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621E0F1C" w:rsidR="00847148" w:rsidRPr="00CF7F59" w:rsidRDefault="00CF7F59" w:rsidP="00CF7F59">
      <w:bookmarkStart w:id="0" w:name="_GoBack"/>
      <w:r>
        <w:rPr>
          <w:rFonts w:ascii="Verdana" w:hAnsi="Verdana"/>
          <w:b/>
          <w:bCs/>
          <w:color w:val="000000"/>
          <w:shd w:val="clear" w:color="auto" w:fill="FFFFFF"/>
        </w:rPr>
        <w:t xml:space="preserve">Громівчук Іванна Михайлівна. Міжнародно-правовий захист прав людини в умовах боротьби з </w:t>
      </w:r>
      <w:proofErr w:type="gramStart"/>
      <w:r>
        <w:rPr>
          <w:rFonts w:ascii="Verdana" w:hAnsi="Verdana"/>
          <w:b/>
          <w:bCs/>
          <w:color w:val="000000"/>
          <w:shd w:val="clear" w:color="auto" w:fill="FFFFFF"/>
        </w:rPr>
        <w:t>тероризмом</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12.00.11, Київ. нац. ун-т ім. Тараса Шевченка.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847148" w:rsidRPr="00CF7F5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05E40" w14:textId="77777777" w:rsidR="004C2539" w:rsidRDefault="004C2539">
      <w:pPr>
        <w:spacing w:after="0" w:line="240" w:lineRule="auto"/>
      </w:pPr>
      <w:r>
        <w:separator/>
      </w:r>
    </w:p>
  </w:endnote>
  <w:endnote w:type="continuationSeparator" w:id="0">
    <w:p w14:paraId="7A7356E5" w14:textId="77777777" w:rsidR="004C2539" w:rsidRDefault="004C2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47D52" w14:textId="77777777" w:rsidR="004C2539" w:rsidRDefault="004C2539">
      <w:pPr>
        <w:spacing w:after="0" w:line="240" w:lineRule="auto"/>
      </w:pPr>
      <w:r>
        <w:separator/>
      </w:r>
    </w:p>
  </w:footnote>
  <w:footnote w:type="continuationSeparator" w:id="0">
    <w:p w14:paraId="62626570" w14:textId="77777777" w:rsidR="004C2539" w:rsidRDefault="004C2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539"/>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9238</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1872</cp:revision>
  <cp:lastPrinted>2009-02-06T05:36:00Z</cp:lastPrinted>
  <dcterms:created xsi:type="dcterms:W3CDTF">2016-09-19T15:12:00Z</dcterms:created>
  <dcterms:modified xsi:type="dcterms:W3CDTF">2017-01-07T13:40:00Z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