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3B3923" w:rsidRDefault="003B3923" w:rsidP="003B3923">
      <w:pPr>
        <w:spacing w:line="270" w:lineRule="atLeast"/>
        <w:rPr>
          <w:rFonts w:ascii="Verdana" w:hAnsi="Verdana"/>
          <w:b/>
          <w:bCs/>
          <w:color w:val="000000"/>
          <w:sz w:val="18"/>
          <w:szCs w:val="18"/>
        </w:rPr>
      </w:pPr>
      <w:r>
        <w:rPr>
          <w:rFonts w:ascii="Verdana" w:hAnsi="Verdana"/>
          <w:color w:val="000000"/>
          <w:sz w:val="18"/>
          <w:szCs w:val="18"/>
          <w:shd w:val="clear" w:color="auto" w:fill="FFFFFF"/>
        </w:rPr>
        <w:t>Компенсация профессионального риска медицинских работников в системе социального страхования</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3B3923" w:rsidRDefault="003B3923" w:rsidP="003B3923">
      <w:pPr>
        <w:spacing w:line="270" w:lineRule="atLeast"/>
        <w:rPr>
          <w:rFonts w:ascii="Verdana" w:hAnsi="Verdana"/>
          <w:color w:val="000000"/>
          <w:sz w:val="18"/>
          <w:szCs w:val="18"/>
        </w:rPr>
      </w:pPr>
      <w:r>
        <w:rPr>
          <w:rFonts w:ascii="Verdana" w:hAnsi="Verdana"/>
          <w:color w:val="000000"/>
          <w:sz w:val="18"/>
          <w:szCs w:val="18"/>
        </w:rPr>
        <w:t>2004</w:t>
      </w:r>
    </w:p>
    <w:p w:rsidR="003B3923" w:rsidRDefault="003B3923" w:rsidP="003B392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B3923" w:rsidRDefault="003B3923" w:rsidP="003B3923">
      <w:pPr>
        <w:spacing w:line="270" w:lineRule="atLeast"/>
        <w:rPr>
          <w:rFonts w:ascii="Verdana" w:hAnsi="Verdana"/>
          <w:color w:val="000000"/>
          <w:sz w:val="18"/>
          <w:szCs w:val="18"/>
        </w:rPr>
      </w:pPr>
      <w:r>
        <w:rPr>
          <w:rFonts w:ascii="Verdana" w:hAnsi="Verdana"/>
          <w:color w:val="000000"/>
          <w:sz w:val="18"/>
          <w:szCs w:val="18"/>
        </w:rPr>
        <w:t>Соколова, Наталья Александровна</w:t>
      </w:r>
    </w:p>
    <w:p w:rsidR="003B3923" w:rsidRDefault="003B3923" w:rsidP="003B392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B3923" w:rsidRDefault="003B3923" w:rsidP="003B3923">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B3923" w:rsidRDefault="003B3923" w:rsidP="003B392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B3923" w:rsidRDefault="003B3923" w:rsidP="003B3923">
      <w:pPr>
        <w:spacing w:line="270" w:lineRule="atLeast"/>
        <w:rPr>
          <w:rFonts w:ascii="Verdana" w:hAnsi="Verdana"/>
          <w:color w:val="000000"/>
          <w:sz w:val="18"/>
          <w:szCs w:val="18"/>
        </w:rPr>
      </w:pPr>
      <w:r>
        <w:rPr>
          <w:rFonts w:ascii="Verdana" w:hAnsi="Verdana"/>
          <w:color w:val="000000"/>
          <w:sz w:val="18"/>
          <w:szCs w:val="18"/>
        </w:rPr>
        <w:t>Омск</w:t>
      </w:r>
    </w:p>
    <w:p w:rsidR="003B3923" w:rsidRDefault="003B3923" w:rsidP="003B392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B3923" w:rsidRDefault="003B3923" w:rsidP="003B3923">
      <w:pPr>
        <w:spacing w:line="270" w:lineRule="atLeast"/>
        <w:rPr>
          <w:rFonts w:ascii="Verdana" w:hAnsi="Verdana"/>
          <w:color w:val="000000"/>
          <w:sz w:val="18"/>
          <w:szCs w:val="18"/>
        </w:rPr>
      </w:pPr>
      <w:r>
        <w:rPr>
          <w:rFonts w:ascii="Verdana" w:hAnsi="Verdana"/>
          <w:color w:val="000000"/>
          <w:sz w:val="18"/>
          <w:szCs w:val="18"/>
        </w:rPr>
        <w:t>12.00.05</w:t>
      </w:r>
    </w:p>
    <w:p w:rsidR="003B3923" w:rsidRDefault="003B3923" w:rsidP="003B392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B3923" w:rsidRDefault="003B3923" w:rsidP="003B3923">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B3923" w:rsidRDefault="003B3923" w:rsidP="003B392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B3923" w:rsidRDefault="003B3923" w:rsidP="003B3923">
      <w:pPr>
        <w:spacing w:line="270" w:lineRule="atLeast"/>
        <w:rPr>
          <w:rFonts w:ascii="Verdana" w:hAnsi="Verdana"/>
          <w:color w:val="000000"/>
          <w:sz w:val="18"/>
          <w:szCs w:val="18"/>
        </w:rPr>
      </w:pPr>
      <w:r>
        <w:rPr>
          <w:rFonts w:ascii="Verdana" w:hAnsi="Verdana"/>
          <w:color w:val="000000"/>
          <w:sz w:val="18"/>
          <w:szCs w:val="18"/>
        </w:rPr>
        <w:t>210</w:t>
      </w:r>
    </w:p>
    <w:p w:rsidR="003B3923" w:rsidRDefault="003B3923" w:rsidP="003B392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Соколова, Наталья Александровна</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Профессиональный риск</w:t>
      </w:r>
      <w:r>
        <w:rPr>
          <w:rStyle w:val="WW8Num3z0"/>
          <w:rFonts w:ascii="Verdana" w:hAnsi="Verdana"/>
          <w:color w:val="000000"/>
          <w:sz w:val="18"/>
          <w:szCs w:val="18"/>
        </w:rPr>
        <w:t> </w:t>
      </w:r>
      <w:r>
        <w:rPr>
          <w:rStyle w:val="WW8Num4z0"/>
          <w:rFonts w:ascii="Verdana" w:hAnsi="Verdana"/>
          <w:color w:val="4682B4"/>
          <w:sz w:val="18"/>
          <w:szCs w:val="18"/>
        </w:rPr>
        <w:t>медицинских</w:t>
      </w:r>
      <w:r>
        <w:rPr>
          <w:rStyle w:val="WW8Num3z0"/>
          <w:rFonts w:ascii="Verdana" w:hAnsi="Verdana"/>
          <w:color w:val="000000"/>
          <w:sz w:val="18"/>
          <w:szCs w:val="18"/>
        </w:rPr>
        <w:t> </w:t>
      </w:r>
      <w:r>
        <w:rPr>
          <w:rFonts w:ascii="Verdana" w:hAnsi="Verdana"/>
          <w:color w:val="000000"/>
          <w:sz w:val="18"/>
          <w:szCs w:val="18"/>
        </w:rPr>
        <w:t>работников как объект социального</w:t>
      </w:r>
      <w:r>
        <w:rPr>
          <w:rStyle w:val="WW8Num3z0"/>
          <w:rFonts w:ascii="Verdana" w:hAnsi="Verdana"/>
          <w:color w:val="000000"/>
          <w:sz w:val="18"/>
          <w:szCs w:val="18"/>
        </w:rPr>
        <w:t> </w:t>
      </w:r>
      <w:r>
        <w:rPr>
          <w:rStyle w:val="WW8Num4z0"/>
          <w:rFonts w:ascii="Verdana" w:hAnsi="Verdana"/>
          <w:color w:val="4682B4"/>
          <w:sz w:val="18"/>
          <w:szCs w:val="18"/>
        </w:rPr>
        <w:t>страхования</w:t>
      </w:r>
      <w:r>
        <w:rPr>
          <w:rFonts w:ascii="Verdana" w:hAnsi="Verdana"/>
          <w:color w:val="000000"/>
          <w:sz w:val="18"/>
          <w:szCs w:val="18"/>
        </w:rPr>
        <w:t>.</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w:t>
      </w:r>
      <w:r>
        <w:rPr>
          <w:rStyle w:val="WW8Num3z0"/>
          <w:rFonts w:ascii="Verdana" w:hAnsi="Verdana"/>
          <w:color w:val="000000"/>
          <w:sz w:val="18"/>
          <w:szCs w:val="18"/>
        </w:rPr>
        <w:t> </w:t>
      </w:r>
      <w:r>
        <w:rPr>
          <w:rStyle w:val="WW8Num4z0"/>
          <w:rFonts w:ascii="Verdana" w:hAnsi="Verdana"/>
          <w:color w:val="4682B4"/>
          <w:sz w:val="18"/>
          <w:szCs w:val="18"/>
        </w:rPr>
        <w:t>профессионального</w:t>
      </w:r>
      <w:r>
        <w:rPr>
          <w:rStyle w:val="WW8Num3z0"/>
          <w:rFonts w:ascii="Verdana" w:hAnsi="Verdana"/>
          <w:color w:val="000000"/>
          <w:sz w:val="18"/>
          <w:szCs w:val="18"/>
        </w:rPr>
        <w:t> </w:t>
      </w:r>
      <w:r>
        <w:rPr>
          <w:rFonts w:ascii="Verdana" w:hAnsi="Verdana"/>
          <w:color w:val="000000"/>
          <w:sz w:val="18"/>
          <w:szCs w:val="18"/>
        </w:rPr>
        <w:t>риска медицинских работников.</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Способы защиты медицинских</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от профессионального риска.</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Роль</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страхования в защите медицинских работников от профессионального</w:t>
      </w:r>
      <w:r>
        <w:rPr>
          <w:rStyle w:val="WW8Num3z0"/>
          <w:rFonts w:ascii="Verdana" w:hAnsi="Verdana"/>
          <w:color w:val="000000"/>
          <w:sz w:val="18"/>
          <w:szCs w:val="18"/>
        </w:rPr>
        <w:t> </w:t>
      </w:r>
      <w:r>
        <w:rPr>
          <w:rStyle w:val="WW8Num4z0"/>
          <w:rFonts w:ascii="Verdana" w:hAnsi="Verdana"/>
          <w:color w:val="4682B4"/>
          <w:sz w:val="18"/>
          <w:szCs w:val="18"/>
        </w:rPr>
        <w:t>риска</w:t>
      </w:r>
      <w:r>
        <w:rPr>
          <w:rFonts w:ascii="Verdana" w:hAnsi="Verdana"/>
          <w:color w:val="000000"/>
          <w:sz w:val="18"/>
          <w:szCs w:val="18"/>
        </w:rPr>
        <w:t>.</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Реализация профессионального риска медицинских работников в</w:t>
      </w:r>
      <w:r>
        <w:rPr>
          <w:rStyle w:val="WW8Num3z0"/>
          <w:rFonts w:ascii="Verdana" w:hAnsi="Verdana"/>
          <w:color w:val="000000"/>
          <w:sz w:val="18"/>
          <w:szCs w:val="18"/>
        </w:rPr>
        <w:t> </w:t>
      </w:r>
      <w:r>
        <w:rPr>
          <w:rStyle w:val="WW8Num4z0"/>
          <w:rFonts w:ascii="Verdana" w:hAnsi="Verdana"/>
          <w:color w:val="4682B4"/>
          <w:sz w:val="18"/>
          <w:szCs w:val="18"/>
        </w:rPr>
        <w:t>системе</w:t>
      </w:r>
      <w:r>
        <w:rPr>
          <w:rStyle w:val="WW8Num3z0"/>
          <w:rFonts w:ascii="Verdana" w:hAnsi="Verdana"/>
          <w:color w:val="000000"/>
          <w:sz w:val="18"/>
          <w:szCs w:val="18"/>
        </w:rPr>
        <w:t> </w:t>
      </w:r>
      <w:r>
        <w:rPr>
          <w:rFonts w:ascii="Verdana" w:hAnsi="Verdana"/>
          <w:color w:val="000000"/>
          <w:sz w:val="18"/>
          <w:szCs w:val="18"/>
        </w:rPr>
        <w:t>социального страхования.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Особенности реализации профессионального риска медицинских работников при досрочном назначении пенсии по старости в системе обязательного пенсионного страхования.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Утрата медицинскими работниками трудоспособности как страховой случай в системе социального страхования.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страховых случаев медицинских работников в системе социального страхования.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 виды</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страховых случаев.</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Медицинская экспертиза страховых случаев медицинских работников.</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экспертиза страховых случаев медицинских работников.</w:t>
      </w:r>
    </w:p>
    <w:p w:rsidR="003B3923" w:rsidRDefault="003B3923" w:rsidP="003B392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"Компенсация профессионального риска медицинских работников в системе социального страхования"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Охрана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поддержание их активной долголетней жизни, предоставление им медицинской помощи является приоритетным направлением социальной политики государства. Уровень здоровья нации свидетельствует о благополучии общества. По данным фонда «</w:t>
      </w:r>
      <w:r>
        <w:rPr>
          <w:rStyle w:val="WW8Num4z0"/>
          <w:rFonts w:ascii="Verdana" w:hAnsi="Verdana"/>
          <w:color w:val="4682B4"/>
          <w:sz w:val="18"/>
          <w:szCs w:val="18"/>
        </w:rPr>
        <w:t>Общественное мнение</w:t>
      </w:r>
      <w:r>
        <w:rPr>
          <w:rFonts w:ascii="Verdana" w:hAnsi="Verdana"/>
          <w:color w:val="000000"/>
          <w:sz w:val="18"/>
          <w:szCs w:val="18"/>
        </w:rPr>
        <w:t>» реформу здравоохранения россияне считают самой значимой среди проводимых социальных реформ.</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Исключительная</w:t>
      </w:r>
      <w:r>
        <w:rPr>
          <w:rStyle w:val="WW8Num3z0"/>
          <w:rFonts w:ascii="Verdana" w:hAnsi="Verdana"/>
          <w:color w:val="000000"/>
          <w:sz w:val="18"/>
          <w:szCs w:val="18"/>
        </w:rPr>
        <w:t> </w:t>
      </w:r>
      <w:r>
        <w:rPr>
          <w:rFonts w:ascii="Verdana" w:hAnsi="Verdana"/>
          <w:color w:val="000000"/>
          <w:sz w:val="18"/>
          <w:szCs w:val="18"/>
        </w:rPr>
        <w:t>социальная значимость жизни и здоровья человека предопределила закрепление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граждан на охрану здоровья и медицинскую помощь. Его эффективная реализация невозможна без соответствующего кадрового обеспечения системы здравоохранения. Правовой статус медицинских работников связан с особенностями их профессиональной деятельности. Ценность жизни и здоровья пациентов как объектов медицинской деятельности обусловливает установление высокой ответственности за профессиональные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ограничение некоторых конституционных прав медицинских работников, наличие особого режима выполнения ими профессиональных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xml:space="preserve">. Вместе с </w:t>
      </w:r>
      <w:r>
        <w:rPr>
          <w:rFonts w:ascii="Verdana" w:hAnsi="Verdana"/>
          <w:color w:val="000000"/>
          <w:sz w:val="18"/>
          <w:szCs w:val="18"/>
        </w:rPr>
        <w:lastRenderedPageBreak/>
        <w:t>тем, сама медицинская деятельность сопряжена с риском для жизни и здоровья врача (вредные условия труда, повышенные психоэмоциональные и интеллектуальные нагрузки и т.д.). Но этот риск зачастую недооценивается или игнорируется, поскольку правовые и деонтологические нормы требуют от медицинских работников реализации прав и интересов пациентов независимо от каких-либо обстоятельств. Взаимоотношения между медицинскими работниками и пациентами строятся на принципе приоритета прав пациентов. Он реализуется не только посредством установления повышенной юридической ответственности медицинских работников за нарушения прав пациента, но и введением для них существенных</w:t>
      </w:r>
      <w:r>
        <w:rPr>
          <w:rStyle w:val="WW8Num4z0"/>
          <w:rFonts w:ascii="Verdana" w:hAnsi="Verdana"/>
          <w:color w:val="4682B4"/>
          <w:sz w:val="18"/>
          <w:szCs w:val="18"/>
        </w:rPr>
        <w:t>правоограничений</w:t>
      </w:r>
      <w:r>
        <w:rPr>
          <w:rStyle w:val="WW8Num3z0"/>
          <w:rFonts w:ascii="Verdana" w:hAnsi="Verdana"/>
          <w:color w:val="000000"/>
          <w:sz w:val="18"/>
          <w:szCs w:val="18"/>
        </w:rPr>
        <w:t> </w:t>
      </w:r>
      <w:r>
        <w:rPr>
          <w:rFonts w:ascii="Verdana" w:hAnsi="Verdana"/>
          <w:color w:val="000000"/>
          <w:sz w:val="18"/>
          <w:szCs w:val="18"/>
        </w:rPr>
        <w:t>(например, в области самозащиты трудовых прав). Указанные негативные аспекты медицинской деятельности требуют адекватной компенсации. Защита от профессионального риска может осуществляться с применением правовых средств различных отраслей права. Но наиболее значительная роль здесь отводится средствам трудового права и права социального обеспечения (коллективным и индивидуальных трудовым договорам, охране труда, особому режиму рабочего времени и времени отдыха, особенностям оплаты труда, льготам и</w:t>
      </w:r>
      <w:r>
        <w:rPr>
          <w:rStyle w:val="WW8Num3z0"/>
          <w:rFonts w:ascii="Verdana" w:hAnsi="Verdana"/>
          <w:color w:val="000000"/>
          <w:sz w:val="18"/>
          <w:szCs w:val="18"/>
        </w:rPr>
        <w:t> </w:t>
      </w:r>
      <w:r>
        <w:rPr>
          <w:rStyle w:val="WW8Num4z0"/>
          <w:rFonts w:ascii="Verdana" w:hAnsi="Verdana"/>
          <w:color w:val="4682B4"/>
          <w:sz w:val="18"/>
          <w:szCs w:val="18"/>
        </w:rPr>
        <w:t>гарантиям</w:t>
      </w:r>
      <w:r>
        <w:rPr>
          <w:rStyle w:val="WW8Num3z0"/>
          <w:rFonts w:ascii="Verdana" w:hAnsi="Verdana"/>
          <w:color w:val="000000"/>
          <w:sz w:val="18"/>
          <w:szCs w:val="18"/>
        </w:rPr>
        <w:t> </w:t>
      </w:r>
      <w:r>
        <w:rPr>
          <w:rFonts w:ascii="Verdana" w:hAnsi="Verdana"/>
          <w:color w:val="000000"/>
          <w:sz w:val="18"/>
          <w:szCs w:val="18"/>
        </w:rPr>
        <w:t>в области социального обеспечения).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Особой формой социальной защиты, которая специально предназначена для учета и компенсации рисков социального характера, является социальное страхование. Поэтому необходимо теоретически обосновать специальные меры защиты медицинских работников от профессионального риска в системе социального страхования, что позволит компенсировать его более эффективно, а значит, в полной мере обеспечить реализацию конституционного права граждан на охрану здоровья.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диссертации является теоретическое обоснование мер по совершенствованию правового регулирования социального страхования в части, касающейся компенсации профессионального риска медицинских работников.</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необходимо решить следующие задачи:</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определить сущность понятия профессионального риска, выявить его соотношение с социальным риском;</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сформулировать опрделение профессионального риска медицинских работников, выделить его особенности, которые должны быть учтены при формировании системы социальной защиты соответствующей профессиональной категории;</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эффективность основных способов защиты медицинских работников от профессионального риска;</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охарактеризовать роль социального страхования в защите медицинских работников от профессионального риска;</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проанализировать особенности реализации основных принципов социального страхования в сфере защиты медицинских работников от профессионального риска;</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рассмотреть условия и степень компенсации профессионального риска медицинских работников в обязательном пенсионном страховании и в обязательном социальном страховании от несчастных случаев на производстве и профессиональных заболеваний;</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раскрыть значение и сущность</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страховых случаев медицинских работников;</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обосновать теоретические и практические предложения по совершенствованию механизма компенсации профессионального риска медицинских работников в системе социального страхования.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и теоретическая основа исследования.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использованы общенаучные (системный анализ, восхождение от абстрактного к конкретному и т.д.) и специально-юридические методы (сравнительный, логический, технико-юридический и т.д.).</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диссертации послужили труды следующих авторов: Е.Г.Азаровой, Н.В.</w:t>
      </w:r>
      <w:r>
        <w:rPr>
          <w:rStyle w:val="WW8Num3z0"/>
          <w:rFonts w:ascii="Verdana" w:hAnsi="Verdana"/>
          <w:color w:val="000000"/>
          <w:sz w:val="18"/>
          <w:szCs w:val="18"/>
        </w:rPr>
        <w:t> </w:t>
      </w:r>
      <w:r>
        <w:rPr>
          <w:rStyle w:val="WW8Num4z0"/>
          <w:rFonts w:ascii="Verdana" w:hAnsi="Verdana"/>
          <w:color w:val="4682B4"/>
          <w:sz w:val="18"/>
          <w:szCs w:val="18"/>
        </w:rPr>
        <w:t>Антипьевой</w:t>
      </w:r>
      <w:r>
        <w:rPr>
          <w:rFonts w:ascii="Verdana" w:hAnsi="Verdana"/>
          <w:color w:val="000000"/>
          <w:sz w:val="18"/>
          <w:szCs w:val="18"/>
        </w:rPr>
        <w:t>, Е.И. Астрахана, К.Н. Гусова, И.В.Гущина,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M.JI. Захарова, С.А. Иванова,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В.Б. Исакова, А.Е. Козлова,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xml:space="preserve">, С.П. Маврина, Е.Е. </w:t>
      </w:r>
      <w:r>
        <w:rPr>
          <w:rFonts w:ascii="Verdana" w:hAnsi="Verdana"/>
          <w:color w:val="000000"/>
          <w:sz w:val="18"/>
          <w:szCs w:val="18"/>
        </w:rPr>
        <w:lastRenderedPageBreak/>
        <w:t>Мачульской, Н.С.</w:t>
      </w:r>
      <w:r>
        <w:rPr>
          <w:rStyle w:val="WW8Num3z0"/>
          <w:rFonts w:ascii="Verdana" w:hAnsi="Verdana"/>
          <w:color w:val="000000"/>
          <w:sz w:val="18"/>
          <w:szCs w:val="18"/>
        </w:rPr>
        <w:t> </w:t>
      </w:r>
      <w:r>
        <w:rPr>
          <w:rStyle w:val="WW8Num4z0"/>
          <w:rFonts w:ascii="Verdana" w:hAnsi="Verdana"/>
          <w:color w:val="4682B4"/>
          <w:sz w:val="18"/>
          <w:szCs w:val="18"/>
        </w:rPr>
        <w:t>Михайловой</w:t>
      </w:r>
      <w:r>
        <w:rPr>
          <w:rFonts w:ascii="Verdana" w:hAnsi="Verdana"/>
          <w:color w:val="000000"/>
          <w:sz w:val="18"/>
          <w:szCs w:val="18"/>
        </w:rPr>
        <w:t>, В.Д. Ройка, В.Н. Толкуновой, Э.Г.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М.Ю. Федоровой, Я.М. Фогеля,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 Использовались работы по гражданскому, уголовному, медицинскому, страховому праву, привлекалась литература по социологии и экономике. Изучалась медицинская литература по организации здравоохранения, гигиене труда, профессиональной патологии, вирусологии, бактериологии, психиатрии и др. Проанализированы локальные нормативные акты, коллективные договоры учреждений здравоохранения Омской области. Использованы статистические данные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Проведены социологические исследования, результаты которых иллюстрируют выводы автора.</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является первым комплексным исследованием правовых вопросов компенсации профессионального риска медицинских работников в системе социального страхования.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обосновываются и выносятся на защиту следующие основные теоретические положения.</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Профессиональный риск является разновидностью социального риска, поэтому ему присущи основные черты последнего. Общий признак профессионального и социального риска заключается в том, что они представляют собой возможность утраты заработка или иного трудового дохода. Специальным признаком профессионального риска является</w:t>
      </w:r>
      <w:r>
        <w:rPr>
          <w:rStyle w:val="WW8Num3z0"/>
          <w:rFonts w:ascii="Verdana" w:hAnsi="Verdana"/>
          <w:color w:val="000000"/>
          <w:sz w:val="18"/>
          <w:szCs w:val="18"/>
        </w:rPr>
        <w:t> </w:t>
      </w:r>
      <w:r>
        <w:rPr>
          <w:rStyle w:val="WW8Num4z0"/>
          <w:rFonts w:ascii="Verdana" w:hAnsi="Verdana"/>
          <w:color w:val="4682B4"/>
          <w:sz w:val="18"/>
          <w:szCs w:val="18"/>
        </w:rPr>
        <w:t>причинная</w:t>
      </w:r>
      <w:r>
        <w:rPr>
          <w:rFonts w:ascii="Verdana" w:hAnsi="Verdana"/>
          <w:color w:val="000000"/>
          <w:sz w:val="18"/>
          <w:szCs w:val="18"/>
        </w:rPr>
        <w:t>связь между утратой заработка и профессиональной деятельностью лица.</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Профессиональный риск медицинских работников рассмотрен в нескольких аспектах.</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Социально-экономический аспект профессионального риска медиков выражается в несоответствии социально-экономического положения медицинских работников социальной значимости их труда, степени</w:t>
      </w:r>
      <w:r>
        <w:rPr>
          <w:rStyle w:val="WW8Num3z0"/>
          <w:rFonts w:ascii="Verdana" w:hAnsi="Verdana"/>
          <w:color w:val="000000"/>
          <w:sz w:val="18"/>
          <w:szCs w:val="18"/>
        </w:rPr>
        <w:t> </w:t>
      </w:r>
      <w:r>
        <w:rPr>
          <w:rStyle w:val="WW8Num4z0"/>
          <w:rFonts w:ascii="Verdana" w:hAnsi="Verdana"/>
          <w:color w:val="4682B4"/>
          <w:sz w:val="18"/>
          <w:szCs w:val="18"/>
        </w:rPr>
        <w:t>возлагаемой</w:t>
      </w:r>
      <w:r>
        <w:rPr>
          <w:rStyle w:val="WW8Num3z0"/>
          <w:rFonts w:ascii="Verdana" w:hAnsi="Verdana"/>
          <w:color w:val="000000"/>
          <w:sz w:val="18"/>
          <w:szCs w:val="18"/>
        </w:rPr>
        <w:t> </w:t>
      </w:r>
      <w:r>
        <w:rPr>
          <w:rFonts w:ascii="Verdana" w:hAnsi="Verdana"/>
          <w:color w:val="000000"/>
          <w:sz w:val="18"/>
          <w:szCs w:val="18"/>
        </w:rPr>
        <w:t>на них ответственности.</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Профессиональная деятельность медицинских работников сопряжена со значительной опасностью для здоровья и связана не только с вредными условиями труда, но и с высокими психоэмоциональными, физическими и интеллектуальными нагрузками, что свидетельствует о наличии медицинского аспекта их профессионального риска.</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Юридический аспект профессионального риска медицинских работников заключается в особенностях правовой оценки их деятельности. Она характеризуется установлением повышенной юридической ответственности (в том числе уголовной); сочетанием правовых и морально-этических критериев оценки профессиональной деятельности;</w:t>
      </w:r>
      <w:r>
        <w:rPr>
          <w:rStyle w:val="WW8Num3z0"/>
          <w:rFonts w:ascii="Verdana" w:hAnsi="Verdana"/>
          <w:color w:val="000000"/>
          <w:sz w:val="18"/>
          <w:szCs w:val="18"/>
        </w:rPr>
        <w:t> </w:t>
      </w:r>
      <w:r>
        <w:rPr>
          <w:rStyle w:val="WW8Num4z0"/>
          <w:rFonts w:ascii="Verdana" w:hAnsi="Verdana"/>
          <w:color w:val="4682B4"/>
          <w:sz w:val="18"/>
          <w:szCs w:val="18"/>
        </w:rPr>
        <w:t>возложением</w:t>
      </w:r>
      <w:r>
        <w:rPr>
          <w:rStyle w:val="WW8Num3z0"/>
          <w:rFonts w:ascii="Verdana" w:hAnsi="Verdana"/>
          <w:color w:val="000000"/>
          <w:sz w:val="18"/>
          <w:szCs w:val="18"/>
        </w:rPr>
        <w:t> </w:t>
      </w:r>
      <w:r>
        <w:rPr>
          <w:rFonts w:ascii="Verdana" w:hAnsi="Verdana"/>
          <w:color w:val="000000"/>
          <w:sz w:val="18"/>
          <w:szCs w:val="18"/>
        </w:rPr>
        <w:t>на медиков обязанности оказывать помощь независимо от наличия</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отношений, причем без адекватной материальной компенсации. При выполнении профессионального долга по спасению жизни медицинские работники также подвержены профессиональному риску даже в большей степени, поскольку при оказании неотложной медицинской помощи вне больничных учреждений они не защищены от опасностей заражения.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формировании системы защиты медицинских работников от профессионального риска необходимо учитывать все названные аспекты, в противном случае она не будет эффективной.</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Компенсация профессионального риска медицинских работников является одной из</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реализации конституционного права граждан на охрану здоровья. Медицинская деятельность представляет собой</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публичной обязанности и обусловливает необходимость предоставления медицинским работникам соответствующих гарантий со стороны государства.</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Система защиты медицинских работников от профессионального риска включает в себя способы и меры, различные как по отраслевой принадлежности, так и по характеру. Их сущность и оценка эффективности отражена в классификации способов защиты медицинских работников от профессионального риска по различным основаниям. Необходимо сочетать различные способы защиты от профессионального риска, с одной стороны, а с другой стороны, применять их дифференциацию в зависимости от формы оказания медицинской помощи.</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Возможности социального страхования в сфере компенсации профессионального риска медиков на сегодняшний день используются не в полной мере. Можно выделить два направления совершенствования правового регулирования данных отношений:</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 изменение существующего порядка компенсации профессионального риска в общей системе социального страхования, заключающееся в установлении дополнительных страховых тарифов;</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развитие дополнительных видов социального страхования (например, обязательного профессионального пенсионного страхования).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позволит реализовать важнейшие принципы социального страхования, такие как своевременность страхового обеспечения и его соотносимость с уплаченными страховыми взносами.</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Страховые случаи медицинских работников при реализации профессионального риска являются сложными юридическими фактами. Основной способ их установления -</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страховых случаев медицинских работников, которая определена как установление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субъектами фактических данных, связанных с назначением застрахованному лицу социально-страхового обеспечения, на основе изучения обстоятельств реализации социально-страхового (профессионального) риска.</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Экспертиза страховых случаев медицинских работников осуществляется в двух видах: медицинской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 Порядок проведения названных видов</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характеризуется определенными особенностями. В частности, при осуществлении медицинской экспертизы страховых случаев по общему правилу применяется методика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причинной связи между повреждением здоровья и профессиональной деятельностью. Однако для медицинских работников отдельных специальностей следует</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презумпцию указанной причинной связи.</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исследования.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диссертации определение и принципы защиты от профессиональных рисков медицинских работников имеют универсальный характер и могут быть применены при формировании системы защиты от профессиональных рисков других профессиональных категорий.</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в научных исследованиях правового регулирования защиты отдельных профессиональных категорий, а также для осуществления методического обеспечения деятельности органов и учреждений системы здравоохранения и социальной защиты населения, внебюджетных социальных фондов, страховых компаний. Они также могут быть применены в процессе преподавания трудового права, права социального обеспечения, медицинского права в образовательных учреждениях профессионального образования. Некоторые положения диссертации могут послужить рекомендациями при осуществлении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учреждений здравоохранения.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социального права Омского государственного университета. Основные положения исследования отражены в опубликованных автором работах, а также в выступлениях, на научных конференциях, проводившихся в Московской государственной юридической академии (2004), Пермском государственном университете (2003), Омском государственном университете (2002-2003). Отдельные результаты исследования были использованы при участии в подготовке заключения кафедры социального права Омского государственного университета по запросу Конституционного Суда РФ о соответствии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положений подпунктов 10, 11 и 12 пункта 1 ст. 28 Федерального закона от 17 декабря 2001 г. «</w:t>
      </w:r>
      <w:r>
        <w:rPr>
          <w:rStyle w:val="WW8Num4z0"/>
          <w:rFonts w:ascii="Verdana" w:hAnsi="Verdana"/>
          <w:color w:val="4682B4"/>
          <w:sz w:val="18"/>
          <w:szCs w:val="18"/>
        </w:rPr>
        <w:t>О трудовых пенсиях в РФ</w:t>
      </w:r>
      <w:r>
        <w:rPr>
          <w:rFonts w:ascii="Verdana" w:hAnsi="Verdana"/>
          <w:color w:val="000000"/>
          <w:sz w:val="18"/>
          <w:szCs w:val="18"/>
        </w:rPr>
        <w:t>». Материалы диссертационного исследования используются автором в практической деятельности в качестве главного специалиста отдела кадровой и правовой работы Министерства здравоохранения Омской области.</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содержание диссертации входят введение; три главы, объединяющие 8 параграфов; заключение; список литературы и перечень нормативных актов.</w:t>
      </w:r>
    </w:p>
    <w:p w:rsidR="003B3923" w:rsidRDefault="003B3923" w:rsidP="003B392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Соколова, Наталья Александровна</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Обобщая результаты научного исследования, необходимо сформулировать основные выводы, сделанные автором.</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Профессиональный риск, будучи разновидностью социального риска, характеризуется как общими, так и специальными признаками. Он связан с возможностью материальной необеспеченности, однако ее причиной выступает профессиональная деятельность лица (с. 19).</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Профессиональный риск может быть общим и специальным. Общему профессиональному риску подвержены примерно в одинаковой степени все работники. Специальный профессиональный риск обусловлен особенностями определенной профессиональной (в т.ч. и медицинской) деятельности. Он может реализоваться только в процессе непосредственного осуществления профессиональной деятельности. Дифференциация профессионального риска может проводиться в зависимости от специальности представителей одной профессии (с. 20).</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уровень защиты медицинских работников зависит и от формы собственности учреждения здравоохранения. Таким образом, государство пытается компенсировать низкий уровень оплаты труда и неудовлетворительные условия работы медиков государственных и муниципальных учреждений здравоохранения. Но в системе социального страхования эта компенсация осуществляется за счет других категорий застрахованных. Несмотря на, что это можно объяснить высокой социальной значимостью профессиональной медицинской деятельности, с этим нельзя согласиться, поскольку государство свои обязательства стремится выполнить за счет населения (с. 117).</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Профессиональный риск медицинских работников представляет собой вероятность утраты заработка в связи с полной или частичной потерей профессиональной трудоспособности из-за длительных психологических, эмоциональных, интеллектуальных и физических нагрузок медицинского работника или воздействия на него неблагоприятных производственных факторов (с. 119).</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Профессиональный риск медицинских работников — это сложное социальное явление, которое может характеризоваться с социально-экономической, медицинской и юридической точек зрения. В рамках изучения социально-экономического аспекта профессионального риска медицинских работников исследованы проблемы, связанные с оплатой труда медиков, и сделан вывод о несоответствии их социально-экономического статуса значимости</w:t>
      </w:r>
      <w:r>
        <w:rPr>
          <w:rStyle w:val="WW8Num3z0"/>
          <w:rFonts w:ascii="Verdana" w:hAnsi="Verdana"/>
          <w:color w:val="000000"/>
          <w:sz w:val="18"/>
          <w:szCs w:val="18"/>
        </w:rPr>
        <w:t> </w:t>
      </w:r>
      <w:r>
        <w:rPr>
          <w:rStyle w:val="WW8Num4z0"/>
          <w:rFonts w:ascii="Verdana" w:hAnsi="Verdana"/>
          <w:color w:val="4682B4"/>
          <w:sz w:val="18"/>
          <w:szCs w:val="18"/>
        </w:rPr>
        <w:t>возложенным</w:t>
      </w:r>
      <w:r>
        <w:rPr>
          <w:rStyle w:val="WW8Num3z0"/>
          <w:rFonts w:ascii="Verdana" w:hAnsi="Verdana"/>
          <w:color w:val="000000"/>
          <w:sz w:val="18"/>
          <w:szCs w:val="18"/>
        </w:rPr>
        <w:t> </w:t>
      </w:r>
      <w:r>
        <w:rPr>
          <w:rFonts w:ascii="Verdana" w:hAnsi="Verdana"/>
          <w:color w:val="000000"/>
          <w:sz w:val="18"/>
          <w:szCs w:val="18"/>
        </w:rPr>
        <w:t>на них задач (с. - 23-24). Последние дают возможность оценивать медицинскую деятельность в качестве публично-правовой по следующим основаниям: медицинское обслуживание предоставляется бесплатно; медицинская деятельность не является предпринимательством и не преследует цели извлечения прибыли; данная деятельность направлена на реализацию</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граждан на охрану здоровья (28-29).</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Медицинский аспект профессионального риска заключается в том, что в отличие от других категорий работников медики испытывают на себе как воздействие неблагоприятных производственных факторов (вредных условий труда), так и повышенные психологические и интеллектуальные нагрузки (3035).</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Юридический аспект профессионального риска медицинских работников обусловлен особенностями правовой оценки их деятельности (с.36). Они заключаются в установлении повышенной юридической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неоказание</w:t>
      </w:r>
      <w:r>
        <w:rPr>
          <w:rStyle w:val="WW8Num3z0"/>
          <w:rFonts w:ascii="Verdana" w:hAnsi="Verdana"/>
          <w:color w:val="000000"/>
          <w:sz w:val="18"/>
          <w:szCs w:val="18"/>
        </w:rPr>
        <w:t> </w:t>
      </w:r>
      <w:r>
        <w:rPr>
          <w:rFonts w:ascii="Verdana" w:hAnsi="Verdana"/>
          <w:color w:val="000000"/>
          <w:sz w:val="18"/>
          <w:szCs w:val="18"/>
        </w:rPr>
        <w:t>или надлежащее оказание медицинской помощи (с. 37), в сочетании правовых и этических критериев оценки профессиональной деятельности медиков (с. 38), в</w:t>
      </w:r>
      <w:r>
        <w:rPr>
          <w:rStyle w:val="WW8Num3z0"/>
          <w:rFonts w:ascii="Verdana" w:hAnsi="Verdana"/>
          <w:color w:val="000000"/>
          <w:sz w:val="18"/>
          <w:szCs w:val="18"/>
        </w:rPr>
        <w:t> </w:t>
      </w:r>
      <w:r>
        <w:rPr>
          <w:rStyle w:val="WW8Num4z0"/>
          <w:rFonts w:ascii="Verdana" w:hAnsi="Verdana"/>
          <w:color w:val="4682B4"/>
          <w:sz w:val="18"/>
          <w:szCs w:val="18"/>
        </w:rPr>
        <w:t>возложении</w:t>
      </w:r>
      <w:r>
        <w:rPr>
          <w:rStyle w:val="WW8Num3z0"/>
          <w:rFonts w:ascii="Verdana" w:hAnsi="Verdana"/>
          <w:color w:val="000000"/>
          <w:sz w:val="18"/>
          <w:szCs w:val="18"/>
        </w:rPr>
        <w:t> </w:t>
      </w:r>
      <w:r>
        <w:rPr>
          <w:rFonts w:ascii="Verdana" w:hAnsi="Verdana"/>
          <w:color w:val="000000"/>
          <w:sz w:val="18"/>
          <w:szCs w:val="18"/>
        </w:rPr>
        <w:t>на медицинских работников обязанности оказывать медицинскую помощь независимо от наличия</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отношений (с. 41).</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Выявлены несколько организационно-правовых форм оказания медицинской помощи: трудовые отношения; гражданско-правовые отношения; частная медицинская практика;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профессионального долга. Законодательством дифференцированы меры защиты медицинских работников в зависимости от формы оказания медицинской помощи (с. 41-43).</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Подверженность медицинского персонала профессиональному риску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 xml:space="preserve">профессионального долга, причем без материальной компенсации обусловливает необходимость правового регулирования защиты медиков и в этих случаях. Профессиональный долг </w:t>
      </w:r>
      <w:r>
        <w:rPr>
          <w:rFonts w:ascii="Verdana" w:hAnsi="Verdana"/>
          <w:color w:val="000000"/>
          <w:sz w:val="18"/>
          <w:szCs w:val="18"/>
        </w:rPr>
        <w:lastRenderedPageBreak/>
        <w:t>можно понимать в широком и в узком смысле. В широком смысле слова профессиональный долг медицинский персонал исполняет во всех случаях оказания медицинской помощи.</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Определение профессионального долга медицинских работников в узком смысле представляет собой исполнение профессиональных медицинских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вне трудовых и иных договорных отношений, которое характеризуется высокой социальной и нравственной значимостью и обеспечено мерами юридической ответственности (с. 43-44).</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Деятельность медицинских работников является</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публичной обязанности, что обусловливает установление особых условий оказания медицинской помощи (профессиональная деятельность медиков характеризуется невозможностью ее осуществления при пониженной профессиональной трудоспособности и наличием в трудовом законодательстве определенных ограничений в защите медицинскими работниками своих прав). Эффективная компенсация профессионального риска является</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реализации конституционного права граждан на охрану здоровья (45-46).</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Применительно к медицинским работникам следует говорить об общей социальной компенсации, поскольку их профессиональная деятельность обусловливает особые условия труда и жизни. Общая социальная компенсация представляет собой совокупность мер и способов, направленных на поддержание достойного уровня жизни, сохранение трудоспособности, повышение квалификационного уровня, эффективную компенсацию профессионального риска медицинских работников (с. 47).</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 общей системе социального страхования в настоящее время основными формами компенсации профессионального риска медицинских работников является социальное страхование от несчастных случаев на производстве и профессиональных заболеваний, а также обязательное пенсионное страхование (с. 63). В первой из названных систем особенности профессионального риска учитываются только при формировании страхового фонда и не влияют на условия и размер страхового обеспечения представителей различных профессиональных групп (с. 65-66). В системе обязательного пенсионного страхования степень профессионального риска не находит отражения в размерах страховых взносов, однако условия и размер страхового обеспечения зависит от условий профессиональной деятельности застрахованного (с. 67-68).</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Компенсация профессионального риска в соответствии с принципами социального страхования возможна либо в общей системе обязательного социального страхования при установлении дополнительных страховых взносов, либо посредством создания дополнительных страховых систем защиты медицинских работников. Это соответствует основным принципам социального страхования, таким как солидарность и равенство застрахованных, эквивалентность и соотносимость уплаченных взносов и страхового обеспечения. Изменение существующего порядка компенсации профессионального риска медицинских работников в общей системе социального страхования потребует дополнительных финансовых затрат учреждений здравоохранения. Расходы на создание дополнительных страховых систем, в частности, могли бы производиться за счет средств, полученных от оказания платных медицинских услуг (с. 79-80).</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Изучение особенностей понятия страхового случая для досрочной трудовой пенсии по старости позволило сформулировать его следующее определение - это длительное воздействие неблагоприятных производственных факторов, из-за которого произошла полная или частичная потеря профессиональной трудоспособности, что привело или могло привести к утрате заработка или иного трудового дохода (с. 107).</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 В целом развитие законодательства в области пенсионного обеспечения медицинских работников было достаточно последовательным, тем не менее, его условия неоднократно менялись. Данные изменения не всегда отвечают принципам компенсации профессионального риска. Наиболее показательным примером является изменение порядка исчисления специального страхового стажа (с. 112-113).</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12. Компенсация профессионального риска медицинских работников в системе обязательного социального страхования от несчастных случаев на производстве и профессиональных заболеваний производится на общих основаниях (с. 120). Принцип дифференциация профессионального риска медицинских работников проявляется в наличии мер дополнительной защиты специалистов, </w:t>
      </w:r>
      <w:r>
        <w:rPr>
          <w:rFonts w:ascii="Verdana" w:hAnsi="Verdana"/>
          <w:color w:val="000000"/>
          <w:sz w:val="18"/>
          <w:szCs w:val="18"/>
        </w:rPr>
        <w:lastRenderedPageBreak/>
        <w:t>оказывающих отдельные виды медицинской помощи, которые осуществляется в рамках государственного социального обеспечения и обязательного государственного страхования (с. 128-129).</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Страховой случай, наступающий в результате реализации профессионального риска, является сложным юридическим фактом. Основным способом его установления служит</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страхового случая, с под которой понимается установление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субъектами фактических данных, связанных с назначением застрахованному лицу социально-страхового обеспечения, на основе изучения обстоятельств реализации социально-страхового (профессионального) риска (с. 146).</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Видами</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страховых случаев медицинских работников являются медицинская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Fonts w:ascii="Verdana" w:hAnsi="Verdana"/>
          <w:color w:val="000000"/>
          <w:sz w:val="18"/>
          <w:szCs w:val="18"/>
        </w:rPr>
        <w:t>. Медицинская экспертиза страхового случая представляет собой установление уполномоченными субъектами фактических данных, основанных на специальных медицинских познаниях, о длительности, степени и причине нетрудоспособности пострадавшего, вызванной профессиональным заболеванием или несчастным случаем на производстве (с. 147).</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экспертизу можно определить как принятие уполномоченными субъектами на основании представленных документов, перечень которых определен нормативно-правовыми актами, решения о праве лица на социально-страховое обеспечение определенного вида (с. 148).</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Их осуществление в отношении медицинских работников характеризуется определенными особенностями. В частности, при осуществлении медицинской экспертизы следует применять различные методики установления</w:t>
      </w:r>
      <w:r>
        <w:rPr>
          <w:rStyle w:val="WW8Num3z0"/>
          <w:rFonts w:ascii="Verdana" w:hAnsi="Verdana"/>
          <w:color w:val="000000"/>
          <w:sz w:val="18"/>
          <w:szCs w:val="18"/>
        </w:rPr>
        <w:t> </w:t>
      </w:r>
      <w:r>
        <w:rPr>
          <w:rStyle w:val="WW8Num4z0"/>
          <w:rFonts w:ascii="Verdana" w:hAnsi="Verdana"/>
          <w:color w:val="4682B4"/>
          <w:sz w:val="18"/>
          <w:szCs w:val="18"/>
        </w:rPr>
        <w:t>причинной</w:t>
      </w:r>
      <w:r>
        <w:rPr>
          <w:rStyle w:val="WW8Num3z0"/>
          <w:rFonts w:ascii="Verdana" w:hAnsi="Verdana"/>
          <w:color w:val="000000"/>
          <w:sz w:val="18"/>
          <w:szCs w:val="18"/>
        </w:rPr>
        <w:t> </w:t>
      </w:r>
      <w:r>
        <w:rPr>
          <w:rFonts w:ascii="Verdana" w:hAnsi="Verdana"/>
          <w:color w:val="000000"/>
          <w:sz w:val="18"/>
          <w:szCs w:val="18"/>
        </w:rPr>
        <w:t>связи между заболеванием и профессиональной деятельностью медицинского работника. По1 общему правилу,</w:t>
      </w:r>
      <w:r>
        <w:rPr>
          <w:rStyle w:val="WW8Num3z0"/>
          <w:rFonts w:ascii="Verdana" w:hAnsi="Verdana"/>
          <w:color w:val="000000"/>
          <w:sz w:val="18"/>
          <w:szCs w:val="18"/>
        </w:rPr>
        <w:t> </w:t>
      </w:r>
      <w:r>
        <w:rPr>
          <w:rStyle w:val="WW8Num4z0"/>
          <w:rFonts w:ascii="Verdana" w:hAnsi="Verdana"/>
          <w:color w:val="4682B4"/>
          <w:sz w:val="18"/>
          <w:szCs w:val="18"/>
        </w:rPr>
        <w:t>причинную</w:t>
      </w:r>
      <w:r>
        <w:rPr>
          <w:rStyle w:val="WW8Num3z0"/>
          <w:rFonts w:ascii="Verdana" w:hAnsi="Verdana"/>
          <w:color w:val="000000"/>
          <w:sz w:val="18"/>
          <w:szCs w:val="18"/>
        </w:rPr>
        <w:t> </w:t>
      </w:r>
      <w:r>
        <w:rPr>
          <w:rFonts w:ascii="Verdana" w:hAnsi="Verdana"/>
          <w:color w:val="000000"/>
          <w:sz w:val="18"/>
          <w:szCs w:val="18"/>
        </w:rPr>
        <w:t>связь необходимо доказать. Для медицинских работников отдельных специальностей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презумпцию указанной связи (с. 167).</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В результате исследования обоснованы предложения по совершенствованию действующего законодательства о труде, пенсионном обеспечении и охране здоровья.</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необходимо дополнить специальными</w:t>
      </w:r>
      <w:r>
        <w:rPr>
          <w:rStyle w:val="WW8Num3z0"/>
          <w:rFonts w:ascii="Verdana" w:hAnsi="Verdana"/>
          <w:color w:val="000000"/>
          <w:sz w:val="18"/>
          <w:szCs w:val="18"/>
        </w:rPr>
        <w:t> </w:t>
      </w:r>
      <w:r>
        <w:rPr>
          <w:rStyle w:val="WW8Num4z0"/>
          <w:rFonts w:ascii="Verdana" w:hAnsi="Verdana"/>
          <w:color w:val="4682B4"/>
          <w:sz w:val="18"/>
          <w:szCs w:val="18"/>
        </w:rPr>
        <w:t>статьями</w:t>
      </w:r>
      <w:r>
        <w:rPr>
          <w:rFonts w:ascii="Verdana" w:hAnsi="Verdana"/>
          <w:color w:val="000000"/>
          <w:sz w:val="18"/>
          <w:szCs w:val="18"/>
        </w:rPr>
        <w:t>, объединенными в главу 52 \ регулирующими вопросы повышения уровня оплаты труда медицинских работников (с. 27), мониторинга состояния здоровья (с. 34), введения послесменной реабилитации (с. 152) и др.</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законодательство о здравоохранении следует внести следующие изменения и дополнения:</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сформулировать легальное определение профессионального риска медицинских работников, отражающее его специфику (с. 19);</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закрепить льготы в области налогообложения учреждений здравоохранения при реинвестировании средств, полученных от оказания платных медицинских услуг (53-54);</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установить общий механизм компенсации повышенного профессионального риска медицинских работников (136);</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предусмотреть возможность компенсации профессионального риска медицинских работников при выполнении ими профессионального долга (с. 44);</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закрепить различные формы оказания медицинской помощи, в частности конкретизировать статус лиц, осуществляющих частную медицинскую практику (с. 41-42);</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расширить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органов управления здравоохранением (с. 183), а также профессиональных медицинских ассоциаций (с. 169), предусмотрев возможность их участия в проведении</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страховых случаев.</w:t>
      </w:r>
    </w:p>
    <w:p w:rsidR="003B3923" w:rsidRDefault="003B3923" w:rsidP="003B392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этого, необходимо уточнить нормы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туберкулеза в РФ», касающиеся обязательного социального страхования специалистов противотуберкулезных служб (с. 133), и дополнить Закон РФ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и при ее оказании» в части установления четкого механизма страхования лиц, оказывающих психиатрическую помощь (с. 130131). Также следует принять ведомственные акты, определяющие методику</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страховых случаев медицинских работников (с. 170).</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Пенсионное законодательство нуждается в совершенствовании по следующим позициям: изменение наименования (с. 100) и порядка исчисления размера досрочной трудовой пенсии; дополнение Списка должностей (с. 74), структурных подразделений и учреждений, работа в которых дает право на досрочную трудовую пенсию, наименованиями должностей, предусмотренных номенклатурой медицинского персонала (с. 113); повышение эффективности процедуры доказывания наличия специального страхового стажа (с. 182).</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Среди практических предложений по совершенствованию защиты медицинских работников от профессионального риска названы:</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предложение Министерству здравоохранения и социального развития РФ провести исследование условий медицинской деятельности и определить их влияние на трудоспособность медицинских работников (с. 34);</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введение для медицинских работников отдельных специальностей послесменной реабилитации (с. 152);</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внедрение в системе здравоохранения строгого учета случаев, которые могут повлечь профессиональные заболевания с фиксацией их в журнале по предложенной форме (с. 168);</w:t>
      </w:r>
    </w:p>
    <w:p w:rsidR="003B3923" w:rsidRDefault="003B3923" w:rsidP="003B392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введение профессионального паспорта медицинских работников (с. 169).</w:t>
      </w:r>
    </w:p>
    <w:p w:rsidR="003B3923" w:rsidRDefault="003B3923" w:rsidP="003B392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Соколова, Наталья Александровна, 2004 год</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Козлов А.Е. Личность и социальное обеспечение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Наука, 1983.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Кондратьева З.А. Постатейный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трудовых пенсиях в РФ</w:t>
      </w:r>
      <w:r>
        <w:rPr>
          <w:rFonts w:ascii="Verdana" w:hAnsi="Verdana"/>
          <w:color w:val="000000"/>
          <w:sz w:val="18"/>
          <w:szCs w:val="18"/>
        </w:rPr>
        <w:t>». М. Юр. фирма «</w:t>
      </w:r>
      <w:r>
        <w:rPr>
          <w:rStyle w:val="WW8Num4z0"/>
          <w:rFonts w:ascii="Verdana" w:hAnsi="Verdana"/>
          <w:color w:val="4682B4"/>
          <w:sz w:val="18"/>
          <w:szCs w:val="18"/>
        </w:rPr>
        <w:t>Контракт</w:t>
      </w:r>
      <w:r>
        <w:rPr>
          <w:rFonts w:ascii="Verdana" w:hAnsi="Verdana"/>
          <w:color w:val="000000"/>
          <w:sz w:val="18"/>
          <w:szCs w:val="18"/>
        </w:rPr>
        <w:t>», Изд. дом «ИНФРА-М»,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Это горькое слово «</w:t>
      </w:r>
      <w:r>
        <w:rPr>
          <w:rStyle w:val="WW8Num4z0"/>
          <w:rFonts w:ascii="Verdana" w:hAnsi="Verdana"/>
          <w:color w:val="4682B4"/>
          <w:sz w:val="18"/>
          <w:szCs w:val="18"/>
        </w:rPr>
        <w:t>реформа</w:t>
      </w:r>
      <w:r>
        <w:rPr>
          <w:rFonts w:ascii="Verdana" w:hAnsi="Verdana"/>
          <w:color w:val="000000"/>
          <w:sz w:val="18"/>
          <w:szCs w:val="18"/>
        </w:rPr>
        <w:t>» // Трудовое право. 2002. № И.</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В.И., Бова А.А. Юридические основы деятельности врача. М.: Экспертное бюро-М, 1997.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граждан СССР на материальное обеспечение в старости и при нетрудоспособности и его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Автореф. дис.докт. юрид. наук.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1996. С. 25.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Обязательное социальное страхование от несчастных случаев на производстве и профессиональных заболеваний. Омск: ОмГУ,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Архангельская Н. Кто беден в России // Эксперт. 2004. № 16.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Принципы пенсионного обеспечения рабочих и служащих. М.: Юрид. лит., 1961.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Трудовое увечье и</w:t>
      </w:r>
      <w:r>
        <w:rPr>
          <w:rStyle w:val="WW8Num3z0"/>
          <w:rFonts w:ascii="Verdana" w:hAnsi="Verdana"/>
          <w:color w:val="000000"/>
          <w:sz w:val="18"/>
          <w:szCs w:val="18"/>
        </w:rPr>
        <w:t> </w:t>
      </w:r>
      <w:r>
        <w:rPr>
          <w:rStyle w:val="WW8Num4z0"/>
          <w:rFonts w:ascii="Verdana" w:hAnsi="Verdana"/>
          <w:color w:val="4682B4"/>
          <w:sz w:val="18"/>
          <w:szCs w:val="18"/>
        </w:rPr>
        <w:t>иждивенство</w:t>
      </w:r>
      <w:r>
        <w:rPr>
          <w:rFonts w:ascii="Verdana" w:hAnsi="Verdana"/>
          <w:color w:val="000000"/>
          <w:sz w:val="18"/>
          <w:szCs w:val="18"/>
        </w:rPr>
        <w:t>. М.: Юрид. лит., 1967.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Развитие законодательства о пенсиях рабочим и служащим. М.: Юрид. лит., 1971.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Бабич</w:t>
      </w:r>
      <w:r>
        <w:rPr>
          <w:rStyle w:val="WW8Num3z0"/>
          <w:rFonts w:ascii="Verdana" w:hAnsi="Verdana"/>
          <w:color w:val="000000"/>
          <w:sz w:val="18"/>
          <w:szCs w:val="18"/>
        </w:rPr>
        <w:t> </w:t>
      </w:r>
      <w:r>
        <w:rPr>
          <w:rFonts w:ascii="Verdana" w:hAnsi="Verdana"/>
          <w:color w:val="000000"/>
          <w:sz w:val="18"/>
          <w:szCs w:val="18"/>
        </w:rPr>
        <w:t>A.M., Егоров А.К., Жильцов Е.Н. Экономика социального страхования. М.: ТЕИС,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Биомедицинская этика / Под ред. В.И. Покровского. М.: Медицина, 1997.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Богословский</w:t>
      </w:r>
      <w:r>
        <w:rPr>
          <w:rStyle w:val="WW8Num3z0"/>
          <w:rFonts w:ascii="Verdana" w:hAnsi="Verdana"/>
          <w:color w:val="000000"/>
          <w:sz w:val="18"/>
          <w:szCs w:val="18"/>
        </w:rPr>
        <w:t> </w:t>
      </w:r>
      <w:r>
        <w:rPr>
          <w:rFonts w:ascii="Verdana" w:hAnsi="Verdana"/>
          <w:color w:val="000000"/>
          <w:sz w:val="18"/>
          <w:szCs w:val="18"/>
        </w:rPr>
        <w:t>С.М. Заболеваемость медицинских работников и состояние их физического развития // Труд и быт медработников. М., 1925 . Вып. № 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 Установление обстоятельств гражданского дела на основе юридического предположения / Сов.</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1989. № 11.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Большой юридический словарь. М.: ИНФРА-М,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 страхования.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Брицко Н.П.,</w:t>
      </w:r>
      <w:r>
        <w:rPr>
          <w:rStyle w:val="WW8Num3z0"/>
          <w:rFonts w:ascii="Verdana" w:hAnsi="Verdana"/>
          <w:color w:val="000000"/>
          <w:sz w:val="18"/>
          <w:szCs w:val="18"/>
        </w:rPr>
        <w:t> </w:t>
      </w:r>
      <w:r>
        <w:rPr>
          <w:rStyle w:val="WW8Num4z0"/>
          <w:rFonts w:ascii="Verdana" w:hAnsi="Verdana"/>
          <w:color w:val="4682B4"/>
          <w:sz w:val="18"/>
          <w:szCs w:val="18"/>
        </w:rPr>
        <w:t>Хейфец</w:t>
      </w:r>
      <w:r>
        <w:rPr>
          <w:rStyle w:val="WW8Num3z0"/>
          <w:rFonts w:ascii="Verdana" w:hAnsi="Verdana"/>
          <w:color w:val="000000"/>
          <w:sz w:val="18"/>
          <w:szCs w:val="18"/>
        </w:rPr>
        <w:t> </w:t>
      </w:r>
      <w:r>
        <w:rPr>
          <w:rFonts w:ascii="Verdana" w:hAnsi="Verdana"/>
          <w:color w:val="000000"/>
          <w:sz w:val="18"/>
          <w:szCs w:val="18"/>
        </w:rPr>
        <w:t>А.С. Экспертиза временной нетрудоспособности. М.: «</w:t>
      </w:r>
      <w:r>
        <w:rPr>
          <w:rStyle w:val="WW8Num4z0"/>
          <w:rFonts w:ascii="Verdana" w:hAnsi="Verdana"/>
          <w:color w:val="4682B4"/>
          <w:sz w:val="18"/>
          <w:szCs w:val="18"/>
        </w:rPr>
        <w:t>Медицина</w:t>
      </w:r>
      <w:r>
        <w:rPr>
          <w:rFonts w:ascii="Verdana" w:hAnsi="Verdana"/>
          <w:color w:val="000000"/>
          <w:sz w:val="18"/>
          <w:szCs w:val="18"/>
        </w:rPr>
        <w:t>», 1988.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Бурков</w:t>
      </w:r>
      <w:r>
        <w:rPr>
          <w:rStyle w:val="WW8Num3z0"/>
          <w:rFonts w:ascii="Verdana" w:hAnsi="Verdana"/>
          <w:color w:val="000000"/>
          <w:sz w:val="18"/>
          <w:szCs w:val="18"/>
        </w:rPr>
        <w:t> </w:t>
      </w:r>
      <w:r>
        <w:rPr>
          <w:rFonts w:ascii="Verdana" w:hAnsi="Verdana"/>
          <w:color w:val="000000"/>
          <w:sz w:val="18"/>
          <w:szCs w:val="18"/>
        </w:rPr>
        <w:t>И.В., Мурзиков А.В. Заключение эксперта как вид</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Владимир: Типография «Транзит-Икс»,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Буянов</w:t>
      </w:r>
      <w:r>
        <w:rPr>
          <w:rStyle w:val="WW8Num3z0"/>
          <w:rFonts w:ascii="Verdana" w:hAnsi="Verdana"/>
          <w:color w:val="000000"/>
          <w:sz w:val="18"/>
          <w:szCs w:val="18"/>
        </w:rPr>
        <w:t> </w:t>
      </w:r>
      <w:r>
        <w:rPr>
          <w:rFonts w:ascii="Verdana" w:hAnsi="Verdana"/>
          <w:color w:val="000000"/>
          <w:sz w:val="18"/>
          <w:szCs w:val="18"/>
        </w:rPr>
        <w:t>В.П. Управление рисками (рискология). М.: Экзамен, 2002.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Волком В.М. Продуктивность моделирования труда близоруких микроскопистов при разном освещении // Медицина труда. 1996. № 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Вигдорчик</w:t>
      </w:r>
      <w:r>
        <w:rPr>
          <w:rStyle w:val="WW8Num3z0"/>
          <w:rFonts w:ascii="Verdana" w:hAnsi="Verdana"/>
          <w:color w:val="000000"/>
          <w:sz w:val="18"/>
          <w:szCs w:val="18"/>
        </w:rPr>
        <w:t> </w:t>
      </w:r>
      <w:r>
        <w:rPr>
          <w:rFonts w:ascii="Verdana" w:hAnsi="Verdana"/>
          <w:color w:val="000000"/>
          <w:sz w:val="18"/>
          <w:szCs w:val="18"/>
        </w:rPr>
        <w:t>Н.А. Социальное страхование в общедоступном изложении // Вопросы труда. М., 1927.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Вульф JI.C. Выплата пенсии за выслугу лет работникам здравоохранения, занятым лечебной и иной работой по охране здоровья населения в сельской местности // Пенсия. 1997. № 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w:t>
      </w:r>
      <w:r>
        <w:rPr>
          <w:rStyle w:val="WW8Num3z0"/>
          <w:rFonts w:ascii="Verdana" w:hAnsi="Verdana"/>
          <w:color w:val="000000"/>
          <w:sz w:val="18"/>
          <w:szCs w:val="18"/>
        </w:rPr>
        <w:t> </w:t>
      </w:r>
      <w:r>
        <w:rPr>
          <w:rStyle w:val="WW8Num4z0"/>
          <w:rFonts w:ascii="Verdana" w:hAnsi="Verdana"/>
          <w:color w:val="4682B4"/>
          <w:sz w:val="18"/>
          <w:szCs w:val="18"/>
        </w:rPr>
        <w:t>Гарипов</w:t>
      </w:r>
      <w:r>
        <w:rPr>
          <w:rStyle w:val="WW8Num3z0"/>
          <w:rFonts w:ascii="Verdana" w:hAnsi="Verdana"/>
          <w:color w:val="000000"/>
          <w:sz w:val="18"/>
          <w:szCs w:val="18"/>
        </w:rPr>
        <w:t> </w:t>
      </w:r>
      <w:r>
        <w:rPr>
          <w:rFonts w:ascii="Verdana" w:hAnsi="Verdana"/>
          <w:color w:val="000000"/>
          <w:sz w:val="18"/>
          <w:szCs w:val="18"/>
        </w:rPr>
        <w:t>Р.С. Пособие по временной нетрудоспособности (правовые вопросы): Дис. канд. юрид. наук. Екатеринбург: УрАГС, 1997.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Гражданское право. Часть I. Учебник. / Под ред. Ю.К. Толстого,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М.: Издательство ТЕИС, 1996.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Издательство Проспект,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Гущин</w:t>
      </w:r>
      <w:r>
        <w:rPr>
          <w:rStyle w:val="WW8Num3z0"/>
          <w:rFonts w:ascii="Verdana" w:hAnsi="Verdana"/>
          <w:color w:val="000000"/>
          <w:sz w:val="18"/>
          <w:szCs w:val="18"/>
        </w:rPr>
        <w:t> </w:t>
      </w:r>
      <w:r>
        <w:rPr>
          <w:rFonts w:ascii="Verdana" w:hAnsi="Verdana"/>
          <w:color w:val="000000"/>
          <w:sz w:val="18"/>
          <w:szCs w:val="18"/>
        </w:rPr>
        <w:t>И.В. Советское право социального обеспечения: вопросы теории. Минск: наука и техника, 1982.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Деонтология в медицине. / Под общей ред. Б.В. Покровского. М.: Медицина, 1988.-Т.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О.Г. Пенсионная реформа: кто выиграл, кто проиграл? // Комсомольская правда. 2002. 23 января.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Дмитриевский</w:t>
      </w:r>
      <w:r>
        <w:rPr>
          <w:rStyle w:val="WW8Num3z0"/>
          <w:rFonts w:ascii="Verdana" w:hAnsi="Verdana"/>
          <w:color w:val="000000"/>
          <w:sz w:val="18"/>
          <w:szCs w:val="18"/>
        </w:rPr>
        <w:t> </w:t>
      </w:r>
      <w:r>
        <w:rPr>
          <w:rFonts w:ascii="Verdana" w:hAnsi="Verdana"/>
          <w:color w:val="000000"/>
          <w:sz w:val="18"/>
          <w:szCs w:val="18"/>
        </w:rPr>
        <w:t>А.А. СПИД: приговор отменяется.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«Издательство «</w:t>
      </w:r>
      <w:r>
        <w:rPr>
          <w:rStyle w:val="WW8Num4z0"/>
          <w:rFonts w:ascii="Verdana" w:hAnsi="Verdana"/>
          <w:color w:val="4682B4"/>
          <w:sz w:val="18"/>
          <w:szCs w:val="18"/>
        </w:rPr>
        <w:t>Олимп</w:t>
      </w:r>
      <w:r>
        <w:rPr>
          <w:rFonts w:ascii="Verdana" w:hAnsi="Verdana"/>
          <w:color w:val="000000"/>
          <w:sz w:val="18"/>
          <w:szCs w:val="18"/>
        </w:rPr>
        <w:t>», ООО «Издательство ACT»,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Доклад Министра здравоохранения Российской Федерации Ю.Л. Шевченко «</w:t>
      </w:r>
      <w:r>
        <w:rPr>
          <w:rStyle w:val="WW8Num4z0"/>
          <w:rFonts w:ascii="Verdana" w:hAnsi="Verdana"/>
          <w:color w:val="4682B4"/>
          <w:sz w:val="18"/>
          <w:szCs w:val="18"/>
        </w:rPr>
        <w:t>Государственные приоритеты охраны здоровья населения</w:t>
      </w:r>
      <w:r>
        <w:rPr>
          <w:rFonts w:ascii="Verdana" w:hAnsi="Verdana"/>
          <w:color w:val="000000"/>
          <w:sz w:val="18"/>
          <w:szCs w:val="18"/>
        </w:rPr>
        <w:t>». М.: Гэотар-мед,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Еловиков</w:t>
      </w:r>
      <w:r>
        <w:rPr>
          <w:rStyle w:val="WW8Num3z0"/>
          <w:rFonts w:ascii="Verdana" w:hAnsi="Verdana"/>
          <w:color w:val="000000"/>
          <w:sz w:val="18"/>
          <w:szCs w:val="18"/>
        </w:rPr>
        <w:t> </w:t>
      </w:r>
      <w:r>
        <w:rPr>
          <w:rFonts w:ascii="Verdana" w:hAnsi="Verdana"/>
          <w:color w:val="000000"/>
          <w:sz w:val="18"/>
          <w:szCs w:val="18"/>
        </w:rPr>
        <w:t>Л.А. Экономика труда: Учебное пособие. Омск: Изд. ОмГУ,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Ефимов C.JI. Экономика и страхование: Энциклопедический словарь. М.: Церих-ПЭЛ, 1996.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Д.Н. Смертность врачей в 1924 -1927 годах. Харьков, 1928.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Правоотношения по пенсионному обеспечению. М.: Изд-во МГУ, 1974.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Савостьянова В.Б., Тучкова Э.Г. Комментарий к новому пенсионному законодательству. М.:</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М.: БЕК,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Захаров M.JI.,</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Практический и научный комментарий к Закону Российской Федерации «О государственных пенсиях в Российской Федерации. М.: Изд. БЕК, 1997.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Зольникова</w:t>
      </w:r>
      <w:r>
        <w:rPr>
          <w:rStyle w:val="WW8Num3z0"/>
          <w:rFonts w:ascii="Verdana" w:hAnsi="Verdana"/>
          <w:color w:val="000000"/>
          <w:sz w:val="18"/>
          <w:szCs w:val="18"/>
        </w:rPr>
        <w:t> </w:t>
      </w:r>
      <w:r>
        <w:rPr>
          <w:rFonts w:ascii="Verdana" w:hAnsi="Verdana"/>
          <w:color w:val="000000"/>
          <w:sz w:val="18"/>
          <w:szCs w:val="18"/>
        </w:rPr>
        <w:t>Н.И., Ставицкий Р.В., Трунов Б.В. Гигиеническая оценка радиационной обстановки рентгенодиагностических кабинетов и пути ее улучшения // Гигиена труда. 1981. № 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Зубков</w:t>
      </w:r>
      <w:r>
        <w:rPr>
          <w:rStyle w:val="WW8Num3z0"/>
          <w:rFonts w:ascii="Verdana" w:hAnsi="Verdana"/>
          <w:color w:val="000000"/>
          <w:sz w:val="18"/>
          <w:szCs w:val="18"/>
        </w:rPr>
        <w:t> </w:t>
      </w:r>
      <w:r>
        <w:rPr>
          <w:rFonts w:ascii="Verdana" w:hAnsi="Verdana"/>
          <w:color w:val="000000"/>
          <w:sz w:val="18"/>
          <w:szCs w:val="18"/>
        </w:rPr>
        <w:t>В.И. Проблемное поле социологической теории риска // Социс. 2001. №2.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Зубков</w:t>
      </w:r>
      <w:r>
        <w:rPr>
          <w:rStyle w:val="WW8Num3z0"/>
          <w:rFonts w:ascii="Verdana" w:hAnsi="Verdana"/>
          <w:color w:val="000000"/>
          <w:sz w:val="18"/>
          <w:szCs w:val="18"/>
        </w:rPr>
        <w:t> </w:t>
      </w:r>
      <w:r>
        <w:rPr>
          <w:rFonts w:ascii="Verdana" w:hAnsi="Verdana"/>
          <w:color w:val="000000"/>
          <w:sz w:val="18"/>
          <w:szCs w:val="18"/>
        </w:rPr>
        <w:t>В.И. Риск как предмет социологического анализа // Социс. 1999. №4.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Зуева</w:t>
      </w:r>
      <w:r>
        <w:rPr>
          <w:rStyle w:val="WW8Num3z0"/>
          <w:rFonts w:ascii="Verdana" w:hAnsi="Verdana"/>
          <w:color w:val="000000"/>
          <w:sz w:val="18"/>
          <w:szCs w:val="18"/>
        </w:rPr>
        <w:t> </w:t>
      </w:r>
      <w:r>
        <w:rPr>
          <w:rFonts w:ascii="Verdana" w:hAnsi="Verdana"/>
          <w:color w:val="000000"/>
          <w:sz w:val="18"/>
          <w:szCs w:val="18"/>
        </w:rPr>
        <w:t>Р.А. Правовые основы медико-социальной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М.: Мастерство,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А.А. и др. Состояние антиинфекционной резистентности медицинского персонала ожоговых отделений // Медицина труда. 1994. № 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 Гос. и право. 1994. № 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Л.Ю. Оценка медицинскими работниками профессионального риска заражения ВИЧ-инфекцией // Инфекции, передаваемые половым путем. 2002.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 Изд-во МГУ, 1986.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Измайлова О. Обязательное социальное страхование от несчастных случаев на производстве и профессиональных заболеваний // Закон. 2003. № 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Измеров</w:t>
      </w:r>
      <w:r>
        <w:rPr>
          <w:rStyle w:val="WW8Num3z0"/>
          <w:rFonts w:ascii="Verdana" w:hAnsi="Verdana"/>
          <w:color w:val="000000"/>
          <w:sz w:val="18"/>
          <w:szCs w:val="18"/>
        </w:rPr>
        <w:t> </w:t>
      </w:r>
      <w:r>
        <w:rPr>
          <w:rFonts w:ascii="Verdana" w:hAnsi="Verdana"/>
          <w:color w:val="000000"/>
          <w:sz w:val="18"/>
          <w:szCs w:val="18"/>
        </w:rPr>
        <w:t>Н.Ф. Как оценить здоровье // Социальная защита. 1997.8.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Измеров</w:t>
      </w:r>
      <w:r>
        <w:rPr>
          <w:rStyle w:val="WW8Num3z0"/>
          <w:rFonts w:ascii="Verdana" w:hAnsi="Verdana"/>
          <w:color w:val="000000"/>
          <w:sz w:val="18"/>
          <w:szCs w:val="18"/>
        </w:rPr>
        <w:t> </w:t>
      </w:r>
      <w:r>
        <w:rPr>
          <w:rFonts w:ascii="Verdana" w:hAnsi="Verdana"/>
          <w:color w:val="000000"/>
          <w:sz w:val="18"/>
          <w:szCs w:val="18"/>
        </w:rPr>
        <w:t>Н.Ф. «</w:t>
      </w:r>
      <w:r>
        <w:rPr>
          <w:rStyle w:val="WW8Num4z0"/>
          <w:rFonts w:ascii="Verdana" w:hAnsi="Verdana"/>
          <w:color w:val="4682B4"/>
          <w:sz w:val="18"/>
          <w:szCs w:val="18"/>
        </w:rPr>
        <w:t>Труд и здоровье медиков</w:t>
      </w:r>
      <w:r>
        <w:rPr>
          <w:rFonts w:ascii="Verdana" w:hAnsi="Verdana"/>
          <w:color w:val="000000"/>
          <w:sz w:val="18"/>
          <w:szCs w:val="18"/>
        </w:rPr>
        <w:t>». Материалы I Всероссийского конгресса «</w:t>
      </w:r>
      <w:r>
        <w:rPr>
          <w:rStyle w:val="WW8Num4z0"/>
          <w:rFonts w:ascii="Verdana" w:hAnsi="Verdana"/>
          <w:color w:val="4682B4"/>
          <w:sz w:val="18"/>
          <w:szCs w:val="18"/>
        </w:rPr>
        <w:t>Профессия и здоровье</w:t>
      </w:r>
      <w:r>
        <w:rPr>
          <w:rFonts w:ascii="Verdana" w:hAnsi="Verdana"/>
          <w:color w:val="000000"/>
          <w:sz w:val="18"/>
          <w:szCs w:val="18"/>
        </w:rPr>
        <w:t>», прошедшего 19-21 ноября 2002 года в г. Москве.</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состав в механизме правового регулирования. Саратов: Издательство Саратовского университета, 1980.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Юридические факты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М.: Издательство «</w:t>
      </w:r>
      <w:r>
        <w:rPr>
          <w:rStyle w:val="WW8Num4z0"/>
          <w:rFonts w:ascii="Verdana" w:hAnsi="Verdana"/>
          <w:color w:val="4682B4"/>
          <w:sz w:val="18"/>
          <w:szCs w:val="18"/>
        </w:rPr>
        <w:t>Юридическая литература</w:t>
      </w:r>
      <w:r>
        <w:rPr>
          <w:rFonts w:ascii="Verdana" w:hAnsi="Verdana"/>
          <w:color w:val="000000"/>
          <w:sz w:val="18"/>
          <w:szCs w:val="18"/>
        </w:rPr>
        <w:t>», 1984.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Кашанина</w:t>
      </w:r>
      <w:r>
        <w:rPr>
          <w:rStyle w:val="WW8Num3z0"/>
          <w:rFonts w:ascii="Verdana" w:hAnsi="Verdana"/>
          <w:color w:val="000000"/>
          <w:sz w:val="18"/>
          <w:szCs w:val="18"/>
        </w:rPr>
        <w:t> </w:t>
      </w:r>
      <w:r>
        <w:rPr>
          <w:rFonts w:ascii="Verdana" w:hAnsi="Verdana"/>
          <w:color w:val="000000"/>
          <w:sz w:val="18"/>
          <w:szCs w:val="18"/>
        </w:rPr>
        <w:t>Т.В. Индивидуальное регулирование в правовой сфере // Сов. гос. и право. 1992.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Кириллов</w:t>
      </w:r>
      <w:r>
        <w:rPr>
          <w:rStyle w:val="WW8Num3z0"/>
          <w:rFonts w:ascii="Verdana" w:hAnsi="Verdana"/>
          <w:color w:val="000000"/>
          <w:sz w:val="18"/>
          <w:szCs w:val="18"/>
        </w:rPr>
        <w:t> </w:t>
      </w:r>
      <w:r>
        <w:rPr>
          <w:rFonts w:ascii="Verdana" w:hAnsi="Verdana"/>
          <w:color w:val="000000"/>
          <w:sz w:val="18"/>
          <w:szCs w:val="18"/>
        </w:rPr>
        <w:t>В.Ф. Гигиена труда врачей хирургического профиля. М.: Медицина, 1982.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В.И. Правовые проблемы защиты жизни, здоровья и генетического здоровья человека.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УрГТОА</w:t>
      </w:r>
      <w:r>
        <w:rPr>
          <w:rFonts w:ascii="Verdana" w:hAnsi="Verdana"/>
          <w:color w:val="000000"/>
          <w:sz w:val="18"/>
          <w:szCs w:val="18"/>
        </w:rPr>
        <w:t>, 1996.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Ковалев</w:t>
      </w:r>
      <w:r>
        <w:rPr>
          <w:rStyle w:val="WW8Num3z0"/>
          <w:rFonts w:ascii="Verdana" w:hAnsi="Verdana"/>
          <w:color w:val="000000"/>
          <w:sz w:val="18"/>
          <w:szCs w:val="18"/>
        </w:rPr>
        <w:t> </w:t>
      </w:r>
      <w:r>
        <w:rPr>
          <w:rFonts w:ascii="Verdana" w:hAnsi="Verdana"/>
          <w:color w:val="000000"/>
          <w:sz w:val="18"/>
          <w:szCs w:val="18"/>
        </w:rPr>
        <w:t>В.И. Юридические проблемы современной генетики // Гос. и право. 1995. № 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М. А. Правовое регулирование обязательного государственного страхования жизни и здоровья военнослужащих и198приравненных к ним лиц. СПб.: Издательский дом С.-Переб. Гос. ун-та,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С.М. Конституционно-правовой режим обязательного социального страхования / В кн.: Материалы по обобщению</w:t>
      </w:r>
      <w:r>
        <w:rPr>
          <w:rStyle w:val="WW8Num3z0"/>
          <w:rFonts w:ascii="Verdana" w:hAnsi="Verdana"/>
          <w:color w:val="000000"/>
          <w:sz w:val="18"/>
          <w:szCs w:val="18"/>
        </w:rPr>
        <w:t> </w:t>
      </w:r>
      <w:r>
        <w:rPr>
          <w:rStyle w:val="WW8Num4z0"/>
          <w:rFonts w:ascii="Verdana" w:hAnsi="Verdana"/>
          <w:color w:val="4682B4"/>
          <w:sz w:val="18"/>
          <w:szCs w:val="18"/>
        </w:rPr>
        <w:t>арбитражной</w:t>
      </w:r>
      <w:r>
        <w:rPr>
          <w:rStyle w:val="WW8Num3z0"/>
          <w:rFonts w:ascii="Verdana" w:hAnsi="Verdana"/>
          <w:color w:val="000000"/>
          <w:sz w:val="18"/>
          <w:szCs w:val="18"/>
        </w:rPr>
        <w:t> </w:t>
      </w:r>
      <w:r>
        <w:rPr>
          <w:rFonts w:ascii="Verdana" w:hAnsi="Verdana"/>
          <w:color w:val="000000"/>
          <w:sz w:val="18"/>
          <w:szCs w:val="18"/>
        </w:rPr>
        <w:t>практики по делам с участием территориальных фондов обязательного медицинского страхования. Т. 5. М.: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Козырев</w:t>
      </w:r>
      <w:r>
        <w:rPr>
          <w:rStyle w:val="WW8Num3z0"/>
          <w:rFonts w:ascii="Verdana" w:hAnsi="Verdana"/>
          <w:color w:val="000000"/>
          <w:sz w:val="18"/>
          <w:szCs w:val="18"/>
        </w:rPr>
        <w:t> </w:t>
      </w:r>
      <w:r>
        <w:rPr>
          <w:rFonts w:ascii="Verdana" w:hAnsi="Verdana"/>
          <w:color w:val="000000"/>
          <w:sz w:val="18"/>
          <w:szCs w:val="18"/>
        </w:rPr>
        <w:t>A.M. Основы современной экономики: Учебник. М.: Финансы и статистика,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Комментарий к законодательству РФ в области психиатрии / Под ред. Т.Б. Дмитриевой. М.: СПАРК, 1997.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Комментарий к Уголовному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Ю.И.</w:t>
      </w:r>
      <w:r>
        <w:rPr>
          <w:rStyle w:val="WW8Num3z0"/>
          <w:rFonts w:ascii="Verdana" w:hAnsi="Verdana"/>
          <w:color w:val="000000"/>
          <w:sz w:val="18"/>
          <w:szCs w:val="18"/>
        </w:rPr>
        <w:t> </w:t>
      </w:r>
      <w:r>
        <w:rPr>
          <w:rStyle w:val="WW8Num4z0"/>
          <w:rFonts w:ascii="Verdana" w:hAnsi="Verdana"/>
          <w:color w:val="4682B4"/>
          <w:sz w:val="18"/>
          <w:szCs w:val="18"/>
        </w:rPr>
        <w:t>Скуратова</w:t>
      </w:r>
      <w:r>
        <w:rPr>
          <w:rFonts w:ascii="Verdana" w:hAnsi="Verdana"/>
          <w:color w:val="000000"/>
          <w:sz w:val="18"/>
          <w:szCs w:val="18"/>
        </w:rPr>
        <w:t>, В.М. Лебедева. М.: Издательская группа ИНФРА-М-НОРМА,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Комментарий к Уголовному кодексу РФ / Под ред. А.В. Наумова.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Косарев</w:t>
      </w:r>
      <w:r>
        <w:rPr>
          <w:rStyle w:val="WW8Num3z0"/>
          <w:rFonts w:ascii="Verdana" w:hAnsi="Verdana"/>
          <w:color w:val="000000"/>
          <w:sz w:val="18"/>
          <w:szCs w:val="18"/>
        </w:rPr>
        <w:t> </w:t>
      </w:r>
      <w:r>
        <w:rPr>
          <w:rFonts w:ascii="Verdana" w:hAnsi="Verdana"/>
          <w:color w:val="000000"/>
          <w:sz w:val="18"/>
          <w:szCs w:val="18"/>
        </w:rPr>
        <w:t>В.В. Профессиональные заболевания медицинских работников. Самара: Перспектива,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Косолапова</w:t>
      </w:r>
      <w:r>
        <w:rPr>
          <w:rStyle w:val="WW8Num3z0"/>
          <w:rFonts w:ascii="Verdana" w:hAnsi="Verdana"/>
          <w:color w:val="000000"/>
          <w:sz w:val="18"/>
          <w:szCs w:val="18"/>
        </w:rPr>
        <w:t> </w:t>
      </w:r>
      <w:r>
        <w:rPr>
          <w:rFonts w:ascii="Verdana" w:hAnsi="Verdana"/>
          <w:color w:val="000000"/>
          <w:sz w:val="18"/>
          <w:szCs w:val="18"/>
        </w:rPr>
        <w:t>Н.В. Правовые основы здравоохранения: Курс лекций. Омск:</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ЦПК РЗ,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Краснопольская И. Доктора! Рос. газ. 2004. 19 мая.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Кречковский</w:t>
      </w:r>
      <w:r>
        <w:rPr>
          <w:rStyle w:val="WW8Num3z0"/>
          <w:rFonts w:ascii="Verdana" w:hAnsi="Verdana"/>
          <w:color w:val="000000"/>
          <w:sz w:val="18"/>
          <w:szCs w:val="18"/>
        </w:rPr>
        <w:t> </w:t>
      </w:r>
      <w:r>
        <w:rPr>
          <w:rFonts w:ascii="Verdana" w:hAnsi="Verdana"/>
          <w:color w:val="000000"/>
          <w:sz w:val="18"/>
          <w:szCs w:val="18"/>
        </w:rPr>
        <w:t>Е.А., Матяшин И.М., Никберг И.И. Санитарно-гигиеническое обеспечение хирургических отделений больниц. Киев: Здоров'я, 1981.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Крутик</w:t>
      </w:r>
      <w:r>
        <w:rPr>
          <w:rStyle w:val="WW8Num3z0"/>
          <w:rFonts w:ascii="Verdana" w:hAnsi="Verdana"/>
          <w:color w:val="000000"/>
          <w:sz w:val="18"/>
          <w:szCs w:val="18"/>
        </w:rPr>
        <w:t> </w:t>
      </w:r>
      <w:r>
        <w:rPr>
          <w:rFonts w:ascii="Verdana" w:hAnsi="Verdana"/>
          <w:color w:val="000000"/>
          <w:sz w:val="18"/>
          <w:szCs w:val="18"/>
        </w:rPr>
        <w:t>А.Б., Никитина Т.В. Страхование: Учебное пособие. СПб.: Издательство</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В.А.,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Лепихов</w:t>
      </w:r>
      <w:r>
        <w:rPr>
          <w:rStyle w:val="WW8Num3z0"/>
          <w:rFonts w:ascii="Verdana" w:hAnsi="Verdana"/>
          <w:color w:val="000000"/>
          <w:sz w:val="18"/>
          <w:szCs w:val="18"/>
        </w:rPr>
        <w:t> </w:t>
      </w:r>
      <w:r>
        <w:rPr>
          <w:rFonts w:ascii="Verdana" w:hAnsi="Verdana"/>
          <w:color w:val="000000"/>
          <w:sz w:val="18"/>
          <w:szCs w:val="18"/>
        </w:rPr>
        <w:t>М.И. Право и социальная защита населения (социальное право). М.: Былина,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Лиховидов К. Риск как условие дифференциации объема и мер юридической ответственности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2001. № 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ЯрГУ, 1997.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Макшанов</w:t>
      </w:r>
      <w:r>
        <w:rPr>
          <w:rStyle w:val="WW8Num3z0"/>
          <w:rFonts w:ascii="Verdana" w:hAnsi="Verdana"/>
          <w:color w:val="000000"/>
          <w:sz w:val="18"/>
          <w:szCs w:val="18"/>
        </w:rPr>
        <w:t> </w:t>
      </w:r>
      <w:r>
        <w:rPr>
          <w:rFonts w:ascii="Verdana" w:hAnsi="Verdana"/>
          <w:color w:val="000000"/>
          <w:sz w:val="18"/>
          <w:szCs w:val="18"/>
        </w:rPr>
        <w:t>И.Я. Врачебная деонтология: Учебное пособие. Минск: Издательство «</w:t>
      </w:r>
      <w:r>
        <w:rPr>
          <w:rStyle w:val="WW8Num4z0"/>
          <w:rFonts w:ascii="Verdana" w:hAnsi="Verdana"/>
          <w:color w:val="4682B4"/>
          <w:sz w:val="18"/>
          <w:szCs w:val="18"/>
        </w:rPr>
        <w:t>Вышейшая школа</w:t>
      </w:r>
      <w:r>
        <w:rPr>
          <w:rFonts w:ascii="Verdana" w:hAnsi="Verdana"/>
          <w:color w:val="000000"/>
          <w:sz w:val="18"/>
          <w:szCs w:val="18"/>
        </w:rPr>
        <w:t>»,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Человек и медицина в современном праве. М.: БЕК, 1995.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Личные неимущественные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понятие, осуществление, защита. М.: МЗ Пресс,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Мацулевич</w:t>
      </w:r>
      <w:r>
        <w:rPr>
          <w:rStyle w:val="WW8Num3z0"/>
          <w:rFonts w:ascii="Verdana" w:hAnsi="Verdana"/>
          <w:color w:val="000000"/>
          <w:sz w:val="18"/>
          <w:szCs w:val="18"/>
        </w:rPr>
        <w:t> </w:t>
      </w:r>
      <w:r>
        <w:rPr>
          <w:rFonts w:ascii="Verdana" w:hAnsi="Verdana"/>
          <w:color w:val="000000"/>
          <w:sz w:val="18"/>
          <w:szCs w:val="18"/>
        </w:rPr>
        <w:t>Ю.С. Граждане как субъекты советского права социального обеспечения: Автореф. дисс. канд. юрид. наук. М.: МГУ, 1990.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Городец,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Учебное пособие. М.: Книжный мир,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Социальный риск как объективная сторона социального обеспечения // Вестник МГУ. 1999.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Медицинская этика и деонтология. / Под ред. Г.В.</w:t>
      </w:r>
      <w:r>
        <w:rPr>
          <w:rStyle w:val="WW8Num3z0"/>
          <w:rFonts w:ascii="Verdana" w:hAnsi="Verdana"/>
          <w:color w:val="000000"/>
          <w:sz w:val="18"/>
          <w:szCs w:val="18"/>
        </w:rPr>
        <w:t> </w:t>
      </w:r>
      <w:r>
        <w:rPr>
          <w:rStyle w:val="WW8Num4z0"/>
          <w:rFonts w:ascii="Verdana" w:hAnsi="Verdana"/>
          <w:color w:val="4682B4"/>
          <w:sz w:val="18"/>
          <w:szCs w:val="18"/>
        </w:rPr>
        <w:t>Морозова</w:t>
      </w:r>
      <w:r>
        <w:rPr>
          <w:rFonts w:ascii="Verdana" w:hAnsi="Verdana"/>
          <w:color w:val="000000"/>
          <w:sz w:val="18"/>
          <w:szCs w:val="18"/>
        </w:rPr>
        <w:t>, Г.И. Царегородцева. М.: Медицина, 1983.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Н.С. Трудовое право и творчество преподавателей вузов. Пермь: Издательство Пермского университета,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Мохов</w:t>
      </w:r>
      <w:r>
        <w:rPr>
          <w:rStyle w:val="WW8Num3z0"/>
          <w:rFonts w:ascii="Verdana" w:hAnsi="Verdana"/>
          <w:color w:val="000000"/>
          <w:sz w:val="18"/>
          <w:szCs w:val="18"/>
        </w:rPr>
        <w:t> </w:t>
      </w:r>
      <w:r>
        <w:rPr>
          <w:rFonts w:ascii="Verdana" w:hAnsi="Verdana"/>
          <w:color w:val="000000"/>
          <w:sz w:val="18"/>
          <w:szCs w:val="18"/>
        </w:rPr>
        <w:t>А.А. Теория и практика использования медицинских знаний в гражданском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 СПб.: Юридический центр Пресс,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А.С., Савицкая Т.М. Досрочно назначаемые пенсии по старости педагогическим и медицинским работникам. М.: МЦФЭР,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С.В. Пенсионное обеспечение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Правовые вопросы. Екатеринбург: УрГУ, 2002.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С.В. Пенсионное обеспечение работников правоохранительных органов (правовые вопросы): Автореф. дисс. канд. юрид. наук. Екатеринбург: УрАГС. 2002.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Е.В. Новая классификация условий труда и функциональных нарушений организма в медицинской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 Качество медицинской помощи. 2003.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В.П. Ответственность работников здравоохранения за профессиональные нарушения. Новосибирск: Наука,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85.</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Русский язык, 1990.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Е.Х. Охрана труда и социальная защита работников здравоохранения. М.: МЦФЭР,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Е.Х. Охрана труда работников здравоохранения // Справочник специалиста по охране труда. 2002.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Панкин Д. Бесспорный случай. // Социальная защита. 2001. № 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Пенсионное обеспечение в СССР.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Пенсионная реформа в России: причины, содержание, перспективы / Под ред. М.Э.</w:t>
      </w:r>
      <w:r>
        <w:rPr>
          <w:rStyle w:val="WW8Num3z0"/>
          <w:rFonts w:ascii="Verdana" w:hAnsi="Verdana"/>
          <w:color w:val="000000"/>
          <w:sz w:val="18"/>
          <w:szCs w:val="18"/>
        </w:rPr>
        <w:t> </w:t>
      </w:r>
      <w:r>
        <w:rPr>
          <w:rStyle w:val="WW8Num4z0"/>
          <w:rFonts w:ascii="Verdana" w:hAnsi="Verdana"/>
          <w:color w:val="4682B4"/>
          <w:sz w:val="18"/>
          <w:szCs w:val="18"/>
        </w:rPr>
        <w:t>Дмитриева</w:t>
      </w:r>
      <w:r>
        <w:rPr>
          <w:rFonts w:ascii="Verdana" w:hAnsi="Verdana"/>
          <w:color w:val="000000"/>
          <w:sz w:val="18"/>
          <w:szCs w:val="18"/>
        </w:rPr>
        <w:t>, Д.Я. Травина. СПб.: Норма,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Д.А. Страховое право. СПб: Знание,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Пиддэ</w:t>
      </w:r>
      <w:r>
        <w:rPr>
          <w:rStyle w:val="WW8Num3z0"/>
          <w:rFonts w:ascii="Verdana" w:hAnsi="Verdana"/>
          <w:color w:val="000000"/>
          <w:sz w:val="18"/>
          <w:szCs w:val="18"/>
        </w:rPr>
        <w:t> </w:t>
      </w:r>
      <w:r>
        <w:rPr>
          <w:rFonts w:ascii="Verdana" w:hAnsi="Verdana"/>
          <w:color w:val="000000"/>
          <w:sz w:val="18"/>
          <w:szCs w:val="18"/>
        </w:rPr>
        <w:t>А.Л. Защита врача: правовые основы и проблемы реализации // Государственно-общественное управление здравоохранением РФ / Под ред. А.Г. Саркисяна и Е.Б. Злодеевой. М.: Полиграфическая компания «</w:t>
      </w:r>
      <w:r>
        <w:rPr>
          <w:rStyle w:val="WW8Num4z0"/>
          <w:rFonts w:ascii="Verdana" w:hAnsi="Verdana"/>
          <w:color w:val="4682B4"/>
          <w:sz w:val="18"/>
          <w:szCs w:val="18"/>
        </w:rPr>
        <w:t>Шрифт</w:t>
      </w:r>
      <w:r>
        <w:rPr>
          <w:rFonts w:ascii="Verdana" w:hAnsi="Verdana"/>
          <w:color w:val="000000"/>
          <w:sz w:val="18"/>
          <w:szCs w:val="18"/>
        </w:rPr>
        <w:t>»,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Покровский</w:t>
      </w:r>
      <w:r>
        <w:rPr>
          <w:rStyle w:val="WW8Num3z0"/>
          <w:rFonts w:ascii="Verdana" w:hAnsi="Verdana"/>
          <w:color w:val="000000"/>
          <w:sz w:val="18"/>
          <w:szCs w:val="18"/>
        </w:rPr>
        <w:t> </w:t>
      </w:r>
      <w:r>
        <w:rPr>
          <w:rFonts w:ascii="Verdana" w:hAnsi="Verdana"/>
          <w:color w:val="000000"/>
          <w:sz w:val="18"/>
          <w:szCs w:val="18"/>
        </w:rPr>
        <w:t>В.В. Эпидемиология и профилактика ВИЧ-инфекции и</w:t>
      </w:r>
      <w:r>
        <w:rPr>
          <w:rStyle w:val="WW8Num3z0"/>
          <w:rFonts w:ascii="Verdana" w:hAnsi="Verdana"/>
          <w:color w:val="000000"/>
          <w:sz w:val="18"/>
          <w:szCs w:val="18"/>
        </w:rPr>
        <w:t> </w:t>
      </w:r>
      <w:r>
        <w:rPr>
          <w:rStyle w:val="WW8Num4z0"/>
          <w:rFonts w:ascii="Verdana" w:hAnsi="Verdana"/>
          <w:color w:val="4682B4"/>
          <w:sz w:val="18"/>
          <w:szCs w:val="18"/>
        </w:rPr>
        <w:t>СПИД</w:t>
      </w:r>
      <w:r>
        <w:rPr>
          <w:rFonts w:ascii="Verdana" w:hAnsi="Verdana"/>
          <w:color w:val="000000"/>
          <w:sz w:val="18"/>
          <w:szCs w:val="18"/>
        </w:rPr>
        <w:t>. М.: Медицина, 1996.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Право социального обеспечения: Учебник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Правовые основы здравоохранения в России / Под ред. Ю.Л. Шевчекно. М.: ГЭОТАР МЕДИЦИНА,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Защита от профессиональных рисков // Человек и труд. 1995. № 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Профессиональный риск: оценка и управление. М.: «</w:t>
      </w:r>
      <w:r>
        <w:rPr>
          <w:rStyle w:val="WW8Num4z0"/>
          <w:rFonts w:ascii="Verdana" w:hAnsi="Verdana"/>
          <w:color w:val="4682B4"/>
          <w:sz w:val="18"/>
          <w:szCs w:val="18"/>
        </w:rPr>
        <w:t>Анкил</w:t>
      </w:r>
      <w:r>
        <w:rPr>
          <w:rFonts w:ascii="Verdana" w:hAnsi="Verdana"/>
          <w:color w:val="000000"/>
          <w:sz w:val="18"/>
          <w:szCs w:val="18"/>
        </w:rPr>
        <w:t>», 2004.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Роик</w:t>
      </w:r>
      <w:r>
        <w:rPr>
          <w:rStyle w:val="WW8Num3z0"/>
          <w:rFonts w:ascii="Verdana" w:hAnsi="Verdana"/>
          <w:color w:val="000000"/>
          <w:sz w:val="18"/>
          <w:szCs w:val="18"/>
        </w:rPr>
        <w:t> </w:t>
      </w:r>
      <w:r>
        <w:rPr>
          <w:rFonts w:ascii="Verdana" w:hAnsi="Verdana"/>
          <w:color w:val="000000"/>
          <w:sz w:val="18"/>
          <w:szCs w:val="18"/>
        </w:rPr>
        <w:t>В.Д. Социальная защита работника в процессе труда: проблемы теории и практики: Автореф. Дис. докт. эконом, наук. М.:</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труда Минтруда РФ. 1994.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Рынок труда и доходы населения: Учебное пособие. / Под ред.Н.А. Волгина. М.: Филин, 1999.</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Проблемы и перспективы законодательства по пенсионной реформе в России // Юрист.2002. № 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А.Г., Брагинский Я.С. К вопросу о заболеваемости медицинских работников с временной утратой нетрудоспособности // Сов. здравоохранение. 1958. № 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Седова</w:t>
      </w:r>
      <w:r>
        <w:rPr>
          <w:rStyle w:val="WW8Num3z0"/>
          <w:rFonts w:ascii="Verdana" w:hAnsi="Verdana"/>
          <w:color w:val="000000"/>
          <w:sz w:val="18"/>
          <w:szCs w:val="18"/>
        </w:rPr>
        <w:t> </w:t>
      </w:r>
      <w:r>
        <w:rPr>
          <w:rFonts w:ascii="Verdana" w:hAnsi="Verdana"/>
          <w:color w:val="000000"/>
          <w:sz w:val="18"/>
          <w:szCs w:val="18"/>
        </w:rPr>
        <w:t>Н.Н. Соотношение юридической, административной и этической регуляции в деятельности медицинских работников // Медицинское право. 2003. № 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Материальное обеспечение рабочих и служащих при трудовом</w:t>
      </w:r>
      <w:r>
        <w:rPr>
          <w:rStyle w:val="WW8Num3z0"/>
          <w:rFonts w:ascii="Verdana" w:hAnsi="Verdana"/>
          <w:color w:val="000000"/>
          <w:sz w:val="18"/>
          <w:szCs w:val="18"/>
        </w:rPr>
        <w:t> </w:t>
      </w:r>
      <w:r>
        <w:rPr>
          <w:rStyle w:val="WW8Num4z0"/>
          <w:rFonts w:ascii="Verdana" w:hAnsi="Verdana"/>
          <w:color w:val="4682B4"/>
          <w:sz w:val="18"/>
          <w:szCs w:val="18"/>
        </w:rPr>
        <w:t>увечье</w:t>
      </w:r>
      <w:r>
        <w:rPr>
          <w:rStyle w:val="WW8Num3z0"/>
          <w:rFonts w:ascii="Verdana" w:hAnsi="Verdana"/>
          <w:color w:val="000000"/>
          <w:sz w:val="18"/>
          <w:szCs w:val="18"/>
        </w:rPr>
        <w:t> </w:t>
      </w:r>
      <w:r>
        <w:rPr>
          <w:rFonts w:ascii="Verdana" w:hAnsi="Verdana"/>
          <w:color w:val="000000"/>
          <w:sz w:val="18"/>
          <w:szCs w:val="18"/>
        </w:rPr>
        <w:t>и профессиональном заболевании: Автореф. дисс. канд. юрид. наук. М., 1965.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Скобелев</w:t>
      </w:r>
      <w:r>
        <w:rPr>
          <w:rStyle w:val="WW8Num3z0"/>
          <w:rFonts w:ascii="Verdana" w:hAnsi="Verdana"/>
          <w:color w:val="000000"/>
          <w:sz w:val="18"/>
          <w:szCs w:val="18"/>
        </w:rPr>
        <w:t> </w:t>
      </w:r>
      <w:r>
        <w:rPr>
          <w:rFonts w:ascii="Verdana" w:hAnsi="Verdana"/>
          <w:color w:val="000000"/>
          <w:sz w:val="18"/>
          <w:szCs w:val="18"/>
        </w:rPr>
        <w:t>Ю.Ю. Правовой анализ статьи 41</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 Медицинское право. 2003. № 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Словарь страховщика. /</w:t>
      </w:r>
      <w:r>
        <w:rPr>
          <w:rStyle w:val="WW8Num3z0"/>
          <w:rFonts w:ascii="Verdana" w:hAnsi="Verdana"/>
          <w:color w:val="000000"/>
          <w:sz w:val="18"/>
          <w:szCs w:val="18"/>
        </w:rPr>
        <w:t> </w:t>
      </w:r>
      <w:r>
        <w:rPr>
          <w:rStyle w:val="WW8Num4z0"/>
          <w:rFonts w:ascii="Verdana" w:hAnsi="Verdana"/>
          <w:color w:val="4682B4"/>
          <w:sz w:val="18"/>
          <w:szCs w:val="18"/>
        </w:rPr>
        <w:t>Ефимов</w:t>
      </w:r>
      <w:r>
        <w:rPr>
          <w:rStyle w:val="WW8Num3z0"/>
          <w:rFonts w:ascii="Verdana" w:hAnsi="Verdana"/>
          <w:color w:val="000000"/>
          <w:sz w:val="18"/>
          <w:szCs w:val="18"/>
        </w:rPr>
        <w:t> </w:t>
      </w:r>
      <w:r>
        <w:rPr>
          <w:rFonts w:ascii="Verdana" w:hAnsi="Verdana"/>
          <w:color w:val="000000"/>
          <w:sz w:val="18"/>
          <w:szCs w:val="18"/>
        </w:rPr>
        <w:t>С.Л., Лозовский Л.Ш., Райзберг Б.А., Ратковский А.А. М.: Экономика,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Советское уголовное право. Общая часть: Учебник. / Под ред. Г.А.</w:t>
      </w:r>
      <w:r>
        <w:rPr>
          <w:rStyle w:val="WW8Num3z0"/>
          <w:rFonts w:ascii="Verdana" w:hAnsi="Verdana"/>
          <w:color w:val="000000"/>
          <w:sz w:val="18"/>
          <w:szCs w:val="18"/>
        </w:rPr>
        <w:t> </w:t>
      </w:r>
      <w:r>
        <w:rPr>
          <w:rStyle w:val="WW8Num4z0"/>
          <w:rFonts w:ascii="Verdana" w:hAnsi="Verdana"/>
          <w:color w:val="4682B4"/>
          <w:sz w:val="18"/>
          <w:szCs w:val="18"/>
        </w:rPr>
        <w:t>Кригера</w:t>
      </w:r>
      <w:r>
        <w:rPr>
          <w:rFonts w:ascii="Verdana" w:hAnsi="Verdana"/>
          <w:color w:val="000000"/>
          <w:sz w:val="18"/>
          <w:szCs w:val="18"/>
        </w:rPr>
        <w:t>, И.Ф. Кузнецова, Ю.М. Ткачевского. М.: Издательство МГУ, 1988.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Социология труда: Учебник. / Под ред.</w:t>
      </w:r>
      <w:r>
        <w:rPr>
          <w:rStyle w:val="WW8Num3z0"/>
          <w:rFonts w:ascii="Verdana" w:hAnsi="Verdana"/>
          <w:color w:val="000000"/>
          <w:sz w:val="18"/>
          <w:szCs w:val="18"/>
        </w:rPr>
        <w:t> </w:t>
      </w:r>
      <w:r>
        <w:rPr>
          <w:rStyle w:val="WW8Num4z0"/>
          <w:rFonts w:ascii="Verdana" w:hAnsi="Verdana"/>
          <w:color w:val="4682B4"/>
          <w:sz w:val="18"/>
          <w:szCs w:val="18"/>
        </w:rPr>
        <w:t>Дряхлова</w:t>
      </w:r>
      <w:r>
        <w:rPr>
          <w:rStyle w:val="WW8Num3z0"/>
          <w:rFonts w:ascii="Verdana" w:hAnsi="Verdana"/>
          <w:color w:val="000000"/>
          <w:sz w:val="18"/>
          <w:szCs w:val="18"/>
        </w:rPr>
        <w:t> </w:t>
      </w:r>
      <w:r>
        <w:rPr>
          <w:rFonts w:ascii="Verdana" w:hAnsi="Verdana"/>
          <w:color w:val="000000"/>
          <w:sz w:val="18"/>
          <w:szCs w:val="18"/>
        </w:rPr>
        <w:t>Н.И., Кравченко А.И., Щербины В.В. М.: Издательство МГУ, 1993.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Социальная гигиена (медицина) и организация здравоохранения: Учебное руководство / Под ред. Ю.П. Лисицына. М.:</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Медикосервис</w:t>
      </w:r>
      <w:r>
        <w:rPr>
          <w:rFonts w:ascii="Verdana" w:hAnsi="Verdana"/>
          <w:color w:val="000000"/>
          <w:sz w:val="18"/>
          <w:szCs w:val="18"/>
        </w:rPr>
        <w:t>»,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Страховое дело: учебник / Под ред. Л.И. Рейтмана. М.: Банковский и биржевой научно-консультативный центр, 1992.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В.К. Право на пенсию и процедурные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Автореф. дис.канд. юрид. наук. М.:МГУ, 1975.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Тарасова Л. Претендентов на диагноз станет больше // Социальная защита. 1997. № 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Ф 115. Теттенборн З.Р. Советское социальное страхование. М.: Вопросытруда, 1929.</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Титаренко</w:t>
      </w:r>
      <w:r>
        <w:rPr>
          <w:rStyle w:val="WW8Num3z0"/>
          <w:rFonts w:ascii="Verdana" w:hAnsi="Verdana"/>
          <w:color w:val="000000"/>
          <w:sz w:val="18"/>
          <w:szCs w:val="18"/>
        </w:rPr>
        <w:t> </w:t>
      </w:r>
      <w:r>
        <w:rPr>
          <w:rFonts w:ascii="Verdana" w:hAnsi="Verdana"/>
          <w:color w:val="000000"/>
          <w:sz w:val="18"/>
          <w:szCs w:val="18"/>
        </w:rPr>
        <w:t>Л.Г. СПИД как угроза социальной катастрофы // Социс. 1998. № 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П.Тихомиров А.В. Медицинское право: Практическое пособие. М.:Статут, 1998.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Тобес</w:t>
      </w:r>
      <w:r>
        <w:rPr>
          <w:rStyle w:val="WW8Num3z0"/>
          <w:rFonts w:ascii="Verdana" w:hAnsi="Verdana"/>
          <w:color w:val="000000"/>
          <w:sz w:val="18"/>
          <w:szCs w:val="18"/>
        </w:rPr>
        <w:t> </w:t>
      </w:r>
      <w:r>
        <w:rPr>
          <w:rFonts w:ascii="Verdana" w:hAnsi="Verdana"/>
          <w:color w:val="000000"/>
          <w:sz w:val="18"/>
          <w:szCs w:val="18"/>
        </w:rPr>
        <w:t>Б. Право на здоровье: теория и практика. М.: Устойчивый мир,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Треушников</w:t>
      </w:r>
      <w:r>
        <w:rPr>
          <w:rStyle w:val="WW8Num3z0"/>
          <w:rFonts w:ascii="Verdana" w:hAnsi="Verdana"/>
          <w:color w:val="000000"/>
          <w:sz w:val="18"/>
          <w:szCs w:val="18"/>
        </w:rPr>
        <w:t> </w:t>
      </w:r>
      <w:r>
        <w:rPr>
          <w:rFonts w:ascii="Verdana" w:hAnsi="Verdana"/>
          <w:color w:val="000000"/>
          <w:sz w:val="18"/>
          <w:szCs w:val="18"/>
        </w:rPr>
        <w:t>М.К. Доказательства и доказывание в гражданском процессе. М.: Изд-во «</w:t>
      </w:r>
      <w:r>
        <w:rPr>
          <w:rStyle w:val="WW8Num4z0"/>
          <w:rFonts w:ascii="Verdana" w:hAnsi="Verdana"/>
          <w:color w:val="4682B4"/>
          <w:sz w:val="18"/>
          <w:szCs w:val="18"/>
        </w:rPr>
        <w:t>Городец</w:t>
      </w:r>
      <w:r>
        <w:rPr>
          <w:rFonts w:ascii="Verdana" w:hAnsi="Verdana"/>
          <w:color w:val="000000"/>
          <w:sz w:val="18"/>
          <w:szCs w:val="18"/>
        </w:rPr>
        <w:t>», 2004.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Тэгай</w:t>
      </w:r>
      <w:r>
        <w:rPr>
          <w:rStyle w:val="WW8Num3z0"/>
          <w:rFonts w:ascii="Verdana" w:hAnsi="Verdana"/>
          <w:color w:val="000000"/>
          <w:sz w:val="18"/>
          <w:szCs w:val="18"/>
        </w:rPr>
        <w:t> </w:t>
      </w:r>
      <w:r>
        <w:rPr>
          <w:rFonts w:ascii="Verdana" w:hAnsi="Verdana"/>
          <w:color w:val="000000"/>
          <w:sz w:val="18"/>
          <w:szCs w:val="18"/>
        </w:rPr>
        <w:t>Н.Д., Колосов П.В. Контроль качества медицинской 1 помощи в системе обязательного медицинского страхования // Здравоохранение. 1996. №3.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118.</w:t>
      </w:r>
      <w:r>
        <w:rPr>
          <w:rStyle w:val="WW8Num3z0"/>
          <w:rFonts w:ascii="Verdana" w:hAnsi="Verdana"/>
          <w:color w:val="000000"/>
          <w:sz w:val="18"/>
          <w:szCs w:val="18"/>
        </w:rPr>
        <w:t> </w:t>
      </w:r>
      <w:r>
        <w:rPr>
          <w:rStyle w:val="WW8Num4z0"/>
          <w:rFonts w:ascii="Verdana" w:hAnsi="Verdana"/>
          <w:color w:val="4682B4"/>
          <w:sz w:val="18"/>
          <w:szCs w:val="18"/>
        </w:rPr>
        <w:t>Устименко</w:t>
      </w:r>
      <w:r>
        <w:rPr>
          <w:rStyle w:val="WW8Num3z0"/>
          <w:rFonts w:ascii="Verdana" w:hAnsi="Verdana"/>
          <w:color w:val="000000"/>
          <w:sz w:val="18"/>
          <w:szCs w:val="18"/>
        </w:rPr>
        <w:t> </w:t>
      </w:r>
      <w:r>
        <w:rPr>
          <w:rFonts w:ascii="Verdana" w:hAnsi="Verdana"/>
          <w:color w:val="000000"/>
          <w:sz w:val="18"/>
          <w:szCs w:val="18"/>
        </w:rPr>
        <w:t>В.В. Специальный субъект преступления. Харьков: Ф ' Издательская группа «</w:t>
      </w:r>
      <w:r>
        <w:rPr>
          <w:rStyle w:val="WW8Num4z0"/>
          <w:rFonts w:ascii="Verdana" w:hAnsi="Verdana"/>
          <w:color w:val="4682B4"/>
          <w:sz w:val="18"/>
          <w:szCs w:val="18"/>
        </w:rPr>
        <w:t>Выща школа</w:t>
      </w:r>
      <w:r>
        <w:rPr>
          <w:rFonts w:ascii="Verdana" w:hAnsi="Verdana"/>
          <w:color w:val="000000"/>
          <w:sz w:val="18"/>
          <w:szCs w:val="18"/>
        </w:rPr>
        <w:t>», 1989.</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Фалин</w:t>
      </w:r>
      <w:r>
        <w:rPr>
          <w:rStyle w:val="WW8Num3z0"/>
          <w:rFonts w:ascii="Verdana" w:hAnsi="Verdana"/>
          <w:color w:val="000000"/>
          <w:sz w:val="18"/>
          <w:szCs w:val="18"/>
        </w:rPr>
        <w:t> </w:t>
      </w:r>
      <w:r>
        <w:rPr>
          <w:rFonts w:ascii="Verdana" w:hAnsi="Verdana"/>
          <w:color w:val="000000"/>
          <w:sz w:val="18"/>
          <w:szCs w:val="18"/>
        </w:rPr>
        <w:t>В.Ю. Содержание понятий «</w:t>
      </w:r>
      <w:r>
        <w:rPr>
          <w:rStyle w:val="WW8Num4z0"/>
          <w:rFonts w:ascii="Verdana" w:hAnsi="Verdana"/>
          <w:color w:val="4682B4"/>
          <w:sz w:val="18"/>
          <w:szCs w:val="18"/>
        </w:rPr>
        <w:t>социальная защита</w:t>
      </w:r>
      <w:r>
        <w:rPr>
          <w:rFonts w:ascii="Verdana" w:hAnsi="Verdana"/>
          <w:color w:val="000000"/>
          <w:sz w:val="18"/>
          <w:szCs w:val="18"/>
        </w:rPr>
        <w:t>», «</w:t>
      </w:r>
      <w:r>
        <w:rPr>
          <w:rStyle w:val="WW8Num4z0"/>
          <w:rFonts w:ascii="Verdana" w:hAnsi="Verdana"/>
          <w:color w:val="4682B4"/>
          <w:sz w:val="18"/>
          <w:szCs w:val="18"/>
        </w:rPr>
        <w:t>социальное страхование</w:t>
      </w:r>
      <w:r>
        <w:rPr>
          <w:rFonts w:ascii="Verdana" w:hAnsi="Verdana"/>
          <w:color w:val="000000"/>
          <w:sz w:val="18"/>
          <w:szCs w:val="18"/>
        </w:rPr>
        <w:t>» и «</w:t>
      </w:r>
      <w:r>
        <w:rPr>
          <w:rStyle w:val="WW8Num4z0"/>
          <w:rFonts w:ascii="Verdana" w:hAnsi="Verdana"/>
          <w:color w:val="4682B4"/>
          <w:sz w:val="18"/>
          <w:szCs w:val="18"/>
        </w:rPr>
        <w:t>социальный риск</w:t>
      </w:r>
      <w:r>
        <w:rPr>
          <w:rFonts w:ascii="Verdana" w:hAnsi="Verdana"/>
          <w:color w:val="000000"/>
          <w:sz w:val="18"/>
          <w:szCs w:val="18"/>
        </w:rPr>
        <w:t>» // Труд за рубежом. 1994. №3.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Вопросы социального страхования в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теория и практика // Трудовое право. 2002. № 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Медицинское право: Учебное пособие для вузов. М.: Гуманит. Изд. Центр ВЛАДОС,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Социальная защита населения в РФ. Курс лекций. Омск: Изд. ОмГУ, 1999.</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Социальное страхование как организационно-правовая форма социальной защиты населения: проблемы правового регулирования. Омск: Изд. ОмГУ.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Автореф. дисс. докт. юрид. наук. СПб.: СПбГУ,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Монография. Омск: Омский госуниверситет, 2003.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Фогельсон</w:t>
      </w:r>
      <w:r>
        <w:rPr>
          <w:rStyle w:val="WW8Num3z0"/>
          <w:rFonts w:ascii="Verdana" w:hAnsi="Verdana"/>
          <w:color w:val="000000"/>
          <w:sz w:val="18"/>
          <w:szCs w:val="18"/>
        </w:rPr>
        <w:t> </w:t>
      </w:r>
      <w:r>
        <w:rPr>
          <w:rFonts w:ascii="Verdana" w:hAnsi="Verdana"/>
          <w:color w:val="000000"/>
          <w:sz w:val="18"/>
          <w:szCs w:val="18"/>
        </w:rPr>
        <w:t>Ю.Б. Комментарий к страховому законодательству. М.: Юрист,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Фогельсон</w:t>
      </w:r>
      <w:r>
        <w:rPr>
          <w:rStyle w:val="WW8Num3z0"/>
          <w:rFonts w:ascii="Verdana" w:hAnsi="Verdana"/>
          <w:color w:val="000000"/>
          <w:sz w:val="18"/>
          <w:szCs w:val="18"/>
        </w:rPr>
        <w:t> </w:t>
      </w:r>
      <w:r>
        <w:rPr>
          <w:rFonts w:ascii="Verdana" w:hAnsi="Verdana"/>
          <w:color w:val="000000"/>
          <w:sz w:val="18"/>
          <w:szCs w:val="18"/>
        </w:rPr>
        <w:t>Ю.Б. Основные понятия страхового права //</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Государство и право. 2001. № 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С.В. Правовое регулирование пенсионного обеспечения федеральных государственных служащих // Современное право. 2002. № 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С.С. Социология: Учебник. М.: Гарадарики, 2002. С. 233.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 лит., 1974.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Хвостунцев</w:t>
      </w:r>
      <w:r>
        <w:rPr>
          <w:rStyle w:val="WW8Num3z0"/>
          <w:rFonts w:ascii="Verdana" w:hAnsi="Verdana"/>
          <w:color w:val="000000"/>
          <w:sz w:val="18"/>
          <w:szCs w:val="18"/>
        </w:rPr>
        <w:t> </w:t>
      </w:r>
      <w:r>
        <w:rPr>
          <w:rFonts w:ascii="Verdana" w:hAnsi="Verdana"/>
          <w:color w:val="000000"/>
          <w:sz w:val="18"/>
          <w:szCs w:val="18"/>
        </w:rPr>
        <w:t>A.M. Субъекты государственного пенсионного страхования: Автореф. дисс. канд. юрид. наук. Пермь.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Хемминг Р. Должна ли государственная пенсионная система быть накопительной? // Труд за рубежом. 2001.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Цветкова</w:t>
      </w:r>
      <w:r>
        <w:rPr>
          <w:rStyle w:val="WW8Num3z0"/>
          <w:rFonts w:ascii="Verdana" w:hAnsi="Verdana"/>
          <w:color w:val="000000"/>
          <w:sz w:val="18"/>
          <w:szCs w:val="18"/>
        </w:rPr>
        <w:t> </w:t>
      </w:r>
      <w:r>
        <w:rPr>
          <w:rFonts w:ascii="Verdana" w:hAnsi="Verdana"/>
          <w:color w:val="000000"/>
          <w:sz w:val="18"/>
          <w:szCs w:val="18"/>
        </w:rPr>
        <w:t>И.С. Досрочное пенсионное обеспечение медицинских работников // Пенсия. 2003. № 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Цуканов</w:t>
      </w:r>
      <w:r>
        <w:rPr>
          <w:rStyle w:val="WW8Num3z0"/>
          <w:rFonts w:ascii="Verdana" w:hAnsi="Verdana"/>
          <w:color w:val="000000"/>
          <w:sz w:val="18"/>
          <w:szCs w:val="18"/>
        </w:rPr>
        <w:t> </w:t>
      </w:r>
      <w:r>
        <w:rPr>
          <w:rFonts w:ascii="Verdana" w:hAnsi="Verdana"/>
          <w:color w:val="000000"/>
          <w:sz w:val="18"/>
          <w:szCs w:val="18"/>
        </w:rPr>
        <w:t>Н.Н. Правовые презумпции в</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деятельности милиций: Дисс.канд. юрид. наук. Омск, Омская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2001.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Черносвитов</w:t>
      </w:r>
      <w:r>
        <w:rPr>
          <w:rStyle w:val="WW8Num3z0"/>
          <w:rFonts w:ascii="Verdana" w:hAnsi="Verdana"/>
          <w:color w:val="000000"/>
          <w:sz w:val="18"/>
          <w:szCs w:val="18"/>
        </w:rPr>
        <w:t> </w:t>
      </w:r>
      <w:r>
        <w:rPr>
          <w:rFonts w:ascii="Verdana" w:hAnsi="Verdana"/>
          <w:color w:val="000000"/>
          <w:sz w:val="18"/>
          <w:szCs w:val="18"/>
        </w:rPr>
        <w:t>Е.В. Социальная медицина: Учебное пособие. М.: Гум. изд. центр «</w:t>
      </w:r>
      <w:r>
        <w:rPr>
          <w:rStyle w:val="WW8Num4z0"/>
          <w:rFonts w:ascii="Verdana" w:hAnsi="Verdana"/>
          <w:color w:val="4682B4"/>
          <w:sz w:val="18"/>
          <w:szCs w:val="18"/>
        </w:rPr>
        <w:t>Владос</w:t>
      </w:r>
      <w:r>
        <w:rPr>
          <w:rFonts w:ascii="Verdana" w:hAnsi="Verdana"/>
          <w:color w:val="000000"/>
          <w:sz w:val="18"/>
          <w:szCs w:val="18"/>
        </w:rPr>
        <w:t>», 2000.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Чикирева</w:t>
      </w:r>
      <w:r>
        <w:rPr>
          <w:rStyle w:val="WW8Num3z0"/>
          <w:rFonts w:ascii="Verdana" w:hAnsi="Verdana"/>
          <w:color w:val="000000"/>
          <w:sz w:val="18"/>
          <w:szCs w:val="18"/>
        </w:rPr>
        <w:t> </w:t>
      </w:r>
      <w:r>
        <w:rPr>
          <w:rFonts w:ascii="Verdana" w:hAnsi="Verdana"/>
          <w:color w:val="000000"/>
          <w:sz w:val="18"/>
          <w:szCs w:val="18"/>
        </w:rPr>
        <w:t>И.П. Пенсия за выслугу лет в связи с работой в гражданской авиации: Автореф. дисс. канд. юрид. наук. Екатеринбург.</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1996.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Чубарова</w:t>
      </w:r>
      <w:r>
        <w:rPr>
          <w:rStyle w:val="WW8Num3z0"/>
          <w:rFonts w:ascii="Verdana" w:hAnsi="Verdana"/>
          <w:color w:val="000000"/>
          <w:sz w:val="18"/>
          <w:szCs w:val="18"/>
        </w:rPr>
        <w:t> </w:t>
      </w:r>
      <w:r>
        <w:rPr>
          <w:rFonts w:ascii="Verdana" w:hAnsi="Verdana"/>
          <w:color w:val="000000"/>
          <w:sz w:val="18"/>
          <w:szCs w:val="18"/>
        </w:rPr>
        <w:t>Т.В. Охрана здоровья и компенсации работникам при несчастных случаях на производстве и профессиональных заболеваниях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 Труд за рубежом. 2002.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Чубарова</w:t>
      </w:r>
      <w:r>
        <w:rPr>
          <w:rStyle w:val="WW8Num3z0"/>
          <w:rFonts w:ascii="Verdana" w:hAnsi="Verdana"/>
          <w:color w:val="000000"/>
          <w:sz w:val="18"/>
          <w:szCs w:val="18"/>
        </w:rPr>
        <w:t> </w:t>
      </w:r>
      <w:r>
        <w:rPr>
          <w:rFonts w:ascii="Verdana" w:hAnsi="Verdana"/>
          <w:color w:val="000000"/>
          <w:sz w:val="18"/>
          <w:szCs w:val="18"/>
        </w:rPr>
        <w:t>Т.В. Профессиональные пенсии в системе пенсионного обеспечения (опыт развитых стран) // Труд за рубежом. 2003. № 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РФ. Учебное пособие. Выпуск 2. Екатеринбург: Уральская академия государственной службы, 1996.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НЗ.Шайхатдинов В.Ш. Теория социального обеспечения. Саратов: изд-во Саратовского университета, 1982.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Е.Е. Опыт введения многоуровневой пенсионной системы в государствах Восточной Европы: общие подходы и особенности // Труд за рубежом. 2002. № 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Юридическая энциклопедия. М.:</w:t>
      </w:r>
      <w:r>
        <w:rPr>
          <w:rStyle w:val="WW8Num3z0"/>
          <w:rFonts w:ascii="Verdana" w:hAnsi="Verdana"/>
          <w:color w:val="000000"/>
          <w:sz w:val="18"/>
          <w:szCs w:val="18"/>
        </w:rPr>
        <w:t> </w:t>
      </w:r>
      <w:r>
        <w:rPr>
          <w:rStyle w:val="WW8Num4z0"/>
          <w:rFonts w:ascii="Verdana" w:hAnsi="Verdana"/>
          <w:color w:val="4682B4"/>
          <w:sz w:val="18"/>
          <w:szCs w:val="18"/>
        </w:rPr>
        <w:t>Юринформцентр</w:t>
      </w:r>
      <w:r>
        <w:rPr>
          <w:rFonts w:ascii="Verdana" w:hAnsi="Verdana"/>
          <w:color w:val="000000"/>
          <w:sz w:val="18"/>
          <w:szCs w:val="18"/>
        </w:rPr>
        <w:t>, 1997.</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Юридический энциклопедический словарь / Гл. ред. А.Я. Сухарев. М.: Сов. энциклопедия, 1984.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Юсков</w:t>
      </w:r>
      <w:r>
        <w:rPr>
          <w:rStyle w:val="WW8Num3z0"/>
          <w:rFonts w:ascii="Verdana" w:hAnsi="Verdana"/>
          <w:color w:val="000000"/>
          <w:sz w:val="18"/>
          <w:szCs w:val="18"/>
        </w:rPr>
        <w:t> </w:t>
      </w:r>
      <w:r>
        <w:rPr>
          <w:rFonts w:ascii="Verdana" w:hAnsi="Verdana"/>
          <w:color w:val="000000"/>
          <w:sz w:val="18"/>
          <w:szCs w:val="18"/>
        </w:rPr>
        <w:t>В.Н. Профессия медработник. Ростов-на-Дону: Феликс, 1999.</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Ярошенко</w:t>
      </w:r>
      <w:r>
        <w:rPr>
          <w:rStyle w:val="WW8Num3z0"/>
          <w:rFonts w:ascii="Verdana" w:hAnsi="Verdana"/>
          <w:color w:val="000000"/>
          <w:sz w:val="18"/>
          <w:szCs w:val="18"/>
        </w:rPr>
        <w:t> </w:t>
      </w:r>
      <w:r>
        <w:rPr>
          <w:rFonts w:ascii="Verdana" w:hAnsi="Verdana"/>
          <w:color w:val="000000"/>
          <w:sz w:val="18"/>
          <w:szCs w:val="18"/>
        </w:rPr>
        <w:t>К.Б. Споры о возмещении</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жизни и здоровью отдельных категорий работников // Право и экономика. 1998. № 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Ярошенко</w:t>
      </w:r>
      <w:r>
        <w:rPr>
          <w:rStyle w:val="WW8Num3z0"/>
          <w:rFonts w:ascii="Verdana" w:hAnsi="Verdana"/>
          <w:color w:val="000000"/>
          <w:sz w:val="18"/>
          <w:szCs w:val="18"/>
        </w:rPr>
        <w:t> </w:t>
      </w:r>
      <w:r>
        <w:rPr>
          <w:rFonts w:ascii="Verdana" w:hAnsi="Verdana"/>
          <w:color w:val="000000"/>
          <w:sz w:val="18"/>
          <w:szCs w:val="18"/>
        </w:rPr>
        <w:t>К.Б. Жизнь и здоровье под охраной закона. М.: Юрид. лит., 1990.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Яшина</w:t>
      </w:r>
      <w:r>
        <w:rPr>
          <w:rStyle w:val="WW8Num3z0"/>
          <w:rFonts w:ascii="Verdana" w:hAnsi="Verdana"/>
          <w:color w:val="000000"/>
          <w:sz w:val="18"/>
          <w:szCs w:val="18"/>
        </w:rPr>
        <w:t> </w:t>
      </w:r>
      <w:r>
        <w:rPr>
          <w:rFonts w:ascii="Verdana" w:hAnsi="Verdana"/>
          <w:color w:val="000000"/>
          <w:sz w:val="18"/>
          <w:szCs w:val="18"/>
        </w:rPr>
        <w:t>Н.М. Сущность и виды страхового портфеля // Финансы. 2003. №2.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Нормативные правовые акты 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высших судебных органов</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 Рос. газ. 1995. 5 апреля.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151.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 Рос. газ. 1995. 5 апреля.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1976. № 17. Ст. 291.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161 «</w:t>
      </w:r>
      <w:r>
        <w:rPr>
          <w:rStyle w:val="WW8Num4z0"/>
          <w:rFonts w:ascii="Verdana" w:hAnsi="Verdana"/>
          <w:color w:val="4682B4"/>
          <w:sz w:val="18"/>
          <w:szCs w:val="18"/>
        </w:rPr>
        <w:t>О службах гигиены труда</w:t>
      </w:r>
      <w:r>
        <w:rPr>
          <w:rFonts w:ascii="Verdana" w:hAnsi="Verdana"/>
          <w:color w:val="000000"/>
          <w:sz w:val="18"/>
          <w:szCs w:val="18"/>
        </w:rPr>
        <w:t>» (1985 г.). Законодательство России: общероссийская справочная правовая система. Федеральный выпуск. 2004.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Конвенция МОТ № 160 «</w:t>
      </w:r>
      <w:r>
        <w:rPr>
          <w:rStyle w:val="WW8Num4z0"/>
          <w:rFonts w:ascii="Verdana" w:hAnsi="Verdana"/>
          <w:color w:val="4682B4"/>
          <w:sz w:val="18"/>
          <w:szCs w:val="18"/>
        </w:rPr>
        <w:t>О статистике труда</w:t>
      </w:r>
      <w:r>
        <w:rPr>
          <w:rFonts w:ascii="Verdana" w:hAnsi="Verdana"/>
          <w:color w:val="000000"/>
          <w:sz w:val="18"/>
          <w:szCs w:val="18"/>
        </w:rPr>
        <w:t>». Статистика труда. М. 1985.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Конвенция МОТ № 149 «</w:t>
      </w:r>
      <w:r>
        <w:rPr>
          <w:rStyle w:val="WW8Num4z0"/>
          <w:rFonts w:ascii="Verdana" w:hAnsi="Verdana"/>
          <w:color w:val="4682B4"/>
          <w:sz w:val="18"/>
          <w:szCs w:val="18"/>
        </w:rPr>
        <w:t>О занятости и условиях труда и жизни сестринского персонала</w:t>
      </w:r>
      <w:r>
        <w:rPr>
          <w:rFonts w:ascii="Verdana" w:hAnsi="Verdana"/>
          <w:color w:val="000000"/>
          <w:sz w:val="18"/>
          <w:szCs w:val="18"/>
        </w:rPr>
        <w:t>» (1977 г.). Законодательство России: общероссийская справочная правовая система. Федеральный выпуск. 2004.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Конвенция МОТ № 121 «</w:t>
      </w:r>
      <w:r>
        <w:rPr>
          <w:rStyle w:val="WW8Num4z0"/>
          <w:rFonts w:ascii="Verdana" w:hAnsi="Verdana"/>
          <w:color w:val="4682B4"/>
          <w:sz w:val="18"/>
          <w:szCs w:val="18"/>
        </w:rPr>
        <w:t>О пособиях в случаях производственного травматизма</w:t>
      </w:r>
      <w:r>
        <w:rPr>
          <w:rFonts w:ascii="Verdana" w:hAnsi="Verdana"/>
          <w:color w:val="000000"/>
          <w:sz w:val="18"/>
          <w:szCs w:val="18"/>
        </w:rPr>
        <w:t>» (1964 г.). Законодательство России: общероссийская справочная правовая система. Федеральный выпуск. 2004.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Конвенция МОТ № 155 «О безопасности, гигиене труда и производственной среде (1981г.). Законодательство России: общероссийская справочная правовая система. Федеральный выпуск. 2004.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Рекомендация</w:t>
      </w:r>
      <w:r>
        <w:rPr>
          <w:rStyle w:val="WW8Num3z0"/>
          <w:rFonts w:ascii="Verdana" w:hAnsi="Verdana"/>
          <w:color w:val="000000"/>
          <w:sz w:val="18"/>
          <w:szCs w:val="18"/>
        </w:rPr>
        <w:t> </w:t>
      </w:r>
      <w:r>
        <w:rPr>
          <w:rStyle w:val="WW8Num4z0"/>
          <w:rFonts w:ascii="Verdana" w:hAnsi="Verdana"/>
          <w:color w:val="4682B4"/>
          <w:sz w:val="18"/>
          <w:szCs w:val="18"/>
        </w:rPr>
        <w:t>ЮНЕСКО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положении учителей</w:t>
      </w:r>
      <w:r>
        <w:rPr>
          <w:rFonts w:ascii="Verdana" w:hAnsi="Verdana"/>
          <w:color w:val="000000"/>
          <w:sz w:val="18"/>
          <w:szCs w:val="18"/>
        </w:rPr>
        <w:t>» от 5 октября 1966 г. Свод международных актов ЮНЕСКО. М.: Международные отношения, 1991.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Сиб. унив. изд-во, 2002.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Гражданский кодекс Российской Федерации // СЗ РФ. 1996. № 5. Ст. 410.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Налоговый кодекс Российской Федерации // СЗ РФ. 1998. № 31. Ст. 3824.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Трудовой кодекс Российской Федерации // Рос. газ. 2001. 31 декабря.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Основы законодательства РФ об охране здоровья граждан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1993. № 33.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Закон РФ от 18 апреля 1990 г.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 Ведомости СНД 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16. Ст. 503.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Закон РФ от 20 ноября 1990 г. «</w:t>
      </w:r>
      <w:r>
        <w:rPr>
          <w:rStyle w:val="WW8Num4z0"/>
          <w:rFonts w:ascii="Verdana" w:hAnsi="Verdana"/>
          <w:color w:val="4682B4"/>
          <w:sz w:val="18"/>
          <w:szCs w:val="18"/>
        </w:rPr>
        <w:t>О государственных пенсиях в Российской Федерации</w:t>
      </w:r>
      <w:r>
        <w:rPr>
          <w:rFonts w:ascii="Verdana" w:hAnsi="Verdana"/>
          <w:color w:val="000000"/>
          <w:sz w:val="18"/>
          <w:szCs w:val="18"/>
        </w:rPr>
        <w:t>» // Рос. газ. 1993. 12 января.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Закон РФ от 10 июля 1992 г. «</w:t>
      </w:r>
      <w:r>
        <w:rPr>
          <w:rStyle w:val="WW8Num4z0"/>
          <w:rFonts w:ascii="Verdana" w:hAnsi="Verdana"/>
          <w:color w:val="4682B4"/>
          <w:sz w:val="18"/>
          <w:szCs w:val="18"/>
        </w:rPr>
        <w:t>Об образовании</w:t>
      </w:r>
      <w:r>
        <w:rPr>
          <w:rFonts w:ascii="Verdana" w:hAnsi="Verdana"/>
          <w:color w:val="000000"/>
          <w:sz w:val="18"/>
          <w:szCs w:val="18"/>
        </w:rPr>
        <w:t>» // СЗ РФ. 1996. № 3. Ст. 150.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Закон РФ от 14 июля 1992 г. «О закрытом административно-территориальном образовании» // Рос. газ. 1992. 26 августа.</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Закон РФ от 9 октября 1992 г. «</w:t>
      </w:r>
      <w:r>
        <w:rPr>
          <w:rStyle w:val="WW8Num4z0"/>
          <w:rFonts w:ascii="Verdana" w:hAnsi="Verdana"/>
          <w:color w:val="4682B4"/>
          <w:sz w:val="18"/>
          <w:szCs w:val="18"/>
        </w:rPr>
        <w:t>Основы законодательства Российской Федерации о культуре</w:t>
      </w:r>
      <w:r>
        <w:rPr>
          <w:rFonts w:ascii="Verdana" w:hAnsi="Verdana"/>
          <w:color w:val="000000"/>
          <w:sz w:val="18"/>
          <w:szCs w:val="18"/>
        </w:rPr>
        <w:t>» // Ведомости СНД и ВС РФ. 1992. № 46. Ст. 2615.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Федеральный закон от 30 марта 1995 г.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в РФ заболевания, вызываемого вирусом иммунодефицита человека (ВИЧ-инфекции)» // СЗ РФ. 1995. № 14. Ст. 1212.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Федеральный закон от 1 апреля 1996 г. «Об индивидуальном Ф (персонифицированном) учете в системе обязательного пенсионногострахования» // СЗ РФ. 1996. № 6. Ст. 1401.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Федеральный закон от 18 апреля 1996 г. «О выплате пенсий за выслугу лет работникам здравоохранения, занятым лечебной и иной работой по охране здоровья населения в сельской местности» // Рос. газ. 1996. 24 апреля.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Федеральный закон от 20 июня 1996 г.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 СЗ РФ. 1996. № 32. Ст. 3033.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Федеральный закон от 24 июля 1998 г. «Об обязательном ^ социальном страховании от несчастных случаев на производстве ипрофессиональных заболеваний» // СЗ РФ. 1998. №31. Ст. 3803</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Федеральный закон от 30 марта 1999 года «О санитарно-эпидемиологическом благополучии населения» // Рос. газ. 1999. 27 июля.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Федеральный закон от 16 июня 1999 г.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 СЗ РФ. 1999. № 29. Ст. 3686.</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Федеральный закон от 18 июня 2001 г. «</w:t>
      </w:r>
      <w:r>
        <w:rPr>
          <w:rStyle w:val="WW8Num4z0"/>
          <w:rFonts w:ascii="Verdana" w:hAnsi="Verdana"/>
          <w:color w:val="4682B4"/>
          <w:sz w:val="18"/>
          <w:szCs w:val="18"/>
        </w:rPr>
        <w:t>О предупреждении распространения туберкулеза в Российской Федерации</w:t>
      </w:r>
      <w:r>
        <w:rPr>
          <w:rFonts w:ascii="Verdana" w:hAnsi="Verdana"/>
          <w:color w:val="000000"/>
          <w:sz w:val="18"/>
          <w:szCs w:val="18"/>
        </w:rPr>
        <w:t>» // Рос. газ. 2001. 23 июня.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 Федеральный закон от 27 ноября 2001 г. «О дополнительном социальном обеспечении членов летных экипажей воздушных судовгражданской авиации» // Рос. газ. 2001. 30 ноября.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Федеральный закон от 30 ноября 2001 г.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 СЗ РФ. 2001. № 52. Ст. 4920.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Федеральный закон от 15 декабря 2001 г.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 СЗ РФ. 2001. № 51. Ст. 4831.Ф205</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Федеральный закон от 15 декабря 2001 г.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 СЗ РФ. 2001. № 51. Ст. 4832.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Федеральный закон от 11 февраля 2002 г. «О бюджете Фонда социального страхования на 2002 год» // СЗ РФ. 2002. № 7. Ст. 628.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Федеральный закон от 25 апреля 2002 года «Об обязательном страховании гражданской ответственности владельцев транспортных средств» // Рос. газ. 2002. 7 мая.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Федеральный закон от 31 мая 2002 г.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Рос. газ. 2002. 5 июня.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Федеральный закон от 27 декабря 2002 г. «О страховых тарифах на обязательное социальное страхование от несчастных случаев на производстве и профессиональных заболеваний на 2003 год» // СЗ РФ. 2002. №52. ч.1. Ст. 5139.</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7 июня 1996 г. «О мерах по повышению социального статуса работников образования и здравоохранения» // СЗ РФ. 1996. №24. Ст. 2882.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РСФСР от 17 августа 1982 г. «Положение о порядке решения вопросов административно-территориального устройства России» // Ведомости ВС РСФСР. 1982. № 34. Ст. 1271.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РФ от 27 декабря 1991 года «Вопросы Пенсионного фонда Российской Федерации (России) // Ведомости СНД и ВС РСФСР 1992, N 5, ст. 180.</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Постановление Совета Министров СССР от 17 декабря 1959 г. «О пенсии за выслугу лет работникам просвещения, здравоохранения и сельского хозяйства» // Свод законов СССР. 1990 г. Т. 2. С. 648.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Постановление Совмина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23 февраля 1984 г. «</w:t>
      </w:r>
      <w:r>
        <w:rPr>
          <w:rStyle w:val="WW8Num4z0"/>
          <w:rFonts w:ascii="Verdana" w:hAnsi="Verdana"/>
          <w:color w:val="4682B4"/>
          <w:sz w:val="18"/>
          <w:szCs w:val="18"/>
        </w:rPr>
        <w:t>О пособиях по государственному социального страхования</w:t>
      </w:r>
      <w:r>
        <w:rPr>
          <w:rFonts w:ascii="Verdana" w:hAnsi="Verdana"/>
          <w:color w:val="000000"/>
          <w:sz w:val="18"/>
          <w:szCs w:val="18"/>
        </w:rPr>
        <w:t>» // «Библиотека «</w:t>
      </w:r>
      <w:r>
        <w:rPr>
          <w:rStyle w:val="WW8Num4z0"/>
          <w:rFonts w:ascii="Verdana" w:hAnsi="Verdana"/>
          <w:color w:val="4682B4"/>
          <w:sz w:val="18"/>
          <w:szCs w:val="18"/>
        </w:rPr>
        <w:t>Российской газеты</w:t>
      </w:r>
      <w:r>
        <w:rPr>
          <w:rFonts w:ascii="Verdana" w:hAnsi="Verdana"/>
          <w:color w:val="000000"/>
          <w:sz w:val="18"/>
          <w:szCs w:val="18"/>
        </w:rPr>
        <w:t>». 1995. № 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Постановление Правительства РФ от 12 февраля 1994 года «</w:t>
      </w:r>
      <w:r>
        <w:rPr>
          <w:rStyle w:val="WW8Num4z0"/>
          <w:rFonts w:ascii="Verdana" w:hAnsi="Verdana"/>
          <w:color w:val="4682B4"/>
          <w:sz w:val="18"/>
          <w:szCs w:val="18"/>
        </w:rPr>
        <w:t>О Фонде социального страхования Российской Федерации</w:t>
      </w:r>
      <w:r>
        <w:rPr>
          <w:rFonts w:ascii="Verdana" w:hAnsi="Verdana"/>
          <w:color w:val="000000"/>
          <w:sz w:val="18"/>
          <w:szCs w:val="18"/>
        </w:rPr>
        <w:t>» // Рос. газ. 1994. 22 февраля.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Постановление Правительства РФ от 7 августа 1995 года «О мерах по реализации концепции реформы системы пенсионного обеспечения в Российской Федерации» // Рос. газ. 1995. 23 августа.</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Постановление Правительства РФ от 13 августа 1996 г. «</w:t>
      </w:r>
      <w:r>
        <w:rPr>
          <w:rStyle w:val="WW8Num4z0"/>
          <w:rFonts w:ascii="Verdana" w:hAnsi="Verdana"/>
          <w:color w:val="4682B4"/>
          <w:sz w:val="18"/>
          <w:szCs w:val="18"/>
        </w:rPr>
        <w:t>О порядке признания граждан инвалидами</w:t>
      </w:r>
      <w:r>
        <w:rPr>
          <w:rFonts w:ascii="Verdana" w:hAnsi="Verdana"/>
          <w:color w:val="000000"/>
          <w:sz w:val="18"/>
          <w:szCs w:val="18"/>
        </w:rPr>
        <w:t>» // Рос. газ. 1996. 21 августа.</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Постановление Правительства РФ от 20 мая 1998 года «</w:t>
      </w:r>
      <w:r>
        <w:rPr>
          <w:rStyle w:val="WW8Num4z0"/>
          <w:rFonts w:ascii="Verdana" w:hAnsi="Verdana"/>
          <w:color w:val="4682B4"/>
          <w:sz w:val="18"/>
          <w:szCs w:val="18"/>
        </w:rPr>
        <w:t>О программе пенсионной реформы в Российской Федерации</w:t>
      </w:r>
      <w:r>
        <w:rPr>
          <w:rFonts w:ascii="Verdana" w:hAnsi="Verdana"/>
          <w:color w:val="000000"/>
          <w:sz w:val="18"/>
          <w:szCs w:val="18"/>
        </w:rPr>
        <w:t>» // Рос. газ. 1998. 26 мая.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Постановление Правительства РФ от 31 августа 1999 г. «Об утверждении правил отнесения отраслей (подотраслей) экономики к классу профессионального риска» // СЗ РФ. 1999. № 36. Ст. 4408.</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Постановление Правительства РФ от 15 декабря 2000 г. «Об утверждении положения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учете профессиональных заболеваний» //Рос. газ. 2001. 12 января.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Постановление Правительства РФ от4 июля 2002 г.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медицинской деятельности» // Рос. газ. 2002. 11 июля.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Постановление Правительства РФ от 24 июля 2002 г. «Об утверждении правил подсчета и подтверждения страхового стажа для установления трудовых пенсий» // Рос. газ. 2002. 24 июля.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Постановление Правительства РФ от 14 февраля 2003 г. «О продолжительности рабочего времени медицинских работников в зависимости от занимаемой ими должности и (или) специальности» // Рос. газ. 2002. 20 февраля.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Приказ Минздравмедпрома РФ, Постановление</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РФ от 19 октября 1994 г. «Об утверждении инструкции о порядке выдачи документов,</w:t>
      </w:r>
      <w:r>
        <w:rPr>
          <w:rStyle w:val="WW8Num3z0"/>
          <w:rFonts w:ascii="Verdana" w:hAnsi="Verdana"/>
          <w:color w:val="000000"/>
          <w:sz w:val="18"/>
          <w:szCs w:val="18"/>
        </w:rPr>
        <w:t> </w:t>
      </w:r>
      <w:r>
        <w:rPr>
          <w:rStyle w:val="WW8Num4z0"/>
          <w:rFonts w:ascii="Verdana" w:hAnsi="Verdana"/>
          <w:color w:val="4682B4"/>
          <w:sz w:val="18"/>
          <w:szCs w:val="18"/>
        </w:rPr>
        <w:t>удостоверяющих</w:t>
      </w:r>
      <w:r>
        <w:rPr>
          <w:rStyle w:val="WW8Num3z0"/>
          <w:rFonts w:ascii="Verdana" w:hAnsi="Verdana"/>
          <w:color w:val="000000"/>
          <w:sz w:val="18"/>
          <w:szCs w:val="18"/>
        </w:rPr>
        <w:t> </w:t>
      </w:r>
      <w:r>
        <w:rPr>
          <w:rFonts w:ascii="Verdana" w:hAnsi="Verdana"/>
          <w:color w:val="000000"/>
          <w:sz w:val="18"/>
          <w:szCs w:val="18"/>
        </w:rPr>
        <w:t>временную нетрудоспособность граждан» // Рос. газ. 1995. 19 января.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200. Приказ Минздрава РФ от 13 января 1995 года «</w:t>
      </w:r>
      <w:r>
        <w:rPr>
          <w:rStyle w:val="WW8Num4z0"/>
          <w:rFonts w:ascii="Verdana" w:hAnsi="Verdana"/>
          <w:color w:val="4682B4"/>
          <w:sz w:val="18"/>
          <w:szCs w:val="18"/>
        </w:rPr>
        <w:t>О мерах по совершенствованию экспертизы временной нетрудоспособности</w:t>
      </w:r>
      <w:r>
        <w:rPr>
          <w:rFonts w:ascii="Verdana" w:hAnsi="Verdana"/>
          <w:color w:val="000000"/>
          <w:sz w:val="18"/>
          <w:szCs w:val="18"/>
        </w:rPr>
        <w:t>» // «Библиотека «</w:t>
      </w:r>
      <w:r>
        <w:rPr>
          <w:rStyle w:val="WW8Num4z0"/>
          <w:rFonts w:ascii="Verdana" w:hAnsi="Verdana"/>
          <w:color w:val="4682B4"/>
          <w:sz w:val="18"/>
          <w:szCs w:val="18"/>
        </w:rPr>
        <w:t>Российской газеты</w:t>
      </w:r>
      <w:r>
        <w:rPr>
          <w:rFonts w:ascii="Verdana" w:hAnsi="Verdana"/>
          <w:color w:val="000000"/>
          <w:sz w:val="18"/>
          <w:szCs w:val="18"/>
        </w:rPr>
        <w:t>» 1995. № 4.</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Приказ Минздравмедпрома РФ от 14 марта 1996 г. «О порядке проведения предварительных и периодических медицинских осмотров работников и медицинских регламентах допуска к профессии» // Здравоохранение. 1996. №11.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Приказ Минздрава РФ от 17 августа 1999 г. «</w:t>
      </w:r>
      <w:r>
        <w:rPr>
          <w:rStyle w:val="WW8Num4z0"/>
          <w:rFonts w:ascii="Verdana" w:hAnsi="Verdana"/>
          <w:color w:val="4682B4"/>
          <w:sz w:val="18"/>
          <w:szCs w:val="18"/>
        </w:rPr>
        <w:t>Об утверждении схемы определения тяжести несчастных случаев на производстве</w:t>
      </w:r>
      <w:r>
        <w:rPr>
          <w:rFonts w:ascii="Verdana" w:hAnsi="Verdana"/>
          <w:color w:val="000000"/>
          <w:sz w:val="18"/>
          <w:szCs w:val="18"/>
        </w:rPr>
        <w:t>» // Охрана труда и социальное страхование. 1999. № 12.</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Приказ Минздрава РФ от 27 августа 1999 г. «</w:t>
      </w:r>
      <w:r>
        <w:rPr>
          <w:rStyle w:val="WW8Num4z0"/>
          <w:rFonts w:ascii="Verdana" w:hAnsi="Verdana"/>
          <w:color w:val="4682B4"/>
          <w:sz w:val="18"/>
          <w:szCs w:val="18"/>
        </w:rPr>
        <w:t>О номенклатуре специальностей в учреждениях здравоохранения Российской Федерации</w:t>
      </w:r>
      <w:r>
        <w:rPr>
          <w:rFonts w:ascii="Verdana" w:hAnsi="Verdana"/>
          <w:color w:val="000000"/>
          <w:sz w:val="18"/>
          <w:szCs w:val="18"/>
        </w:rPr>
        <w:t>» // Здравоохранение. 2000. № 1.</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Приказ Минздрава России от 15 октября 1999 года «Об утверждении Положения об оплате труда работников здравоохранения Российской Федерации» //Рос. газ. 1999. 16 ноября.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Приказ Минздрава РФ от 3 ноября 1999 г. «Об утверждении номенклатуры учреждений здравоохранения»//Рос. газ. 2000. 15 февраля.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Приказ Минздрава РФ,</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от 9 августа 2001 г. «Об утверждении номенклатуры учреждений здравоохранения уголовно-исполнительной системы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 // Рос. газ. 2001. 29 августа.</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Приказ Минздрава РФ от 15 августа 2001 г. «О порядке проведения санитарно-эпидемиологических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расследований, обследований, исследований, испытаний и токсикологических, гигиенических и иных видов оценок» // Рос. газ. 2001. 31 октября.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Приказ Минздрава РФ от 3 июня 2003 г. «</w:t>
      </w:r>
      <w:r>
        <w:rPr>
          <w:rStyle w:val="WW8Num4z0"/>
          <w:rFonts w:ascii="Verdana" w:hAnsi="Verdana"/>
          <w:color w:val="4682B4"/>
          <w:sz w:val="18"/>
          <w:szCs w:val="18"/>
        </w:rPr>
        <w:t>О единой номенклатуре государственных и муниципальных учреждений здравоохранения</w:t>
      </w:r>
      <w:r>
        <w:rPr>
          <w:rFonts w:ascii="Verdana" w:hAnsi="Verdana"/>
          <w:color w:val="000000"/>
          <w:sz w:val="18"/>
          <w:szCs w:val="18"/>
        </w:rPr>
        <w:t>» // Рос. газ. 2003. 3 июня.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Приказ Минздрава России от 25 июля 2003 г. «Об утверждении перечня минимума необходимых работ (услуг) на период проведения забастовки в организациях здравоохранения» // Рос. газ.2003. 17 сентября.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Постановление Минтруда РФ от 3 октября 2002 г. «Об установлении тождества наименования учреждения «медико-санитарный отдел (медсанотдел)» наименованию учреждения «центральная медико-санитарная часть» // Рос. газ. 2002. 4 декабря.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Постановление Минтруда РФ от 3 октября 2002 г. «Об установлении тождества наименования учреждения «</w:t>
      </w:r>
      <w:r>
        <w:rPr>
          <w:rStyle w:val="WW8Num4z0"/>
          <w:rFonts w:ascii="Verdana" w:hAnsi="Verdana"/>
          <w:color w:val="4682B4"/>
          <w:sz w:val="18"/>
          <w:szCs w:val="18"/>
        </w:rPr>
        <w:t>станция скорой и неотложной медицинской помощи</w:t>
      </w:r>
      <w:r>
        <w:rPr>
          <w:rFonts w:ascii="Verdana" w:hAnsi="Verdana"/>
          <w:color w:val="000000"/>
          <w:sz w:val="18"/>
          <w:szCs w:val="18"/>
        </w:rPr>
        <w:t>» наименованию учреждения «</w:t>
      </w:r>
      <w:r>
        <w:rPr>
          <w:rStyle w:val="WW8Num4z0"/>
          <w:rFonts w:ascii="Verdana" w:hAnsi="Verdana"/>
          <w:color w:val="4682B4"/>
          <w:sz w:val="18"/>
          <w:szCs w:val="18"/>
        </w:rPr>
        <w:t>станция скорой медицинской помощи</w:t>
      </w:r>
      <w:r>
        <w:rPr>
          <w:rFonts w:ascii="Verdana" w:hAnsi="Verdana"/>
          <w:color w:val="000000"/>
          <w:sz w:val="18"/>
          <w:szCs w:val="18"/>
        </w:rPr>
        <w:t>» // Рос. газ. 2002. 30 октября.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Постановление Минтруда РФ от 15 апреля 2003 г. «Об утверждении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«Об определении учреждениями государственной службы медико-социальной экспертизы причин инвалидности» // Рос. газ. 2003. 27 мая.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Постановление Минтруда России от 17 октября 2003 года «Об утверждении разъяснения «О некоторых вопросах установления трудовых пенсий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27, 28, 30 Федерального закона «</w:t>
      </w:r>
      <w:r>
        <w:rPr>
          <w:rStyle w:val="WW8Num4z0"/>
          <w:rFonts w:ascii="Verdana" w:hAnsi="Verdana"/>
          <w:color w:val="4682B4"/>
          <w:sz w:val="18"/>
          <w:szCs w:val="18"/>
        </w:rPr>
        <w:t>О трудовых пенсиях в РФ</w:t>
      </w:r>
      <w:r>
        <w:rPr>
          <w:rFonts w:ascii="Verdana" w:hAnsi="Verdana"/>
          <w:color w:val="000000"/>
          <w:sz w:val="18"/>
          <w:szCs w:val="18"/>
        </w:rPr>
        <w:t>» // Рос. газ. 2003. 19 декабря.</w:t>
      </w:r>
    </w:p>
    <w:p w:rsidR="003B3923" w:rsidRDefault="003B3923" w:rsidP="003B392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Постановление Минтруда РФ от 1 декабря 2003 г. «Об установлении тождественности отдельных наименований структурных подразделений государственных и муниципальных учреждений здравоохранения» // Рос. газ. 2003. 30 декабря.</w:t>
      </w:r>
    </w:p>
    <w:p w:rsidR="003B3923" w:rsidRDefault="003B3923" w:rsidP="003B3923">
      <w:pPr>
        <w:rPr>
          <w:rFonts w:ascii="Verdana" w:hAnsi="Verdana"/>
          <w:color w:val="FF0000"/>
          <w:sz w:val="18"/>
          <w:szCs w:val="18"/>
        </w:rPr>
      </w:pPr>
      <w:r>
        <w:rPr>
          <w:rFonts w:ascii="Verdana" w:hAnsi="Verdana"/>
          <w:color w:val="000000"/>
          <w:sz w:val="18"/>
          <w:szCs w:val="18"/>
        </w:rPr>
        <w:br/>
      </w:r>
      <w:bookmarkStart w:id="0" w:name="_GoBack"/>
      <w:bookmarkEnd w:id="0"/>
    </w:p>
    <w:p w:rsidR="003B3923" w:rsidRDefault="003B3923" w:rsidP="00A6546F">
      <w:pPr>
        <w:rPr>
          <w:rFonts w:ascii="Verdana" w:hAnsi="Verdana"/>
          <w:color w:val="FF0000"/>
          <w:sz w:val="18"/>
          <w:szCs w:val="18"/>
        </w:rPr>
      </w:pPr>
    </w:p>
    <w:p w:rsidR="003B3923" w:rsidRDefault="003B3923" w:rsidP="00A6546F">
      <w:pPr>
        <w:rPr>
          <w:rFonts w:ascii="Verdana" w:hAnsi="Verdana"/>
          <w:color w:val="FF0000"/>
          <w:sz w:val="18"/>
          <w:szCs w:val="18"/>
        </w:rPr>
      </w:pPr>
    </w:p>
    <w:p w:rsidR="003B3923" w:rsidRDefault="003B3923" w:rsidP="00A6546F">
      <w:pPr>
        <w:rPr>
          <w:rFonts w:ascii="Verdana" w:hAnsi="Verdana"/>
          <w:color w:val="FF0000"/>
          <w:sz w:val="18"/>
          <w:szCs w:val="18"/>
        </w:rPr>
      </w:pPr>
    </w:p>
    <w:p w:rsidR="0068362D" w:rsidRPr="00031E5A" w:rsidRDefault="005C5090" w:rsidP="00A6546F">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0D0" w:rsidRDefault="006E60D0">
      <w:r>
        <w:separator/>
      </w:r>
    </w:p>
  </w:endnote>
  <w:endnote w:type="continuationSeparator" w:id="0">
    <w:p w:rsidR="006E60D0" w:rsidRDefault="006E6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0D0" w:rsidRDefault="006E60D0">
      <w:r>
        <w:separator/>
      </w:r>
    </w:p>
  </w:footnote>
  <w:footnote w:type="continuationSeparator" w:id="0">
    <w:p w:rsidR="006E60D0" w:rsidRDefault="006E6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0D0"/>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33E01-3DDA-4A03-9AD4-FD242524B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65378</TotalTime>
  <Pages>15</Pages>
  <Words>8106</Words>
  <Characters>46206</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54204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418</cp:revision>
  <cp:lastPrinted>2009-02-06T08:36:00Z</cp:lastPrinted>
  <dcterms:created xsi:type="dcterms:W3CDTF">2015-03-22T11:10:00Z</dcterms:created>
  <dcterms:modified xsi:type="dcterms:W3CDTF">2016-01-19T11:20:00Z</dcterms:modified>
</cp:coreProperties>
</file>