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685CBD" w:rsidRDefault="00685CBD" w:rsidP="00685CBD">
      <w:r>
        <w:rPr>
          <w:rFonts w:ascii="Times New Roman" w:hAnsi="Times New Roman"/>
          <w:b/>
          <w:sz w:val="24"/>
          <w:szCs w:val="24"/>
        </w:rPr>
        <w:t xml:space="preserve">Гвоздій Валентин Анатолійович, </w:t>
      </w:r>
      <w:r>
        <w:rPr>
          <w:rFonts w:ascii="Times New Roman" w:hAnsi="Times New Roman"/>
          <w:sz w:val="24"/>
          <w:szCs w:val="24"/>
        </w:rPr>
        <w:t>заступник голови Національної асоціації адвокатів України, ради  адвокатів України. Назва дисертації:</w:t>
      </w:r>
      <w:r>
        <w:rPr>
          <w:rFonts w:ascii="Times New Roman" w:eastAsia="Times New Roman" w:hAnsi="Times New Roman"/>
          <w:sz w:val="24"/>
          <w:szCs w:val="24"/>
          <w:lang w:eastAsia="ru-RU"/>
        </w:rPr>
        <w:t xml:space="preserve"> «Адміністративно-правовий статус органів адвокатського  самоврядування»</w:t>
      </w:r>
      <w:r>
        <w:rPr>
          <w:rFonts w:ascii="Times New Roman" w:hAnsi="Times New Roman"/>
          <w:sz w:val="24"/>
          <w:szCs w:val="24"/>
        </w:rPr>
        <w:t xml:space="preserve">. Шифр та назва спеціальності – 12.00.07 – </w:t>
      </w:r>
      <w:r>
        <w:rPr>
          <w:rFonts w:ascii="Times New Roman" w:eastAsia="Times New Roman" w:hAnsi="Times New Roman"/>
          <w:sz w:val="24"/>
          <w:szCs w:val="24"/>
          <w:lang w:eastAsia="ru-RU"/>
        </w:rPr>
        <w:t>адміністративне право і процес; фінансове право; інформаційне право</w:t>
      </w:r>
      <w:r>
        <w:rPr>
          <w:rFonts w:ascii="Times New Roman" w:hAnsi="Times New Roman"/>
          <w:sz w:val="24"/>
          <w:szCs w:val="24"/>
        </w:rPr>
        <w:t>. Спецрада Д 58.082.04 Тернопільського національного економічного університету</w:t>
      </w:r>
    </w:p>
    <w:sectPr w:rsidR="00F10AB7" w:rsidRPr="00685CB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685CBD" w:rsidRPr="00685CB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95274-50AF-4BC2-AA22-25E1B84F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321</cp:revision>
  <cp:lastPrinted>2009-02-06T05:36:00Z</cp:lastPrinted>
  <dcterms:created xsi:type="dcterms:W3CDTF">2020-10-08T07:28:00Z</dcterms:created>
  <dcterms:modified xsi:type="dcterms:W3CDTF">2020-10-23T11:15:00Z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