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22F64"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Алымов, Георгий Вадимович.</w:t>
      </w:r>
    </w:p>
    <w:p w14:paraId="4580C042"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Теория терагерцовой лазерной генерации в узкозонных полупроводниках : диссертация ... кандидата физико-математических наук : 01.04.07 / Алымов Георгий Вадимович; [Место защиты: ФГАОУ ВО «Московский физико-технический институт (национальный исследовательский университет)»]. - Долгопрудный, 2020. - 120 с. : ил.</w:t>
      </w:r>
    </w:p>
    <w:p w14:paraId="775C6EE7"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Оглавление диссертациикандидат наук Алымов Георгий Вадимович</w:t>
      </w:r>
    </w:p>
    <w:p w14:paraId="30178656"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Введение</w:t>
      </w:r>
    </w:p>
    <w:p w14:paraId="118952CF"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Глава 1. Терагерцовая генерация в материалах с</w:t>
      </w:r>
    </w:p>
    <w:p w14:paraId="5C3A8033"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дираковским законом дисперсии</w:t>
      </w:r>
    </w:p>
    <w:p w14:paraId="4B551CC9"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1.1 Расчёт темпа рекомбинации методом неравновесных функций Грина</w:t>
      </w:r>
    </w:p>
    <w:p w14:paraId="1B3E3951"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1.1.1 Краткое введение в метод неравновесных функций Грина</w:t>
      </w:r>
    </w:p>
    <w:p w14:paraId="3D299A4A"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1.1.2 Кинетическое уравнение и темп рекомбинации</w:t>
      </w:r>
    </w:p>
    <w:p w14:paraId="0010D5C3"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1.1.3 Самосогласованное СЖ-приближение</w:t>
      </w:r>
    </w:p>
    <w:p w14:paraId="20E55B41"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1.1.4 Темп рекомбинации в СЖ-приближении</w:t>
      </w:r>
    </w:p>
    <w:p w14:paraId="19EA960C"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1.1.5 Численное решение уравнений самосогласованного СЖ-приближения</w:t>
      </w:r>
    </w:p>
    <w:p w14:paraId="578B0BC5"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1.1.6 Основные результаты раздела</w:t>
      </w:r>
    </w:p>
    <w:p w14:paraId="0C4F745D"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1.2 Применение метода неравновесных функций Грина для расчёта темпа рекомбинации в графене</w:t>
      </w:r>
    </w:p>
    <w:p w14:paraId="5F2FC78F"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1.2.1 Гамильтониан и функции Грина электронов в графене</w:t>
      </w:r>
    </w:p>
    <w:p w14:paraId="4707A67F"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1.2.2 Результаты расчётов времени рекомбинации</w:t>
      </w:r>
    </w:p>
    <w:p w14:paraId="0B8B1F0C"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1.2.3 Сравнение результатов с экспериментальными данными</w:t>
      </w:r>
    </w:p>
    <w:p w14:paraId="7332B8B8"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1.2.4 Роль многочастичных эффектов в оже-рекомбинации</w:t>
      </w:r>
    </w:p>
    <w:p w14:paraId="7BE54EDF"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1.2.5 Обоснование применимости самосогласованного СЖ-приближения</w:t>
      </w:r>
    </w:p>
    <w:p w14:paraId="270FADBC"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1.3 Оценка пороговых токов лазерных диодов на основе графена</w:t>
      </w:r>
    </w:p>
    <w:p w14:paraId="1F88CE5B"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Глава 2. Терагерцовая генерация в материалах с</w:t>
      </w:r>
    </w:p>
    <w:p w14:paraId="5E61305B"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приближённо дираковским законом дисперсии</w:t>
      </w:r>
    </w:p>
    <w:p w14:paraId="5188EED8"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2.1 Электронный и фононный спектр квантовых ям из теллурида</w:t>
      </w:r>
    </w:p>
    <w:p w14:paraId="0D3FC1DE"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кадмия-ртути</w:t>
      </w:r>
    </w:p>
    <w:p w14:paraId="61FD1C9E"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2.1.1 Расчёт зонной структуры</w:t>
      </w:r>
    </w:p>
    <w:p w14:paraId="463FB15D"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2.1.2 Основные особенности зонной структуры</w:t>
      </w:r>
    </w:p>
    <w:p w14:paraId="14842011"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2.1.3 Энергии оптических фононов и диэлектрическая</w:t>
      </w:r>
    </w:p>
    <w:p w14:paraId="2BCEF981"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проницаемость</w:t>
      </w:r>
    </w:p>
    <w:p w14:paraId="3E468EB9"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lastRenderedPageBreak/>
        <w:t>2.2 Расчёт темпа рекомбинации и пороговых уровней накачки в</w:t>
      </w:r>
    </w:p>
    <w:p w14:paraId="33DE2646"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квантовых ямах из теллурида кадмия-ртути</w:t>
      </w:r>
    </w:p>
    <w:p w14:paraId="6C6F27D0"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2.2.1 Оптическая проводимость</w:t>
      </w:r>
    </w:p>
    <w:p w14:paraId="7F575556"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2.2.2 Пороговые концентрации для достижения оптического усиления и частоты генерации</w:t>
      </w:r>
    </w:p>
    <w:p w14:paraId="5471D155"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2.2.3 Пороговые энергии оже-рекомбинации</w:t>
      </w:r>
    </w:p>
    <w:p w14:paraId="2D7884EB"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2.2.4 Времена рекомбинации на пороге генерации</w:t>
      </w:r>
    </w:p>
    <w:p w14:paraId="038FF973"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2.2.5 Пороговые уровни накачки и сравнение с экспериментом</w:t>
      </w:r>
    </w:p>
    <w:p w14:paraId="45616E98"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2.2.6 Обсуждение влияния неучтённых потерь на пороговые характеристики лазерных диодов</w:t>
      </w:r>
    </w:p>
    <w:p w14:paraId="45DC9170"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Глава 3. Голь плазмонов в терагерцовой генерации в</w:t>
      </w:r>
    </w:p>
    <w:p w14:paraId="39C455D2"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дираковских материалах на примере квантовых ям НёСс1Те</w:t>
      </w:r>
    </w:p>
    <w:p w14:paraId="3C1D34DA"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3.1 Расчёт закона дисперсии плазмонов и границы области межзонных переходов</w:t>
      </w:r>
    </w:p>
    <w:p w14:paraId="478167AF"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3.2 Пороговые энергии и пороговые концентрации носителей для плазмонной рекомбинации</w:t>
      </w:r>
    </w:p>
    <w:p w14:paraId="4A739245"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3.3 Времена плазмонной рекомбинации</w:t>
      </w:r>
    </w:p>
    <w:p w14:paraId="4EBF37E8"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Заключение</w:t>
      </w:r>
    </w:p>
    <w:p w14:paraId="18D0AD21"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Приложение А. Частотные зависимости диэлектрических</w:t>
      </w:r>
    </w:p>
    <w:p w14:paraId="188E8968"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проницаемостей различных материалов</w:t>
      </w:r>
    </w:p>
    <w:p w14:paraId="2F3A1A06"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Приложение Б. Алгоритм Монте-Карло для расчёта темпа</w:t>
      </w:r>
    </w:p>
    <w:p w14:paraId="63051758"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оже-рекомбинации</w:t>
      </w:r>
    </w:p>
    <w:p w14:paraId="555D6987"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Приложение В. Связь темпа излучательной рекомбинации в</w:t>
      </w:r>
    </w:p>
    <w:p w14:paraId="7BA642B8"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двумерном материале с межзонной оптической проводимостью</w:t>
      </w:r>
    </w:p>
    <w:p w14:paraId="345A9584"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Список литературы</w:t>
      </w:r>
    </w:p>
    <w:p w14:paraId="1226A86C" w14:textId="77777777" w:rsidR="00674848" w:rsidRPr="00674848" w:rsidRDefault="00674848" w:rsidP="00674848">
      <w:pPr>
        <w:rPr>
          <w:rFonts w:ascii="Helvetica" w:eastAsia="Symbol" w:hAnsi="Helvetica" w:cs="Helvetica"/>
          <w:b/>
          <w:bCs/>
          <w:color w:val="222222"/>
          <w:kern w:val="0"/>
          <w:sz w:val="21"/>
          <w:szCs w:val="21"/>
          <w:lang w:eastAsia="ru-RU"/>
        </w:rPr>
      </w:pPr>
      <w:r w:rsidRPr="00674848">
        <w:rPr>
          <w:rFonts w:ascii="Helvetica" w:eastAsia="Symbol" w:hAnsi="Helvetica" w:cs="Helvetica"/>
          <w:b/>
          <w:bCs/>
          <w:color w:val="222222"/>
          <w:kern w:val="0"/>
          <w:sz w:val="21"/>
          <w:szCs w:val="21"/>
          <w:lang w:eastAsia="ru-RU"/>
        </w:rPr>
        <w:t>Публикации автора по теме диссертации</w:t>
      </w:r>
    </w:p>
    <w:p w14:paraId="071EBB05" w14:textId="16FF0A10" w:rsidR="00E67B85" w:rsidRPr="00674848" w:rsidRDefault="00E67B85" w:rsidP="00674848"/>
    <w:sectPr w:rsidR="00E67B85" w:rsidRPr="0067484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14E97" w14:textId="77777777" w:rsidR="00E5349A" w:rsidRDefault="00E5349A">
      <w:pPr>
        <w:spacing w:after="0" w:line="240" w:lineRule="auto"/>
      </w:pPr>
      <w:r>
        <w:separator/>
      </w:r>
    </w:p>
  </w:endnote>
  <w:endnote w:type="continuationSeparator" w:id="0">
    <w:p w14:paraId="7CA2CE04" w14:textId="77777777" w:rsidR="00E5349A" w:rsidRDefault="00E5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DFB44" w14:textId="77777777" w:rsidR="00E5349A" w:rsidRDefault="00E5349A"/>
    <w:p w14:paraId="0B2D3859" w14:textId="77777777" w:rsidR="00E5349A" w:rsidRDefault="00E5349A"/>
    <w:p w14:paraId="60D75D3C" w14:textId="77777777" w:rsidR="00E5349A" w:rsidRDefault="00E5349A"/>
    <w:p w14:paraId="4120BBC3" w14:textId="77777777" w:rsidR="00E5349A" w:rsidRDefault="00E5349A"/>
    <w:p w14:paraId="1FCFF013" w14:textId="77777777" w:rsidR="00E5349A" w:rsidRDefault="00E5349A"/>
    <w:p w14:paraId="0739C047" w14:textId="77777777" w:rsidR="00E5349A" w:rsidRDefault="00E5349A"/>
    <w:p w14:paraId="4D92202F" w14:textId="77777777" w:rsidR="00E5349A" w:rsidRDefault="00E534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57D0E8" wp14:editId="31F638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62C3D" w14:textId="77777777" w:rsidR="00E5349A" w:rsidRDefault="00E534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57D0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562C3D" w14:textId="77777777" w:rsidR="00E5349A" w:rsidRDefault="00E534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E99458" w14:textId="77777777" w:rsidR="00E5349A" w:rsidRDefault="00E5349A"/>
    <w:p w14:paraId="10ECFC0B" w14:textId="77777777" w:rsidR="00E5349A" w:rsidRDefault="00E5349A"/>
    <w:p w14:paraId="6E8DE013" w14:textId="77777777" w:rsidR="00E5349A" w:rsidRDefault="00E534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E0DB16" wp14:editId="4641BB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19A5D" w14:textId="77777777" w:rsidR="00E5349A" w:rsidRDefault="00E5349A"/>
                          <w:p w14:paraId="437B9F00" w14:textId="77777777" w:rsidR="00E5349A" w:rsidRDefault="00E534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E0DB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B19A5D" w14:textId="77777777" w:rsidR="00E5349A" w:rsidRDefault="00E5349A"/>
                    <w:p w14:paraId="437B9F00" w14:textId="77777777" w:rsidR="00E5349A" w:rsidRDefault="00E534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DA2DF1" w14:textId="77777777" w:rsidR="00E5349A" w:rsidRDefault="00E5349A"/>
    <w:p w14:paraId="742145E6" w14:textId="77777777" w:rsidR="00E5349A" w:rsidRDefault="00E5349A">
      <w:pPr>
        <w:rPr>
          <w:sz w:val="2"/>
          <w:szCs w:val="2"/>
        </w:rPr>
      </w:pPr>
    </w:p>
    <w:p w14:paraId="3B83701B" w14:textId="77777777" w:rsidR="00E5349A" w:rsidRDefault="00E5349A"/>
    <w:p w14:paraId="3C7096D9" w14:textId="77777777" w:rsidR="00E5349A" w:rsidRDefault="00E5349A">
      <w:pPr>
        <w:spacing w:after="0" w:line="240" w:lineRule="auto"/>
      </w:pPr>
    </w:p>
  </w:footnote>
  <w:footnote w:type="continuationSeparator" w:id="0">
    <w:p w14:paraId="44F287EE" w14:textId="77777777" w:rsidR="00E5349A" w:rsidRDefault="00E53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49A"/>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110349</TotalTime>
  <Pages>2</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1715</cp:revision>
  <cp:lastPrinted>2009-02-06T05:36:00Z</cp:lastPrinted>
  <dcterms:created xsi:type="dcterms:W3CDTF">2024-01-07T13:43:00Z</dcterms:created>
  <dcterms:modified xsi:type="dcterms:W3CDTF">2025-06-09T19:08:00Z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