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23EE" w14:textId="61D6FF5F" w:rsidR="00E344CE" w:rsidRDefault="00B81E55" w:rsidP="00B81E5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Данилов Юрій Борисович. Науково-практичні основи створення енергозберігаючого теплообмінного і випарювального обладнання хімічних виробництв : Дис... д-ра наук: 05.17.08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p w14:paraId="1FAE36AB" w14:textId="77777777" w:rsidR="00B81E55" w:rsidRPr="00B81E55" w:rsidRDefault="00B81E55" w:rsidP="00B81E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1E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Данилов Ю.Б. Науково-практичні основи створення енергосберігаючого теплообміного та випарювального обладнання хімічних виробництв . - Рукопис.</w:t>
      </w:r>
    </w:p>
    <w:p w14:paraId="7973EEF9" w14:textId="77777777" w:rsidR="00B81E55" w:rsidRPr="00B81E55" w:rsidRDefault="00B81E55" w:rsidP="00B81E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1E55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доктора технічних наук за спеціальністю 05.17.08 – процеси та обладнання хімічної технології.- Національний технічний університет “Харківський політехнічний інститут” , Міністерство освіти та науки України; Харків, 2009 р.</w:t>
      </w:r>
    </w:p>
    <w:p w14:paraId="6FA3B0C7" w14:textId="77777777" w:rsidR="00B81E55" w:rsidRPr="00B81E55" w:rsidRDefault="00B81E55" w:rsidP="00B81E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1E55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розробці наукових основ і методів розрахунку гідродінамічних та теплобмінних процесів для створення енергозберігаючого теплообмінного та випарювального обладнання хімічних виробництв. Проведено аналіз світового науково-технічного рівня теплобмінного і випарювального обладнання, який дозволив розробити приоритетні напрямки розвитку та технічного переозброєння галузі, визначити мету та поставити звдання досліджень, а також шляхи їх реалізації.</w:t>
      </w:r>
    </w:p>
    <w:p w14:paraId="75C1B8E7" w14:textId="77777777" w:rsidR="00B81E55" w:rsidRPr="00B81E55" w:rsidRDefault="00B81E55" w:rsidP="00B81E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1E55">
        <w:rPr>
          <w:rFonts w:ascii="Times New Roman" w:eastAsia="Times New Roman" w:hAnsi="Times New Roman" w:cs="Times New Roman"/>
          <w:color w:val="000000"/>
          <w:sz w:val="27"/>
          <w:szCs w:val="27"/>
        </w:rPr>
        <w:t>У роботі побудована ідентифікована осередкова структура міжпластинного простору сітчато-поточного теплообмінника, розроблена методика визначення течій, що обтікають складні форми поверхонь теплообмину; отримана функція впливу взаємного підкручення течій в осередку на швидкість рідини у стінки, яка враховується залежністю Стокса-Гельмгольця, а індукованої швидкості - залежністю Біо-Савара.</w:t>
      </w:r>
    </w:p>
    <w:p w14:paraId="23DF6470" w14:textId="77777777" w:rsidR="00B81E55" w:rsidRPr="00B81E55" w:rsidRDefault="00B81E55" w:rsidP="00B81E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1E55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Розроблена математична модель тепловіддачі при нагріві і випарюванні у випарювальних апаратах багаторазового використанням пари – в єдиному агрегаті, де розчин тече у вигляді гравітаційної плівки на коаксіально розташованих конічних та плоских вертикальних поверхнях теплообміну.</w:t>
      </w:r>
    </w:p>
    <w:p w14:paraId="4C1CF387" w14:textId="77777777" w:rsidR="00B81E55" w:rsidRPr="00B81E55" w:rsidRDefault="00B81E55" w:rsidP="00B81E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1E55">
        <w:rPr>
          <w:rFonts w:ascii="Times New Roman" w:eastAsia="Times New Roman" w:hAnsi="Times New Roman" w:cs="Times New Roman"/>
          <w:color w:val="000000"/>
          <w:sz w:val="27"/>
          <w:szCs w:val="27"/>
        </w:rPr>
        <w:t>Отримані вирази для обчислення теплообміну та втрат рушійного тиску в теплообмінних апаратах з політетрафторетилену (фторопласту), його сополімерів та поліолефінів.</w:t>
      </w:r>
    </w:p>
    <w:p w14:paraId="0DB76FE4" w14:textId="77777777" w:rsidR="00B81E55" w:rsidRPr="00B81E55" w:rsidRDefault="00B81E55" w:rsidP="00B81E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1E55">
        <w:rPr>
          <w:rFonts w:ascii="Times New Roman" w:eastAsia="Times New Roman" w:hAnsi="Times New Roman" w:cs="Times New Roman"/>
          <w:color w:val="000000"/>
          <w:sz w:val="27"/>
          <w:szCs w:val="27"/>
        </w:rPr>
        <w:t>Отримано й досліджено теоретичні рішення та сформовані на їх основі конструкції трубчастих випарних апаратів з гріючими камерами, що мають тонкостінні трубні решітки, сумірні (за товщиною) зі стінками труб, що дозволяє зменшити металоємність гріючих камер до 3050 %.</w:t>
      </w:r>
    </w:p>
    <w:p w14:paraId="514C3C3E" w14:textId="77777777" w:rsidR="00B81E55" w:rsidRPr="00B81E55" w:rsidRDefault="00B81E55" w:rsidP="00B81E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1E5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Оримано й досліджено теоретичні рішення та конструкції енергозберігаючих випарних установок зануреного горіння - парогенераторів - з роздільним виведенням димових газів та сокової пари, що мають коефіцієнт повноти використання тепла - 95 97 %.</w:t>
      </w:r>
    </w:p>
    <w:p w14:paraId="248F6FF8" w14:textId="77777777" w:rsidR="00B81E55" w:rsidRPr="00B81E55" w:rsidRDefault="00B81E55" w:rsidP="00B81E55"/>
    <w:sectPr w:rsidR="00B81E55" w:rsidRPr="00B81E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6E4E9" w14:textId="77777777" w:rsidR="00511BF1" w:rsidRDefault="00511BF1">
      <w:pPr>
        <w:spacing w:after="0" w:line="240" w:lineRule="auto"/>
      </w:pPr>
      <w:r>
        <w:separator/>
      </w:r>
    </w:p>
  </w:endnote>
  <w:endnote w:type="continuationSeparator" w:id="0">
    <w:p w14:paraId="3DA2223A" w14:textId="77777777" w:rsidR="00511BF1" w:rsidRDefault="00511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AF764" w14:textId="77777777" w:rsidR="00511BF1" w:rsidRDefault="00511BF1">
      <w:pPr>
        <w:spacing w:after="0" w:line="240" w:lineRule="auto"/>
      </w:pPr>
      <w:r>
        <w:separator/>
      </w:r>
    </w:p>
  </w:footnote>
  <w:footnote w:type="continuationSeparator" w:id="0">
    <w:p w14:paraId="7AC89D5A" w14:textId="77777777" w:rsidR="00511BF1" w:rsidRDefault="00511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1B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65B"/>
    <w:multiLevelType w:val="multilevel"/>
    <w:tmpl w:val="194A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F173A"/>
    <w:multiLevelType w:val="multilevel"/>
    <w:tmpl w:val="9FC6F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D71E0"/>
    <w:multiLevelType w:val="multilevel"/>
    <w:tmpl w:val="CDA8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C3239"/>
    <w:multiLevelType w:val="multilevel"/>
    <w:tmpl w:val="F31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0E0013"/>
    <w:multiLevelType w:val="multilevel"/>
    <w:tmpl w:val="1A0C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906154"/>
    <w:multiLevelType w:val="multilevel"/>
    <w:tmpl w:val="44CA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3B679A"/>
    <w:multiLevelType w:val="multilevel"/>
    <w:tmpl w:val="9EEA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7B692B"/>
    <w:multiLevelType w:val="multilevel"/>
    <w:tmpl w:val="E6C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D5157A"/>
    <w:multiLevelType w:val="multilevel"/>
    <w:tmpl w:val="59BA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E118E8"/>
    <w:multiLevelType w:val="multilevel"/>
    <w:tmpl w:val="7AA0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3C04A1"/>
    <w:multiLevelType w:val="multilevel"/>
    <w:tmpl w:val="AC1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85392A"/>
    <w:multiLevelType w:val="multilevel"/>
    <w:tmpl w:val="8D6A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BB4354"/>
    <w:multiLevelType w:val="multilevel"/>
    <w:tmpl w:val="48C4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"/>
  </w:num>
  <w:num w:numId="3">
    <w:abstractNumId w:val="11"/>
  </w:num>
  <w:num w:numId="4">
    <w:abstractNumId w:val="5"/>
  </w:num>
  <w:num w:numId="5">
    <w:abstractNumId w:val="3"/>
  </w:num>
  <w:num w:numId="6">
    <w:abstractNumId w:val="17"/>
  </w:num>
  <w:num w:numId="7">
    <w:abstractNumId w:val="19"/>
  </w:num>
  <w:num w:numId="8">
    <w:abstractNumId w:val="13"/>
  </w:num>
  <w:num w:numId="9">
    <w:abstractNumId w:val="14"/>
  </w:num>
  <w:num w:numId="10">
    <w:abstractNumId w:val="9"/>
  </w:num>
  <w:num w:numId="11">
    <w:abstractNumId w:val="22"/>
  </w:num>
  <w:num w:numId="12">
    <w:abstractNumId w:val="6"/>
  </w:num>
  <w:num w:numId="13">
    <w:abstractNumId w:val="0"/>
  </w:num>
  <w:num w:numId="14">
    <w:abstractNumId w:val="15"/>
  </w:num>
  <w:num w:numId="15">
    <w:abstractNumId w:val="7"/>
  </w:num>
  <w:num w:numId="16">
    <w:abstractNumId w:val="10"/>
  </w:num>
  <w:num w:numId="17">
    <w:abstractNumId w:val="12"/>
  </w:num>
  <w:num w:numId="18">
    <w:abstractNumId w:val="21"/>
  </w:num>
  <w:num w:numId="19">
    <w:abstractNumId w:val="4"/>
  </w:num>
  <w:num w:numId="20">
    <w:abstractNumId w:val="20"/>
  </w:num>
  <w:num w:numId="21">
    <w:abstractNumId w:val="18"/>
  </w:num>
  <w:num w:numId="22">
    <w:abstractNumId w:val="16"/>
  </w:num>
  <w:num w:numId="23">
    <w:abstractNumId w:val="23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F1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88658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5622</cp:revision>
  <dcterms:created xsi:type="dcterms:W3CDTF">2024-06-20T08:51:00Z</dcterms:created>
  <dcterms:modified xsi:type="dcterms:W3CDTF">2024-12-07T05:36:00Z</dcterms:modified>
  <cp:category/>
</cp:coreProperties>
</file>