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18837D70" w:rsidR="00FC58E6" w:rsidRPr="00081199" w:rsidRDefault="00081199" w:rsidP="00081199">
      <w:r>
        <w:rPr>
          <w:rFonts w:ascii="Verdana" w:hAnsi="Verdana"/>
          <w:b/>
          <w:bCs/>
          <w:color w:val="000000"/>
          <w:shd w:val="clear" w:color="auto" w:fill="FFFFFF"/>
        </w:rPr>
        <w:t>Кононов Валерій Миколайович. Клініко-патогенетичні особливості, лікування та медична реабілітація хворих на хронічний некалькульозний холецистит, сполучений з ожирінням, в амбулаторних умовах : Дис... канд. наук: 14.01.38 - 2011.</w:t>
      </w:r>
    </w:p>
    <w:sectPr w:rsidR="00FC58E6" w:rsidRPr="000811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B0D3" w14:textId="77777777" w:rsidR="00E554EE" w:rsidRDefault="00E554EE">
      <w:pPr>
        <w:spacing w:after="0" w:line="240" w:lineRule="auto"/>
      </w:pPr>
      <w:r>
        <w:separator/>
      </w:r>
    </w:p>
  </w:endnote>
  <w:endnote w:type="continuationSeparator" w:id="0">
    <w:p w14:paraId="756C3D24" w14:textId="77777777" w:rsidR="00E554EE" w:rsidRDefault="00E5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0D201" w14:textId="77777777" w:rsidR="00E554EE" w:rsidRDefault="00E554EE">
      <w:pPr>
        <w:spacing w:after="0" w:line="240" w:lineRule="auto"/>
      </w:pPr>
      <w:r>
        <w:separator/>
      </w:r>
    </w:p>
  </w:footnote>
  <w:footnote w:type="continuationSeparator" w:id="0">
    <w:p w14:paraId="38C7F1D2" w14:textId="77777777" w:rsidR="00E554EE" w:rsidRDefault="00E5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54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4E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107770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1713</cp:revision>
  <dcterms:created xsi:type="dcterms:W3CDTF">2024-06-20T08:51:00Z</dcterms:created>
  <dcterms:modified xsi:type="dcterms:W3CDTF">2024-12-27T11:14:00Z</dcterms:modified>
  <cp:category/>
</cp:coreProperties>
</file>