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8D20" w14:textId="4538CDCE" w:rsidR="00F83869" w:rsidRDefault="001C091E" w:rsidP="001C091E">
      <w:pPr>
        <w:rPr>
          <w:rFonts w:ascii="Verdana" w:hAnsi="Verdana"/>
          <w:b/>
          <w:bCs/>
          <w:color w:val="000000"/>
          <w:shd w:val="clear" w:color="auto" w:fill="FFFFFF"/>
        </w:rPr>
      </w:pPr>
      <w:r>
        <w:rPr>
          <w:rFonts w:ascii="Verdana" w:hAnsi="Verdana"/>
          <w:b/>
          <w:bCs/>
          <w:color w:val="000000"/>
          <w:shd w:val="clear" w:color="auto" w:fill="FFFFFF"/>
        </w:rPr>
        <w:t xml:space="preserve">Єпіфанова Ірина Миколаївна. Організація системи обслуговування технічної бази машинобудівних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091E" w:rsidRPr="001C091E" w14:paraId="527EDF6A" w14:textId="77777777" w:rsidTr="001C09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091E" w:rsidRPr="001C091E" w14:paraId="25E2EF81" w14:textId="77777777">
              <w:trPr>
                <w:tblCellSpacing w:w="0" w:type="dxa"/>
              </w:trPr>
              <w:tc>
                <w:tcPr>
                  <w:tcW w:w="0" w:type="auto"/>
                  <w:vAlign w:val="center"/>
                  <w:hideMark/>
                </w:tcPr>
                <w:p w14:paraId="6F286E6D" w14:textId="77777777" w:rsidR="001C091E" w:rsidRPr="001C091E" w:rsidRDefault="001C091E" w:rsidP="001C0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91E">
                    <w:rPr>
                      <w:rFonts w:ascii="Times New Roman" w:eastAsia="Times New Roman" w:hAnsi="Times New Roman" w:cs="Times New Roman"/>
                      <w:b/>
                      <w:bCs/>
                      <w:sz w:val="24"/>
                      <w:szCs w:val="24"/>
                    </w:rPr>
                    <w:lastRenderedPageBreak/>
                    <w:t>Єпіфанова І.М. Організація системи обслуговування технічної бази машинобудівних підприємств. – Рукопис.</w:t>
                  </w:r>
                </w:p>
                <w:p w14:paraId="7D214A26" w14:textId="77777777" w:rsidR="001C091E" w:rsidRPr="001C091E" w:rsidRDefault="001C091E" w:rsidP="001C0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91E">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08.00.04 – Економіка та управління підприємствами (машинобудівної галузі) - Інститут ринку та економіко-екологічних досліджень НАН України, Одеса, 2007.</w:t>
                  </w:r>
                </w:p>
                <w:p w14:paraId="01268C12" w14:textId="77777777" w:rsidR="001C091E" w:rsidRPr="001C091E" w:rsidRDefault="001C091E" w:rsidP="001C0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91E">
                    <w:rPr>
                      <w:rFonts w:ascii="Times New Roman" w:eastAsia="Times New Roman" w:hAnsi="Times New Roman" w:cs="Times New Roman"/>
                      <w:sz w:val="24"/>
                      <w:szCs w:val="24"/>
                    </w:rPr>
                    <w:t>У дисертації проведено дослідження теоретичних, методологічних і методичних питань, пов’язаннях з виробленням загального підходу і конкретних методичних рішень щодо організації системи обслуговування технічної бази сучасних машинобудівних підприємств. На основі дослідження стану технічного обслуговування виробництва, запропоновано концепцію технічного обслуговування сучасного обладнання. Визначено місце і роль технічного обслуговування обладнання у сучасному виробництві і надання йому прерогативи в порівнянні з ремонтом. Обґрунтовано напрямки запровадження інформаційних технологій на виробництві.</w:t>
                  </w:r>
                </w:p>
                <w:p w14:paraId="3ED8302F" w14:textId="77777777" w:rsidR="001C091E" w:rsidRPr="001C091E" w:rsidRDefault="001C091E" w:rsidP="001C0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91E">
                    <w:rPr>
                      <w:rFonts w:ascii="Times New Roman" w:eastAsia="Times New Roman" w:hAnsi="Times New Roman" w:cs="Times New Roman"/>
                      <w:sz w:val="24"/>
                      <w:szCs w:val="24"/>
                    </w:rPr>
                    <w:t>Обґрунтовано спрямованість здійснення ефективного технічного обслуговування машинобудівного виробництва до найважливішої сфери послуг – технічного сервісу. Зазначено організаційно-економічні підходи до обслугову-вання систем ЧПУ застарілого, але працездатного обладнання.</w:t>
                  </w:r>
                </w:p>
                <w:p w14:paraId="06BD43E9" w14:textId="77777777" w:rsidR="001C091E" w:rsidRPr="001C091E" w:rsidRDefault="001C091E" w:rsidP="001C0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91E">
                    <w:rPr>
                      <w:rFonts w:ascii="Times New Roman" w:eastAsia="Times New Roman" w:hAnsi="Times New Roman" w:cs="Times New Roman"/>
                      <w:sz w:val="24"/>
                      <w:szCs w:val="24"/>
                    </w:rPr>
                    <w:t>Надані рекомендації щодо активізації інноваційно-інвестиційної діяльності в сфері розвитку нових технологій, зміни технологічної структури виробництва, підвищення його науково-технічного потенціалу, спрямованих, у тому числі, на удосконалення технічного обслуговування виробництва.</w:t>
                  </w:r>
                </w:p>
              </w:tc>
            </w:tr>
          </w:tbl>
          <w:p w14:paraId="0E0AE1A3" w14:textId="77777777" w:rsidR="001C091E" w:rsidRPr="001C091E" w:rsidRDefault="001C091E" w:rsidP="001C091E">
            <w:pPr>
              <w:spacing w:after="0" w:line="240" w:lineRule="auto"/>
              <w:rPr>
                <w:rFonts w:ascii="Times New Roman" w:eastAsia="Times New Roman" w:hAnsi="Times New Roman" w:cs="Times New Roman"/>
                <w:sz w:val="24"/>
                <w:szCs w:val="24"/>
              </w:rPr>
            </w:pPr>
          </w:p>
        </w:tc>
      </w:tr>
      <w:tr w:rsidR="001C091E" w:rsidRPr="001C091E" w14:paraId="0F277D36" w14:textId="77777777" w:rsidTr="001C09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091E" w:rsidRPr="001C091E" w14:paraId="6B63FF3A" w14:textId="77777777">
              <w:trPr>
                <w:tblCellSpacing w:w="0" w:type="dxa"/>
              </w:trPr>
              <w:tc>
                <w:tcPr>
                  <w:tcW w:w="0" w:type="auto"/>
                  <w:vAlign w:val="center"/>
                  <w:hideMark/>
                </w:tcPr>
                <w:p w14:paraId="684DBDFF" w14:textId="77777777" w:rsidR="001C091E" w:rsidRPr="001C091E" w:rsidRDefault="001C091E" w:rsidP="001C0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91E">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що виявляється в розробці теоретичних і методичних положень щодо організації системи обслуговування технічної бази сучасних підприємств машинобудівної галузі, її розвитку та удосконаленню.</w:t>
                  </w:r>
                </w:p>
                <w:p w14:paraId="097ECD56" w14:textId="77777777" w:rsidR="001C091E" w:rsidRPr="001C091E" w:rsidRDefault="001C091E" w:rsidP="001C0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91E">
                    <w:rPr>
                      <w:rFonts w:ascii="Times New Roman" w:eastAsia="Times New Roman" w:hAnsi="Times New Roman" w:cs="Times New Roman"/>
                      <w:sz w:val="24"/>
                      <w:szCs w:val="24"/>
                    </w:rPr>
                    <w:t>Основні наукові і прикладні результати, рекомендації з наукового і практичного їхнього використання полягають у такому:</w:t>
                  </w:r>
                </w:p>
                <w:p w14:paraId="60980CB8" w14:textId="77777777" w:rsidR="001C091E" w:rsidRPr="001C091E" w:rsidRDefault="001C091E" w:rsidP="001C0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91E">
                    <w:rPr>
                      <w:rFonts w:ascii="Times New Roman" w:eastAsia="Times New Roman" w:hAnsi="Times New Roman" w:cs="Times New Roman"/>
                      <w:sz w:val="24"/>
                      <w:szCs w:val="24"/>
                    </w:rPr>
                    <w:t>1. Дослідженнями автора виявлено, що без удосконалювання рівня технічного обслуговування неможливо вирішити проблему поліпшення рівня технічної бази сучасного машинобудівного підприємства, результативності його функціонування. Найбільш актуальним стає процес організації технічного обслуговування обладнання на сучасному машинобудівному підприємству, де він потребує принципово нового підходу.</w:t>
                  </w:r>
                </w:p>
                <w:p w14:paraId="442CDCB0" w14:textId="77777777" w:rsidR="001C091E" w:rsidRPr="001C091E" w:rsidRDefault="001C091E" w:rsidP="001C0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91E">
                    <w:rPr>
                      <w:rFonts w:ascii="Times New Roman" w:eastAsia="Times New Roman" w:hAnsi="Times New Roman" w:cs="Times New Roman"/>
                      <w:sz w:val="24"/>
                      <w:szCs w:val="24"/>
                    </w:rPr>
                    <w:t>2. У результаті дослідження здобувачем уточнено місце процесу технічного обслуговування у системі технічного обслуговування і ремонту, надання йому пріоритету у порівнянні з ремонтом, тому що при експлуатації сучасного обладнання дуже важливим стає саме недопущення навіть короткострокової його непрацездатності. Тому технічне обслуговування сучасного обладнання можна позначити, як комплекс предикативних заходів, спрямованих на утримання його тільки у працездатному стані з оптимально можливими характеристиками функціонування на усіх стадіях виробництва на базі застосування сучасної обчислювальної техніки, автоматизованих засобів діагностики з метою зменшення виробничих витрат.</w:t>
                  </w:r>
                </w:p>
                <w:p w14:paraId="081B30B8" w14:textId="77777777" w:rsidR="001C091E" w:rsidRPr="001C091E" w:rsidRDefault="001C091E" w:rsidP="001C0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91E">
                    <w:rPr>
                      <w:rFonts w:ascii="Times New Roman" w:eastAsia="Times New Roman" w:hAnsi="Times New Roman" w:cs="Times New Roman"/>
                      <w:sz w:val="24"/>
                      <w:szCs w:val="24"/>
                    </w:rPr>
                    <w:lastRenderedPageBreak/>
                    <w:t>3. З урахуванням тенденції автоматизації, інтелектуалізації сучасного виробництва та значущості безперебійної роботи виробничої системи, була представлена концепція організації системи технічного обслуговування обладнання на базі застосування автоматизованого оперативного діагностування предикативної спрямованості, яка охоплює усі важливі елементи виробничої системи, а не деякі окремі її складові з метою підвищення результативності функціонування підприємства. Ця система, яка зазначається автором як інтелектуальна, є складовою частиною автоматизованої системи управління підприємства. До неї інтегрується система технічного обслуговування застарілого, але працездатного обладнання. Пропонуються заходи щодо проведення додаткових регламентних робіт, покликаних підняти рівень надійності таких систем.</w:t>
                  </w:r>
                </w:p>
                <w:p w14:paraId="1628C216" w14:textId="77777777" w:rsidR="001C091E" w:rsidRPr="001C091E" w:rsidRDefault="001C091E" w:rsidP="001C0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91E">
                    <w:rPr>
                      <w:rFonts w:ascii="Times New Roman" w:eastAsia="Times New Roman" w:hAnsi="Times New Roman" w:cs="Times New Roman"/>
                      <w:sz w:val="24"/>
                      <w:szCs w:val="24"/>
                    </w:rPr>
                    <w:t>4. Автором показано, що при реалізації наведеної концепції, має вирішуватися проблема стиковки фізичних параметрів технологічних процесів, у яких відсутня економічна складова, до традиційних бізнес-систем, які оперують опосередкованими даними економічному характеру. Це дозволить здійснювати оптимізацію процесу технічного обслуговування, мінімізацію витрат.</w:t>
                  </w:r>
                </w:p>
                <w:p w14:paraId="34AA8528" w14:textId="77777777" w:rsidR="001C091E" w:rsidRPr="001C091E" w:rsidRDefault="001C091E" w:rsidP="001C0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91E">
                    <w:rPr>
                      <w:rFonts w:ascii="Times New Roman" w:eastAsia="Times New Roman" w:hAnsi="Times New Roman" w:cs="Times New Roman"/>
                      <w:sz w:val="24"/>
                      <w:szCs w:val="24"/>
                    </w:rPr>
                    <w:t>5. У досліджені доведено, що комплексне впровадження інформаційних технологій революціонізує промислову сферу, їх використання – це найбільш раціональний шлях прискорення темпів відновлення продукції, підвищення її якості, здійснення ефективного технічного обслуговування. Підкреслюється, що повноцінний ефект від розрізненої автоматизації не досягається. Ця проблема може бути вирішеною тільки за умови створення на виробництві єдиного інформаційного простору, тобто реалізації концепції CALS -технології – стратегії, спрямованої на ефективну підтримку життєвого циклу обладнання на усіх його етапах, у тому числі при здійсненні його технічного обслуговування.</w:t>
                  </w:r>
                </w:p>
                <w:p w14:paraId="0CC32E18" w14:textId="77777777" w:rsidR="001C091E" w:rsidRPr="001C091E" w:rsidRDefault="001C091E" w:rsidP="001C0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91E">
                    <w:rPr>
                      <w:rFonts w:ascii="Times New Roman" w:eastAsia="Times New Roman" w:hAnsi="Times New Roman" w:cs="Times New Roman"/>
                      <w:sz w:val="24"/>
                      <w:szCs w:val="24"/>
                    </w:rPr>
                    <w:t>6. У дисертаційній роботі встановлено, що технічне обслуговування перетворюється в найважливішу галузь сфери послуг. Надання якісних сервісних послуг вважається важливою економічною перевагою. Але широкі можливості застосування високого рівня технічного обслуговування, якими користуються машинобудівні підприємства економічно розвинених країн, українським підприємствам у теперішній час повною мірою недоступні. Пропонуються шляхи формування сприятливого середовища розвитку технічного обслуговування.</w:t>
                  </w:r>
                </w:p>
                <w:p w14:paraId="36CC0B09" w14:textId="77777777" w:rsidR="001C091E" w:rsidRPr="001C091E" w:rsidRDefault="001C091E" w:rsidP="001C0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91E">
                    <w:rPr>
                      <w:rFonts w:ascii="Times New Roman" w:eastAsia="Times New Roman" w:hAnsi="Times New Roman" w:cs="Times New Roman"/>
                      <w:sz w:val="24"/>
                      <w:szCs w:val="24"/>
                    </w:rPr>
                    <w:t>7. У дисертації показано, що потребує значної доробки законодавство, щодо розвитку лізингу в Україні, який у теперішній час не відбиває своєї головної функції – організаційної форми трансферу технологій. Не використовується одна із значних переваг лізингу - економія засобів підприємства при застосуванні лізингових відносин на супроводжувальні послуги – сервісне технічне обслуговування придбаного у лізинг об’єкту, здійснення його подальшої модернізації.</w:t>
                  </w:r>
                </w:p>
                <w:p w14:paraId="4CD03A93" w14:textId="77777777" w:rsidR="001C091E" w:rsidRPr="001C091E" w:rsidRDefault="001C091E" w:rsidP="001C0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91E">
                    <w:rPr>
                      <w:rFonts w:ascii="Times New Roman" w:eastAsia="Times New Roman" w:hAnsi="Times New Roman" w:cs="Times New Roman"/>
                      <w:sz w:val="24"/>
                      <w:szCs w:val="24"/>
                    </w:rPr>
                    <w:t>8. В дисертаційній роботі встановлено роль держави в сфері значного поліпшення рівня технічної бази підприємств машинобудування. Тільки перехід до нової моделі економічного розвитку – економічної системи, розвиток якої здійснюється під впливом цілеспрямованого стимулювання інвестицій, інновацій і відчутних позитивних структурних змін дасть змогу побудувати такий інструментарій економічної політики, який був би націлений на вирішення завдань інноваційного розвитку, прискорення науково-технічного прогресу, розвиток і удосконалення технічної бази сучасного виробництва.</w:t>
                  </w:r>
                </w:p>
              </w:tc>
            </w:tr>
          </w:tbl>
          <w:p w14:paraId="76434E80" w14:textId="77777777" w:rsidR="001C091E" w:rsidRPr="001C091E" w:rsidRDefault="001C091E" w:rsidP="001C091E">
            <w:pPr>
              <w:spacing w:after="0" w:line="240" w:lineRule="auto"/>
              <w:rPr>
                <w:rFonts w:ascii="Times New Roman" w:eastAsia="Times New Roman" w:hAnsi="Times New Roman" w:cs="Times New Roman"/>
                <w:sz w:val="24"/>
                <w:szCs w:val="24"/>
              </w:rPr>
            </w:pPr>
          </w:p>
        </w:tc>
      </w:tr>
    </w:tbl>
    <w:p w14:paraId="33D08551" w14:textId="77777777" w:rsidR="001C091E" w:rsidRPr="001C091E" w:rsidRDefault="001C091E" w:rsidP="001C091E"/>
    <w:sectPr w:rsidR="001C091E" w:rsidRPr="001C09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63D3" w14:textId="77777777" w:rsidR="007B09CE" w:rsidRDefault="007B09CE">
      <w:pPr>
        <w:spacing w:after="0" w:line="240" w:lineRule="auto"/>
      </w:pPr>
      <w:r>
        <w:separator/>
      </w:r>
    </w:p>
  </w:endnote>
  <w:endnote w:type="continuationSeparator" w:id="0">
    <w:p w14:paraId="5B4326A1" w14:textId="77777777" w:rsidR="007B09CE" w:rsidRDefault="007B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D75F8" w14:textId="77777777" w:rsidR="007B09CE" w:rsidRDefault="007B09CE">
      <w:pPr>
        <w:spacing w:after="0" w:line="240" w:lineRule="auto"/>
      </w:pPr>
      <w:r>
        <w:separator/>
      </w:r>
    </w:p>
  </w:footnote>
  <w:footnote w:type="continuationSeparator" w:id="0">
    <w:p w14:paraId="4943330F" w14:textId="77777777" w:rsidR="007B09CE" w:rsidRDefault="007B0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B09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9CE"/>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76249</TotalTime>
  <Pages>3</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1424</cp:revision>
  <dcterms:created xsi:type="dcterms:W3CDTF">2024-06-20T08:51:00Z</dcterms:created>
  <dcterms:modified xsi:type="dcterms:W3CDTF">2024-09-08T10:04:00Z</dcterms:modified>
  <cp:category/>
</cp:coreProperties>
</file>