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53E3" w14:textId="77777777" w:rsidR="003F6429" w:rsidRPr="003F6429" w:rsidRDefault="003F6429" w:rsidP="003F6429">
      <w:pPr>
        <w:rPr>
          <w:rFonts w:ascii="Helvetica" w:eastAsia="Symbol" w:hAnsi="Helvetica" w:cs="Helvetica"/>
          <w:b/>
          <w:bCs/>
          <w:color w:val="222222"/>
          <w:kern w:val="0"/>
          <w:sz w:val="21"/>
          <w:szCs w:val="21"/>
          <w:lang w:eastAsia="ru-RU"/>
        </w:rPr>
      </w:pPr>
      <w:proofErr w:type="spellStart"/>
      <w:r w:rsidRPr="003F6429">
        <w:rPr>
          <w:rFonts w:ascii="Helvetica" w:eastAsia="Symbol" w:hAnsi="Helvetica" w:cs="Helvetica"/>
          <w:b/>
          <w:bCs/>
          <w:color w:val="222222"/>
          <w:kern w:val="0"/>
          <w:sz w:val="21"/>
          <w:szCs w:val="21"/>
          <w:lang w:eastAsia="ru-RU"/>
        </w:rPr>
        <w:t>Лондер</w:t>
      </w:r>
      <w:proofErr w:type="spellEnd"/>
      <w:r w:rsidRPr="003F6429">
        <w:rPr>
          <w:rFonts w:ascii="Helvetica" w:eastAsia="Symbol" w:hAnsi="Helvetica" w:cs="Helvetica"/>
          <w:b/>
          <w:bCs/>
          <w:color w:val="222222"/>
          <w:kern w:val="0"/>
          <w:sz w:val="21"/>
          <w:szCs w:val="21"/>
          <w:lang w:eastAsia="ru-RU"/>
        </w:rPr>
        <w:t>, Яков Исаакович.</w:t>
      </w:r>
    </w:p>
    <w:p w14:paraId="1EAE0934"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xml:space="preserve">Эффективность возбуждения вращательных и колебательных состояний молекул двухатомных </w:t>
      </w:r>
      <w:proofErr w:type="gramStart"/>
      <w:r w:rsidRPr="003F6429">
        <w:rPr>
          <w:rFonts w:ascii="Helvetica" w:eastAsia="Symbol" w:hAnsi="Helvetica" w:cs="Helvetica"/>
          <w:b/>
          <w:bCs/>
          <w:color w:val="222222"/>
          <w:kern w:val="0"/>
          <w:sz w:val="21"/>
          <w:szCs w:val="21"/>
          <w:lang w:eastAsia="ru-RU"/>
        </w:rPr>
        <w:t>газов :</w:t>
      </w:r>
      <w:proofErr w:type="gramEnd"/>
      <w:r w:rsidRPr="003F642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1983. - 169 </w:t>
      </w:r>
      <w:proofErr w:type="gramStart"/>
      <w:r w:rsidRPr="003F6429">
        <w:rPr>
          <w:rFonts w:ascii="Helvetica" w:eastAsia="Symbol" w:hAnsi="Helvetica" w:cs="Helvetica"/>
          <w:b/>
          <w:bCs/>
          <w:color w:val="222222"/>
          <w:kern w:val="0"/>
          <w:sz w:val="21"/>
          <w:szCs w:val="21"/>
          <w:lang w:eastAsia="ru-RU"/>
        </w:rPr>
        <w:t>с. :</w:t>
      </w:r>
      <w:proofErr w:type="gramEnd"/>
      <w:r w:rsidRPr="003F6429">
        <w:rPr>
          <w:rFonts w:ascii="Helvetica" w:eastAsia="Symbol" w:hAnsi="Helvetica" w:cs="Helvetica"/>
          <w:b/>
          <w:bCs/>
          <w:color w:val="222222"/>
          <w:kern w:val="0"/>
          <w:sz w:val="21"/>
          <w:szCs w:val="21"/>
          <w:lang w:eastAsia="ru-RU"/>
        </w:rPr>
        <w:t xml:space="preserve"> ил.</w:t>
      </w:r>
    </w:p>
    <w:p w14:paraId="15A3CC49"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xml:space="preserve">Оглавление </w:t>
      </w:r>
      <w:proofErr w:type="spellStart"/>
      <w:r w:rsidRPr="003F6429">
        <w:rPr>
          <w:rFonts w:ascii="Helvetica" w:eastAsia="Symbol" w:hAnsi="Helvetica" w:cs="Helvetica"/>
          <w:b/>
          <w:bCs/>
          <w:color w:val="222222"/>
          <w:kern w:val="0"/>
          <w:sz w:val="21"/>
          <w:szCs w:val="21"/>
          <w:lang w:eastAsia="ru-RU"/>
        </w:rPr>
        <w:t>диссертациикандидат</w:t>
      </w:r>
      <w:proofErr w:type="spellEnd"/>
      <w:r w:rsidRPr="003F6429">
        <w:rPr>
          <w:rFonts w:ascii="Helvetica" w:eastAsia="Symbol" w:hAnsi="Helvetica" w:cs="Helvetica"/>
          <w:b/>
          <w:bCs/>
          <w:color w:val="222222"/>
          <w:kern w:val="0"/>
          <w:sz w:val="21"/>
          <w:szCs w:val="21"/>
          <w:lang w:eastAsia="ru-RU"/>
        </w:rPr>
        <w:t xml:space="preserve"> физико-математических наук </w:t>
      </w:r>
      <w:proofErr w:type="spellStart"/>
      <w:r w:rsidRPr="003F6429">
        <w:rPr>
          <w:rFonts w:ascii="Helvetica" w:eastAsia="Symbol" w:hAnsi="Helvetica" w:cs="Helvetica"/>
          <w:b/>
          <w:bCs/>
          <w:color w:val="222222"/>
          <w:kern w:val="0"/>
          <w:sz w:val="21"/>
          <w:szCs w:val="21"/>
          <w:lang w:eastAsia="ru-RU"/>
        </w:rPr>
        <w:t>Лондер</w:t>
      </w:r>
      <w:proofErr w:type="spellEnd"/>
      <w:r w:rsidRPr="003F6429">
        <w:rPr>
          <w:rFonts w:ascii="Helvetica" w:eastAsia="Symbol" w:hAnsi="Helvetica" w:cs="Helvetica"/>
          <w:b/>
          <w:bCs/>
          <w:color w:val="222222"/>
          <w:kern w:val="0"/>
          <w:sz w:val="21"/>
          <w:szCs w:val="21"/>
          <w:lang w:eastAsia="ru-RU"/>
        </w:rPr>
        <w:t>, Яков Исаакович</w:t>
      </w:r>
    </w:p>
    <w:p w14:paraId="47E0CF6E"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ВВЕДЕНИЕ</w:t>
      </w:r>
    </w:p>
    <w:p w14:paraId="168290AC"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ГЛАВА I. ПОСТАНОВКА ЗАДАЧИ, ФИЗИЧЕСКАЯ МОДЕЛЬ И МЕТОДИКА</w:t>
      </w:r>
    </w:p>
    <w:p w14:paraId="29F4C491"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ОБРАБОТКИ ДАННЫХ</w:t>
      </w:r>
    </w:p>
    <w:p w14:paraId="2E25BD5A"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Введение</w:t>
      </w:r>
    </w:p>
    <w:p w14:paraId="78DDF4E4"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1-1. Баланс энергии в газе и возможность экспериментального определения эффективности возбуждения вращательных и колебательных состояний молекул в электрическом разряде в молекулярных газах</w:t>
      </w:r>
    </w:p>
    <w:p w14:paraId="7608CECD"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1-2. Оценка величины тепловых потерь через стенки газоразрядной камеры</w:t>
      </w:r>
    </w:p>
    <w:p w14:paraId="4AF297F7"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1-3. Методика обработки экспериментальных данных</w:t>
      </w:r>
    </w:p>
    <w:p w14:paraId="57BCC48F"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Выводы к главе I</w:t>
      </w:r>
    </w:p>
    <w:p w14:paraId="7FCD7604"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ГЛАВА П. ОПИСАНИЕ ЭКСПЕРИМЕНТАЛЬНОЙ УСТАНОВКИ И МЕТОДИКИ</w:t>
      </w:r>
    </w:p>
    <w:p w14:paraId="08357004"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ИЗМЕРЕНИЙ</w:t>
      </w:r>
    </w:p>
    <w:p w14:paraId="051706F9"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2-1. Общее описание конструкции установки и источников питания</w:t>
      </w:r>
    </w:p>
    <w:p w14:paraId="5F7336CD"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2-2. Конструкция разрядной камеры</w:t>
      </w:r>
    </w:p>
    <w:p w14:paraId="620A4717"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2-3. Методика измерения давления быстродействующим тензодатчиком</w:t>
      </w:r>
    </w:p>
    <w:p w14:paraId="3F56176B"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2-4. Методика проведения эксперимента</w:t>
      </w:r>
    </w:p>
    <w:p w14:paraId="64CD4A72"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ГЛАВА III. НЕСАМОСТОЯТЕЛЬНЫЙ РАЗРЯД В УСЛОВИЯХ НЕОДНОРОДНОЙ</w:t>
      </w:r>
    </w:p>
    <w:p w14:paraId="32ADEACE"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ИОНИЗАЦИИ</w:t>
      </w:r>
    </w:p>
    <w:p w14:paraId="5515B02F"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Введение</w:t>
      </w:r>
    </w:p>
    <w:p w14:paraId="3C14E2A0"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3-1. Ионизация газа пучком быстрых электронов.</w:t>
      </w:r>
    </w:p>
    <w:p w14:paraId="0846EF04"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3-2. Экспериментальное определение скорости ионизации</w:t>
      </w:r>
    </w:p>
    <w:p w14:paraId="244C2C98"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3-3. Катодное падение потенциала несамостоятельного тлеющего разряда</w:t>
      </w:r>
    </w:p>
    <w:p w14:paraId="19578948"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3-4. Анодное падение потенциала в несамостоятельном разряде</w:t>
      </w:r>
    </w:p>
    <w:p w14:paraId="4E3A3C43"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3-5. Экспериментальное изучение распределения потенциала в межэлектродном промежутке</w:t>
      </w:r>
    </w:p>
    <w:p w14:paraId="2B26BD85"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3-6. Распределение электрического поля и потенциала в межэлектродном промежутке в условиях неоднородной ионизации</w:t>
      </w:r>
    </w:p>
    <w:p w14:paraId="08414F5E"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Выводы к главе Ш</w:t>
      </w:r>
    </w:p>
    <w:p w14:paraId="4C8E7787"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lastRenderedPageBreak/>
        <w:t>ГЛАВА 17. ЭКСПЕРШПШТАЛЬНОЕ ОПРЕДЕЛЕНИЕ ЭФФЕКТИЕНОСТЕЙ</w:t>
      </w:r>
    </w:p>
    <w:p w14:paraId="108C6098"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КОЛЕБАТЕЛЬНОГО И ВРАЩАТЕЛЬНОГО ВОЗШЭДЕНИЯ.</w:t>
      </w:r>
    </w:p>
    <w:p w14:paraId="746265EE"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Введение</w:t>
      </w:r>
    </w:p>
    <w:p w14:paraId="7DED5CEF"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4-1. Эффективность возбуждения колебательных степеней свободы молекул в азоте</w:t>
      </w:r>
    </w:p>
    <w:p w14:paraId="1613383C"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xml:space="preserve">§ 4-2. Эффективность возбуждения колебательных и вращательных степеней свободы молекул в окиси </w:t>
      </w:r>
      <w:proofErr w:type="gramStart"/>
      <w:r w:rsidRPr="003F6429">
        <w:rPr>
          <w:rFonts w:ascii="Helvetica" w:eastAsia="Symbol" w:hAnsi="Helvetica" w:cs="Helvetica"/>
          <w:b/>
          <w:bCs/>
          <w:color w:val="222222"/>
          <w:kern w:val="0"/>
          <w:sz w:val="21"/>
          <w:szCs w:val="21"/>
          <w:lang w:eastAsia="ru-RU"/>
        </w:rPr>
        <w:t>углерода .</w:t>
      </w:r>
      <w:proofErr w:type="gramEnd"/>
      <w:r w:rsidRPr="003F6429">
        <w:rPr>
          <w:rFonts w:ascii="Helvetica" w:eastAsia="Symbol" w:hAnsi="Helvetica" w:cs="Helvetica"/>
          <w:b/>
          <w:bCs/>
          <w:color w:val="222222"/>
          <w:kern w:val="0"/>
          <w:sz w:val="21"/>
          <w:szCs w:val="21"/>
          <w:lang w:eastAsia="ru-RU"/>
        </w:rPr>
        <w:t xml:space="preserve"> III</w:t>
      </w:r>
    </w:p>
    <w:p w14:paraId="7A610F90"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4-3. Эффективность возбуждения колебательных и вращательных степеней свободы молекул в водороде</w:t>
      </w:r>
    </w:p>
    <w:p w14:paraId="789F093C"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4-4. Характерное время релаксации колебательной энергии</w:t>
      </w:r>
    </w:p>
    <w:p w14:paraId="083241CE"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4-5. Баланс заряженных частиц в несамостоятельном разряде в кислороде</w:t>
      </w:r>
    </w:p>
    <w:p w14:paraId="0B132AD2"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4-6. "Быстрый" нагрев в кислороде</w:t>
      </w:r>
    </w:p>
    <w:p w14:paraId="795E697E"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 xml:space="preserve">Выводы к </w:t>
      </w:r>
      <w:proofErr w:type="spellStart"/>
      <w:r w:rsidRPr="003F6429">
        <w:rPr>
          <w:rFonts w:ascii="Helvetica" w:eastAsia="Symbol" w:hAnsi="Helvetica" w:cs="Helvetica"/>
          <w:b/>
          <w:bCs/>
          <w:color w:val="222222"/>
          <w:kern w:val="0"/>
          <w:sz w:val="21"/>
          <w:szCs w:val="21"/>
          <w:lang w:eastAsia="ru-RU"/>
        </w:rPr>
        <w:t>глаге</w:t>
      </w:r>
      <w:proofErr w:type="spellEnd"/>
      <w:r w:rsidRPr="003F6429">
        <w:rPr>
          <w:rFonts w:ascii="Helvetica" w:eastAsia="Symbol" w:hAnsi="Helvetica" w:cs="Helvetica"/>
          <w:b/>
          <w:bCs/>
          <w:color w:val="222222"/>
          <w:kern w:val="0"/>
          <w:sz w:val="21"/>
          <w:szCs w:val="21"/>
          <w:lang w:eastAsia="ru-RU"/>
        </w:rPr>
        <w:t xml:space="preserve"> 1У</w:t>
      </w:r>
    </w:p>
    <w:p w14:paraId="3601F13F" w14:textId="77777777" w:rsidR="003F6429" w:rsidRPr="003F6429" w:rsidRDefault="003F6429" w:rsidP="003F6429">
      <w:pPr>
        <w:rPr>
          <w:rFonts w:ascii="Helvetica" w:eastAsia="Symbol" w:hAnsi="Helvetica" w:cs="Helvetica"/>
          <w:b/>
          <w:bCs/>
          <w:color w:val="222222"/>
          <w:kern w:val="0"/>
          <w:sz w:val="21"/>
          <w:szCs w:val="21"/>
          <w:lang w:eastAsia="ru-RU"/>
        </w:rPr>
      </w:pPr>
      <w:r w:rsidRPr="003F6429">
        <w:rPr>
          <w:rFonts w:ascii="Helvetica" w:eastAsia="Symbol" w:hAnsi="Helvetica" w:cs="Helvetica"/>
          <w:b/>
          <w:bCs/>
          <w:color w:val="222222"/>
          <w:kern w:val="0"/>
          <w:sz w:val="21"/>
          <w:szCs w:val="21"/>
          <w:lang w:eastAsia="ru-RU"/>
        </w:rPr>
        <w:t>ЗАКЛЮЧЕН®</w:t>
      </w:r>
    </w:p>
    <w:p w14:paraId="3869883D" w14:textId="4F6FA0A7" w:rsidR="00F11235" w:rsidRPr="003F6429" w:rsidRDefault="00F11235" w:rsidP="003F6429"/>
    <w:sectPr w:rsidR="00F11235" w:rsidRPr="003F642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7017" w14:textId="77777777" w:rsidR="00D759C8" w:rsidRDefault="00D759C8">
      <w:pPr>
        <w:spacing w:after="0" w:line="240" w:lineRule="auto"/>
      </w:pPr>
      <w:r>
        <w:separator/>
      </w:r>
    </w:p>
  </w:endnote>
  <w:endnote w:type="continuationSeparator" w:id="0">
    <w:p w14:paraId="5274D088" w14:textId="77777777" w:rsidR="00D759C8" w:rsidRDefault="00D7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7312" w14:textId="77777777" w:rsidR="00D759C8" w:rsidRDefault="00D759C8"/>
    <w:p w14:paraId="08FB4332" w14:textId="77777777" w:rsidR="00D759C8" w:rsidRDefault="00D759C8"/>
    <w:p w14:paraId="2A4D9DD9" w14:textId="77777777" w:rsidR="00D759C8" w:rsidRDefault="00D759C8"/>
    <w:p w14:paraId="7EAD48A6" w14:textId="77777777" w:rsidR="00D759C8" w:rsidRDefault="00D759C8"/>
    <w:p w14:paraId="58C8F8B2" w14:textId="77777777" w:rsidR="00D759C8" w:rsidRDefault="00D759C8"/>
    <w:p w14:paraId="30F9B030" w14:textId="77777777" w:rsidR="00D759C8" w:rsidRDefault="00D759C8"/>
    <w:p w14:paraId="75E8EE03" w14:textId="77777777" w:rsidR="00D759C8" w:rsidRDefault="00D759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D9204" wp14:editId="26777B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2CC9" w14:textId="77777777" w:rsidR="00D759C8" w:rsidRDefault="00D759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D92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BC2CC9" w14:textId="77777777" w:rsidR="00D759C8" w:rsidRDefault="00D759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FFDB5C" w14:textId="77777777" w:rsidR="00D759C8" w:rsidRDefault="00D759C8"/>
    <w:p w14:paraId="098F0C0D" w14:textId="77777777" w:rsidR="00D759C8" w:rsidRDefault="00D759C8"/>
    <w:p w14:paraId="4FCE07F8" w14:textId="77777777" w:rsidR="00D759C8" w:rsidRDefault="00D759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BB1BAB" wp14:editId="35214C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C165" w14:textId="77777777" w:rsidR="00D759C8" w:rsidRDefault="00D759C8"/>
                          <w:p w14:paraId="4F413075" w14:textId="77777777" w:rsidR="00D759C8" w:rsidRDefault="00D759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B1B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8DC165" w14:textId="77777777" w:rsidR="00D759C8" w:rsidRDefault="00D759C8"/>
                    <w:p w14:paraId="4F413075" w14:textId="77777777" w:rsidR="00D759C8" w:rsidRDefault="00D759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14863E" w14:textId="77777777" w:rsidR="00D759C8" w:rsidRDefault="00D759C8"/>
    <w:p w14:paraId="646EC77F" w14:textId="77777777" w:rsidR="00D759C8" w:rsidRDefault="00D759C8">
      <w:pPr>
        <w:rPr>
          <w:sz w:val="2"/>
          <w:szCs w:val="2"/>
        </w:rPr>
      </w:pPr>
    </w:p>
    <w:p w14:paraId="08E83E37" w14:textId="77777777" w:rsidR="00D759C8" w:rsidRDefault="00D759C8"/>
    <w:p w14:paraId="50A766BF" w14:textId="77777777" w:rsidR="00D759C8" w:rsidRDefault="00D759C8">
      <w:pPr>
        <w:spacing w:after="0" w:line="240" w:lineRule="auto"/>
      </w:pPr>
    </w:p>
  </w:footnote>
  <w:footnote w:type="continuationSeparator" w:id="0">
    <w:p w14:paraId="31F2603B" w14:textId="77777777" w:rsidR="00D759C8" w:rsidRDefault="00D7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C8"/>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170052</TotalTime>
  <Pages>2</Pages>
  <Words>316</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5416</cp:revision>
  <cp:lastPrinted>2009-02-06T05:36:00Z</cp:lastPrinted>
  <dcterms:created xsi:type="dcterms:W3CDTF">2024-01-07T13:43:00Z</dcterms:created>
  <dcterms:modified xsi:type="dcterms:W3CDTF">2025-09-26T19:46:00Z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