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8C581" w14:textId="77777777" w:rsidR="008D3742" w:rsidRDefault="008D3742" w:rsidP="008D3742">
      <w:pPr>
        <w:pStyle w:val="afffffffffffffffffffffffffff5"/>
        <w:rPr>
          <w:rFonts w:ascii="Verdana" w:hAnsi="Verdana"/>
          <w:color w:val="000000"/>
          <w:sz w:val="21"/>
          <w:szCs w:val="21"/>
        </w:rPr>
      </w:pPr>
      <w:r>
        <w:rPr>
          <w:rFonts w:ascii="Helvetica" w:hAnsi="Helvetica" w:cs="Helvetica"/>
          <w:b/>
          <w:bCs w:val="0"/>
          <w:color w:val="222222"/>
          <w:sz w:val="21"/>
          <w:szCs w:val="21"/>
        </w:rPr>
        <w:t>Голод, Евгений Соломонович.</w:t>
      </w:r>
    </w:p>
    <w:p w14:paraId="70BDD641" w14:textId="77777777" w:rsidR="008D3742" w:rsidRDefault="008D3742" w:rsidP="008D374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Комплекс Шафаревича и его </w:t>
      </w:r>
      <w:proofErr w:type="gramStart"/>
      <w:r>
        <w:rPr>
          <w:rFonts w:ascii="Helvetica" w:hAnsi="Helvetica" w:cs="Helvetica"/>
          <w:caps/>
          <w:color w:val="222222"/>
          <w:sz w:val="21"/>
          <w:szCs w:val="21"/>
        </w:rPr>
        <w:t>применения :</w:t>
      </w:r>
      <w:proofErr w:type="gramEnd"/>
      <w:r>
        <w:rPr>
          <w:rFonts w:ascii="Helvetica" w:hAnsi="Helvetica" w:cs="Helvetica"/>
          <w:caps/>
          <w:color w:val="222222"/>
          <w:sz w:val="21"/>
          <w:szCs w:val="21"/>
        </w:rPr>
        <w:t xml:space="preserve"> диссертация ... доктора физико-математических наук : 01.01.06. - Москва, 1999. - 68 с.</w:t>
      </w:r>
    </w:p>
    <w:p w14:paraId="3DD16723" w14:textId="77777777" w:rsidR="008D3742" w:rsidRDefault="008D3742" w:rsidP="008D3742">
      <w:pPr>
        <w:pStyle w:val="20"/>
        <w:spacing w:before="0" w:after="312"/>
        <w:rPr>
          <w:rFonts w:ascii="Arial" w:hAnsi="Arial" w:cs="Arial"/>
          <w:caps/>
          <w:color w:val="333333"/>
          <w:sz w:val="27"/>
          <w:szCs w:val="27"/>
        </w:rPr>
      </w:pPr>
      <w:proofErr w:type="gramStart"/>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w:t>
      </w:r>
      <w:proofErr w:type="gramEnd"/>
      <w:r>
        <w:rPr>
          <w:rFonts w:ascii="Arial" w:hAnsi="Arial" w:cs="Arial"/>
          <w:color w:val="646B71"/>
          <w:sz w:val="18"/>
          <w:szCs w:val="18"/>
        </w:rPr>
        <w:t xml:space="preserve"> Голод, Евгений Соломонович</w:t>
      </w:r>
    </w:p>
    <w:p w14:paraId="256E765E" w14:textId="77777777" w:rsidR="008D3742" w:rsidRDefault="008D3742" w:rsidP="008D37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9BFC706" w14:textId="77777777" w:rsidR="008D3742" w:rsidRDefault="008D3742" w:rsidP="008D37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Комплекс Шафаревича свободной ассоциативной алгебры и его применение к некоторым проблемам </w:t>
      </w:r>
      <w:proofErr w:type="spellStart"/>
      <w:r>
        <w:rPr>
          <w:rFonts w:ascii="Arial" w:hAnsi="Arial" w:cs="Arial"/>
          <w:color w:val="333333"/>
          <w:sz w:val="21"/>
          <w:szCs w:val="21"/>
        </w:rPr>
        <w:t>бернсай-довского</w:t>
      </w:r>
      <w:proofErr w:type="spellEnd"/>
      <w:r>
        <w:rPr>
          <w:rFonts w:ascii="Arial" w:hAnsi="Arial" w:cs="Arial"/>
          <w:color w:val="333333"/>
          <w:sz w:val="21"/>
          <w:szCs w:val="21"/>
        </w:rPr>
        <w:t xml:space="preserve"> типа.</w:t>
      </w:r>
    </w:p>
    <w:p w14:paraId="6D42E09B" w14:textId="77777777" w:rsidR="008D3742" w:rsidRDefault="008D3742" w:rsidP="008D37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Комплекс Шафаревича.</w:t>
      </w:r>
    </w:p>
    <w:p w14:paraId="39AF99B0" w14:textId="77777777" w:rsidR="008D3742" w:rsidRDefault="008D3742" w:rsidP="008D37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Применения к некоторым проблемам </w:t>
      </w:r>
      <w:proofErr w:type="spellStart"/>
      <w:r>
        <w:rPr>
          <w:rFonts w:ascii="Arial" w:hAnsi="Arial" w:cs="Arial"/>
          <w:color w:val="333333"/>
          <w:sz w:val="21"/>
          <w:szCs w:val="21"/>
        </w:rPr>
        <w:t>бернсайдовского</w:t>
      </w:r>
      <w:proofErr w:type="spellEnd"/>
      <w:r>
        <w:rPr>
          <w:rFonts w:ascii="Arial" w:hAnsi="Arial" w:cs="Arial"/>
          <w:color w:val="333333"/>
          <w:sz w:val="21"/>
          <w:szCs w:val="21"/>
        </w:rPr>
        <w:t xml:space="preserve"> типа.</w:t>
      </w:r>
    </w:p>
    <w:p w14:paraId="20A7C6B0" w14:textId="77777777" w:rsidR="008D3742" w:rsidRDefault="008D3742" w:rsidP="008D37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Стандартные базисы и гомологии комплекса Шафаревича.</w:t>
      </w:r>
    </w:p>
    <w:p w14:paraId="5F7E07EE" w14:textId="77777777" w:rsidR="008D3742" w:rsidRDefault="008D3742" w:rsidP="008D37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Стандартные базисы идеалов в фильтрованных алгебрах.</w:t>
      </w:r>
    </w:p>
    <w:p w14:paraId="010325EF" w14:textId="77777777" w:rsidR="008D3742" w:rsidRDefault="008D3742" w:rsidP="008D37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Критерий стандартности базиса.</w:t>
      </w:r>
    </w:p>
    <w:p w14:paraId="70D2E796" w14:textId="77777777" w:rsidR="008D3742" w:rsidRDefault="008D3742" w:rsidP="008D37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Вычисление первого модуля гомологий комплекса Шафаревича для фильтрованных алгебр.</w:t>
      </w:r>
    </w:p>
    <w:p w14:paraId="660B544F" w14:textId="77777777" w:rsidR="008D3742" w:rsidRDefault="008D3742" w:rsidP="008D37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Алгебра гомологий комплекса Шафаревича свободной алгебры.</w:t>
      </w:r>
    </w:p>
    <w:p w14:paraId="5BAE58F4" w14:textId="77777777" w:rsidR="008D3742" w:rsidRDefault="008D3742" w:rsidP="008D37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Гомологическая </w:t>
      </w:r>
      <w:proofErr w:type="spellStart"/>
      <w:r>
        <w:rPr>
          <w:rFonts w:ascii="Arial" w:hAnsi="Arial" w:cs="Arial"/>
          <w:color w:val="333333"/>
          <w:sz w:val="21"/>
          <w:szCs w:val="21"/>
        </w:rPr>
        <w:t>характеризация</w:t>
      </w:r>
      <w:proofErr w:type="spellEnd"/>
      <w:r>
        <w:rPr>
          <w:rFonts w:ascii="Arial" w:hAnsi="Arial" w:cs="Arial"/>
          <w:color w:val="333333"/>
          <w:sz w:val="21"/>
          <w:szCs w:val="21"/>
        </w:rPr>
        <w:t xml:space="preserve"> некоммутативных полных пересечений.</w:t>
      </w:r>
    </w:p>
    <w:p w14:paraId="4A9764F4" w14:textId="77777777" w:rsidR="008D3742" w:rsidRDefault="008D3742" w:rsidP="008D37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Некоммутативная конструкция Тейта.</w:t>
      </w:r>
    </w:p>
    <w:p w14:paraId="2D08B617" w14:textId="77777777" w:rsidR="008D3742" w:rsidRDefault="008D3742" w:rsidP="008D37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Сильно свободные множества.</w:t>
      </w:r>
    </w:p>
    <w:p w14:paraId="423E54D7" w14:textId="77777777" w:rsidR="008D3742" w:rsidRDefault="008D3742" w:rsidP="008D37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Некоммутативные полные пересечения.</w:t>
      </w:r>
    </w:p>
    <w:p w14:paraId="6C4996B1" w14:textId="77777777" w:rsidR="008D3742" w:rsidRDefault="008D3742" w:rsidP="008D37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Цитированная литература.</w:t>
      </w:r>
    </w:p>
    <w:p w14:paraId="4FDAD129" w14:textId="4D25DA4B" w:rsidR="00BD642D" w:rsidRPr="008D3742" w:rsidRDefault="00BD642D" w:rsidP="008D3742"/>
    <w:sectPr w:rsidR="00BD642D" w:rsidRPr="008D374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E6106" w14:textId="77777777" w:rsidR="005316DC" w:rsidRDefault="005316DC">
      <w:pPr>
        <w:spacing w:after="0" w:line="240" w:lineRule="auto"/>
      </w:pPr>
      <w:r>
        <w:separator/>
      </w:r>
    </w:p>
  </w:endnote>
  <w:endnote w:type="continuationSeparator" w:id="0">
    <w:p w14:paraId="6882D8C0" w14:textId="77777777" w:rsidR="005316DC" w:rsidRDefault="00531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4CB76" w14:textId="77777777" w:rsidR="005316DC" w:rsidRDefault="005316DC"/>
    <w:p w14:paraId="7EAE3CD7" w14:textId="77777777" w:rsidR="005316DC" w:rsidRDefault="005316DC"/>
    <w:p w14:paraId="7D60EF2D" w14:textId="77777777" w:rsidR="005316DC" w:rsidRDefault="005316DC"/>
    <w:p w14:paraId="0AC480EB" w14:textId="77777777" w:rsidR="005316DC" w:rsidRDefault="005316DC"/>
    <w:p w14:paraId="2F927CAE" w14:textId="77777777" w:rsidR="005316DC" w:rsidRDefault="005316DC"/>
    <w:p w14:paraId="21C5F9BA" w14:textId="77777777" w:rsidR="005316DC" w:rsidRDefault="005316DC"/>
    <w:p w14:paraId="430A183B" w14:textId="77777777" w:rsidR="005316DC" w:rsidRDefault="005316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5181B49" wp14:editId="28DB894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328BE" w14:textId="77777777" w:rsidR="005316DC" w:rsidRDefault="005316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181B4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1328BE" w14:textId="77777777" w:rsidR="005316DC" w:rsidRDefault="005316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506A18" w14:textId="77777777" w:rsidR="005316DC" w:rsidRDefault="005316DC"/>
    <w:p w14:paraId="290312AE" w14:textId="77777777" w:rsidR="005316DC" w:rsidRDefault="005316DC"/>
    <w:p w14:paraId="75F06FB4" w14:textId="77777777" w:rsidR="005316DC" w:rsidRDefault="005316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2D2BE7" wp14:editId="24F9F39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E2933" w14:textId="77777777" w:rsidR="005316DC" w:rsidRDefault="005316DC"/>
                          <w:p w14:paraId="0F8F6385" w14:textId="77777777" w:rsidR="005316DC" w:rsidRDefault="005316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2D2BE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64E2933" w14:textId="77777777" w:rsidR="005316DC" w:rsidRDefault="005316DC"/>
                    <w:p w14:paraId="0F8F6385" w14:textId="77777777" w:rsidR="005316DC" w:rsidRDefault="005316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FA4C12" w14:textId="77777777" w:rsidR="005316DC" w:rsidRDefault="005316DC"/>
    <w:p w14:paraId="544515CC" w14:textId="77777777" w:rsidR="005316DC" w:rsidRDefault="005316DC">
      <w:pPr>
        <w:rPr>
          <w:sz w:val="2"/>
          <w:szCs w:val="2"/>
        </w:rPr>
      </w:pPr>
    </w:p>
    <w:p w14:paraId="796202FB" w14:textId="77777777" w:rsidR="005316DC" w:rsidRDefault="005316DC"/>
    <w:p w14:paraId="40194926" w14:textId="77777777" w:rsidR="005316DC" w:rsidRDefault="005316DC">
      <w:pPr>
        <w:spacing w:after="0" w:line="240" w:lineRule="auto"/>
      </w:pPr>
    </w:p>
  </w:footnote>
  <w:footnote w:type="continuationSeparator" w:id="0">
    <w:p w14:paraId="3EBBA679" w14:textId="77777777" w:rsidR="005316DC" w:rsidRDefault="00531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6DC"/>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97694</TotalTime>
  <Pages>1</Pages>
  <Words>141</Words>
  <Characters>806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651</cp:revision>
  <cp:lastPrinted>2009-02-06T05:36:00Z</cp:lastPrinted>
  <dcterms:created xsi:type="dcterms:W3CDTF">2024-01-07T13:43:00Z</dcterms:created>
  <dcterms:modified xsi:type="dcterms:W3CDTF">2025-05-21T06:08:00Z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