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D378"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Чжан Линьтао.</w:t>
      </w:r>
    </w:p>
    <w:p w14:paraId="55B18AF8"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 xml:space="preserve">Проблемы китайско-российских отношений в современной политической мысли </w:t>
      </w:r>
      <w:proofErr w:type="gramStart"/>
      <w:r w:rsidRPr="00A6066B">
        <w:rPr>
          <w:rFonts w:ascii="Helvetica" w:eastAsia="Symbol" w:hAnsi="Helvetica" w:cs="Helvetica"/>
          <w:b/>
          <w:bCs/>
          <w:color w:val="222222"/>
          <w:kern w:val="0"/>
          <w:sz w:val="21"/>
          <w:szCs w:val="21"/>
          <w:lang w:eastAsia="ru-RU"/>
        </w:rPr>
        <w:t>КНР :</w:t>
      </w:r>
      <w:proofErr w:type="gramEnd"/>
      <w:r w:rsidRPr="00A6066B">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- 171 с.</w:t>
      </w:r>
    </w:p>
    <w:p w14:paraId="172D26FC"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Оглавление диссертациикандидат политических наук Чжан Линьтао</w:t>
      </w:r>
    </w:p>
    <w:p w14:paraId="3A3D51B0"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ВВЕДЕНИЕ</w:t>
      </w:r>
    </w:p>
    <w:p w14:paraId="5D7392FE"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ГЛАВА</w:t>
      </w:r>
    </w:p>
    <w:p w14:paraId="35DB141C"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КИТАЙСКИЕ ПОЛИТОЛОГИ О РАСПАДЕ СССР</w:t>
      </w:r>
    </w:p>
    <w:p w14:paraId="309F36FC"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1.1. Истоки формирования современной политической мысли в Китае об отношениях с СССР и Россией а) Отношения между Китаем и Советским Союзом до создания КНР</w:t>
      </w:r>
    </w:p>
    <w:p w14:paraId="670D3FF4"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1945 -1949). б) Отношение к СССР в 50-е гг. ХХвека.</w:t>
      </w:r>
    </w:p>
    <w:p w14:paraId="025B6EC0"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1.2. Влияние Дэн Сяопина на отношения между Китаем и Советским Союзом а) Необходимость проведения реформ после завершения культурной революции". б) Усилия сторон по преодолению раскола между КНР и СССР.</w:t>
      </w:r>
    </w:p>
    <w:p w14:paraId="08B47FF0"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1.3. Политическая мысль КНР о "перестройке" М.С. Горбачева а) Изменения в отношении к СССР во второй половине 80-х гг. б) Осмысление китайскими политиками перемен в Советском</w:t>
      </w:r>
    </w:p>
    <w:p w14:paraId="0F9CD8E8"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Союзе. в) Отношение к СССР на рубеже 90-х гг.</w:t>
      </w:r>
    </w:p>
    <w:p w14:paraId="0F3A0807"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ГЛАВА</w:t>
      </w:r>
    </w:p>
    <w:p w14:paraId="4052B146"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4 СОВРЕМЕННЫЕ ТЕНДЕНЦИИ В ЭВОЛЮЦИИ КИТАЙСКОЙ ПОЛИТИЧЕСКОЙ мысли</w:t>
      </w:r>
    </w:p>
    <w:p w14:paraId="3F679984"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2.1. Официальная политическая мысль в Китае на современном этапе а) Влияние реформ на экономическую и политическую ситуацию в б) Изменение идеологии КПК. в) Официальный внешнеполитический курс. г) Отношение к России.</w:t>
      </w:r>
    </w:p>
    <w:p w14:paraId="04793F43"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2.2. Российский взгляд на политику КНР а) Китай - потенциальная угроза. б) Китай - стратегический союзник.</w:t>
      </w:r>
    </w:p>
    <w:p w14:paraId="3A7CACCE"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2.3. Новые тенденции в китайской политической мысли а) Вэй Цзиншэн и его деятельность. б) Другие проявления инакомыслия.</w:t>
      </w:r>
    </w:p>
    <w:p w14:paraId="5BFE2EE7"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ГЛАВА</w:t>
      </w:r>
    </w:p>
    <w:p w14:paraId="415A4C7A"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ОСНОВНЫЕ НАПРАВЛЕНИЯ ВЗАИМООТНОШЕНИЙ КНР И РОССИИ В СВЕТЕ СОВРЕМЕННЫХ ПОЛИТИЧЕСКИХ ТЕОРИЙ</w:t>
      </w:r>
    </w:p>
    <w:p w14:paraId="4034C820"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3.1. Китай и Россия в Азиатско-Тихоокеанском регионе а) Основные направления развития отношений между странами б) Международные организации в рамках АТР. в) Проблема Тайваня.</w:t>
      </w:r>
    </w:p>
    <w:p w14:paraId="43EE4B5E" w14:textId="77777777" w:rsidR="00A6066B" w:rsidRPr="00A6066B" w:rsidRDefault="00A6066B" w:rsidP="00A6066B">
      <w:pPr>
        <w:rPr>
          <w:rFonts w:ascii="Helvetica" w:eastAsia="Symbol" w:hAnsi="Helvetica" w:cs="Helvetica"/>
          <w:b/>
          <w:bCs/>
          <w:color w:val="222222"/>
          <w:kern w:val="0"/>
          <w:sz w:val="21"/>
          <w:szCs w:val="21"/>
          <w:lang w:eastAsia="ru-RU"/>
        </w:rPr>
      </w:pPr>
      <w:r w:rsidRPr="00A6066B">
        <w:rPr>
          <w:rFonts w:ascii="Helvetica" w:eastAsia="Symbol" w:hAnsi="Helvetica" w:cs="Helvetica"/>
          <w:b/>
          <w:bCs/>
          <w:color w:val="222222"/>
          <w:kern w:val="0"/>
          <w:sz w:val="21"/>
          <w:szCs w:val="21"/>
          <w:lang w:eastAsia="ru-RU"/>
        </w:rPr>
        <w:t>3.2. Китайско-российские отношения в свете глобальных политических щ процессов а) Проблема гегемонизма. б) Создание многополярного мира.</w:t>
      </w:r>
    </w:p>
    <w:p w14:paraId="4FDAD129" w14:textId="74BA4CFE" w:rsidR="00BD642D" w:rsidRPr="00A6066B" w:rsidRDefault="00BD642D" w:rsidP="00A6066B"/>
    <w:sectPr w:rsidR="00BD642D" w:rsidRPr="00A606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D30E" w14:textId="77777777" w:rsidR="00A66F67" w:rsidRDefault="00A66F67">
      <w:pPr>
        <w:spacing w:after="0" w:line="240" w:lineRule="auto"/>
      </w:pPr>
      <w:r>
        <w:separator/>
      </w:r>
    </w:p>
  </w:endnote>
  <w:endnote w:type="continuationSeparator" w:id="0">
    <w:p w14:paraId="5A64AA66" w14:textId="77777777" w:rsidR="00A66F67" w:rsidRDefault="00A6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2095" w14:textId="77777777" w:rsidR="00A66F67" w:rsidRDefault="00A66F67"/>
    <w:p w14:paraId="1DE1E57F" w14:textId="77777777" w:rsidR="00A66F67" w:rsidRDefault="00A66F67"/>
    <w:p w14:paraId="7E2E0C27" w14:textId="77777777" w:rsidR="00A66F67" w:rsidRDefault="00A66F67"/>
    <w:p w14:paraId="47953E43" w14:textId="77777777" w:rsidR="00A66F67" w:rsidRDefault="00A66F67"/>
    <w:p w14:paraId="43826130" w14:textId="77777777" w:rsidR="00A66F67" w:rsidRDefault="00A66F67"/>
    <w:p w14:paraId="7BD747E6" w14:textId="77777777" w:rsidR="00A66F67" w:rsidRDefault="00A66F67"/>
    <w:p w14:paraId="0CEE3E1D" w14:textId="77777777" w:rsidR="00A66F67" w:rsidRDefault="00A66F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D6D60A" wp14:editId="6ADE00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C5747" w14:textId="77777777" w:rsidR="00A66F67" w:rsidRDefault="00A66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6D6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1C5747" w14:textId="77777777" w:rsidR="00A66F67" w:rsidRDefault="00A66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D1A63E" w14:textId="77777777" w:rsidR="00A66F67" w:rsidRDefault="00A66F67"/>
    <w:p w14:paraId="47E36BD8" w14:textId="77777777" w:rsidR="00A66F67" w:rsidRDefault="00A66F67"/>
    <w:p w14:paraId="7AAD16B5" w14:textId="77777777" w:rsidR="00A66F67" w:rsidRDefault="00A66F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BC36B8" wp14:editId="0C8C15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5E411" w14:textId="77777777" w:rsidR="00A66F67" w:rsidRDefault="00A66F67"/>
                          <w:p w14:paraId="4BBB48B3" w14:textId="77777777" w:rsidR="00A66F67" w:rsidRDefault="00A66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C36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75E411" w14:textId="77777777" w:rsidR="00A66F67" w:rsidRDefault="00A66F67"/>
                    <w:p w14:paraId="4BBB48B3" w14:textId="77777777" w:rsidR="00A66F67" w:rsidRDefault="00A66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4D0467" w14:textId="77777777" w:rsidR="00A66F67" w:rsidRDefault="00A66F67"/>
    <w:p w14:paraId="6EAEDDEC" w14:textId="77777777" w:rsidR="00A66F67" w:rsidRDefault="00A66F67">
      <w:pPr>
        <w:rPr>
          <w:sz w:val="2"/>
          <w:szCs w:val="2"/>
        </w:rPr>
      </w:pPr>
    </w:p>
    <w:p w14:paraId="4584A643" w14:textId="77777777" w:rsidR="00A66F67" w:rsidRDefault="00A66F67"/>
    <w:p w14:paraId="0CEB382D" w14:textId="77777777" w:rsidR="00A66F67" w:rsidRDefault="00A66F67">
      <w:pPr>
        <w:spacing w:after="0" w:line="240" w:lineRule="auto"/>
      </w:pPr>
    </w:p>
  </w:footnote>
  <w:footnote w:type="continuationSeparator" w:id="0">
    <w:p w14:paraId="37F25B18" w14:textId="77777777" w:rsidR="00A66F67" w:rsidRDefault="00A6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67"/>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91521</TotalTime>
  <Pages>1</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3533</cp:revision>
  <cp:lastPrinted>2009-02-06T05:36:00Z</cp:lastPrinted>
  <dcterms:created xsi:type="dcterms:W3CDTF">2024-01-07T13:43:00Z</dcterms:created>
  <dcterms:modified xsi:type="dcterms:W3CDTF">2025-05-08T09:20:00Z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