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510DE" w14:textId="139B4CFF" w:rsidR="00A74272" w:rsidRDefault="00AB0730" w:rsidP="00AB073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Кравченко Павло Вікторович. Інституційні чинники оптимізації розвитку морських торговельних портів України. : Дис... канд. наук: 08.00.04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p w14:paraId="51CBD42D" w14:textId="77777777" w:rsidR="00AB0730" w:rsidRPr="00AB0730" w:rsidRDefault="00AB0730" w:rsidP="00AB07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07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Кравченко П.В. Інституційні чинники оптимізації розвитку морських торговельних портів України. – Рукопис.</w:t>
      </w:r>
    </w:p>
    <w:p w14:paraId="1397A99A" w14:textId="77777777" w:rsidR="00AB0730" w:rsidRPr="00AB0730" w:rsidRDefault="00AB0730" w:rsidP="00AB07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0730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економічних наук за спеціальністю 08.00.04 - Економіка та управління підприємствами (за видами економічної діяльності). Інститут проблем ринку та економіко-екологічних досліджень. – Одеса, 2008.</w:t>
      </w:r>
    </w:p>
    <w:p w14:paraId="3C5237F6" w14:textId="77777777" w:rsidR="00AB0730" w:rsidRPr="00AB0730" w:rsidRDefault="00AB0730" w:rsidP="00AB07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0730">
        <w:rPr>
          <w:rFonts w:ascii="Times New Roman" w:eastAsia="Times New Roman" w:hAnsi="Times New Roman" w:cs="Times New Roman"/>
          <w:color w:val="000000"/>
          <w:sz w:val="27"/>
          <w:szCs w:val="27"/>
        </w:rPr>
        <w:t>Дослідження направлено на розробку інституціональних засад управління ефективністю розвитку та функціонування морського портового комплексу країни на основі оптимізації організаційних структур і відносин власності. Проаналізовано сучасну систему відносин морських торговельних портів з позиції макроекономічних інтересів та підприємницьких задач України. Виявлено світові тенденції розвитку стивідорного ринку з урахуванням процесів глобалізації. Уточнено особливості розвитку морських портів, які досягли найбільших успіхів у реформуванні підходів до залучення інвестицій та вантажопотоку. Проаналізовано сучасні проблеми і напрями формування оптимальної структури порту в поточному контексті інституціональних перетворень.</w:t>
      </w:r>
    </w:p>
    <w:p w14:paraId="3939A8FE" w14:textId="77777777" w:rsidR="00AB0730" w:rsidRPr="00AB0730" w:rsidRDefault="00AB0730" w:rsidP="00AB07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0730">
        <w:rPr>
          <w:rFonts w:ascii="Times New Roman" w:eastAsia="Times New Roman" w:hAnsi="Times New Roman" w:cs="Times New Roman"/>
          <w:color w:val="000000"/>
          <w:sz w:val="27"/>
          <w:szCs w:val="27"/>
        </w:rPr>
        <w:t>До основних результатів відноситься те, що у дисертації розроблено стратегічні підходи до обґрунтування оптимальності інституціональних відносин у портовому комплексі України з урахуванням суперечливості інтересів господарюючих та керуючих інституцій; представлено методичні підходи до оцінки результатів розвитку торговельного порту за факторами інституціональних перетворень та дотримання сукупності інтересів макроекономічного і підприємницького рівнів. Обґрунтовано інструментарій інституціональних перетворень, націлених на конкурентну стійкість торговельного порту за критеріями ефективності злиття й розширення сфери діяльності.</w:t>
      </w:r>
    </w:p>
    <w:p w14:paraId="6E027278" w14:textId="77777777" w:rsidR="00AB0730" w:rsidRPr="00AB0730" w:rsidRDefault="00AB0730" w:rsidP="00AB0730"/>
    <w:sectPr w:rsidR="00AB0730" w:rsidRPr="00AB073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711FB" w14:textId="77777777" w:rsidR="00B63154" w:rsidRDefault="00B63154">
      <w:pPr>
        <w:spacing w:after="0" w:line="240" w:lineRule="auto"/>
      </w:pPr>
      <w:r>
        <w:separator/>
      </w:r>
    </w:p>
  </w:endnote>
  <w:endnote w:type="continuationSeparator" w:id="0">
    <w:p w14:paraId="6AC97230" w14:textId="77777777" w:rsidR="00B63154" w:rsidRDefault="00B63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E0A59" w14:textId="77777777" w:rsidR="00B63154" w:rsidRDefault="00B63154">
      <w:pPr>
        <w:spacing w:after="0" w:line="240" w:lineRule="auto"/>
      </w:pPr>
      <w:r>
        <w:separator/>
      </w:r>
    </w:p>
  </w:footnote>
  <w:footnote w:type="continuationSeparator" w:id="0">
    <w:p w14:paraId="4DBC60B8" w14:textId="77777777" w:rsidR="00B63154" w:rsidRDefault="00B63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249"/>
    <w:rsid w:val="005202AA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154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0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69441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926</cp:revision>
  <dcterms:created xsi:type="dcterms:W3CDTF">2024-06-20T08:51:00Z</dcterms:created>
  <dcterms:modified xsi:type="dcterms:W3CDTF">2024-09-01T08:38:00Z</dcterms:modified>
  <cp:category/>
</cp:coreProperties>
</file>