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F9AD"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Монахов, Дмитрий Евгеньевич.</w:t>
      </w:r>
    </w:p>
    <w:p w14:paraId="67815503"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 xml:space="preserve">Безрадиационные переходы в малочастичных системах с кулоновским </w:t>
      </w:r>
      <w:proofErr w:type="gramStart"/>
      <w:r w:rsidRPr="00171382">
        <w:rPr>
          <w:rFonts w:ascii="Helvetica" w:eastAsia="Symbol" w:hAnsi="Helvetica" w:cs="Helvetica"/>
          <w:b/>
          <w:bCs/>
          <w:color w:val="222222"/>
          <w:kern w:val="0"/>
          <w:sz w:val="21"/>
          <w:szCs w:val="21"/>
          <w:lang w:eastAsia="ru-RU"/>
        </w:rPr>
        <w:t>взаимодействием :</w:t>
      </w:r>
      <w:proofErr w:type="gramEnd"/>
      <w:r w:rsidRPr="0017138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Дубна, 1999. - 89 с.</w:t>
      </w:r>
    </w:p>
    <w:p w14:paraId="67A734F8"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Оглавление диссертациикандидат физико-математических наук Монахов, Дмитрий Евгеньевич</w:t>
      </w:r>
    </w:p>
    <w:p w14:paraId="14A808FB"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СОДЕРЖАНИЕ</w:t>
      </w:r>
    </w:p>
    <w:p w14:paraId="0D6D3477"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Введение</w:t>
      </w:r>
    </w:p>
    <w:p w14:paraId="3182844F"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Глава 1 Тройные столкновения е- р 7Ве в солнечной</w:t>
      </w:r>
    </w:p>
    <w:p w14:paraId="771AA4AF"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плазме</w:t>
      </w:r>
    </w:p>
    <w:p w14:paraId="542CD38C"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1.1 Реакции двойного и тройного соударения</w:t>
      </w:r>
    </w:p>
    <w:p w14:paraId="56BC7301"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1.2 Скорость реакции</w:t>
      </w:r>
    </w:p>
    <w:p w14:paraId="1694E2B4"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1.3 Адиабатическое приближение</w:t>
      </w:r>
    </w:p>
    <w:p w14:paraId="68C9D819"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1.4 Ядерные волновые функции</w:t>
      </w:r>
    </w:p>
    <w:p w14:paraId="22742694"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1.4.А Состояние рассеяния</w:t>
      </w:r>
    </w:p>
    <w:p w14:paraId="5CF8BA08"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1.4.В Связанное состояние</w:t>
      </w:r>
    </w:p>
    <w:p w14:paraId="4D059C92"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1.5 Результаты и их обсуждение 25 Глава 2 Оже распад антипротонного атома гелия</w:t>
      </w:r>
    </w:p>
    <w:p w14:paraId="6B547ACF"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2.1 Основной формализм</w:t>
      </w:r>
    </w:p>
    <w:p w14:paraId="22F83503"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2.2 Вариационный метод</w:t>
      </w:r>
    </w:p>
    <w:p w14:paraId="27167774"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2.3 Анализ матричного элемента перехода</w:t>
      </w:r>
    </w:p>
    <w:p w14:paraId="23F15BEF"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2.4 Метод связанных каналов</w:t>
      </w:r>
    </w:p>
    <w:p w14:paraId="7D609B8A"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2.5 Волновая функция конечного состояния</w:t>
      </w:r>
    </w:p>
    <w:p w14:paraId="7E3BF46A"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2.6 Результаты численного расчета</w:t>
      </w:r>
    </w:p>
    <w:p w14:paraId="5D1C8D4D"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2.6.А Численная процедура</w:t>
      </w:r>
    </w:p>
    <w:p w14:paraId="2B65BA7C"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2.6.В Короткоживущие состояния</w:t>
      </w:r>
    </w:p>
    <w:p w14:paraId="78AFF605"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2.6.С Скорости перехода</w:t>
      </w:r>
    </w:p>
    <w:p w14:paraId="117E08E4"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2.7 Результаты и выводы</w:t>
      </w:r>
    </w:p>
    <w:p w14:paraId="2B27DC09"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Глава 3 Основные свойства трех дейтронной мюонной молекулы</w:t>
      </w:r>
    </w:p>
    <w:p w14:paraId="33310A81"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3.1 Энергия и размер Бз//</w:t>
      </w:r>
    </w:p>
    <w:p w14:paraId="7B6CCA68"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3.2 Ядерный переход</w:t>
      </w:r>
    </w:p>
    <w:p w14:paraId="179DE5EE"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3.3 Скорость Оже распада</w:t>
      </w:r>
    </w:p>
    <w:p w14:paraId="1F8A8F8A"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3.4 Выводы</w:t>
      </w:r>
    </w:p>
    <w:p w14:paraId="21B15DD4"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lastRenderedPageBreak/>
        <w:t>А Вывод формулы для скорости тройной реакции</w:t>
      </w:r>
    </w:p>
    <w:p w14:paraId="2C694670"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В Двухуровневая модель</w:t>
      </w:r>
    </w:p>
    <w:p w14:paraId="5DC007E9"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С Вычисление матричных элементов Оже перехода в</w:t>
      </w:r>
    </w:p>
    <w:p w14:paraId="2AFC4B97"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Нере</w:t>
      </w:r>
    </w:p>
    <w:p w14:paraId="2BECA072" w14:textId="77777777" w:rsidR="00171382" w:rsidRPr="00171382" w:rsidRDefault="00171382" w:rsidP="00171382">
      <w:pPr>
        <w:rPr>
          <w:rFonts w:ascii="Helvetica" w:eastAsia="Symbol" w:hAnsi="Helvetica" w:cs="Helvetica"/>
          <w:b/>
          <w:bCs/>
          <w:color w:val="222222"/>
          <w:kern w:val="0"/>
          <w:sz w:val="21"/>
          <w:szCs w:val="21"/>
          <w:lang w:eastAsia="ru-RU"/>
        </w:rPr>
      </w:pPr>
      <w:r w:rsidRPr="00171382">
        <w:rPr>
          <w:rFonts w:ascii="Helvetica" w:eastAsia="Symbol" w:hAnsi="Helvetica" w:cs="Helvetica"/>
          <w:b/>
          <w:bCs/>
          <w:color w:val="222222"/>
          <w:kern w:val="0"/>
          <w:sz w:val="21"/>
          <w:szCs w:val="21"/>
          <w:lang w:eastAsia="ru-RU"/>
        </w:rPr>
        <w:t>О Вычисление Оже перехода в Бзд</w:t>
      </w:r>
    </w:p>
    <w:p w14:paraId="3869883D" w14:textId="01725973" w:rsidR="00F11235" w:rsidRPr="00171382" w:rsidRDefault="00F11235" w:rsidP="00171382"/>
    <w:sectPr w:rsidR="00F11235" w:rsidRPr="001713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8342" w14:textId="77777777" w:rsidR="00F53E61" w:rsidRDefault="00F53E61">
      <w:pPr>
        <w:spacing w:after="0" w:line="240" w:lineRule="auto"/>
      </w:pPr>
      <w:r>
        <w:separator/>
      </w:r>
    </w:p>
  </w:endnote>
  <w:endnote w:type="continuationSeparator" w:id="0">
    <w:p w14:paraId="2E924C45" w14:textId="77777777" w:rsidR="00F53E61" w:rsidRDefault="00F5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FD55" w14:textId="77777777" w:rsidR="00F53E61" w:rsidRDefault="00F53E61"/>
    <w:p w14:paraId="70CE9B37" w14:textId="77777777" w:rsidR="00F53E61" w:rsidRDefault="00F53E61"/>
    <w:p w14:paraId="41257834" w14:textId="77777777" w:rsidR="00F53E61" w:rsidRDefault="00F53E61"/>
    <w:p w14:paraId="55813A08" w14:textId="77777777" w:rsidR="00F53E61" w:rsidRDefault="00F53E61"/>
    <w:p w14:paraId="599C2843" w14:textId="77777777" w:rsidR="00F53E61" w:rsidRDefault="00F53E61"/>
    <w:p w14:paraId="56C166A2" w14:textId="77777777" w:rsidR="00F53E61" w:rsidRDefault="00F53E61"/>
    <w:p w14:paraId="548B3BF4" w14:textId="77777777" w:rsidR="00F53E61" w:rsidRDefault="00F53E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CA9C0D" wp14:editId="01D15C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C2CD" w14:textId="77777777" w:rsidR="00F53E61" w:rsidRDefault="00F53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CA9C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DC2CD" w14:textId="77777777" w:rsidR="00F53E61" w:rsidRDefault="00F53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87D714" w14:textId="77777777" w:rsidR="00F53E61" w:rsidRDefault="00F53E61"/>
    <w:p w14:paraId="0253197F" w14:textId="77777777" w:rsidR="00F53E61" w:rsidRDefault="00F53E61"/>
    <w:p w14:paraId="4905E119" w14:textId="77777777" w:rsidR="00F53E61" w:rsidRDefault="00F53E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E08DF7" wp14:editId="5CB310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7EA7" w14:textId="77777777" w:rsidR="00F53E61" w:rsidRDefault="00F53E61"/>
                          <w:p w14:paraId="6BC89486" w14:textId="77777777" w:rsidR="00F53E61" w:rsidRDefault="00F53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08D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B57EA7" w14:textId="77777777" w:rsidR="00F53E61" w:rsidRDefault="00F53E61"/>
                    <w:p w14:paraId="6BC89486" w14:textId="77777777" w:rsidR="00F53E61" w:rsidRDefault="00F53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994C43" w14:textId="77777777" w:rsidR="00F53E61" w:rsidRDefault="00F53E61"/>
    <w:p w14:paraId="710F5817" w14:textId="77777777" w:rsidR="00F53E61" w:rsidRDefault="00F53E61">
      <w:pPr>
        <w:rPr>
          <w:sz w:val="2"/>
          <w:szCs w:val="2"/>
        </w:rPr>
      </w:pPr>
    </w:p>
    <w:p w14:paraId="74B35B92" w14:textId="77777777" w:rsidR="00F53E61" w:rsidRDefault="00F53E61"/>
    <w:p w14:paraId="1FCCE71A" w14:textId="77777777" w:rsidR="00F53E61" w:rsidRDefault="00F53E61">
      <w:pPr>
        <w:spacing w:after="0" w:line="240" w:lineRule="auto"/>
      </w:pPr>
    </w:p>
  </w:footnote>
  <w:footnote w:type="continuationSeparator" w:id="0">
    <w:p w14:paraId="263406A9" w14:textId="77777777" w:rsidR="00F53E61" w:rsidRDefault="00F53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61"/>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166241</TotalTime>
  <Pages>2</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5078</cp:revision>
  <cp:lastPrinted>2009-02-06T05:36:00Z</cp:lastPrinted>
  <dcterms:created xsi:type="dcterms:W3CDTF">2024-01-07T13:43:00Z</dcterms:created>
  <dcterms:modified xsi:type="dcterms:W3CDTF">2025-09-16T08:46:00Z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