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99E9B" w14:textId="0FFAEC27" w:rsidR="00FC58E6" w:rsidRPr="002E5AB0" w:rsidRDefault="002E5AB0" w:rsidP="002E5AB0">
      <w:r>
        <w:rPr>
          <w:rFonts w:ascii="Verdana" w:hAnsi="Verdana"/>
          <w:b/>
          <w:bCs/>
          <w:color w:val="000000"/>
          <w:shd w:val="clear" w:color="auto" w:fill="FFFFFF"/>
        </w:rPr>
        <w:t>Боднарюк Оксана Іванівна. Діагностика та лікування сальпінгоофоритів на тлі запальних захворювань нирок та сечового міхура у дівчат-підлітків.- Дисертація канд. мед. наук: 14.01.01, Держ. вищ. навч. закл. "Терноп. держ. мед. ун-т ім. І. Я. Горбачевського МОЗ України". - Т, 2013.- 203 с.</w:t>
      </w:r>
    </w:p>
    <w:sectPr w:rsidR="00FC58E6" w:rsidRPr="002E5A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062D7" w14:textId="77777777" w:rsidR="00781574" w:rsidRDefault="00781574">
      <w:pPr>
        <w:spacing w:after="0" w:line="240" w:lineRule="auto"/>
      </w:pPr>
      <w:r>
        <w:separator/>
      </w:r>
    </w:p>
  </w:endnote>
  <w:endnote w:type="continuationSeparator" w:id="0">
    <w:p w14:paraId="0872C8D2" w14:textId="77777777" w:rsidR="00781574" w:rsidRDefault="0078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AC6E4" w14:textId="77777777" w:rsidR="00781574" w:rsidRDefault="00781574">
      <w:pPr>
        <w:spacing w:after="0" w:line="240" w:lineRule="auto"/>
      </w:pPr>
      <w:r>
        <w:separator/>
      </w:r>
    </w:p>
  </w:footnote>
  <w:footnote w:type="continuationSeparator" w:id="0">
    <w:p w14:paraId="7413E37E" w14:textId="77777777" w:rsidR="00781574" w:rsidRDefault="0078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8157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4F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574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77788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C5"/>
    <w:rsid w:val="00FC507A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107885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1735</cp:revision>
  <dcterms:created xsi:type="dcterms:W3CDTF">2024-06-20T08:51:00Z</dcterms:created>
  <dcterms:modified xsi:type="dcterms:W3CDTF">2024-12-27T14:32:00Z</dcterms:modified>
  <cp:category/>
</cp:coreProperties>
</file>