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14B6F" w14:textId="6B35F6AD" w:rsidR="00712E2C" w:rsidRDefault="006A2074" w:rsidP="006A207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Степанюк Анатолій Хомич. Актуальні проблеми виконання покарань (сутність та принципи кримінально- виконавчої діяльності: теоретико-правове дослідження): Дис... д-ра юрид. наук: 12.00.08 / Національна юридична академія України ім. Ярослава Мудрого. - Х., 2002. - 393арк. - Бібліогр.: арк. 374-393.</w:t>
      </w:r>
    </w:p>
    <w:p w14:paraId="509AD9D4" w14:textId="77777777" w:rsidR="006A2074" w:rsidRPr="006A2074" w:rsidRDefault="006A2074" w:rsidP="006A20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20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Степанюк А.Х. Актуальні проблеми виконання покарань (сутність і принципи кримінально-виконавчої діяльності: теоретико-правове дослідження).</w:t>
      </w:r>
      <w:r w:rsidRPr="006A2074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5FA36B50" w14:textId="77777777" w:rsidR="006A2074" w:rsidRPr="006A2074" w:rsidRDefault="006A2074" w:rsidP="006A20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207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юридичних наук за спеціальністю 12.00.08 – кримінальне право та кримінологія; кримінально-виконавче право. - Національна юридична академія України імені Ярослава Мудрого. - Харків, 2002.</w:t>
      </w:r>
    </w:p>
    <w:p w14:paraId="1B58B8FA" w14:textId="77777777" w:rsidR="006A2074" w:rsidRPr="006A2074" w:rsidRDefault="006A2074" w:rsidP="006A20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2074">
        <w:rPr>
          <w:rFonts w:ascii="Times New Roman" w:eastAsia="Times New Roman" w:hAnsi="Times New Roman" w:cs="Times New Roman"/>
          <w:color w:val="000000"/>
          <w:sz w:val="27"/>
          <w:szCs w:val="27"/>
        </w:rPr>
        <w:t>Дане дослідження є фундаментальною теоретичною розробкою теорії виконання покарань. Розглядається сутність процесу виконання покарання як об’єктивної дійсності, що осягається правопізнанням. Доводиться, що предметом правового регулювання у кримінально-виконавчому праві має бути кримінально-виконавча діяльність, формою якої є кримінально-виконавчі правовідносини. “Виконання покарання” визначено як центральну категорію кримінально-виконавчого права. Кримінально-виконавча діяльність охарактеризована як головний напрямок діяльності органів та установ виконання покарань. Здійснено структурно-функціональний аналіз кримінально-виконавчої діяльності. Відображено роль принципів поважання прав людини, гуманізму, справедливості, законності й невідворотності виконання покарання у формуванні кримінально-виконавчого права.</w:t>
      </w:r>
    </w:p>
    <w:p w14:paraId="10454283" w14:textId="77777777" w:rsidR="006A2074" w:rsidRPr="006A2074" w:rsidRDefault="006A2074" w:rsidP="006A2074"/>
    <w:sectPr w:rsidR="006A2074" w:rsidRPr="006A207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459AA" w14:textId="77777777" w:rsidR="00B57B76" w:rsidRDefault="00B57B76">
      <w:pPr>
        <w:spacing w:after="0" w:line="240" w:lineRule="auto"/>
      </w:pPr>
      <w:r>
        <w:separator/>
      </w:r>
    </w:p>
  </w:endnote>
  <w:endnote w:type="continuationSeparator" w:id="0">
    <w:p w14:paraId="6B769BDF" w14:textId="77777777" w:rsidR="00B57B76" w:rsidRDefault="00B57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72066" w14:textId="77777777" w:rsidR="00B57B76" w:rsidRDefault="00B57B76">
      <w:pPr>
        <w:spacing w:after="0" w:line="240" w:lineRule="auto"/>
      </w:pPr>
      <w:r>
        <w:separator/>
      </w:r>
    </w:p>
  </w:footnote>
  <w:footnote w:type="continuationSeparator" w:id="0">
    <w:p w14:paraId="43065540" w14:textId="77777777" w:rsidR="00B57B76" w:rsidRDefault="00B57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7B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18"/>
  </w:num>
  <w:num w:numId="20">
    <w:abstractNumId w:val="20"/>
  </w:num>
  <w:num w:numId="21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B76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40839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8209</cp:revision>
  <dcterms:created xsi:type="dcterms:W3CDTF">2024-06-20T08:51:00Z</dcterms:created>
  <dcterms:modified xsi:type="dcterms:W3CDTF">2024-07-31T12:49:00Z</dcterms:modified>
  <cp:category/>
</cp:coreProperties>
</file>