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709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Лукьянова, Рената Юрьевна.</w:t>
      </w:r>
    </w:p>
    <w:p w14:paraId="4CB365E3"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Численное моделирование глобального распределения электрического потенциала в ионосфере Земли : диссертация ... кандидата физико-математических наук : 01.03.03. - Санкт-Петербург, 1999. - 123 с. : ил.</w:t>
      </w:r>
    </w:p>
    <w:p w14:paraId="19589A2C"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Оглавление диссертациикандидат физико-математических наук Лукьянова, Рената Юрьевна</w:t>
      </w:r>
    </w:p>
    <w:p w14:paraId="771F4241"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ОГЛАВЛЕНИЕ</w:t>
      </w:r>
    </w:p>
    <w:p w14:paraId="053DA144"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Стр.</w:t>
      </w:r>
    </w:p>
    <w:p w14:paraId="286065AD"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ВВЕДЕНИЕ</w:t>
      </w:r>
    </w:p>
    <w:p w14:paraId="15296BA0"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ГЛАВА 1. Численная модель глобального распределения электрического потенциала в ионосфере Земли</w:t>
      </w:r>
    </w:p>
    <w:p w14:paraId="7112A16E"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1.1. Проблемы моделирования электрических полей, генерируемых продольными токами</w:t>
      </w:r>
    </w:p>
    <w:p w14:paraId="72C7DDA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1.1.1 Влияние ориентации межпланетного магнитного поля на структуру конвекции</w:t>
      </w:r>
    </w:p>
    <w:p w14:paraId="788FA164"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1.1.2. Расчет электрических полей, генерируемых продольными токами</w:t>
      </w:r>
    </w:p>
    <w:p w14:paraId="392F630D"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1.1.3. Выбор граничных условий</w:t>
      </w:r>
    </w:p>
    <w:p w14:paraId="69F7CEF3"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1.1.4.0 проблеме задания распределения продольных токов и</w:t>
      </w:r>
    </w:p>
    <w:p w14:paraId="62CB2953"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проводимости</w:t>
      </w:r>
    </w:p>
    <w:p w14:paraId="26FD4852"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1.2. Постановка задачи расчета распределения электрического поля в ионосфере с учетом электродинамического взаимодействия полушарий</w:t>
      </w:r>
    </w:p>
    <w:p w14:paraId="5DCC2C3B"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1.3. Алгоритм численного решения</w:t>
      </w:r>
    </w:p>
    <w:p w14:paraId="7CC9C75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1.3.1. Описание итерационного метода, применяемого для решения задачи</w:t>
      </w:r>
    </w:p>
    <w:p w14:paraId="63F17B1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1.3.2. Разностная аппроксимация уравнений</w:t>
      </w:r>
    </w:p>
    <w:p w14:paraId="420C38F0"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1.3.3. Результаты тестирования программы, реализующей алгоритм</w:t>
      </w:r>
    </w:p>
    <w:p w14:paraId="69F11445"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1.4. Выводы</w:t>
      </w:r>
    </w:p>
    <w:p w14:paraId="60A3870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ГЛАВА 2. Численное моделирование систем ионосферной</w:t>
      </w:r>
    </w:p>
    <w:p w14:paraId="7C805AA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конвекции</w:t>
      </w:r>
    </w:p>
    <w:p w14:paraId="6322B892"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2.1. Системы конвекции в дневной области полярной шапке, учитывающие влияние азимутальной компоненты межпланетного магнитного поля</w:t>
      </w:r>
    </w:p>
    <w:p w14:paraId="460F954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2.1.1. О влиянии Ву-компоненты ММП на структуру продольных</w:t>
      </w:r>
    </w:p>
    <w:p w14:paraId="5EDE8F45"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токов в дневном секторе</w:t>
      </w:r>
    </w:p>
    <w:p w14:paraId="1B2B390A"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2.1.2. Схемы продольных токов, зависящих от Ву-компоненты ММП</w:t>
      </w:r>
    </w:p>
    <w:p w14:paraId="6437E87B"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2.1.3. Описание структуры конвекции в дневном секторе</w:t>
      </w:r>
    </w:p>
    <w:p w14:paraId="4FDEAB32"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2.1.4. Анализ профилей меридиональной и зональной компонент электрического поля</w:t>
      </w:r>
    </w:p>
    <w:p w14:paraId="2C5A8850"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lastRenderedPageBreak/>
        <w:t>2.2. Конвекция при экстремально спокойных геомагнитных условиях</w:t>
      </w:r>
    </w:p>
    <w:p w14:paraId="282C352A"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2.2.1. Схема продольных токов при Ву»Вг«0</w:t>
      </w:r>
    </w:p>
    <w:p w14:paraId="4300466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2.2.2. Модельное распределение электрических полей, возбуждаемых продольными токами зон 0, 1,2 при отсутствии тока на ночной стороне</w:t>
      </w:r>
    </w:p>
    <w:p w14:paraId="7C99B575"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2.2.3. Распределение электрического поля при наличии мелкомасштабных структур продольных токов на ночной стороне</w:t>
      </w:r>
    </w:p>
    <w:p w14:paraId="2FD333C1"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2.2.4. Случай солнцестояния. Зимняя и летняя полярные шапки</w:t>
      </w:r>
    </w:p>
    <w:p w14:paraId="54753C7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 Глобальные картины конвекции, возбуждаемой ЭРУ и полуночной трехслойной системами продольных токов</w:t>
      </w:r>
    </w:p>
    <w:p w14:paraId="309D9AC4"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2.3.1. Структура продольных токов БРУ и МТБ</w:t>
      </w:r>
    </w:p>
    <w:p w14:paraId="29471C82"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2.3.2. Конвекция, возбуждаемая изолированно высокоширотной частью ОРУ и МТБ системой продольных токов</w:t>
      </w:r>
    </w:p>
    <w:p w14:paraId="281D6FC2"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2.3.3. Случай равноденствия. Конвекция, обусловленная совместным действием ОРУ и МТ8 систем продольных токов</w:t>
      </w:r>
    </w:p>
    <w:p w14:paraId="0C5538BA"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2.3.4. Случай солнцестояния</w:t>
      </w:r>
    </w:p>
    <w:p w14:paraId="3C6DE37B"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2.3.5 Сопоставление результатов моделирования с данными</w:t>
      </w:r>
    </w:p>
    <w:p w14:paraId="5EBCAA1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спутника Magsat</w:t>
      </w:r>
    </w:p>
    <w:p w14:paraId="06D62E5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2.4. Выводы</w:t>
      </w:r>
    </w:p>
    <w:p w14:paraId="61BC8E5A"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ГЛАВА 3. Реконструкция структуры продольных токов по данным</w:t>
      </w:r>
    </w:p>
    <w:p w14:paraId="19AE0F3B"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спутниковых измерений магнитного поля</w:t>
      </w:r>
    </w:p>
    <w:p w14:paraId="458AF990"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3.1. Магнитные поля продольных токов</w:t>
      </w:r>
    </w:p>
    <w:p w14:paraId="7F94ECD0"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3.1.1. Проблемы определения продольных токов по вариации магнитного поля над ионосферой</w:t>
      </w:r>
    </w:p>
    <w:p w14:paraId="0F4DF02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3.1.2. Алгоритм численного решения магнитостатической задачи для векторного потенциала</w:t>
      </w:r>
    </w:p>
    <w:p w14:paraId="3C030D7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3.1.3. Расчет распределения магнитного поля для модельных схем токов. Краевые эффекты</w:t>
      </w:r>
    </w:p>
    <w:p w14:paraId="5C286D63"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3.2. Определение схем продольных токов по зональной и меридиональной компонентам магнитного поля, измеренным вдоль траектории пролета спутника</w:t>
      </w:r>
    </w:p>
    <w:p w14:paraId="15F9630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3.2.1. Постановка задачи</w:t>
      </w:r>
    </w:p>
    <w:p w14:paraId="1B58EB3F"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3.2.2. Описание метода последовательных приближений для определения двумерной структуры продольных токов</w:t>
      </w:r>
    </w:p>
    <w:p w14:paraId="3D45925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3.3. Реконструкция двумерных схем продольных токов в области дневного каспа по данным спутника Ореол-3</w:t>
      </w:r>
    </w:p>
    <w:p w14:paraId="310C3E98"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3.3.1. Экспериментальные данные, используемые в анализе</w:t>
      </w:r>
    </w:p>
    <w:p w14:paraId="3DCA1407"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lastRenderedPageBreak/>
        <w:t>3.3.2. Применение метода последовательных приближений для интерпретации данных магнитных измерений спутника Ореол-3</w:t>
      </w:r>
    </w:p>
    <w:p w14:paraId="0C6F1CF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3.3.3. Структура продольных токов, наблюдаемых в пролетах ЗОШ, 3(Ш, 3(Ш, ЗЮИ спутника Ореол-3</w:t>
      </w:r>
    </w:p>
    <w:p w14:paraId="1DB73A6D"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3.5. Выводы</w:t>
      </w:r>
    </w:p>
    <w:p w14:paraId="19492365"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ЗАКЛЮЧЕНИЕ</w:t>
      </w:r>
    </w:p>
    <w:p w14:paraId="25DF8B39" w14:textId="77777777" w:rsidR="0012121C" w:rsidRPr="0012121C" w:rsidRDefault="0012121C" w:rsidP="0012121C">
      <w:pPr>
        <w:rPr>
          <w:rFonts w:ascii="Helvetica" w:eastAsia="Symbol" w:hAnsi="Helvetica" w:cs="Helvetica"/>
          <w:b/>
          <w:bCs/>
          <w:color w:val="222222"/>
          <w:kern w:val="0"/>
          <w:sz w:val="21"/>
          <w:szCs w:val="21"/>
          <w:lang w:eastAsia="ru-RU"/>
        </w:rPr>
      </w:pPr>
      <w:r w:rsidRPr="0012121C">
        <w:rPr>
          <w:rFonts w:ascii="Helvetica" w:eastAsia="Symbol" w:hAnsi="Helvetica" w:cs="Helvetica"/>
          <w:b/>
          <w:bCs/>
          <w:color w:val="222222"/>
          <w:kern w:val="0"/>
          <w:sz w:val="21"/>
          <w:szCs w:val="21"/>
          <w:lang w:eastAsia="ru-RU"/>
        </w:rPr>
        <w:t>ЛИТЕРАТУРА</w:t>
      </w:r>
    </w:p>
    <w:p w14:paraId="071EBB05" w14:textId="4C96D94E" w:rsidR="00E67B85" w:rsidRPr="0012121C" w:rsidRDefault="00E67B85" w:rsidP="0012121C"/>
    <w:sectPr w:rsidR="00E67B85" w:rsidRPr="0012121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321C" w14:textId="77777777" w:rsidR="00416875" w:rsidRDefault="00416875">
      <w:pPr>
        <w:spacing w:after="0" w:line="240" w:lineRule="auto"/>
      </w:pPr>
      <w:r>
        <w:separator/>
      </w:r>
    </w:p>
  </w:endnote>
  <w:endnote w:type="continuationSeparator" w:id="0">
    <w:p w14:paraId="21A40F5D" w14:textId="77777777" w:rsidR="00416875" w:rsidRDefault="0041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3EFE" w14:textId="77777777" w:rsidR="00416875" w:rsidRDefault="00416875"/>
    <w:p w14:paraId="3472682C" w14:textId="77777777" w:rsidR="00416875" w:rsidRDefault="00416875"/>
    <w:p w14:paraId="241327EB" w14:textId="77777777" w:rsidR="00416875" w:rsidRDefault="00416875"/>
    <w:p w14:paraId="0DEF243D" w14:textId="77777777" w:rsidR="00416875" w:rsidRDefault="00416875"/>
    <w:p w14:paraId="2A4DDEAD" w14:textId="77777777" w:rsidR="00416875" w:rsidRDefault="00416875"/>
    <w:p w14:paraId="08645444" w14:textId="77777777" w:rsidR="00416875" w:rsidRDefault="00416875"/>
    <w:p w14:paraId="0C0157C6" w14:textId="77777777" w:rsidR="00416875" w:rsidRDefault="004168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5983B5" wp14:editId="0E1E76E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D078" w14:textId="77777777" w:rsidR="00416875" w:rsidRDefault="00416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5983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B8D078" w14:textId="77777777" w:rsidR="00416875" w:rsidRDefault="00416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90FAB5" w14:textId="77777777" w:rsidR="00416875" w:rsidRDefault="00416875"/>
    <w:p w14:paraId="16EEB8F0" w14:textId="77777777" w:rsidR="00416875" w:rsidRDefault="00416875"/>
    <w:p w14:paraId="5F399817" w14:textId="77777777" w:rsidR="00416875" w:rsidRDefault="004168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C3F540" wp14:editId="15A46B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3AEB6" w14:textId="77777777" w:rsidR="00416875" w:rsidRDefault="00416875"/>
                          <w:p w14:paraId="0DC25E5A" w14:textId="77777777" w:rsidR="00416875" w:rsidRDefault="00416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C3F5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433AEB6" w14:textId="77777777" w:rsidR="00416875" w:rsidRDefault="00416875"/>
                    <w:p w14:paraId="0DC25E5A" w14:textId="77777777" w:rsidR="00416875" w:rsidRDefault="00416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8CA071" w14:textId="77777777" w:rsidR="00416875" w:rsidRDefault="00416875"/>
    <w:p w14:paraId="10F3F315" w14:textId="77777777" w:rsidR="00416875" w:rsidRDefault="00416875">
      <w:pPr>
        <w:rPr>
          <w:sz w:val="2"/>
          <w:szCs w:val="2"/>
        </w:rPr>
      </w:pPr>
    </w:p>
    <w:p w14:paraId="79C132E9" w14:textId="77777777" w:rsidR="00416875" w:rsidRDefault="00416875"/>
    <w:p w14:paraId="03CAFD06" w14:textId="77777777" w:rsidR="00416875" w:rsidRDefault="00416875">
      <w:pPr>
        <w:spacing w:after="0" w:line="240" w:lineRule="auto"/>
      </w:pPr>
    </w:p>
  </w:footnote>
  <w:footnote w:type="continuationSeparator" w:id="0">
    <w:p w14:paraId="30F4F33A" w14:textId="77777777" w:rsidR="00416875" w:rsidRDefault="0041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875"/>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108987</TotalTime>
  <Pages>3</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1645</cp:revision>
  <cp:lastPrinted>2009-02-06T05:36:00Z</cp:lastPrinted>
  <dcterms:created xsi:type="dcterms:W3CDTF">2024-01-07T13:43:00Z</dcterms:created>
  <dcterms:modified xsi:type="dcterms:W3CDTF">2025-06-08T11:05:00Z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