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A2" w:rsidRDefault="005B7D18" w:rsidP="005B7D18">
      <w:pPr>
        <w:rPr>
          <w:rFonts w:ascii="Times New Roman" w:hAnsi="Times New Roman" w:cs="Times New Roman"/>
          <w:b/>
          <w:color w:val="000000"/>
          <w:sz w:val="24"/>
          <w:szCs w:val="24"/>
        </w:rPr>
      </w:pPr>
      <w:r w:rsidRPr="005B7D18">
        <w:rPr>
          <w:rFonts w:ascii="Times New Roman" w:hAnsi="Times New Roman" w:cs="Times New Roman" w:hint="eastAsia"/>
          <w:b/>
          <w:color w:val="000000"/>
          <w:sz w:val="24"/>
          <w:szCs w:val="24"/>
        </w:rPr>
        <w:t>Супруненко</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Світлана</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Анатоліївна</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старший</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викладач</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кафедри</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менеджменту</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Університету</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державної</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фіскаль</w:t>
      </w:r>
      <w:r w:rsidRPr="005B7D18">
        <w:rPr>
          <w:rFonts w:ascii="Times New Roman" w:hAnsi="Times New Roman" w:cs="Times New Roman"/>
          <w:b/>
          <w:color w:val="000000"/>
          <w:sz w:val="24"/>
          <w:szCs w:val="24"/>
        </w:rPr>
        <w:t>&amp;shy;</w:t>
      </w:r>
      <w:r w:rsidRPr="005B7D18">
        <w:rPr>
          <w:rFonts w:ascii="Times New Roman" w:hAnsi="Times New Roman" w:cs="Times New Roman" w:hint="eastAsia"/>
          <w:b/>
          <w:color w:val="000000"/>
          <w:sz w:val="24"/>
          <w:szCs w:val="24"/>
        </w:rPr>
        <w:t>ної</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служби</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України</w:t>
      </w:r>
      <w:r w:rsidRPr="005B7D18">
        <w:rPr>
          <w:rFonts w:ascii="Times New Roman" w:hAnsi="Times New Roman" w:cs="Times New Roman"/>
          <w:b/>
          <w:color w:val="000000"/>
          <w:sz w:val="24"/>
          <w:szCs w:val="24"/>
        </w:rPr>
        <w:t>: &amp;laquo;</w:t>
      </w:r>
      <w:r w:rsidRPr="005B7D18">
        <w:rPr>
          <w:rFonts w:ascii="Times New Roman" w:hAnsi="Times New Roman" w:cs="Times New Roman" w:hint="eastAsia"/>
          <w:b/>
          <w:color w:val="000000"/>
          <w:sz w:val="24"/>
          <w:szCs w:val="24"/>
        </w:rPr>
        <w:t>Податкове</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планування</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в</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системі</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державного</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регулювання</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економіки</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України</w:t>
      </w:r>
      <w:r w:rsidRPr="005B7D18">
        <w:rPr>
          <w:rFonts w:ascii="Times New Roman" w:hAnsi="Times New Roman" w:cs="Times New Roman"/>
          <w:b/>
          <w:color w:val="000000"/>
          <w:sz w:val="24"/>
          <w:szCs w:val="24"/>
        </w:rPr>
        <w:t xml:space="preserve">&amp;raquo; (08.00.03 - </w:t>
      </w:r>
      <w:r w:rsidRPr="005B7D18">
        <w:rPr>
          <w:rFonts w:ascii="Times New Roman" w:hAnsi="Times New Roman" w:cs="Times New Roman" w:hint="eastAsia"/>
          <w:b/>
          <w:color w:val="000000"/>
          <w:sz w:val="24"/>
          <w:szCs w:val="24"/>
        </w:rPr>
        <w:t>економіка</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та</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управління</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національним</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господарством</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Спецрада</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Д</w:t>
      </w:r>
      <w:r w:rsidRPr="005B7D18">
        <w:rPr>
          <w:rFonts w:ascii="Times New Roman" w:hAnsi="Times New Roman" w:cs="Times New Roman"/>
          <w:b/>
          <w:color w:val="000000"/>
          <w:sz w:val="24"/>
          <w:szCs w:val="24"/>
        </w:rPr>
        <w:t xml:space="preserve"> 79.051.04 </w:t>
      </w:r>
      <w:r w:rsidRPr="005B7D18">
        <w:rPr>
          <w:rFonts w:ascii="Times New Roman" w:hAnsi="Times New Roman" w:cs="Times New Roman" w:hint="eastAsia"/>
          <w:b/>
          <w:color w:val="000000"/>
          <w:sz w:val="24"/>
          <w:szCs w:val="24"/>
        </w:rPr>
        <w:t>у</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Чернігівському</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національному</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технологічному</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університеті</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МОН</w:t>
      </w:r>
      <w:r w:rsidRPr="005B7D18">
        <w:rPr>
          <w:rFonts w:ascii="Times New Roman" w:hAnsi="Times New Roman" w:cs="Times New Roman"/>
          <w:b/>
          <w:color w:val="000000"/>
          <w:sz w:val="24"/>
          <w:szCs w:val="24"/>
        </w:rPr>
        <w:t xml:space="preserve"> </w:t>
      </w:r>
      <w:r w:rsidRPr="005B7D18">
        <w:rPr>
          <w:rFonts w:ascii="Times New Roman" w:hAnsi="Times New Roman" w:cs="Times New Roman" w:hint="eastAsia"/>
          <w:b/>
          <w:color w:val="000000"/>
          <w:sz w:val="24"/>
          <w:szCs w:val="24"/>
        </w:rPr>
        <w:t>України</w:t>
      </w:r>
    </w:p>
    <w:p w:rsidR="005B7D18" w:rsidRDefault="005B7D18" w:rsidP="005B7D18">
      <w:pPr>
        <w:rPr>
          <w:rFonts w:ascii="Times New Roman" w:hAnsi="Times New Roman" w:cs="Times New Roman"/>
          <w:b/>
          <w:color w:val="000000"/>
          <w:sz w:val="24"/>
          <w:szCs w:val="24"/>
        </w:rPr>
      </w:pPr>
    </w:p>
    <w:p w:rsidR="005B7D18" w:rsidRDefault="005B7D18" w:rsidP="005B7D18">
      <w:pPr>
        <w:rPr>
          <w:rFonts w:ascii="Times New Roman" w:hAnsi="Times New Roman" w:cs="Times New Roman"/>
          <w:b/>
          <w:color w:val="000000"/>
          <w:sz w:val="24"/>
          <w:szCs w:val="24"/>
        </w:rPr>
      </w:pPr>
    </w:p>
    <w:p w:rsidR="005B7D18" w:rsidRDefault="005B7D18" w:rsidP="005B7D18">
      <w:pPr>
        <w:rPr>
          <w:rFonts w:ascii="Times New Roman" w:hAnsi="Times New Roman" w:cs="Times New Roman"/>
          <w:b/>
          <w:color w:val="000000"/>
          <w:sz w:val="24"/>
          <w:szCs w:val="24"/>
        </w:rPr>
      </w:pPr>
    </w:p>
    <w:p w:rsidR="005B7D18" w:rsidRPr="005B7D18" w:rsidRDefault="005B7D18" w:rsidP="005B7D18">
      <w:pPr>
        <w:widowControl/>
        <w:tabs>
          <w:tab w:val="clear" w:pos="709"/>
        </w:tabs>
        <w:suppressAutoHyphens w:val="0"/>
        <w:spacing w:after="0" w:line="356" w:lineRule="auto"/>
        <w:ind w:left="260" w:firstLine="0"/>
        <w:jc w:val="center"/>
        <w:rPr>
          <w:rFonts w:ascii="Times New Roman" w:eastAsia="Times New Roman" w:hAnsi="Times New Roman" w:cs="Arial"/>
          <w:b/>
          <w:kern w:val="0"/>
          <w:sz w:val="28"/>
          <w:szCs w:val="20"/>
          <w:lang w:eastAsia="ru-RU"/>
        </w:rPr>
      </w:pPr>
      <w:bookmarkStart w:id="0" w:name="page1"/>
      <w:bookmarkEnd w:id="0"/>
      <w:r w:rsidRPr="005B7D18">
        <w:rPr>
          <w:rFonts w:ascii="Times New Roman" w:eastAsia="Times New Roman" w:hAnsi="Times New Roman" w:cs="Arial"/>
          <w:b/>
          <w:kern w:val="0"/>
          <w:sz w:val="28"/>
          <w:szCs w:val="20"/>
          <w:lang w:eastAsia="ru-RU"/>
        </w:rPr>
        <w:t>ЧЕРНІГІВСЬКИЙ НАЦІОНАЛЬНИЙ ТЕХНОЛОГІЧНИЙ УНІВЕРСИТЕТ МІНІСТЕРСТВО ОСВІТИ І НАУКИ УКРАЇНИ ЧЕРНІГІВСЬКИЙ НАЦІОНАЛЬНИЙ ТЕХНОЛОГІЧНИЙ УНІВЕРСИТЕТ МІНІСТЕРСТВО ОСВІТИ І НАУКИ УКРАЇНИ</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89"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 w:val="left" w:pos="8640"/>
        </w:tabs>
        <w:suppressAutoHyphens w:val="0"/>
        <w:spacing w:after="0" w:line="0" w:lineRule="atLeast"/>
        <w:ind w:left="62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Кваліфікаційна</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наукова</w:t>
      </w:r>
    </w:p>
    <w:p w:rsidR="005B7D18" w:rsidRPr="005B7D18" w:rsidRDefault="005B7D18" w:rsidP="005B7D1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left="62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праця на правах рукопису</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left="2060" w:firstLine="0"/>
        <w:jc w:val="left"/>
        <w:rPr>
          <w:rFonts w:ascii="Times New Roman" w:eastAsia="Times New Roman" w:hAnsi="Times New Roman" w:cs="Arial"/>
          <w:b/>
          <w:kern w:val="0"/>
          <w:sz w:val="28"/>
          <w:szCs w:val="20"/>
          <w:lang w:eastAsia="ru-RU"/>
        </w:rPr>
      </w:pPr>
      <w:r w:rsidRPr="005B7D18">
        <w:rPr>
          <w:rFonts w:ascii="Times New Roman" w:eastAsia="Times New Roman" w:hAnsi="Times New Roman" w:cs="Arial"/>
          <w:b/>
          <w:kern w:val="0"/>
          <w:sz w:val="28"/>
          <w:szCs w:val="20"/>
          <w:lang w:eastAsia="ru-RU"/>
        </w:rPr>
        <w:t>СУПРУНЕНКО СВІТЛАНА АНАТОЛІЇВНА</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УДК 338.242.2</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5B7D18">
        <w:rPr>
          <w:rFonts w:ascii="Times New Roman" w:eastAsia="Times New Roman" w:hAnsi="Times New Roman" w:cs="Arial"/>
          <w:b/>
          <w:kern w:val="0"/>
          <w:sz w:val="28"/>
          <w:szCs w:val="20"/>
          <w:lang w:eastAsia="ru-RU"/>
        </w:rPr>
        <w:t>ДИСЕРТАЦІЯ</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58"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350" w:lineRule="auto"/>
        <w:ind w:left="260" w:firstLine="0"/>
        <w:jc w:val="center"/>
        <w:rPr>
          <w:rFonts w:ascii="Times New Roman" w:eastAsia="Times New Roman" w:hAnsi="Times New Roman" w:cs="Arial"/>
          <w:b/>
          <w:kern w:val="0"/>
          <w:sz w:val="28"/>
          <w:szCs w:val="20"/>
          <w:lang w:eastAsia="ru-RU"/>
        </w:rPr>
      </w:pPr>
      <w:r w:rsidRPr="005B7D18">
        <w:rPr>
          <w:rFonts w:ascii="Times New Roman" w:eastAsia="Times New Roman" w:hAnsi="Times New Roman" w:cs="Arial"/>
          <w:b/>
          <w:kern w:val="0"/>
          <w:sz w:val="28"/>
          <w:szCs w:val="20"/>
          <w:lang w:eastAsia="ru-RU"/>
        </w:rPr>
        <w:t>ПОДАТКОВЕ ПЛАНУВАННЯ В СИСТЕМІ ДЕРЖАВНОГО РЕГУЛЮВАННЯ ЕКОНОМІКИ УКРАЇНИ</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311"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349" w:lineRule="auto"/>
        <w:ind w:left="260" w:right="20" w:firstLine="0"/>
        <w:jc w:val="center"/>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Спеціальність 08. 00. 03. Економіка та управління національним господарством</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314"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353" w:lineRule="auto"/>
        <w:ind w:left="260" w:right="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Подається на здобуття наукового ступеня кандидата економічних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5B7D18" w:rsidRPr="005B7D18" w:rsidRDefault="005B7D18" w:rsidP="005B7D18">
      <w:pPr>
        <w:widowControl/>
        <w:tabs>
          <w:tab w:val="clear" w:pos="709"/>
        </w:tabs>
        <w:suppressAutoHyphens w:val="0"/>
        <w:spacing w:after="0" w:line="14"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_____________________________ С.А. Супруненко</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 w:val="left" w:pos="1640"/>
          <w:tab w:val="left" w:pos="2900"/>
          <w:tab w:val="left" w:pos="5640"/>
          <w:tab w:val="left" w:pos="6920"/>
          <w:tab w:val="left" w:pos="79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Науковий</w:t>
      </w:r>
      <w:r w:rsidRPr="005B7D18">
        <w:rPr>
          <w:rFonts w:ascii="Times New Roman" w:eastAsia="Times New Roman" w:hAnsi="Times New Roman" w:cs="Arial"/>
          <w:kern w:val="0"/>
          <w:sz w:val="28"/>
          <w:szCs w:val="20"/>
          <w:lang w:eastAsia="ru-RU"/>
        </w:rPr>
        <w:tab/>
        <w:t>керівник</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__________________</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Мельник</w:t>
      </w:r>
      <w:r w:rsidRPr="005B7D18">
        <w:rPr>
          <w:rFonts w:ascii="Times New Roman" w:eastAsia="Times New Roman" w:hAnsi="Times New Roman" w:cs="Arial"/>
          <w:kern w:val="0"/>
          <w:sz w:val="28"/>
          <w:szCs w:val="20"/>
          <w:lang w:eastAsia="ru-RU"/>
        </w:rPr>
        <w:tab/>
        <w:t>Віктор</w:t>
      </w:r>
      <w:r w:rsidRPr="005B7D18">
        <w:rPr>
          <w:rFonts w:ascii="Times New Roman" w:eastAsia="Times New Roman" w:hAnsi="Times New Roman" w:cs="Arial"/>
          <w:kern w:val="0"/>
          <w:sz w:val="28"/>
          <w:szCs w:val="20"/>
          <w:lang w:eastAsia="ru-RU"/>
        </w:rPr>
        <w:tab/>
        <w:t>Миколайович</w:t>
      </w:r>
    </w:p>
    <w:p w:rsidR="005B7D18" w:rsidRPr="005B7D18" w:rsidRDefault="005B7D18" w:rsidP="005B7D18">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доктор економічних наук, професор</w:t>
      </w: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5B7D18" w:rsidRPr="005B7D18" w:rsidSect="005B7D18">
          <w:type w:val="continuous"/>
          <w:pgSz w:w="11900" w:h="16838"/>
          <w:pgMar w:top="1146" w:right="844" w:bottom="811"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5B7D18" w:rsidRPr="005B7D18" w:rsidRDefault="005B7D18" w:rsidP="005B7D18">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Чернігів – 2019</w:t>
      </w:r>
    </w:p>
    <w:p w:rsidR="005B7D18" w:rsidRDefault="005B7D18" w:rsidP="005B7D18"/>
    <w:p w:rsidR="005B7D18" w:rsidRDefault="005B7D18" w:rsidP="005B7D18"/>
    <w:p w:rsidR="005B7D18" w:rsidRDefault="005B7D18" w:rsidP="005B7D18"/>
    <w:p w:rsidR="005B7D18" w:rsidRPr="005B7D18" w:rsidRDefault="005B7D18" w:rsidP="005B7D18">
      <w:pPr>
        <w:widowControl/>
        <w:tabs>
          <w:tab w:val="clear" w:pos="709"/>
        </w:tabs>
        <w:suppressAutoHyphens w:val="0"/>
        <w:spacing w:after="0" w:line="0" w:lineRule="atLeast"/>
        <w:ind w:left="4840" w:firstLine="0"/>
        <w:jc w:val="left"/>
        <w:rPr>
          <w:rFonts w:ascii="Times New Roman" w:eastAsia="Times New Roman" w:hAnsi="Times New Roman" w:cs="Arial"/>
          <w:b/>
          <w:kern w:val="0"/>
          <w:sz w:val="28"/>
          <w:szCs w:val="20"/>
          <w:lang w:eastAsia="ru-RU"/>
        </w:rPr>
      </w:pPr>
      <w:r w:rsidRPr="005B7D18">
        <w:rPr>
          <w:rFonts w:ascii="Times New Roman" w:eastAsia="Times New Roman" w:hAnsi="Times New Roman" w:cs="Arial"/>
          <w:b/>
          <w:kern w:val="0"/>
          <w:sz w:val="28"/>
          <w:szCs w:val="20"/>
          <w:lang w:eastAsia="ru-RU"/>
        </w:rPr>
        <w:t>ЗМІСТ</w:t>
      </w:r>
    </w:p>
    <w:p w:rsidR="005B7D18" w:rsidRPr="005B7D18" w:rsidRDefault="005B7D18" w:rsidP="005B7D1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ВСТУП………………………………………………………………………..…16</w:t>
      </w:r>
    </w:p>
    <w:p w:rsidR="005B7D18" w:rsidRPr="005B7D18" w:rsidRDefault="005B7D18" w:rsidP="005B7D18">
      <w:pPr>
        <w:widowControl/>
        <w:tabs>
          <w:tab w:val="clear" w:pos="709"/>
        </w:tabs>
        <w:suppressAutoHyphens w:val="0"/>
        <w:spacing w:after="0" w:line="6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4"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РОЗДІЛ 1. ТЕОРЕТИЧНІ ЗАСАДИ ПОДАТКОВОГО ПЛАНУВАННЯ ТА ДЕРЖАВНОГО РЕГУЛЮВАННЯ…………………………………………… 25</w:t>
      </w:r>
    </w:p>
    <w:p w:rsidR="005B7D18" w:rsidRPr="005B7D18" w:rsidRDefault="005B7D18" w:rsidP="005B7D18">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1.1. Генезис і трансформація податкового планування в системі державного регулювання………………………………………………………..……………25</w:t>
      </w:r>
    </w:p>
    <w:p w:rsidR="005B7D18" w:rsidRPr="005B7D18" w:rsidRDefault="005B7D18" w:rsidP="005B7D18">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1.2. Податкове планування: сутність, види, форми та місце в системі державного регулювання економіки…………………………………………..43</w:t>
      </w:r>
    </w:p>
    <w:p w:rsidR="005B7D18" w:rsidRPr="005B7D18" w:rsidRDefault="005B7D18" w:rsidP="005B7D18">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1.3. Механізм реалізації податкового планування на всіх рівнях державного управління………………………………………………………………………..73</w:t>
      </w:r>
    </w:p>
    <w:p w:rsidR="005B7D18" w:rsidRPr="005B7D18" w:rsidRDefault="005B7D18" w:rsidP="005B7D1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Висновки до розділу 1……………………………………………….…………..86</w:t>
      </w:r>
    </w:p>
    <w:p w:rsidR="005B7D18" w:rsidRPr="005B7D18" w:rsidRDefault="005B7D18" w:rsidP="005B7D18">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1600"/>
          <w:tab w:val="left" w:pos="2200"/>
          <w:tab w:val="left" w:pos="3600"/>
          <w:tab w:val="left" w:pos="4080"/>
          <w:tab w:val="left" w:pos="5560"/>
          <w:tab w:val="left" w:pos="74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5B7D18">
        <w:rPr>
          <w:rFonts w:ascii="Times New Roman" w:eastAsia="Times New Roman" w:hAnsi="Times New Roman" w:cs="Arial"/>
          <w:kern w:val="0"/>
          <w:sz w:val="28"/>
          <w:szCs w:val="20"/>
          <w:lang w:eastAsia="ru-RU"/>
        </w:rPr>
        <w:t>РОЗДІЛ</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2.</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АНАЛІЗ</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І</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ОЦІНКА</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РЕАЛІЗАЦІЇ</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7"/>
          <w:szCs w:val="20"/>
          <w:lang w:eastAsia="ru-RU"/>
        </w:rPr>
        <w:t>ПОДАТКОВОГО</w:t>
      </w:r>
    </w:p>
    <w:p w:rsidR="005B7D18" w:rsidRPr="005B7D18" w:rsidRDefault="005B7D18" w:rsidP="005B7D18">
      <w:pPr>
        <w:widowControl/>
        <w:tabs>
          <w:tab w:val="clear" w:pos="709"/>
        </w:tabs>
        <w:suppressAutoHyphens w:val="0"/>
        <w:spacing w:after="0" w:line="6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7"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ПЛАНУВАННЯ В СИСТЕМІ ДЕРЖАВНОГО РЕГУЛЮВАННЯ ЕКОНОМІКИ УКРАЇНИ………………………………………………………..89</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2.1. Податкове планування в системі забезпечення результативності податкових реформ в Україні …………………………………………………..89</w:t>
      </w:r>
    </w:p>
    <w:p w:rsidR="005B7D18" w:rsidRPr="005B7D18" w:rsidRDefault="005B7D18" w:rsidP="005B7D1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2.2. Вплив механізму податкового планування на економіку регіону…..….101</w:t>
      </w:r>
    </w:p>
    <w:p w:rsidR="005B7D18" w:rsidRPr="005B7D18" w:rsidRDefault="005B7D18" w:rsidP="005B7D18">
      <w:pPr>
        <w:widowControl/>
        <w:tabs>
          <w:tab w:val="clear" w:pos="709"/>
        </w:tabs>
        <w:suppressAutoHyphens w:val="0"/>
        <w:spacing w:after="0" w:line="6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2.3. Факторний аналіз податкового планування в системі державного регулювання економіки……………………………………………………......133</w:t>
      </w:r>
    </w:p>
    <w:p w:rsidR="005B7D18" w:rsidRPr="005B7D18" w:rsidRDefault="005B7D18" w:rsidP="005B7D1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Висновки до розділу 2………………………………………………………….141</w:t>
      </w:r>
    </w:p>
    <w:p w:rsidR="005B7D18" w:rsidRPr="005B7D18" w:rsidRDefault="005B7D18" w:rsidP="005B7D18">
      <w:pPr>
        <w:widowControl/>
        <w:tabs>
          <w:tab w:val="clear" w:pos="709"/>
        </w:tabs>
        <w:suppressAutoHyphens w:val="0"/>
        <w:spacing w:after="0" w:line="6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9"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РОЗДІЛ 3. НАПРЯМИ УДОСКОНАЛЕННЯ МЕХАНІЗМУ ПОДАТКОВОГО ПЛАНУВАННЯ В ДЕРЖАВНОМУ РЕГУЛЮВАННІ ЕКОНОМІКИ УКРАЇНИ …….………………………………………………………………...144</w:t>
      </w:r>
    </w:p>
    <w:p w:rsidR="005B7D18" w:rsidRPr="005B7D18" w:rsidRDefault="005B7D18" w:rsidP="005B7D1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3.1. Прогресивні елементи зарубіжного досвіду податкового планування та можливості їх використання в Україні………………………………..………144</w:t>
      </w:r>
    </w:p>
    <w:p w:rsidR="005B7D18" w:rsidRPr="005B7D18" w:rsidRDefault="005B7D18" w:rsidP="005B7D18">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3"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3.2. Механізм реалізації пріоритетів розвитку податкового планування в системі державного регулювання економіки України…………………........159</w:t>
      </w:r>
    </w:p>
    <w:p w:rsidR="005B7D18" w:rsidRPr="005B7D18" w:rsidRDefault="005B7D18" w:rsidP="005B7D18">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67"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3.3. Податкове планування як інструмент гармонізації економічних інтересів бізнесу та держави……………………………………………………………...171</w:t>
      </w:r>
    </w:p>
    <w:p w:rsidR="005B7D18" w:rsidRPr="005B7D18" w:rsidRDefault="005B7D18" w:rsidP="005B7D18">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Висновки до розділу 3…………………………………………………………178</w:t>
      </w:r>
    </w:p>
    <w:p w:rsidR="005B7D18" w:rsidRPr="005B7D18" w:rsidRDefault="005B7D18" w:rsidP="005B7D18">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ВИСНОВКИ…………………………………………………………………….181</w:t>
      </w:r>
    </w:p>
    <w:p w:rsidR="005B7D18" w:rsidRPr="005B7D18" w:rsidRDefault="005B7D18" w:rsidP="005B7D18">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СПИСОК ВИКОРИСТАНИХ ДЖЕРЕЛ……………………………………...184</w:t>
      </w:r>
    </w:p>
    <w:p w:rsidR="005B7D18" w:rsidRPr="005B7D18" w:rsidRDefault="005B7D18" w:rsidP="005B7D18">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ДОДАТКИ………………………………………………………………………199</w:t>
      </w: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5B7D18" w:rsidRPr="005B7D18" w:rsidSect="005B7D18">
          <w:type w:val="continuous"/>
          <w:pgSz w:w="11900" w:h="16838"/>
          <w:pgMar w:top="700" w:right="844" w:bottom="1440"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15"/>
      <w:bookmarkEnd w:id="1"/>
      <w:r w:rsidRPr="005B7D18">
        <w:rPr>
          <w:rFonts w:ascii="Times New Roman" w:eastAsia="Times New Roman" w:hAnsi="Times New Roman" w:cs="Arial"/>
          <w:kern w:val="0"/>
          <w:sz w:val="24"/>
          <w:szCs w:val="20"/>
          <w:lang w:eastAsia="ru-RU"/>
        </w:rPr>
        <w:t>15</w:t>
      </w:r>
    </w:p>
    <w:p w:rsidR="005B7D18" w:rsidRPr="005B7D18" w:rsidRDefault="005B7D18" w:rsidP="005B7D18">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5B7D18">
        <w:rPr>
          <w:rFonts w:ascii="Times New Roman" w:eastAsia="Times New Roman" w:hAnsi="Times New Roman" w:cs="Arial"/>
          <w:b/>
          <w:kern w:val="0"/>
          <w:sz w:val="28"/>
          <w:szCs w:val="20"/>
          <w:lang w:eastAsia="ru-RU"/>
        </w:rPr>
        <w:t>ПЕРЕЛІК УМОВНИХ СКОРОЧЕНЬ</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right="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ЄОВС - Європейське об'єднання вугілля і сталі КПКВК - код програмної класифікації видатків та кредитування державного бюджету / тимчасової класифікації видатків та кредитування місцевих</w:t>
      </w:r>
    </w:p>
    <w:p w:rsidR="005B7D18" w:rsidRPr="005B7D18" w:rsidRDefault="005B7D18" w:rsidP="005B7D18">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бюджетів</w:t>
      </w:r>
    </w:p>
    <w:p w:rsidR="005B7D18" w:rsidRPr="005B7D18" w:rsidRDefault="005B7D18" w:rsidP="005B7D1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ОЕСР - Організація економічного співробітництва та розвитку</w:t>
      </w:r>
    </w:p>
    <w:p w:rsidR="005B7D18" w:rsidRPr="005B7D18" w:rsidRDefault="005B7D18" w:rsidP="005B7D1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val="en-US" w:eastAsia="ru-RU"/>
        </w:rPr>
      </w:pPr>
      <w:r w:rsidRPr="005B7D18">
        <w:rPr>
          <w:rFonts w:ascii="Times New Roman" w:eastAsia="Times New Roman" w:hAnsi="Times New Roman" w:cs="Arial"/>
          <w:kern w:val="0"/>
          <w:sz w:val="28"/>
          <w:szCs w:val="20"/>
          <w:lang w:val="en-US" w:eastAsia="ru-RU"/>
        </w:rPr>
        <w:t xml:space="preserve">ICIJ (The International Consortium of Investigative Journalists ) - </w:t>
      </w:r>
      <w:r w:rsidRPr="005B7D18">
        <w:rPr>
          <w:rFonts w:ascii="Times New Roman" w:eastAsia="Times New Roman" w:hAnsi="Times New Roman" w:cs="Arial"/>
          <w:kern w:val="0"/>
          <w:sz w:val="28"/>
          <w:szCs w:val="20"/>
          <w:lang w:eastAsia="ru-RU"/>
        </w:rPr>
        <w:t>Міжнародний</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консорціум</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журналістів</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розслідувачів</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val="en-US" w:eastAsia="ru-RU"/>
        </w:rPr>
      </w:pPr>
    </w:p>
    <w:p w:rsidR="005B7D18" w:rsidRPr="005B7D18" w:rsidRDefault="005B7D18" w:rsidP="005B7D18">
      <w:pPr>
        <w:widowControl/>
        <w:tabs>
          <w:tab w:val="clear" w:pos="709"/>
        </w:tabs>
        <w:suppressAutoHyphens w:val="0"/>
        <w:spacing w:after="0" w:line="350" w:lineRule="auto"/>
        <w:ind w:left="260" w:firstLine="0"/>
        <w:jc w:val="left"/>
        <w:rPr>
          <w:rFonts w:ascii="Times New Roman" w:eastAsia="Times New Roman" w:hAnsi="Times New Roman" w:cs="Arial"/>
          <w:kern w:val="0"/>
          <w:sz w:val="28"/>
          <w:szCs w:val="20"/>
          <w:lang w:val="en-US" w:eastAsia="ru-RU"/>
        </w:rPr>
      </w:pPr>
      <w:r w:rsidRPr="005B7D18">
        <w:rPr>
          <w:rFonts w:ascii="Times New Roman" w:eastAsia="Times New Roman" w:hAnsi="Times New Roman" w:cs="Arial"/>
          <w:kern w:val="0"/>
          <w:sz w:val="28"/>
          <w:szCs w:val="20"/>
          <w:lang w:val="en-US" w:eastAsia="ru-RU"/>
        </w:rPr>
        <w:t xml:space="preserve">NCTS (New Computerized Transit System) – </w:t>
      </w:r>
      <w:r w:rsidRPr="005B7D18">
        <w:rPr>
          <w:rFonts w:ascii="Times New Roman" w:eastAsia="Times New Roman" w:hAnsi="Times New Roman" w:cs="Arial"/>
          <w:kern w:val="0"/>
          <w:sz w:val="28"/>
          <w:szCs w:val="20"/>
          <w:lang w:eastAsia="ru-RU"/>
        </w:rPr>
        <w:t>загальноєвропейська</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системаю</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електронного</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менеджменту</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транзитних</w:t>
      </w:r>
      <w:r w:rsidRPr="005B7D18">
        <w:rPr>
          <w:rFonts w:ascii="Times New Roman" w:eastAsia="Times New Roman" w:hAnsi="Times New Roman" w:cs="Arial"/>
          <w:kern w:val="0"/>
          <w:sz w:val="28"/>
          <w:szCs w:val="20"/>
          <w:lang w:val="en-US" w:eastAsia="ru-RU"/>
        </w:rPr>
        <w:t xml:space="preserve"> </w:t>
      </w:r>
      <w:r w:rsidRPr="005B7D18">
        <w:rPr>
          <w:rFonts w:ascii="Times New Roman" w:eastAsia="Times New Roman" w:hAnsi="Times New Roman" w:cs="Arial"/>
          <w:kern w:val="0"/>
          <w:sz w:val="28"/>
          <w:szCs w:val="20"/>
          <w:lang w:eastAsia="ru-RU"/>
        </w:rPr>
        <w:t>потоків</w:t>
      </w:r>
    </w:p>
    <w:p w:rsidR="005B7D18" w:rsidRPr="005B7D18" w:rsidRDefault="005B7D18" w:rsidP="005B7D18">
      <w:pPr>
        <w:widowControl/>
        <w:tabs>
          <w:tab w:val="clear" w:pos="709"/>
        </w:tabs>
        <w:suppressAutoHyphens w:val="0"/>
        <w:spacing w:after="0" w:line="350" w:lineRule="auto"/>
        <w:ind w:left="260" w:firstLine="0"/>
        <w:jc w:val="left"/>
        <w:rPr>
          <w:rFonts w:ascii="Times New Roman" w:eastAsia="Times New Roman" w:hAnsi="Times New Roman" w:cs="Arial"/>
          <w:kern w:val="0"/>
          <w:sz w:val="28"/>
          <w:szCs w:val="20"/>
          <w:lang w:val="en-US" w:eastAsia="ru-RU"/>
        </w:rPr>
        <w:sectPr w:rsidR="005B7D18" w:rsidRPr="005B7D18">
          <w:pgSz w:w="11900" w:h="16838"/>
          <w:pgMar w:top="700" w:right="844" w:bottom="1440"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val="en-US" w:eastAsia="ru-RU"/>
        </w:rPr>
      </w:pPr>
      <w:bookmarkStart w:id="2" w:name="page16"/>
      <w:bookmarkEnd w:id="2"/>
      <w:r w:rsidRPr="005B7D18">
        <w:rPr>
          <w:rFonts w:ascii="Times New Roman" w:eastAsia="Times New Roman" w:hAnsi="Times New Roman" w:cs="Arial"/>
          <w:kern w:val="0"/>
          <w:sz w:val="24"/>
          <w:szCs w:val="20"/>
          <w:lang w:val="en-US" w:eastAsia="ru-RU"/>
        </w:rPr>
        <w:t>16</w:t>
      </w:r>
    </w:p>
    <w:p w:rsidR="005B7D18" w:rsidRPr="005B7D18" w:rsidRDefault="005B7D18" w:rsidP="005B7D18">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val="en-US" w:eastAsia="ru-RU"/>
        </w:rPr>
      </w:pPr>
    </w:p>
    <w:p w:rsidR="005B7D18" w:rsidRPr="005B7D18" w:rsidRDefault="005B7D18" w:rsidP="005B7D18">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val="en-US" w:eastAsia="ru-RU"/>
        </w:rPr>
      </w:pPr>
      <w:r w:rsidRPr="005B7D18">
        <w:rPr>
          <w:rFonts w:ascii="Times New Roman" w:eastAsia="Times New Roman" w:hAnsi="Times New Roman" w:cs="Arial"/>
          <w:b/>
          <w:kern w:val="0"/>
          <w:sz w:val="28"/>
          <w:szCs w:val="20"/>
          <w:lang w:eastAsia="ru-RU"/>
        </w:rPr>
        <w:t>ВСТУП</w:t>
      </w:r>
    </w:p>
    <w:p w:rsidR="005B7D18" w:rsidRPr="005B7D18" w:rsidRDefault="005B7D18" w:rsidP="005B7D1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val="en-US" w:eastAsia="ru-RU"/>
        </w:rPr>
      </w:pPr>
    </w:p>
    <w:p w:rsidR="005B7D18" w:rsidRPr="005B7D18" w:rsidRDefault="005B7D18" w:rsidP="005B7D18">
      <w:pPr>
        <w:widowControl/>
        <w:tabs>
          <w:tab w:val="clear" w:pos="709"/>
        </w:tabs>
        <w:suppressAutoHyphens w:val="0"/>
        <w:spacing w:after="0" w:line="373" w:lineRule="auto"/>
        <w:ind w:left="260"/>
        <w:rPr>
          <w:rFonts w:ascii="Times New Roman" w:eastAsia="Times New Roman" w:hAnsi="Times New Roman" w:cs="Arial"/>
          <w:kern w:val="0"/>
          <w:sz w:val="27"/>
          <w:szCs w:val="20"/>
          <w:lang w:val="en-US" w:eastAsia="ru-RU"/>
        </w:rPr>
      </w:pPr>
      <w:r w:rsidRPr="005B7D18">
        <w:rPr>
          <w:rFonts w:ascii="Times New Roman" w:eastAsia="Times New Roman" w:hAnsi="Times New Roman" w:cs="Arial"/>
          <w:b/>
          <w:kern w:val="0"/>
          <w:sz w:val="27"/>
          <w:szCs w:val="20"/>
          <w:lang w:eastAsia="ru-RU"/>
        </w:rPr>
        <w:t>Актуальність</w:t>
      </w:r>
      <w:r w:rsidRPr="005B7D18">
        <w:rPr>
          <w:rFonts w:ascii="Times New Roman" w:eastAsia="Times New Roman" w:hAnsi="Times New Roman" w:cs="Arial"/>
          <w:b/>
          <w:kern w:val="0"/>
          <w:sz w:val="27"/>
          <w:szCs w:val="20"/>
          <w:lang w:val="en-US" w:eastAsia="ru-RU"/>
        </w:rPr>
        <w:t xml:space="preserve"> </w:t>
      </w:r>
      <w:r w:rsidRPr="005B7D18">
        <w:rPr>
          <w:rFonts w:ascii="Times New Roman" w:eastAsia="Times New Roman" w:hAnsi="Times New Roman" w:cs="Arial"/>
          <w:b/>
          <w:kern w:val="0"/>
          <w:sz w:val="27"/>
          <w:szCs w:val="20"/>
          <w:lang w:eastAsia="ru-RU"/>
        </w:rPr>
        <w:t>теми</w:t>
      </w:r>
      <w:r w:rsidRPr="005B7D18">
        <w:rPr>
          <w:rFonts w:ascii="Times New Roman" w:eastAsia="Times New Roman" w:hAnsi="Times New Roman" w:cs="Arial"/>
          <w:b/>
          <w:kern w:val="0"/>
          <w:sz w:val="27"/>
          <w:szCs w:val="20"/>
          <w:lang w:val="en-US" w:eastAsia="ru-RU"/>
        </w:rPr>
        <w:t xml:space="preserve">. </w:t>
      </w:r>
      <w:r w:rsidRPr="005B7D18">
        <w:rPr>
          <w:rFonts w:ascii="Times New Roman" w:eastAsia="Times New Roman" w:hAnsi="Times New Roman" w:cs="Arial"/>
          <w:kern w:val="0"/>
          <w:sz w:val="27"/>
          <w:szCs w:val="20"/>
          <w:lang w:eastAsia="ru-RU"/>
        </w:rPr>
        <w:t>На</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сьогоднішній</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день</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Україна</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перебуває</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w:t>
      </w:r>
      <w:r w:rsidRPr="005B7D18">
        <w:rPr>
          <w:rFonts w:ascii="Times New Roman" w:eastAsia="Times New Roman" w:hAnsi="Times New Roman" w:cs="Arial"/>
          <w:b/>
          <w:kern w:val="0"/>
          <w:sz w:val="27"/>
          <w:szCs w:val="20"/>
          <w:lang w:val="en-US" w:eastAsia="ru-RU"/>
        </w:rPr>
        <w:t xml:space="preserve"> </w:t>
      </w:r>
      <w:r w:rsidRPr="005B7D18">
        <w:rPr>
          <w:rFonts w:ascii="Times New Roman" w:eastAsia="Times New Roman" w:hAnsi="Times New Roman" w:cs="Arial"/>
          <w:kern w:val="0"/>
          <w:sz w:val="27"/>
          <w:szCs w:val="20"/>
          <w:lang w:eastAsia="ru-RU"/>
        </w:rPr>
        <w:t>кризовому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становищі</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що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пов</w:t>
      </w:r>
      <w:r w:rsidRPr="005B7D18">
        <w:rPr>
          <w:rFonts w:ascii="Times New Roman" w:eastAsia="Times New Roman" w:hAnsi="Times New Roman" w:cs="Arial"/>
          <w:kern w:val="0"/>
          <w:sz w:val="27"/>
          <w:szCs w:val="20"/>
          <w:lang w:val="en-US" w:eastAsia="ru-RU"/>
        </w:rPr>
        <w:t>’</w:t>
      </w:r>
      <w:r w:rsidRPr="005B7D18">
        <w:rPr>
          <w:rFonts w:ascii="Times New Roman" w:eastAsia="Times New Roman" w:hAnsi="Times New Roman" w:cs="Arial"/>
          <w:kern w:val="0"/>
          <w:sz w:val="27"/>
          <w:szCs w:val="20"/>
          <w:lang w:eastAsia="ru-RU"/>
        </w:rPr>
        <w:t>язано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дефіцитом</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інвестиційних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ресурсів</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великим</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ступенем</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зносу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основних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засобів</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науково</w:t>
      </w:r>
      <w:r w:rsidRPr="005B7D18">
        <w:rPr>
          <w:rFonts w:ascii="Times New Roman" w:eastAsia="Times New Roman" w:hAnsi="Times New Roman" w:cs="Arial"/>
          <w:kern w:val="0"/>
          <w:sz w:val="27"/>
          <w:szCs w:val="20"/>
          <w:lang w:val="en-US" w:eastAsia="ru-RU"/>
        </w:rPr>
        <w:t>-</w:t>
      </w:r>
      <w:r w:rsidRPr="005B7D18">
        <w:rPr>
          <w:rFonts w:ascii="Times New Roman" w:eastAsia="Times New Roman" w:hAnsi="Times New Roman" w:cs="Arial"/>
          <w:kern w:val="0"/>
          <w:sz w:val="27"/>
          <w:szCs w:val="20"/>
          <w:lang w:eastAsia="ru-RU"/>
        </w:rPr>
        <w:t>технічним</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відставанням</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порівняно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розвиненими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країнами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а</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також</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доволі</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великою</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часткою</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тінізації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економіки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Відновлення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висхідного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вектору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розвитку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вітчизняної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економіки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забезпечення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модернізації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соціально</w:t>
      </w:r>
      <w:r w:rsidRPr="005B7D18">
        <w:rPr>
          <w:rFonts w:ascii="Times New Roman" w:eastAsia="Times New Roman" w:hAnsi="Times New Roman" w:cs="Arial"/>
          <w:kern w:val="0"/>
          <w:sz w:val="27"/>
          <w:szCs w:val="20"/>
          <w:lang w:val="en-US" w:eastAsia="ru-RU"/>
        </w:rPr>
        <w:t>-</w:t>
      </w:r>
      <w:r w:rsidRPr="005B7D18">
        <w:rPr>
          <w:rFonts w:ascii="Times New Roman" w:eastAsia="Times New Roman" w:hAnsi="Times New Roman" w:cs="Arial"/>
          <w:kern w:val="0"/>
          <w:sz w:val="27"/>
          <w:szCs w:val="20"/>
          <w:lang w:eastAsia="ru-RU"/>
        </w:rPr>
        <w:t>економічної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сфери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прямо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залежить</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від</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ефективності</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планування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і</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розподілу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державних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фінансових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ресурсів</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За</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таких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умов</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об</w:t>
      </w:r>
      <w:r w:rsidRPr="005B7D18">
        <w:rPr>
          <w:rFonts w:ascii="Times New Roman" w:eastAsia="Times New Roman" w:hAnsi="Times New Roman" w:cs="Arial"/>
          <w:kern w:val="0"/>
          <w:sz w:val="27"/>
          <w:szCs w:val="20"/>
          <w:lang w:val="en-US" w:eastAsia="ru-RU"/>
        </w:rPr>
        <w:t>’</w:t>
      </w:r>
      <w:r w:rsidRPr="005B7D18">
        <w:rPr>
          <w:rFonts w:ascii="Times New Roman" w:eastAsia="Times New Roman" w:hAnsi="Times New Roman" w:cs="Arial"/>
          <w:kern w:val="0"/>
          <w:sz w:val="27"/>
          <w:szCs w:val="20"/>
          <w:lang w:eastAsia="ru-RU"/>
        </w:rPr>
        <w:t>єктивно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актуалізується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питання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організації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ефективного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податкового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планування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як</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ключової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умови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раціоналізації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управління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фінансовими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ресурсами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та</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грошовими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потоками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держави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й</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обґрунтованого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прогнозування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бюджетних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видатків</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зв</w:t>
      </w:r>
      <w:r w:rsidRPr="005B7D18">
        <w:rPr>
          <w:rFonts w:ascii="Times New Roman" w:eastAsia="Times New Roman" w:hAnsi="Times New Roman" w:cs="Arial"/>
          <w:kern w:val="0"/>
          <w:sz w:val="27"/>
          <w:szCs w:val="20"/>
          <w:lang w:val="en-US" w:eastAsia="ru-RU"/>
        </w:rPr>
        <w:t>’</w:t>
      </w:r>
      <w:r w:rsidRPr="005B7D18">
        <w:rPr>
          <w:rFonts w:ascii="Times New Roman" w:eastAsia="Times New Roman" w:hAnsi="Times New Roman" w:cs="Arial"/>
          <w:kern w:val="0"/>
          <w:sz w:val="27"/>
          <w:szCs w:val="20"/>
          <w:lang w:eastAsia="ru-RU"/>
        </w:rPr>
        <w:t>язку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цим</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особливого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значення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набуває</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вдосконалення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теоретико</w:t>
      </w:r>
      <w:r w:rsidRPr="005B7D18">
        <w:rPr>
          <w:rFonts w:ascii="Times New Roman" w:eastAsia="Times New Roman" w:hAnsi="Times New Roman" w:cs="Arial"/>
          <w:kern w:val="0"/>
          <w:sz w:val="27"/>
          <w:szCs w:val="20"/>
          <w:lang w:val="en-US" w:eastAsia="ru-RU"/>
        </w:rPr>
        <w:t>-</w:t>
      </w:r>
      <w:r w:rsidRPr="005B7D18">
        <w:rPr>
          <w:rFonts w:ascii="Times New Roman" w:eastAsia="Times New Roman" w:hAnsi="Times New Roman" w:cs="Arial"/>
          <w:kern w:val="0"/>
          <w:sz w:val="27"/>
          <w:szCs w:val="20"/>
          <w:lang w:eastAsia="ru-RU"/>
        </w:rPr>
        <w:t>методичних</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підходів</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податкового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планування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що</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дозволить</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виявити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та</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задіяти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можливі</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резерви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для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формування</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ефективної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податкової</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політики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держави</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і</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сприятиме</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економічному</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зростанню</w:t>
      </w:r>
      <w:r w:rsidRPr="005B7D18">
        <w:rPr>
          <w:rFonts w:ascii="Times New Roman" w:eastAsia="Times New Roman" w:hAnsi="Times New Roman" w:cs="Arial"/>
          <w:kern w:val="0"/>
          <w:sz w:val="27"/>
          <w:szCs w:val="20"/>
          <w:lang w:val="en-US" w:eastAsia="ru-RU"/>
        </w:rPr>
        <w:t xml:space="preserve"> </w:t>
      </w:r>
      <w:r w:rsidRPr="005B7D18">
        <w:rPr>
          <w:rFonts w:ascii="Times New Roman" w:eastAsia="Times New Roman" w:hAnsi="Times New Roman" w:cs="Arial"/>
          <w:kern w:val="0"/>
          <w:sz w:val="27"/>
          <w:szCs w:val="20"/>
          <w:lang w:eastAsia="ru-RU"/>
        </w:rPr>
        <w:t>країни</w:t>
      </w:r>
      <w:r w:rsidRPr="005B7D18">
        <w:rPr>
          <w:rFonts w:ascii="Times New Roman" w:eastAsia="Times New Roman" w:hAnsi="Times New Roman" w:cs="Arial"/>
          <w:kern w:val="0"/>
          <w:sz w:val="27"/>
          <w:szCs w:val="20"/>
          <w:lang w:val="en-US" w:eastAsia="ru-RU"/>
        </w:rPr>
        <w:t>.</w:t>
      </w:r>
    </w:p>
    <w:p w:rsidR="005B7D18" w:rsidRPr="005B7D18" w:rsidRDefault="005B7D18" w:rsidP="005B7D18">
      <w:pPr>
        <w:widowControl/>
        <w:tabs>
          <w:tab w:val="clear" w:pos="709"/>
        </w:tabs>
        <w:suppressAutoHyphens w:val="0"/>
        <w:spacing w:after="0" w:line="232" w:lineRule="auto"/>
        <w:ind w:left="8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Питанням функціонування податкової системи та її впливу на розвиток</w:t>
      </w:r>
    </w:p>
    <w:p w:rsidR="005B7D18" w:rsidRPr="005B7D18" w:rsidRDefault="005B7D18" w:rsidP="005B7D1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600"/>
        <w:gridCol w:w="2240"/>
        <w:gridCol w:w="2300"/>
        <w:gridCol w:w="1220"/>
        <w:gridCol w:w="2000"/>
      </w:tblGrid>
      <w:tr w:rsidR="005B7D18" w:rsidRPr="005B7D18" w:rsidTr="00C60CC0">
        <w:trPr>
          <w:trHeight w:val="322"/>
        </w:trPr>
        <w:tc>
          <w:tcPr>
            <w:tcW w:w="3840" w:type="dxa"/>
            <w:gridSpan w:val="2"/>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економіки  країни  присвячені</w:t>
            </w:r>
          </w:p>
        </w:tc>
        <w:tc>
          <w:tcPr>
            <w:tcW w:w="2300" w:type="dxa"/>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праці  вітчизняних</w:t>
            </w:r>
          </w:p>
        </w:tc>
        <w:tc>
          <w:tcPr>
            <w:tcW w:w="1220" w:type="dxa"/>
            <w:shd w:val="clear" w:color="auto" w:fill="auto"/>
            <w:vAlign w:val="bottom"/>
          </w:tcPr>
          <w:p w:rsidR="005B7D18" w:rsidRPr="005B7D18" w:rsidRDefault="005B7D18" w:rsidP="005B7D18">
            <w:pPr>
              <w:widowControl/>
              <w:tabs>
                <w:tab w:val="clear" w:pos="709"/>
              </w:tabs>
              <w:suppressAutoHyphens w:val="0"/>
              <w:spacing w:after="0" w:line="0" w:lineRule="atLeast"/>
              <w:ind w:left="18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учених:</w:t>
            </w:r>
          </w:p>
        </w:tc>
        <w:tc>
          <w:tcPr>
            <w:tcW w:w="2000" w:type="dxa"/>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 Андрущенко,</w:t>
            </w:r>
          </w:p>
        </w:tc>
      </w:tr>
      <w:tr w:rsidR="005B7D18" w:rsidRPr="005B7D18" w:rsidTr="00C60CC0">
        <w:trPr>
          <w:trHeight w:val="485"/>
        </w:trPr>
        <w:tc>
          <w:tcPr>
            <w:tcW w:w="1600" w:type="dxa"/>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Т. Боголіб,</w:t>
            </w:r>
          </w:p>
        </w:tc>
        <w:tc>
          <w:tcPr>
            <w:tcW w:w="2240" w:type="dxa"/>
            <w:shd w:val="clear" w:color="auto" w:fill="auto"/>
            <w:vAlign w:val="bottom"/>
          </w:tcPr>
          <w:p w:rsidR="005B7D18" w:rsidRPr="005B7D18" w:rsidRDefault="005B7D18" w:rsidP="005B7D18">
            <w:pPr>
              <w:widowControl/>
              <w:tabs>
                <w:tab w:val="clear" w:pos="709"/>
              </w:tabs>
              <w:suppressAutoHyphens w:val="0"/>
              <w:spacing w:after="0" w:line="0" w:lineRule="atLeast"/>
              <w:ind w:left="60" w:firstLine="0"/>
              <w:jc w:val="left"/>
              <w:rPr>
                <w:rFonts w:ascii="Times New Roman" w:eastAsia="Times New Roman" w:hAnsi="Times New Roman" w:cs="Arial"/>
                <w:w w:val="98"/>
                <w:kern w:val="0"/>
                <w:sz w:val="28"/>
                <w:szCs w:val="20"/>
                <w:lang w:eastAsia="ru-RU"/>
              </w:rPr>
            </w:pPr>
            <w:r w:rsidRPr="005B7D18">
              <w:rPr>
                <w:rFonts w:ascii="Times New Roman" w:eastAsia="Times New Roman" w:hAnsi="Times New Roman" w:cs="Arial"/>
                <w:w w:val="98"/>
                <w:kern w:val="0"/>
                <w:sz w:val="28"/>
                <w:szCs w:val="20"/>
                <w:lang w:eastAsia="ru-RU"/>
              </w:rPr>
              <w:t>С. Буковинського,</w:t>
            </w:r>
          </w:p>
        </w:tc>
        <w:tc>
          <w:tcPr>
            <w:tcW w:w="2300" w:type="dxa"/>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 Глущенка,</w:t>
            </w:r>
          </w:p>
        </w:tc>
        <w:tc>
          <w:tcPr>
            <w:tcW w:w="1220" w:type="dxa"/>
            <w:shd w:val="clear" w:color="auto" w:fill="auto"/>
            <w:vAlign w:val="bottom"/>
          </w:tcPr>
          <w:p w:rsidR="005B7D18" w:rsidRPr="005B7D18" w:rsidRDefault="005B7D18" w:rsidP="005B7D18">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О. Гонти,</w:t>
            </w:r>
          </w:p>
        </w:tc>
        <w:tc>
          <w:tcPr>
            <w:tcW w:w="2000" w:type="dxa"/>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А. Даниленка,</w:t>
            </w:r>
          </w:p>
        </w:tc>
      </w:tr>
      <w:tr w:rsidR="005B7D18" w:rsidRPr="005B7D18" w:rsidTr="00C60CC0">
        <w:trPr>
          <w:trHeight w:val="480"/>
        </w:trPr>
        <w:tc>
          <w:tcPr>
            <w:tcW w:w="1600" w:type="dxa"/>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І. Запатріної,</w:t>
            </w:r>
          </w:p>
        </w:tc>
        <w:tc>
          <w:tcPr>
            <w:tcW w:w="7760" w:type="dxa"/>
            <w:gridSpan w:val="4"/>
            <w:shd w:val="clear" w:color="auto" w:fill="auto"/>
            <w:vAlign w:val="bottom"/>
          </w:tcPr>
          <w:p w:rsidR="005B7D18" w:rsidRPr="005B7D18" w:rsidRDefault="005B7D18" w:rsidP="005B7D18">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О. Кириленко,  Л. Лисяк,  І. Лук’яненко,  І. Луніної,  І. Лютого,</w:t>
            </w:r>
          </w:p>
        </w:tc>
      </w:tr>
    </w:tbl>
    <w:p w:rsidR="005B7D18" w:rsidRPr="005B7D18" w:rsidRDefault="005B7D18" w:rsidP="005B7D1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0"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Ц. Огня, В. Опаріна, К. Павлюк, Ю. Пасічника, В. Прокопенко, В. Савченка, В. Федосова, А. Чухна, С. Юрія та інших.</w:t>
      </w:r>
    </w:p>
    <w:p w:rsidR="005B7D18" w:rsidRPr="005B7D18" w:rsidRDefault="005B7D18" w:rsidP="005B7D1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xml:space="preserve">Вивченням теоретичних і практичних аспектів податкового адміністрування в цілому та податкового планування зокрема займалися такі науковці, як: І. Атаманенко, В. Блонська, Ю. </w:t>
      </w:r>
      <w:hyperlink r:id="rId8" w:history="1">
        <w:r w:rsidRPr="005B7D18">
          <w:rPr>
            <w:rFonts w:ascii="Times New Roman" w:eastAsia="Times New Roman" w:hAnsi="Times New Roman" w:cs="Arial"/>
            <w:kern w:val="0"/>
            <w:sz w:val="28"/>
            <w:szCs w:val="20"/>
            <w:lang w:eastAsia="ru-RU"/>
          </w:rPr>
          <w:t xml:space="preserve">Гринчук, </w:t>
        </w:r>
      </w:hyperlink>
      <w:r w:rsidRPr="005B7D18">
        <w:rPr>
          <w:rFonts w:ascii="Times New Roman" w:eastAsia="Times New Roman" w:hAnsi="Times New Roman" w:cs="Arial"/>
          <w:kern w:val="0"/>
          <w:sz w:val="28"/>
          <w:szCs w:val="20"/>
          <w:lang w:eastAsia="ru-RU"/>
        </w:rPr>
        <w:t>А. Єлісєєв, Ю. Іванов, А. Загородній, В. Мельник, М. Пінчук, Ю. Полонська, О. Сидорович,</w:t>
      </w:r>
    </w:p>
    <w:p w:rsidR="005B7D18" w:rsidRPr="005B7D18" w:rsidRDefault="005B7D18" w:rsidP="005B7D1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5B7D18">
        <w:rPr>
          <w:rFonts w:ascii="Times New Roman" w:eastAsia="Times New Roman" w:hAnsi="Times New Roman" w:cs="Arial"/>
          <w:kern w:val="0"/>
          <w:sz w:val="28"/>
          <w:szCs w:val="20"/>
          <w:lang w:eastAsia="ru-RU"/>
        </w:rPr>
        <w:pict>
          <v:line id="_x0000_s1071" style="position:absolute;z-index:-251656192" from="342.65pt,-33.1pt" to="347.2pt,-33.1pt" o:userdrawn="t" strokeweight=".72pt"/>
        </w:pict>
      </w:r>
    </w:p>
    <w:p w:rsidR="005B7D18" w:rsidRPr="005B7D18" w:rsidRDefault="005B7D18" w:rsidP="005B7D18">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А. Шевченко та інші. Питання податкової політики, податкового регулювання та податкового навантаження, крім зазначених авторів, висвітлені у роботах Т. Бондарук, О. Василика, В. Виговської, В. Геєця,</w:t>
      </w:r>
    </w:p>
    <w:p w:rsidR="005B7D18" w:rsidRPr="005B7D18" w:rsidRDefault="005B7D18" w:rsidP="005B7D18">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2220"/>
          <w:tab w:val="left" w:pos="3900"/>
          <w:tab w:val="left" w:pos="5920"/>
          <w:tab w:val="left" w:pos="76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О. Данілова,</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Л. Діканя,</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С. Каламбет,</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А. Кізими,</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А. Крисоватого,</w:t>
      </w:r>
    </w:p>
    <w:p w:rsidR="005B7D18" w:rsidRPr="005B7D18" w:rsidRDefault="005B7D18" w:rsidP="005B7D18">
      <w:pPr>
        <w:widowControl/>
        <w:tabs>
          <w:tab w:val="clear" w:pos="709"/>
          <w:tab w:val="left" w:pos="2220"/>
          <w:tab w:val="left" w:pos="3900"/>
          <w:tab w:val="left" w:pos="5920"/>
          <w:tab w:val="left" w:pos="766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5B7D18" w:rsidRPr="005B7D18">
          <w:pgSz w:w="11900" w:h="16838"/>
          <w:pgMar w:top="700" w:right="844" w:bottom="1440"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3" w:name="page17"/>
      <w:bookmarkEnd w:id="3"/>
      <w:r w:rsidRPr="005B7D18">
        <w:rPr>
          <w:rFonts w:ascii="Times New Roman" w:eastAsia="Times New Roman" w:hAnsi="Times New Roman" w:cs="Arial"/>
          <w:kern w:val="0"/>
          <w:sz w:val="24"/>
          <w:szCs w:val="20"/>
          <w:lang w:eastAsia="ru-RU"/>
        </w:rPr>
        <w:t>17</w:t>
      </w:r>
    </w:p>
    <w:p w:rsidR="005B7D18" w:rsidRPr="005B7D18" w:rsidRDefault="005B7D18" w:rsidP="005B7D18">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2200"/>
          <w:tab w:val="left" w:pos="3820"/>
          <w:tab w:val="left" w:pos="6060"/>
          <w:tab w:val="left" w:pos="79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5B7D18">
        <w:rPr>
          <w:rFonts w:ascii="Times New Roman" w:eastAsia="Times New Roman" w:hAnsi="Times New Roman" w:cs="Arial"/>
          <w:kern w:val="0"/>
          <w:sz w:val="28"/>
          <w:szCs w:val="20"/>
          <w:lang w:eastAsia="ru-RU"/>
        </w:rPr>
        <w:t>Н. Крючкової,</w:t>
      </w:r>
      <w:r w:rsidRPr="005B7D18">
        <w:rPr>
          <w:rFonts w:ascii="Times New Roman" w:eastAsia="Times New Roman" w:hAnsi="Times New Roman" w:cs="Arial"/>
          <w:kern w:val="0"/>
          <w:sz w:val="28"/>
          <w:szCs w:val="20"/>
          <w:lang w:eastAsia="ru-RU"/>
        </w:rPr>
        <w:tab/>
        <w:t>М. Куцина,</w:t>
      </w:r>
      <w:r w:rsidRPr="005B7D18">
        <w:rPr>
          <w:rFonts w:ascii="Times New Roman" w:eastAsia="Times New Roman" w:hAnsi="Times New Roman" w:cs="Arial"/>
          <w:kern w:val="0"/>
          <w:sz w:val="28"/>
          <w:szCs w:val="20"/>
          <w:lang w:eastAsia="ru-RU"/>
        </w:rPr>
        <w:tab/>
        <w:t>М. Кучерявенка,</w:t>
      </w:r>
      <w:r w:rsidRPr="005B7D18">
        <w:rPr>
          <w:rFonts w:ascii="Times New Roman" w:eastAsia="Times New Roman" w:hAnsi="Times New Roman" w:cs="Arial"/>
          <w:kern w:val="0"/>
          <w:sz w:val="28"/>
          <w:szCs w:val="20"/>
          <w:lang w:eastAsia="ru-RU"/>
        </w:rPr>
        <w:tab/>
        <w:t>П. Мельника,</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7"/>
          <w:szCs w:val="20"/>
          <w:lang w:eastAsia="ru-RU"/>
        </w:rPr>
        <w:t>М. Мельника,</w:t>
      </w:r>
    </w:p>
    <w:p w:rsidR="005B7D18" w:rsidRPr="005B7D18" w:rsidRDefault="005B7D18" w:rsidP="005B7D1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А. Соколовської, Л. Тарангул, К. Швабія та ін.</w:t>
      </w:r>
    </w:p>
    <w:p w:rsidR="005B7D18" w:rsidRPr="005B7D18" w:rsidRDefault="005B7D18" w:rsidP="005B7D1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Віддаючи належне науковим напрацюванням згаданих учених, зауважимо, що питання організації ефективного податкового планування на макрорівні, вдосконалення інструментарію супроводу зазначеного процесу залишаються актуальними та потребують подальших наукових розвідок. Отже, стан наукової розробки окреслених питань, їх методична та практична значимість обумовили вибір теми дисертаційної роботи, визначили мету, завдання, логіку та зміст дослідження.</w:t>
      </w:r>
    </w:p>
    <w:p w:rsidR="005B7D18" w:rsidRPr="005B7D18" w:rsidRDefault="005B7D18" w:rsidP="005B7D18">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2020"/>
          <w:tab w:val="left" w:pos="3180"/>
          <w:tab w:val="left" w:pos="3560"/>
          <w:tab w:val="left" w:pos="5220"/>
          <w:tab w:val="left" w:pos="7120"/>
          <w:tab w:val="left" w:pos="8580"/>
        </w:tabs>
        <w:suppressAutoHyphens w:val="0"/>
        <w:spacing w:after="0" w:line="0" w:lineRule="atLeast"/>
        <w:ind w:left="820" w:firstLine="0"/>
        <w:jc w:val="left"/>
        <w:rPr>
          <w:rFonts w:ascii="Times New Roman" w:eastAsia="Times New Roman" w:hAnsi="Times New Roman" w:cs="Arial"/>
          <w:b/>
          <w:kern w:val="0"/>
          <w:sz w:val="27"/>
          <w:szCs w:val="20"/>
          <w:lang w:eastAsia="ru-RU"/>
        </w:rPr>
      </w:pPr>
      <w:r w:rsidRPr="005B7D18">
        <w:rPr>
          <w:rFonts w:ascii="Times New Roman" w:eastAsia="Times New Roman" w:hAnsi="Times New Roman" w:cs="Arial"/>
          <w:b/>
          <w:kern w:val="0"/>
          <w:sz w:val="28"/>
          <w:szCs w:val="20"/>
          <w:lang w:eastAsia="ru-RU"/>
        </w:rPr>
        <w:t>Зв’язок</w:t>
      </w:r>
      <w:r w:rsidRPr="005B7D18">
        <w:rPr>
          <w:rFonts w:ascii="Times New Roman" w:eastAsia="Times New Roman" w:hAnsi="Times New Roman" w:cs="Arial"/>
          <w:b/>
          <w:kern w:val="0"/>
          <w:sz w:val="28"/>
          <w:szCs w:val="20"/>
          <w:lang w:eastAsia="ru-RU"/>
        </w:rPr>
        <w:tab/>
        <w:t>роботи</w:t>
      </w:r>
      <w:r w:rsidRPr="005B7D18">
        <w:rPr>
          <w:rFonts w:ascii="Times New Roman" w:eastAsia="Times New Roman" w:hAnsi="Times New Roman" w:cs="Arial"/>
          <w:b/>
          <w:kern w:val="0"/>
          <w:sz w:val="28"/>
          <w:szCs w:val="20"/>
          <w:lang w:eastAsia="ru-RU"/>
        </w:rPr>
        <w:tab/>
        <w:t>з</w:t>
      </w:r>
      <w:r w:rsidRPr="005B7D18">
        <w:rPr>
          <w:rFonts w:ascii="Times New Roman" w:eastAsia="Times New Roman" w:hAnsi="Times New Roman" w:cs="Arial"/>
          <w:b/>
          <w:kern w:val="0"/>
          <w:sz w:val="28"/>
          <w:szCs w:val="20"/>
          <w:lang w:eastAsia="ru-RU"/>
        </w:rPr>
        <w:tab/>
        <w:t>науковими</w:t>
      </w:r>
      <w:r w:rsidRPr="005B7D18">
        <w:rPr>
          <w:rFonts w:ascii="Times New Roman" w:eastAsia="Times New Roman" w:hAnsi="Times New Roman" w:cs="Arial"/>
          <w:b/>
          <w:kern w:val="0"/>
          <w:sz w:val="28"/>
          <w:szCs w:val="20"/>
          <w:lang w:eastAsia="ru-RU"/>
        </w:rPr>
        <w:tab/>
        <w:t>програмами,</w:t>
      </w:r>
      <w:r w:rsidRPr="005B7D18">
        <w:rPr>
          <w:rFonts w:ascii="Times New Roman" w:eastAsia="Times New Roman" w:hAnsi="Times New Roman" w:cs="Arial"/>
          <w:b/>
          <w:kern w:val="0"/>
          <w:sz w:val="28"/>
          <w:szCs w:val="20"/>
          <w:lang w:eastAsia="ru-RU"/>
        </w:rPr>
        <w:tab/>
        <w:t>планами,</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b/>
          <w:kern w:val="0"/>
          <w:sz w:val="27"/>
          <w:szCs w:val="20"/>
          <w:lang w:eastAsia="ru-RU"/>
        </w:rPr>
        <w:t>темами.</w:t>
      </w:r>
    </w:p>
    <w:p w:rsidR="005B7D18" w:rsidRPr="005B7D18" w:rsidRDefault="005B7D18" w:rsidP="005B7D1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Дисертація виконувалася відповідно до планів науково-дослідної роботи: Чернігівського національного технологічного університету за темою «Теоретико-прикладні аспекти фінансового забезпечення розвитку національного господарства» (номер державної реєстрації 0113U002742), в межах якої автором надано пропозиції щодо перспективного розвитку податкового планування в системі державного регулювання економіки України; Національного університету ДПС України за темою «Управління фінансами як фактор стабілізації соціально-економічного розвитку регіонів України» (№0108U003152), в межах якої проведено аналіз стану надходження податкових платежів до бюджету та факторів стабілізації соціально-економічного розвитку економіки України; Наукового журналу «Економіка і фінанси» (м. Дніпро) за темою «Розробка концепції забезпечення економічної безпеки в умовах глобалізації світової економіки» (№ 0113U007516), де автором проаналізовано формування уявлень про податкове планування в системі забезпечення фінансової безпеки на мікро- і макрорівні; виявлено напрямки взаємозв'язку податкового планування та фінансової безпеки за рівнями, суб'єктами і векторами впливу.</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Мета й завдання дослідження. </w:t>
      </w:r>
      <w:r w:rsidRPr="005B7D18">
        <w:rPr>
          <w:rFonts w:ascii="Times New Roman" w:eastAsia="Times New Roman" w:hAnsi="Times New Roman" w:cs="Arial"/>
          <w:kern w:val="0"/>
          <w:sz w:val="28"/>
          <w:szCs w:val="20"/>
          <w:lang w:eastAsia="ru-RU"/>
        </w:rPr>
        <w:t>Мета дисертаційної роботи полягає в</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поглибленні та доповненні теоретико-методичних і науково-практичних положень податкового планування в системі державного регулювання</w:t>
      </w:r>
    </w:p>
    <w:p w:rsidR="005B7D18" w:rsidRPr="005B7D18" w:rsidRDefault="005B7D18" w:rsidP="005B7D18">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sectPr w:rsidR="005B7D18" w:rsidRPr="005B7D18">
          <w:pgSz w:w="11900" w:h="16838"/>
          <w:pgMar w:top="700" w:right="844" w:bottom="662"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4" w:name="page18"/>
      <w:bookmarkEnd w:id="4"/>
      <w:r w:rsidRPr="005B7D18">
        <w:rPr>
          <w:rFonts w:ascii="Times New Roman" w:eastAsia="Times New Roman" w:hAnsi="Times New Roman" w:cs="Arial"/>
          <w:kern w:val="0"/>
          <w:sz w:val="24"/>
          <w:szCs w:val="20"/>
          <w:lang w:eastAsia="ru-RU"/>
        </w:rPr>
        <w:t>18</w:t>
      </w:r>
    </w:p>
    <w:p w:rsidR="005B7D18" w:rsidRPr="005B7D18" w:rsidRDefault="005B7D18" w:rsidP="005B7D1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економікою задля забезпечення стабільності національної податкової системи та реалізації цілей економічного зростання України.</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0" w:lineRule="auto"/>
        <w:ind w:left="260" w:right="2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xml:space="preserve">Досягнення поставленої мети дисертаційної роботи обумовило вирішення таких наукових і практичних </w:t>
      </w:r>
      <w:r w:rsidRPr="005B7D18">
        <w:rPr>
          <w:rFonts w:ascii="Times New Roman" w:eastAsia="Times New Roman" w:hAnsi="Times New Roman" w:cs="Arial"/>
          <w:i/>
          <w:kern w:val="0"/>
          <w:sz w:val="28"/>
          <w:szCs w:val="20"/>
          <w:lang w:eastAsia="ru-RU"/>
        </w:rPr>
        <w:t>завдань</w:t>
      </w:r>
      <w:r w:rsidRPr="005B7D18">
        <w:rPr>
          <w:rFonts w:ascii="Times New Roman" w:eastAsia="Times New Roman" w:hAnsi="Times New Roman" w:cs="Arial"/>
          <w:kern w:val="0"/>
          <w:sz w:val="28"/>
          <w:szCs w:val="20"/>
          <w:lang w:eastAsia="ru-RU"/>
        </w:rPr>
        <w:t>:</w:t>
      </w:r>
    </w:p>
    <w:p w:rsidR="005B7D18" w:rsidRPr="005B7D18" w:rsidRDefault="005B7D18" w:rsidP="005B7D18">
      <w:pPr>
        <w:widowControl/>
        <w:tabs>
          <w:tab w:val="clear" w:pos="709"/>
        </w:tabs>
        <w:suppressAutoHyphens w:val="0"/>
        <w:spacing w:after="0" w:line="55"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1"/>
          <w:numId w:val="27"/>
        </w:numPr>
        <w:tabs>
          <w:tab w:val="clear" w:pos="709"/>
          <w:tab w:val="left" w:pos="1163"/>
        </w:tabs>
        <w:suppressAutoHyphens w:val="0"/>
        <w:spacing w:after="0" w:line="345" w:lineRule="auto"/>
        <w:ind w:right="20" w:firstLine="0"/>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з’ясувати сутність податкового планування в системі державного регулювання економіки;</w:t>
      </w:r>
    </w:p>
    <w:p w:rsidR="005B7D18" w:rsidRPr="005B7D18" w:rsidRDefault="005B7D18" w:rsidP="005B7D18">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5B7D18" w:rsidRPr="005B7D18" w:rsidRDefault="005B7D18" w:rsidP="005B7D18">
      <w:pPr>
        <w:widowControl/>
        <w:numPr>
          <w:ilvl w:val="1"/>
          <w:numId w:val="27"/>
        </w:numPr>
        <w:tabs>
          <w:tab w:val="clear" w:pos="709"/>
          <w:tab w:val="left" w:pos="1163"/>
        </w:tabs>
        <w:suppressAutoHyphens w:val="0"/>
        <w:spacing w:after="0" w:line="345" w:lineRule="auto"/>
        <w:ind w:right="20" w:firstLine="0"/>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розкрити специфіку реалізації податкового планування на державному рівні;</w:t>
      </w:r>
    </w:p>
    <w:p w:rsidR="005B7D18" w:rsidRPr="005B7D18" w:rsidRDefault="005B7D18" w:rsidP="005B7D18">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5B7D18" w:rsidRPr="005B7D18" w:rsidRDefault="005B7D18" w:rsidP="005B7D18">
      <w:pPr>
        <w:widowControl/>
        <w:numPr>
          <w:ilvl w:val="1"/>
          <w:numId w:val="27"/>
        </w:numPr>
        <w:tabs>
          <w:tab w:val="clear" w:pos="709"/>
          <w:tab w:val="left" w:pos="1163"/>
        </w:tabs>
        <w:suppressAutoHyphens w:val="0"/>
        <w:spacing w:after="0" w:line="342" w:lineRule="auto"/>
        <w:ind w:right="20" w:firstLine="0"/>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надати оцінку податковому планування в системі забезпечення результативності податкових реформ в Україні;</w:t>
      </w:r>
    </w:p>
    <w:p w:rsidR="005B7D18" w:rsidRPr="005B7D18" w:rsidRDefault="005B7D18" w:rsidP="005B7D18">
      <w:pPr>
        <w:widowControl/>
        <w:tabs>
          <w:tab w:val="clear" w:pos="709"/>
        </w:tabs>
        <w:suppressAutoHyphens w:val="0"/>
        <w:spacing w:after="0" w:line="48" w:lineRule="exact"/>
        <w:ind w:firstLine="0"/>
        <w:jc w:val="left"/>
        <w:rPr>
          <w:rFonts w:ascii="Arial" w:eastAsia="Arial" w:hAnsi="Arial" w:cs="Arial"/>
          <w:kern w:val="0"/>
          <w:sz w:val="28"/>
          <w:szCs w:val="20"/>
          <w:lang w:eastAsia="ru-RU"/>
        </w:rPr>
      </w:pPr>
    </w:p>
    <w:p w:rsidR="005B7D18" w:rsidRPr="005B7D18" w:rsidRDefault="005B7D18" w:rsidP="005B7D18">
      <w:pPr>
        <w:widowControl/>
        <w:numPr>
          <w:ilvl w:val="1"/>
          <w:numId w:val="27"/>
        </w:numPr>
        <w:tabs>
          <w:tab w:val="clear" w:pos="709"/>
          <w:tab w:val="left" w:pos="1160"/>
        </w:tabs>
        <w:suppressAutoHyphens w:val="0"/>
        <w:spacing w:after="0" w:line="0" w:lineRule="atLeast"/>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виявити фактори впливу на результативність податкового планування</w:t>
      </w:r>
    </w:p>
    <w:p w:rsidR="005B7D18" w:rsidRPr="005B7D18" w:rsidRDefault="005B7D18" w:rsidP="005B7D18">
      <w:pPr>
        <w:widowControl/>
        <w:tabs>
          <w:tab w:val="clear" w:pos="709"/>
        </w:tabs>
        <w:suppressAutoHyphens w:val="0"/>
        <w:spacing w:after="0" w:line="158" w:lineRule="exact"/>
        <w:ind w:firstLine="0"/>
        <w:jc w:val="left"/>
        <w:rPr>
          <w:rFonts w:ascii="Arial" w:eastAsia="Arial" w:hAnsi="Arial" w:cs="Arial"/>
          <w:kern w:val="0"/>
          <w:sz w:val="28"/>
          <w:szCs w:val="20"/>
          <w:lang w:eastAsia="ru-RU"/>
        </w:rPr>
      </w:pPr>
    </w:p>
    <w:p w:rsidR="005B7D18" w:rsidRPr="005B7D18" w:rsidRDefault="005B7D18" w:rsidP="005B7D18">
      <w:pPr>
        <w:widowControl/>
        <w:numPr>
          <w:ilvl w:val="0"/>
          <w:numId w:val="27"/>
        </w:numPr>
        <w:tabs>
          <w:tab w:val="clear" w:pos="709"/>
          <w:tab w:val="left" w:pos="460"/>
        </w:tabs>
        <w:suppressAutoHyphens w:val="0"/>
        <w:spacing w:after="0" w:line="0" w:lineRule="atLeast"/>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Україні;</w:t>
      </w:r>
    </w:p>
    <w:p w:rsidR="005B7D18" w:rsidRPr="005B7D18" w:rsidRDefault="005B7D18" w:rsidP="005B7D18">
      <w:pPr>
        <w:widowControl/>
        <w:tabs>
          <w:tab w:val="clear" w:pos="709"/>
        </w:tabs>
        <w:suppressAutoHyphens w:val="0"/>
        <w:spacing w:after="0" w:line="197" w:lineRule="exact"/>
        <w:ind w:firstLine="0"/>
        <w:jc w:val="left"/>
        <w:rPr>
          <w:rFonts w:ascii="Times New Roman" w:eastAsia="Times New Roman" w:hAnsi="Times New Roman" w:cs="Arial"/>
          <w:kern w:val="0"/>
          <w:sz w:val="28"/>
          <w:szCs w:val="20"/>
          <w:lang w:eastAsia="ru-RU"/>
        </w:rPr>
      </w:pPr>
    </w:p>
    <w:p w:rsidR="005B7D18" w:rsidRPr="005B7D18" w:rsidRDefault="005B7D18" w:rsidP="005B7D18">
      <w:pPr>
        <w:widowControl/>
        <w:numPr>
          <w:ilvl w:val="1"/>
          <w:numId w:val="27"/>
        </w:numPr>
        <w:tabs>
          <w:tab w:val="clear" w:pos="709"/>
          <w:tab w:val="left" w:pos="1163"/>
        </w:tabs>
        <w:suppressAutoHyphens w:val="0"/>
        <w:spacing w:after="0" w:line="353" w:lineRule="auto"/>
        <w:ind w:right="20" w:firstLine="0"/>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здійснити порівняльний аналіз світового досвіду податкового планування та визначити можливості його застосування у вітчизняній практиці;</w:t>
      </w:r>
    </w:p>
    <w:p w:rsidR="005B7D18" w:rsidRPr="005B7D18" w:rsidRDefault="005B7D18" w:rsidP="005B7D18">
      <w:pPr>
        <w:widowControl/>
        <w:tabs>
          <w:tab w:val="clear" w:pos="709"/>
        </w:tabs>
        <w:suppressAutoHyphens w:val="0"/>
        <w:spacing w:after="0" w:line="46" w:lineRule="exact"/>
        <w:ind w:firstLine="0"/>
        <w:jc w:val="left"/>
        <w:rPr>
          <w:rFonts w:ascii="Arial" w:eastAsia="Arial" w:hAnsi="Arial" w:cs="Arial"/>
          <w:kern w:val="0"/>
          <w:sz w:val="28"/>
          <w:szCs w:val="20"/>
          <w:lang w:eastAsia="ru-RU"/>
        </w:rPr>
      </w:pPr>
    </w:p>
    <w:p w:rsidR="005B7D18" w:rsidRPr="005B7D18" w:rsidRDefault="005B7D18" w:rsidP="005B7D18">
      <w:pPr>
        <w:widowControl/>
        <w:numPr>
          <w:ilvl w:val="1"/>
          <w:numId w:val="27"/>
        </w:numPr>
        <w:tabs>
          <w:tab w:val="clear" w:pos="709"/>
          <w:tab w:val="left" w:pos="1163"/>
        </w:tabs>
        <w:suppressAutoHyphens w:val="0"/>
        <w:spacing w:after="0" w:line="345" w:lineRule="auto"/>
        <w:ind w:firstLine="0"/>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розробити науково-практичні рекомендації щодо вдосконалення форм та методів податкового планування;</w:t>
      </w:r>
    </w:p>
    <w:p w:rsidR="005B7D18" w:rsidRPr="005B7D18" w:rsidRDefault="005B7D18" w:rsidP="005B7D18">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5B7D18" w:rsidRPr="005B7D18" w:rsidRDefault="005B7D18" w:rsidP="005B7D18">
      <w:pPr>
        <w:widowControl/>
        <w:numPr>
          <w:ilvl w:val="1"/>
          <w:numId w:val="27"/>
        </w:numPr>
        <w:tabs>
          <w:tab w:val="clear" w:pos="709"/>
          <w:tab w:val="left" w:pos="1163"/>
        </w:tabs>
        <w:suppressAutoHyphens w:val="0"/>
        <w:spacing w:after="0" w:line="345" w:lineRule="auto"/>
        <w:ind w:right="20" w:firstLine="0"/>
        <w:jc w:val="left"/>
        <w:rPr>
          <w:rFonts w:ascii="Arial" w:eastAsia="Arial" w:hAnsi="Arial" w:cs="Arial"/>
          <w:kern w:val="0"/>
          <w:sz w:val="28"/>
          <w:szCs w:val="20"/>
          <w:lang w:eastAsia="ru-RU"/>
        </w:rPr>
      </w:pPr>
      <w:r w:rsidRPr="005B7D18">
        <w:rPr>
          <w:rFonts w:ascii="Times New Roman" w:eastAsia="Times New Roman" w:hAnsi="Times New Roman" w:cs="Arial"/>
          <w:kern w:val="0"/>
          <w:sz w:val="28"/>
          <w:szCs w:val="20"/>
          <w:lang w:eastAsia="ru-RU"/>
        </w:rPr>
        <w:t>надати пропозиції щодо перспективного розвитку податкового планування в системі державного регулювання економіки України.</w:t>
      </w:r>
    </w:p>
    <w:p w:rsidR="005B7D18" w:rsidRPr="005B7D18" w:rsidRDefault="005B7D18" w:rsidP="005B7D18">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0"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i/>
          <w:kern w:val="0"/>
          <w:sz w:val="28"/>
          <w:szCs w:val="20"/>
          <w:lang w:eastAsia="ru-RU"/>
        </w:rPr>
        <w:t xml:space="preserve">Об’єктом дослідження </w:t>
      </w:r>
      <w:r w:rsidRPr="005B7D18">
        <w:rPr>
          <w:rFonts w:ascii="Times New Roman" w:eastAsia="Times New Roman" w:hAnsi="Times New Roman" w:cs="Arial"/>
          <w:kern w:val="0"/>
          <w:sz w:val="28"/>
          <w:szCs w:val="20"/>
          <w:lang w:eastAsia="ru-RU"/>
        </w:rPr>
        <w:t>є процес податкового планування як елементу</w:t>
      </w:r>
      <w:r w:rsidRPr="005B7D18">
        <w:rPr>
          <w:rFonts w:ascii="Times New Roman" w:eastAsia="Times New Roman" w:hAnsi="Times New Roman" w:cs="Arial"/>
          <w:i/>
          <w:kern w:val="0"/>
          <w:sz w:val="28"/>
          <w:szCs w:val="20"/>
          <w:lang w:eastAsia="ru-RU"/>
        </w:rPr>
        <w:t xml:space="preserve"> </w:t>
      </w:r>
      <w:r w:rsidRPr="005B7D18">
        <w:rPr>
          <w:rFonts w:ascii="Times New Roman" w:eastAsia="Times New Roman" w:hAnsi="Times New Roman" w:cs="Arial"/>
          <w:kern w:val="0"/>
          <w:sz w:val="28"/>
          <w:szCs w:val="20"/>
          <w:lang w:eastAsia="ru-RU"/>
        </w:rPr>
        <w:t>системи державного регулювання економіки.</w:t>
      </w:r>
    </w:p>
    <w:p w:rsidR="005B7D18" w:rsidRPr="005B7D18" w:rsidRDefault="005B7D18" w:rsidP="005B7D18">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i/>
          <w:kern w:val="0"/>
          <w:sz w:val="28"/>
          <w:szCs w:val="20"/>
          <w:lang w:eastAsia="ru-RU"/>
        </w:rPr>
        <w:t xml:space="preserve">Предметом дослідження </w:t>
      </w:r>
      <w:r w:rsidRPr="005B7D18">
        <w:rPr>
          <w:rFonts w:ascii="Times New Roman" w:eastAsia="Times New Roman" w:hAnsi="Times New Roman" w:cs="Arial"/>
          <w:kern w:val="0"/>
          <w:sz w:val="28"/>
          <w:szCs w:val="20"/>
          <w:lang w:eastAsia="ru-RU"/>
        </w:rPr>
        <w:t>є теоретико-методичні засади та практичні</w:t>
      </w:r>
      <w:r w:rsidRPr="005B7D18">
        <w:rPr>
          <w:rFonts w:ascii="Times New Roman" w:eastAsia="Times New Roman" w:hAnsi="Times New Roman" w:cs="Arial"/>
          <w:i/>
          <w:kern w:val="0"/>
          <w:sz w:val="28"/>
          <w:szCs w:val="20"/>
          <w:lang w:eastAsia="ru-RU"/>
        </w:rPr>
        <w:t xml:space="preserve"> </w:t>
      </w:r>
      <w:r w:rsidRPr="005B7D18">
        <w:rPr>
          <w:rFonts w:ascii="Times New Roman" w:eastAsia="Times New Roman" w:hAnsi="Times New Roman" w:cs="Arial"/>
          <w:kern w:val="0"/>
          <w:sz w:val="28"/>
          <w:szCs w:val="20"/>
          <w:lang w:eastAsia="ru-RU"/>
        </w:rPr>
        <w:t>рекомендації щодо вдосконалення податкового планування в системі державного регулювання та інструментарію його реалізації.</w:t>
      </w:r>
    </w:p>
    <w:p w:rsidR="005B7D18" w:rsidRPr="005B7D18" w:rsidRDefault="005B7D18" w:rsidP="005B7D18">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9" w:lineRule="auto"/>
        <w:ind w:left="260" w:right="2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Методи дослідження. </w:t>
      </w:r>
      <w:r w:rsidRPr="005B7D18">
        <w:rPr>
          <w:rFonts w:ascii="Times New Roman" w:eastAsia="Times New Roman" w:hAnsi="Times New Roman" w:cs="Arial"/>
          <w:kern w:val="0"/>
          <w:sz w:val="28"/>
          <w:szCs w:val="20"/>
          <w:lang w:eastAsia="ru-RU"/>
        </w:rPr>
        <w:t>Для виконання поставлених завдань дослідження</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використано загальнонаукові та спеціальні методи пізнання: аналізу і синтезу</w:t>
      </w:r>
    </w:p>
    <w:p w:rsidR="005B7D18" w:rsidRPr="005B7D18" w:rsidRDefault="005B7D18" w:rsidP="005B7D18">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для деталізації об’єкта дослідження; узагальнення – для розкриття теоретичних засад податкового планування в сучасних умовах державного регулювання; порівняльний та систематизації – для вивчення податкового планування в системі індикаторів результативності податкових реформ в</w:t>
      </w:r>
    </w:p>
    <w:p w:rsidR="005B7D18" w:rsidRPr="005B7D18" w:rsidRDefault="005B7D18" w:rsidP="005B7D18">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sectPr w:rsidR="005B7D18" w:rsidRPr="005B7D18">
          <w:pgSz w:w="11900" w:h="16838"/>
          <w:pgMar w:top="700" w:right="844" w:bottom="518"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5" w:name="page19"/>
      <w:bookmarkEnd w:id="5"/>
      <w:r w:rsidRPr="005B7D18">
        <w:rPr>
          <w:rFonts w:ascii="Times New Roman" w:eastAsia="Times New Roman" w:hAnsi="Times New Roman" w:cs="Arial"/>
          <w:kern w:val="0"/>
          <w:sz w:val="24"/>
          <w:szCs w:val="20"/>
          <w:lang w:eastAsia="ru-RU"/>
        </w:rPr>
        <w:t>19</w:t>
      </w:r>
    </w:p>
    <w:p w:rsidR="005B7D18" w:rsidRPr="005B7D18" w:rsidRDefault="005B7D18" w:rsidP="005B7D1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Україні; системний та екстраполяції – для розкриття особливостей впливу податкового планування на економіку країни та регіону; логічний, діалектичний, комплексного і системного підходів – для вдосконалення понятійного апарату дослідження; статистичного аналізу та абстрактно-логічний – при дослідженні особливостей реалізації податкового планування на всіх рівнях державного управління, формулювання висновків та пропозицій; моделювання – для розроблення пропозицій щодо вдосконалення податкового планування в системі державного регулювання економіки України; графічний – для наочного подання податкового планування в системі індикаторів результативності податкових реформ в Україні.</w:t>
      </w:r>
    </w:p>
    <w:p w:rsidR="005B7D18" w:rsidRPr="005B7D18" w:rsidRDefault="005B7D18" w:rsidP="005B7D18">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right="20"/>
        <w:rPr>
          <w:rFonts w:ascii="Times New Roman" w:eastAsia="Times New Roman" w:hAnsi="Times New Roman" w:cs="Arial"/>
          <w:kern w:val="0"/>
          <w:sz w:val="28"/>
          <w:szCs w:val="20"/>
          <w:lang w:eastAsia="ru-RU"/>
        </w:rPr>
      </w:pPr>
      <w:r w:rsidRPr="005B7D18">
        <w:rPr>
          <w:rFonts w:ascii="Times New Roman" w:eastAsia="Times New Roman" w:hAnsi="Times New Roman" w:cs="Arial"/>
          <w:i/>
          <w:kern w:val="0"/>
          <w:sz w:val="28"/>
          <w:szCs w:val="20"/>
          <w:lang w:eastAsia="ru-RU"/>
        </w:rPr>
        <w:t xml:space="preserve">Теоретичну основу дослідження </w:t>
      </w:r>
      <w:r w:rsidRPr="005B7D18">
        <w:rPr>
          <w:rFonts w:ascii="Times New Roman" w:eastAsia="Times New Roman" w:hAnsi="Times New Roman" w:cs="Arial"/>
          <w:kern w:val="0"/>
          <w:sz w:val="28"/>
          <w:szCs w:val="20"/>
          <w:lang w:eastAsia="ru-RU"/>
        </w:rPr>
        <w:t>становлять фундаментальні праці з</w:t>
      </w:r>
      <w:r w:rsidRPr="005B7D18">
        <w:rPr>
          <w:rFonts w:ascii="Times New Roman" w:eastAsia="Times New Roman" w:hAnsi="Times New Roman" w:cs="Arial"/>
          <w:i/>
          <w:kern w:val="0"/>
          <w:sz w:val="28"/>
          <w:szCs w:val="20"/>
          <w:lang w:eastAsia="ru-RU"/>
        </w:rPr>
        <w:t xml:space="preserve"> </w:t>
      </w:r>
      <w:r w:rsidRPr="005B7D18">
        <w:rPr>
          <w:rFonts w:ascii="Times New Roman" w:eastAsia="Times New Roman" w:hAnsi="Times New Roman" w:cs="Arial"/>
          <w:kern w:val="0"/>
          <w:sz w:val="28"/>
          <w:szCs w:val="20"/>
          <w:lang w:eastAsia="ru-RU"/>
        </w:rPr>
        <w:t>економічної теорії, теорії фінансів, теорії оподаткування та наукові праці вітчизняних і зарубіжних учених з питань податкового планування.</w:t>
      </w:r>
    </w:p>
    <w:p w:rsidR="005B7D18" w:rsidRPr="005B7D18" w:rsidRDefault="005B7D18" w:rsidP="005B7D1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i/>
          <w:kern w:val="0"/>
          <w:sz w:val="28"/>
          <w:szCs w:val="20"/>
          <w:lang w:eastAsia="ru-RU"/>
        </w:rPr>
        <w:t xml:space="preserve">Статистичну та фактологічну основу дослідження </w:t>
      </w:r>
      <w:r w:rsidRPr="005B7D18">
        <w:rPr>
          <w:rFonts w:ascii="Times New Roman" w:eastAsia="Times New Roman" w:hAnsi="Times New Roman" w:cs="Arial"/>
          <w:kern w:val="0"/>
          <w:sz w:val="28"/>
          <w:szCs w:val="20"/>
          <w:lang w:eastAsia="ru-RU"/>
        </w:rPr>
        <w:t>становлять</w:t>
      </w:r>
      <w:r w:rsidRPr="005B7D18">
        <w:rPr>
          <w:rFonts w:ascii="Times New Roman" w:eastAsia="Times New Roman" w:hAnsi="Times New Roman" w:cs="Arial"/>
          <w:i/>
          <w:kern w:val="0"/>
          <w:sz w:val="28"/>
          <w:szCs w:val="20"/>
          <w:lang w:eastAsia="ru-RU"/>
        </w:rPr>
        <w:t xml:space="preserve"> </w:t>
      </w:r>
      <w:r w:rsidRPr="005B7D18">
        <w:rPr>
          <w:rFonts w:ascii="Times New Roman" w:eastAsia="Times New Roman" w:hAnsi="Times New Roman" w:cs="Arial"/>
          <w:kern w:val="0"/>
          <w:sz w:val="28"/>
          <w:szCs w:val="20"/>
          <w:lang w:eastAsia="ru-RU"/>
        </w:rPr>
        <w:t>законодавчі та нормативно-правові акти з питань функціонування бюджетної системи України, статистичні та аналітичні матеріали Міністерства фінансів України, Міністерства економічного розвитку і торгівлі України, Державної фіскальної служби України, Державної казначейської служби України, Державної служби статистики України, а також науково-дослідні роботи наукових та освітніх інституцій України, наукові публікації.</w:t>
      </w:r>
    </w:p>
    <w:p w:rsidR="005B7D18" w:rsidRPr="005B7D18" w:rsidRDefault="005B7D18" w:rsidP="005B7D18">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Наукова новизна одержаних результатів. </w:t>
      </w:r>
      <w:r w:rsidRPr="005B7D18">
        <w:rPr>
          <w:rFonts w:ascii="Times New Roman" w:eastAsia="Times New Roman" w:hAnsi="Times New Roman" w:cs="Arial"/>
          <w:kern w:val="0"/>
          <w:sz w:val="28"/>
          <w:szCs w:val="20"/>
          <w:lang w:eastAsia="ru-RU"/>
        </w:rPr>
        <w:t>Основні положення,</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що</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визначають наукову новизну одержаних результатів, які є особистим здобутком автора і виносяться на захист, полягають у наступному:</w:t>
      </w:r>
    </w:p>
    <w:p w:rsidR="005B7D18" w:rsidRPr="005B7D18" w:rsidRDefault="005B7D18" w:rsidP="005B7D18">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820" w:firstLine="0"/>
        <w:jc w:val="left"/>
        <w:rPr>
          <w:rFonts w:ascii="Times New Roman" w:eastAsia="Times New Roman" w:hAnsi="Times New Roman" w:cs="Arial"/>
          <w:i/>
          <w:kern w:val="0"/>
          <w:sz w:val="28"/>
          <w:szCs w:val="20"/>
          <w:lang w:eastAsia="ru-RU"/>
        </w:rPr>
      </w:pPr>
      <w:r w:rsidRPr="005B7D18">
        <w:rPr>
          <w:rFonts w:ascii="Times New Roman" w:eastAsia="Times New Roman" w:hAnsi="Times New Roman" w:cs="Arial"/>
          <w:i/>
          <w:kern w:val="0"/>
          <w:sz w:val="28"/>
          <w:szCs w:val="20"/>
          <w:lang w:eastAsia="ru-RU"/>
        </w:rPr>
        <w:t>удосконалено:</w:t>
      </w:r>
    </w:p>
    <w:p w:rsidR="005B7D18" w:rsidRPr="005B7D18" w:rsidRDefault="005B7D18" w:rsidP="005B7D1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методичний підхід до оцінювання результативності податкового планування в системі державного регулювання економіки, який, на відміну від існуючих, ґрунтується на методах факторного аналізу та дозволяє комплексно оцінити взаємозв’язок між ефективністю податкового планування і рівнем показників доходів бюджету, що сприяє визначенню</w:t>
      </w: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sectPr w:rsidR="005B7D18" w:rsidRPr="005B7D18">
          <w:pgSz w:w="11900" w:h="16838"/>
          <w:pgMar w:top="700" w:right="844" w:bottom="660"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6" w:name="page20"/>
      <w:bookmarkEnd w:id="6"/>
      <w:r w:rsidRPr="005B7D18">
        <w:rPr>
          <w:rFonts w:ascii="Times New Roman" w:eastAsia="Times New Roman" w:hAnsi="Times New Roman" w:cs="Arial"/>
          <w:kern w:val="0"/>
          <w:sz w:val="24"/>
          <w:szCs w:val="20"/>
          <w:lang w:eastAsia="ru-RU"/>
        </w:rPr>
        <w:t>20</w:t>
      </w:r>
    </w:p>
    <w:p w:rsidR="005B7D18" w:rsidRPr="005B7D18" w:rsidRDefault="005B7D18" w:rsidP="005B7D1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тенденцій податкових показників та їх впливу на фактори економічного зростання країни;</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5"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науково-теоретичні основи дослідження податкового планування в системі державного регулювання економіки з позиції функціонального підходу, які, на відміну від існуючих, передбачають конкретизацію методів,</w:t>
      </w:r>
    </w:p>
    <w:p w:rsidR="005B7D18" w:rsidRPr="005B7D18" w:rsidRDefault="005B7D18" w:rsidP="005B7D18">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засобів, виокремлення специфічних принципів (об’єктивності, цілепокладання, варіативності, безперервності, ефективності, пріоритетності, компетентності, спадкоємності, прозорості, ситуаційності), представлення адаптивного механізму податкового планування. Змістовне наповнення зазначеного підходу дозволило сформувати наукове підґрунтя для раціоналізації процесу податкового планування в системі державного регулювання економіки;</w:t>
      </w:r>
    </w:p>
    <w:p w:rsidR="005B7D18" w:rsidRPr="005B7D18" w:rsidRDefault="005B7D18" w:rsidP="005B7D1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right="2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наукова аргументація стратегічних напрямів удосконалення податкового планування в системі державного регулювання економіки в частині обґрунтування необхідності податкового прогнозування та податкового аналізу, що сприятиме встановленню податкового партнерства держави, бізнесу та суспільства;</w:t>
      </w:r>
    </w:p>
    <w:p w:rsidR="005B7D18" w:rsidRPr="005B7D18" w:rsidRDefault="005B7D18" w:rsidP="005B7D18">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820" w:firstLine="0"/>
        <w:jc w:val="left"/>
        <w:rPr>
          <w:rFonts w:ascii="Times New Roman" w:eastAsia="Times New Roman" w:hAnsi="Times New Roman" w:cs="Arial"/>
          <w:i/>
          <w:kern w:val="0"/>
          <w:sz w:val="28"/>
          <w:szCs w:val="20"/>
          <w:lang w:eastAsia="ru-RU"/>
        </w:rPr>
      </w:pPr>
      <w:r w:rsidRPr="005B7D18">
        <w:rPr>
          <w:rFonts w:ascii="Times New Roman" w:eastAsia="Times New Roman" w:hAnsi="Times New Roman" w:cs="Arial"/>
          <w:i/>
          <w:kern w:val="0"/>
          <w:sz w:val="28"/>
          <w:szCs w:val="20"/>
          <w:lang w:eastAsia="ru-RU"/>
        </w:rPr>
        <w:t>дістали подальшого розвитку:</w:t>
      </w:r>
    </w:p>
    <w:p w:rsidR="005B7D18" w:rsidRPr="005B7D18" w:rsidRDefault="005B7D18" w:rsidP="005B7D18">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трактування поняття ,,податкове планування”, яке, на відміну від існуючих трактувань, розглядається як процес визначення економічно обґрунтованого розміру податкових надходжень, виявлення і мобілізації резервів збільшення доходів державного і місцевих бюджетів в умовах сучасної фінансової політики державних органів й органів місцевого самоврядування. Це дозволило посилити наукову обґрунтованість податкового планування та конкретизувати напрями його вдосконалення;</w:t>
      </w:r>
    </w:p>
    <w:p w:rsidR="005B7D18" w:rsidRPr="005B7D18" w:rsidRDefault="005B7D18" w:rsidP="005B7D1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узагальнення наукових поглядів на послідовність процесу податкового планування, що дозволило виділити комплекс взаємопов’язаних етапів і систем (податкову; систему податкового регулювання; нормативно-</w:t>
      </w:r>
    </w:p>
    <w:p w:rsidR="005B7D18" w:rsidRPr="005B7D18" w:rsidRDefault="005B7D18" w:rsidP="005B7D1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правову; інформаційного та кадрового забезпечення), що базується на одночасному використанні ознак легітимності і цілеспрямованості, та</w:t>
      </w:r>
    </w:p>
    <w:p w:rsidR="005B7D18" w:rsidRPr="005B7D18" w:rsidRDefault="005B7D18" w:rsidP="005B7D18">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sectPr w:rsidR="005B7D18" w:rsidRPr="005B7D18">
          <w:pgSz w:w="11900" w:h="16838"/>
          <w:pgMar w:top="700" w:right="844" w:bottom="669"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7" w:name="page21"/>
      <w:bookmarkEnd w:id="7"/>
      <w:r w:rsidRPr="005B7D18">
        <w:rPr>
          <w:rFonts w:ascii="Times New Roman" w:eastAsia="Times New Roman" w:hAnsi="Times New Roman" w:cs="Arial"/>
          <w:kern w:val="0"/>
          <w:sz w:val="24"/>
          <w:szCs w:val="20"/>
          <w:lang w:eastAsia="ru-RU"/>
        </w:rPr>
        <w:t>21</w:t>
      </w:r>
    </w:p>
    <w:p w:rsidR="005B7D18" w:rsidRPr="005B7D18" w:rsidRDefault="005B7D18" w:rsidP="005B7D18">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1680"/>
          <w:tab w:val="left" w:pos="3320"/>
          <w:tab w:val="left" w:pos="4680"/>
          <w:tab w:val="left" w:pos="6600"/>
          <w:tab w:val="left" w:pos="6960"/>
          <w:tab w:val="left" w:pos="83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дозволило</w:t>
      </w:r>
      <w:r w:rsidRPr="005B7D18">
        <w:rPr>
          <w:rFonts w:ascii="Times New Roman" w:eastAsia="Times New Roman" w:hAnsi="Times New Roman" w:cs="Arial"/>
          <w:kern w:val="0"/>
          <w:sz w:val="28"/>
          <w:szCs w:val="20"/>
          <w:lang w:eastAsia="ru-RU"/>
        </w:rPr>
        <w:tab/>
        <w:t>виокремити</w:t>
      </w:r>
      <w:r w:rsidRPr="005B7D18">
        <w:rPr>
          <w:rFonts w:ascii="Times New Roman" w:eastAsia="Times New Roman" w:hAnsi="Times New Roman" w:cs="Arial"/>
          <w:kern w:val="0"/>
          <w:sz w:val="28"/>
          <w:szCs w:val="20"/>
          <w:lang w:eastAsia="ru-RU"/>
        </w:rPr>
        <w:tab/>
        <w:t>класичне,</w:t>
      </w:r>
      <w:r w:rsidRPr="005B7D18">
        <w:rPr>
          <w:rFonts w:ascii="Times New Roman" w:eastAsia="Times New Roman" w:hAnsi="Times New Roman" w:cs="Arial"/>
          <w:kern w:val="0"/>
          <w:sz w:val="28"/>
          <w:szCs w:val="20"/>
          <w:lang w:eastAsia="ru-RU"/>
        </w:rPr>
        <w:tab/>
        <w:t>оптимізаційне</w:t>
      </w:r>
      <w:r w:rsidRPr="005B7D18">
        <w:rPr>
          <w:rFonts w:ascii="Times New Roman" w:eastAsia="Times New Roman" w:hAnsi="Times New Roman" w:cs="Arial"/>
          <w:kern w:val="0"/>
          <w:sz w:val="28"/>
          <w:szCs w:val="20"/>
          <w:lang w:eastAsia="ru-RU"/>
        </w:rPr>
        <w:tab/>
        <w:t>й</w:t>
      </w:r>
      <w:r w:rsidRPr="005B7D18">
        <w:rPr>
          <w:rFonts w:ascii="Times New Roman" w:eastAsia="Times New Roman" w:hAnsi="Times New Roman" w:cs="Arial"/>
          <w:kern w:val="0"/>
          <w:sz w:val="28"/>
          <w:szCs w:val="20"/>
          <w:lang w:eastAsia="ru-RU"/>
        </w:rPr>
        <w:tab/>
        <w:t>незаконне</w:t>
      </w:r>
      <w:r w:rsidRPr="005B7D18">
        <w:rPr>
          <w:rFonts w:ascii="Times New Roman" w:eastAsia="Times New Roman" w:hAnsi="Times New Roman" w:cs="Arial"/>
          <w:kern w:val="0"/>
          <w:sz w:val="28"/>
          <w:szCs w:val="20"/>
          <w:lang w:eastAsia="ru-RU"/>
        </w:rPr>
        <w:tab/>
        <w:t>податкове</w:t>
      </w:r>
    </w:p>
    <w:p w:rsidR="005B7D18" w:rsidRPr="005B7D18" w:rsidRDefault="005B7D18" w:rsidP="005B7D18">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1840"/>
          <w:tab w:val="left" w:pos="2200"/>
          <w:tab w:val="left" w:pos="3540"/>
          <w:tab w:val="left" w:pos="4820"/>
          <w:tab w:val="left" w:pos="6460"/>
          <w:tab w:val="left" w:pos="8180"/>
          <w:tab w:val="left" w:pos="84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планування</w:t>
      </w:r>
      <w:r w:rsidRPr="005B7D18">
        <w:rPr>
          <w:rFonts w:ascii="Times New Roman" w:eastAsia="Times New Roman" w:hAnsi="Times New Roman" w:cs="Arial"/>
          <w:kern w:val="0"/>
          <w:sz w:val="28"/>
          <w:szCs w:val="20"/>
          <w:lang w:eastAsia="ru-RU"/>
        </w:rPr>
        <w:tab/>
        <w:t>у</w:t>
      </w:r>
      <w:r w:rsidRPr="005B7D18">
        <w:rPr>
          <w:rFonts w:ascii="Times New Roman" w:eastAsia="Times New Roman" w:hAnsi="Times New Roman" w:cs="Arial"/>
          <w:kern w:val="0"/>
          <w:sz w:val="28"/>
          <w:szCs w:val="20"/>
          <w:lang w:eastAsia="ru-RU"/>
        </w:rPr>
        <w:tab/>
        <w:t>контексті</w:t>
      </w:r>
      <w:r w:rsidRPr="005B7D18">
        <w:rPr>
          <w:rFonts w:ascii="Times New Roman" w:eastAsia="Times New Roman" w:hAnsi="Times New Roman" w:cs="Arial"/>
          <w:kern w:val="0"/>
          <w:sz w:val="28"/>
          <w:szCs w:val="20"/>
          <w:lang w:eastAsia="ru-RU"/>
        </w:rPr>
        <w:tab/>
        <w:t>розвитку</w:t>
      </w:r>
      <w:r w:rsidRPr="005B7D18">
        <w:rPr>
          <w:rFonts w:ascii="Times New Roman" w:eastAsia="Times New Roman" w:hAnsi="Times New Roman" w:cs="Arial"/>
          <w:kern w:val="0"/>
          <w:sz w:val="28"/>
          <w:szCs w:val="20"/>
          <w:lang w:eastAsia="ru-RU"/>
        </w:rPr>
        <w:tab/>
        <w:t>відповідних</w:t>
      </w:r>
      <w:r w:rsidRPr="005B7D18">
        <w:rPr>
          <w:rFonts w:ascii="Times New Roman" w:eastAsia="Times New Roman" w:hAnsi="Times New Roman" w:cs="Arial"/>
          <w:kern w:val="0"/>
          <w:sz w:val="28"/>
          <w:szCs w:val="20"/>
          <w:lang w:eastAsia="ru-RU"/>
        </w:rPr>
        <w:tab/>
        <w:t>теоретичних</w:t>
      </w:r>
      <w:r w:rsidRPr="005B7D18">
        <w:rPr>
          <w:rFonts w:ascii="Times New Roman" w:eastAsia="Times New Roman" w:hAnsi="Times New Roman" w:cs="Arial"/>
          <w:kern w:val="0"/>
          <w:sz w:val="28"/>
          <w:szCs w:val="20"/>
          <w:lang w:eastAsia="ru-RU"/>
        </w:rPr>
        <w:tab/>
        <w:t>і</w:t>
      </w:r>
      <w:r w:rsidRPr="005B7D18">
        <w:rPr>
          <w:rFonts w:ascii="Times New Roman" w:eastAsia="Times New Roman" w:hAnsi="Times New Roman" w:cs="Arial"/>
          <w:kern w:val="0"/>
          <w:sz w:val="28"/>
          <w:szCs w:val="20"/>
          <w:lang w:eastAsia="ru-RU"/>
        </w:rPr>
        <w:tab/>
        <w:t>наукових</w:t>
      </w:r>
    </w:p>
    <w:p w:rsidR="005B7D18" w:rsidRPr="005B7D18" w:rsidRDefault="005B7D18" w:rsidP="005B7D18">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концепцій;</w:t>
      </w:r>
    </w:p>
    <w:p w:rsidR="005B7D18" w:rsidRPr="005B7D18" w:rsidRDefault="005B7D18" w:rsidP="005B7D18">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теоретичне обґрунтування складових механізму податкового планування в системі державного регулювання економіки, який вирізняється, від наявних, доповненням цільових орієнтирів і спрямованістю на адаптацію та корекцію прийнятих управлінських рішень на основі визначеної сукупності показників і встановлює напрями їх розвитку на основі безперервного моніторингу змін факторів податкового середовища, що дозволить забезпечити ефективність податкового законодавства, а також здійснення контролю за вирішенням поставлених завдань на національному та регіональному рівнях;</w:t>
      </w:r>
    </w:p>
    <w:p w:rsidR="005B7D18" w:rsidRPr="005B7D18" w:rsidRDefault="005B7D18" w:rsidP="005B7D1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узагальнення та систематизація зарубіжного досвіду податкового планування, за рахунок виокремлення особливостей застосування гібридних економічних механізмів, спрямованих на нівелювання можливостей ухилення від сплати податків метрополійними підприємствами та їхніми філіями, що дало можливість обґрунтувати напрями адаптації позитивного зарубіжного досвіду щодо реформування податкового планування в Україні в контексті розробки пропозицій із протидії агресивному податковому плануванню суб’єктів господарювання, забезпечення стабільності податкової нормативно-правової бази та зменшення фіскально-адміністративного навантаження.</w:t>
      </w:r>
    </w:p>
    <w:p w:rsidR="005B7D18" w:rsidRPr="005B7D18" w:rsidRDefault="005B7D18" w:rsidP="005B7D1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Практичне значення отриманих результатів дослідження </w:t>
      </w:r>
      <w:r w:rsidRPr="005B7D18">
        <w:rPr>
          <w:rFonts w:ascii="Times New Roman" w:eastAsia="Times New Roman" w:hAnsi="Times New Roman" w:cs="Arial"/>
          <w:kern w:val="0"/>
          <w:sz w:val="28"/>
          <w:szCs w:val="20"/>
          <w:lang w:eastAsia="ru-RU"/>
        </w:rPr>
        <w:t>полягає в</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тому, що обґрунтовані висновки та рекомендації автора можуть бути використані для удосконалення податкового планування в системі державного регулювання економіки, що сприятиме підвищенню ефективності адміністрування податків та наповненню бюджетів усіх рівнів.</w:t>
      </w:r>
    </w:p>
    <w:p w:rsidR="005B7D18" w:rsidRPr="005B7D18" w:rsidRDefault="005B7D18" w:rsidP="005B7D1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9"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Основні положення, висновки та рекомендації дослідження були використані у роботі:</w:t>
      </w:r>
    </w:p>
    <w:p w:rsidR="005B7D18" w:rsidRPr="005B7D18" w:rsidRDefault="005B7D18" w:rsidP="005B7D18">
      <w:pPr>
        <w:widowControl/>
        <w:tabs>
          <w:tab w:val="clear" w:pos="709"/>
        </w:tabs>
        <w:suppressAutoHyphens w:val="0"/>
        <w:spacing w:after="0" w:line="349" w:lineRule="auto"/>
        <w:ind w:left="260"/>
        <w:rPr>
          <w:rFonts w:ascii="Times New Roman" w:eastAsia="Times New Roman" w:hAnsi="Times New Roman" w:cs="Arial"/>
          <w:kern w:val="0"/>
          <w:sz w:val="28"/>
          <w:szCs w:val="20"/>
          <w:lang w:eastAsia="ru-RU"/>
        </w:rPr>
        <w:sectPr w:rsidR="005B7D18" w:rsidRPr="005B7D18">
          <w:pgSz w:w="11900" w:h="16838"/>
          <w:pgMar w:top="700" w:right="844" w:bottom="1146"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8" w:name="page22"/>
      <w:bookmarkEnd w:id="8"/>
      <w:r w:rsidRPr="005B7D18">
        <w:rPr>
          <w:rFonts w:ascii="Times New Roman" w:eastAsia="Times New Roman" w:hAnsi="Times New Roman" w:cs="Arial"/>
          <w:kern w:val="0"/>
          <w:sz w:val="24"/>
          <w:szCs w:val="20"/>
          <w:lang w:eastAsia="ru-RU"/>
        </w:rPr>
        <w:t>22</w:t>
      </w:r>
    </w:p>
    <w:p w:rsidR="005B7D18" w:rsidRPr="005B7D18" w:rsidRDefault="005B7D18" w:rsidP="005B7D18">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 w:val="left" w:pos="1120"/>
          <w:tab w:val="left" w:pos="2600"/>
          <w:tab w:val="left" w:pos="4140"/>
          <w:tab w:val="left" w:pos="5640"/>
          <w:tab w:val="left" w:pos="7140"/>
          <w:tab w:val="left" w:pos="8240"/>
          <w:tab w:val="left" w:pos="9440"/>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w:t>
      </w:r>
      <w:r w:rsidRPr="005B7D18">
        <w:rPr>
          <w:rFonts w:ascii="Times New Roman" w:eastAsia="Times New Roman" w:hAnsi="Times New Roman" w:cs="Arial"/>
          <w:kern w:val="0"/>
          <w:sz w:val="20"/>
          <w:szCs w:val="20"/>
          <w:lang w:eastAsia="ru-RU"/>
        </w:rPr>
        <w:tab/>
      </w:r>
      <w:r w:rsidRPr="005B7D18">
        <w:rPr>
          <w:rFonts w:ascii="Times New Roman" w:eastAsia="Times New Roman" w:hAnsi="Times New Roman" w:cs="Arial"/>
          <w:kern w:val="0"/>
          <w:sz w:val="28"/>
          <w:szCs w:val="20"/>
          <w:lang w:eastAsia="ru-RU"/>
        </w:rPr>
        <w:t>Головного</w:t>
      </w:r>
      <w:r w:rsidRPr="005B7D18">
        <w:rPr>
          <w:rFonts w:ascii="Times New Roman" w:eastAsia="Times New Roman" w:hAnsi="Times New Roman" w:cs="Arial"/>
          <w:kern w:val="0"/>
          <w:sz w:val="28"/>
          <w:szCs w:val="20"/>
          <w:lang w:eastAsia="ru-RU"/>
        </w:rPr>
        <w:tab/>
        <w:t>управління</w:t>
      </w:r>
      <w:r w:rsidRPr="005B7D18">
        <w:rPr>
          <w:rFonts w:ascii="Times New Roman" w:eastAsia="Times New Roman" w:hAnsi="Times New Roman" w:cs="Arial"/>
          <w:kern w:val="0"/>
          <w:sz w:val="28"/>
          <w:szCs w:val="20"/>
          <w:lang w:eastAsia="ru-RU"/>
        </w:rPr>
        <w:tab/>
        <w:t>Державної</w:t>
      </w:r>
      <w:r w:rsidRPr="005B7D18">
        <w:rPr>
          <w:rFonts w:ascii="Times New Roman" w:eastAsia="Times New Roman" w:hAnsi="Times New Roman" w:cs="Arial"/>
          <w:kern w:val="0"/>
          <w:sz w:val="28"/>
          <w:szCs w:val="20"/>
          <w:lang w:eastAsia="ru-RU"/>
        </w:rPr>
        <w:tab/>
        <w:t>фіскальної</w:t>
      </w:r>
      <w:r w:rsidRPr="005B7D18">
        <w:rPr>
          <w:rFonts w:ascii="Times New Roman" w:eastAsia="Times New Roman" w:hAnsi="Times New Roman" w:cs="Arial"/>
          <w:kern w:val="0"/>
          <w:sz w:val="28"/>
          <w:szCs w:val="20"/>
          <w:lang w:eastAsia="ru-RU"/>
        </w:rPr>
        <w:tab/>
        <w:t>служби</w:t>
      </w:r>
      <w:r w:rsidRPr="005B7D18">
        <w:rPr>
          <w:rFonts w:ascii="Times New Roman" w:eastAsia="Times New Roman" w:hAnsi="Times New Roman" w:cs="Arial"/>
          <w:kern w:val="0"/>
          <w:sz w:val="28"/>
          <w:szCs w:val="20"/>
          <w:lang w:eastAsia="ru-RU"/>
        </w:rPr>
        <w:tab/>
        <w:t>України</w:t>
      </w:r>
      <w:r w:rsidRPr="005B7D18">
        <w:rPr>
          <w:rFonts w:ascii="Times New Roman" w:eastAsia="Times New Roman" w:hAnsi="Times New Roman" w:cs="Arial"/>
          <w:kern w:val="0"/>
          <w:sz w:val="28"/>
          <w:szCs w:val="20"/>
          <w:lang w:eastAsia="ru-RU"/>
        </w:rPr>
        <w:tab/>
        <w:t>у</w:t>
      </w:r>
    </w:p>
    <w:p w:rsidR="005B7D18" w:rsidRPr="005B7D18" w:rsidRDefault="005B7D18" w:rsidP="005B7D1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28"/>
        </w:numPr>
        <w:tabs>
          <w:tab w:val="clear" w:pos="709"/>
          <w:tab w:val="clear" w:pos="1440"/>
          <w:tab w:val="left" w:pos="582"/>
        </w:tabs>
        <w:suppressAutoHyphens w:val="0"/>
        <w:spacing w:after="0" w:line="356" w:lineRule="auto"/>
        <w:ind w:left="260" w:right="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Києві, при обґрунтуванні механізму реалізації податкового планування з метою гармонізації економічних інтересів бізнесу та держави, використані в роботі Департаменту аудиту Державної фіскальної служби України (довідка № 16456/10/26-15-14-06-06-16 від 31.01.2019 р.);</w:t>
      </w:r>
    </w:p>
    <w:p w:rsidR="005B7D18" w:rsidRPr="005B7D18" w:rsidRDefault="005B7D18" w:rsidP="005B7D18">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5B7D18" w:rsidRPr="005B7D18" w:rsidRDefault="005B7D18" w:rsidP="005B7D18">
      <w:pPr>
        <w:widowControl/>
        <w:numPr>
          <w:ilvl w:val="1"/>
          <w:numId w:val="28"/>
        </w:numPr>
        <w:tabs>
          <w:tab w:val="clear" w:pos="709"/>
          <w:tab w:val="clear" w:pos="1440"/>
          <w:tab w:val="left" w:pos="1081"/>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Київської обласної державної адміністрації, при розробці стратегії розвитку Київської області (довідка № 11-28/6110 від 29.11.2018 р.).</w:t>
      </w:r>
    </w:p>
    <w:p w:rsidR="005B7D18" w:rsidRPr="005B7D18" w:rsidRDefault="005B7D18" w:rsidP="005B7D18">
      <w:pPr>
        <w:widowControl/>
        <w:tabs>
          <w:tab w:val="clear" w:pos="709"/>
        </w:tabs>
        <w:suppressAutoHyphens w:val="0"/>
        <w:spacing w:after="0" w:line="30" w:lineRule="exact"/>
        <w:ind w:firstLine="0"/>
        <w:jc w:val="left"/>
        <w:rPr>
          <w:rFonts w:ascii="Times New Roman" w:eastAsia="Times New Roman" w:hAnsi="Times New Roman" w:cs="Arial"/>
          <w:kern w:val="0"/>
          <w:sz w:val="28"/>
          <w:szCs w:val="20"/>
          <w:lang w:eastAsia="ru-RU"/>
        </w:rPr>
      </w:pPr>
    </w:p>
    <w:p w:rsidR="005B7D18" w:rsidRPr="005B7D18" w:rsidRDefault="005B7D18" w:rsidP="005B7D18">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Результати дисертаційної роботи впроваджено в навчальний процес Черкаського державного технологічного університету при викладанні курсів «Податкова система», «Податковий менеджмент», «Оподаткування підприємницьких структур» та «Теорія податків та основи оподаткування» (довідка № 1739/01-10.02 від 31.10.2013 р.); Університету державної фіскальної служби України у процесі викладання навчальної дисципліни «Податкове планування» (довідка №155/91-91-01-23 від 25.01.2019 р.).</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Особистий внесок здобувача. </w:t>
      </w:r>
      <w:r w:rsidRPr="005B7D18">
        <w:rPr>
          <w:rFonts w:ascii="Times New Roman" w:eastAsia="Times New Roman" w:hAnsi="Times New Roman" w:cs="Arial"/>
          <w:kern w:val="0"/>
          <w:sz w:val="28"/>
          <w:szCs w:val="20"/>
          <w:lang w:eastAsia="ru-RU"/>
        </w:rPr>
        <w:t>Дисертаційна робота є самостійно</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виконаним і завершеним науковим дослідженням. Наукові положення, розробки, висновки і рекомендації, що виносяться на захист, одержані особисто автором. Внесок автора в наукові праці, опубліковані у співавторстві, наведено у списку публікацій.</w:t>
      </w:r>
    </w:p>
    <w:p w:rsidR="005B7D18" w:rsidRPr="005B7D18" w:rsidRDefault="005B7D18" w:rsidP="005B7D18">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Апробація результатів дисертації</w:t>
      </w:r>
      <w:r w:rsidRPr="005B7D18">
        <w:rPr>
          <w:rFonts w:ascii="Times New Roman" w:eastAsia="Times New Roman" w:hAnsi="Times New Roman" w:cs="Arial"/>
          <w:kern w:val="0"/>
          <w:sz w:val="28"/>
          <w:szCs w:val="20"/>
          <w:lang w:eastAsia="ru-RU"/>
        </w:rPr>
        <w:t>. Основні положення та результати</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дисертаційної роботи доповідалися, обговорювалися й отримали позитивну оцінку на науково-практичних конференціях і наукових семінарах, зокрема: ІІ Всеукраїнській науково-практичній конференції (м. Львів. 2009 р.), Міжнародних науково-практичних конференціях «Фінансове забезпечення економічного розвитку держави в умовах інтеграційних процесів» (м. Ірпінь, 2009, 2010, 2012 рр.); ІІ Всеукраїнській науково-практичній конференції «Управління у сферах фінансів, оподаткування, страхування і кредиту» (м. Львів, 2009 р.); ІІІ Міжнародній науково-практичній конференції «Экономический рост Республики Беларусь: глобализация, инновационность, устойчивость» (м. Мінськ, 2010 р.); VIII-й Міжнародних науково-практичних</w:t>
      </w:r>
    </w:p>
    <w:p w:rsidR="005B7D18" w:rsidRPr="005B7D18" w:rsidRDefault="005B7D18" w:rsidP="005B7D18">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sectPr w:rsidR="005B7D18" w:rsidRPr="005B7D18">
          <w:pgSz w:w="11900" w:h="16838"/>
          <w:pgMar w:top="700" w:right="844" w:bottom="665"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9" w:name="page23"/>
      <w:bookmarkEnd w:id="9"/>
      <w:r w:rsidRPr="005B7D18">
        <w:rPr>
          <w:rFonts w:ascii="Times New Roman" w:eastAsia="Times New Roman" w:hAnsi="Times New Roman" w:cs="Arial"/>
          <w:kern w:val="0"/>
          <w:sz w:val="24"/>
          <w:szCs w:val="20"/>
          <w:lang w:eastAsia="ru-RU"/>
        </w:rPr>
        <w:t>23</w:t>
      </w:r>
    </w:p>
    <w:p w:rsidR="005B7D18" w:rsidRPr="005B7D18" w:rsidRDefault="005B7D18" w:rsidP="005B7D18">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конференціях «Дослідження та оптимізація економічних процесів «Оптимум</w:t>
      </w:r>
    </w:p>
    <w:p w:rsidR="005B7D18" w:rsidRPr="005B7D18" w:rsidRDefault="005B7D18" w:rsidP="005B7D18">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 2016»», (м. Харків, 2016 р.); ІІ Міжнародній науково-практичній конференції «Конкурентоспроможність економіки України: теорія, моделі,</w:t>
      </w:r>
    </w:p>
    <w:p w:rsidR="005B7D18" w:rsidRPr="005B7D18" w:rsidRDefault="005B7D18" w:rsidP="005B7D18">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механізм» (м. Дніпропетровськ, 2013 р.); ХХІХ Міжнародній науково-практичній конференції «Актуальные научные исследования» (м. Горлівка, 2013 р.); XXII Міжнародній науково-практичній конференції «Проблеми та шляхи удосконалення економіки України», (м. Львів, 2013 р.); Міжнародній науково-практичній конференції «Сучасні тенденції розвитку фінансових та</w:t>
      </w:r>
    </w:p>
    <w:p w:rsidR="005B7D18" w:rsidRPr="005B7D18" w:rsidRDefault="005B7D18" w:rsidP="005B7D1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інноваційно-інвестиційних процесів в Україні» (м. Вінниця, 2013 р.); ХІ Міжнародній науково-практичній конференції «Актуальні проблеми фінансової системи України» (м. Черкаси, 2013р.); ХV Міжнародній науково-</w:t>
      </w:r>
    </w:p>
    <w:p w:rsidR="005B7D18" w:rsidRPr="005B7D18" w:rsidRDefault="005B7D18" w:rsidP="005B7D18">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практичній конференції «Современные концепции экономической теории и практики: новые пути исследования и развития» (м. Санкт-Петербург, 2013 р.); Міжнародному науково-практичному конгресі «The generesis of genius» (м. Женева, 2014 р.); Міжнародній науково-практичній конференції</w:t>
      </w:r>
    </w:p>
    <w:p w:rsidR="005B7D18" w:rsidRPr="005B7D18" w:rsidRDefault="005B7D18" w:rsidP="005B7D1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0"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«Інноваційні засади сталого розвитку національного господарства» (м. Кам’янець-Подільський, 2014 р.); І Науково-практичній конференції</w:t>
      </w:r>
    </w:p>
    <w:p w:rsidR="005B7D18" w:rsidRPr="005B7D18" w:rsidRDefault="005B7D18" w:rsidP="005B7D18">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«Управлінські науки в сучасному світі» (м. Київ, 201 р.); Міжнародній науково-практичній конференції «Modern Transformation of Economics and Management in the Era of Globalization» (Lithuania, 2016 р.); Міжнародній науково-практичній Інтернет-конференції «Фінансове регулювання зрушень у економіці України» (м. Мукачево, 2017р.); VI Міжнародній науково-практичній конференції «Економіко-правові аспекти господарювання: сучасний стан, ефективність та перспективи» (м. Одеса, 2018 р.); VI Міжнародній науково-практичній конференції «Перспективи ефективних управлінських рішень у бізнесі та проектах» (м. Одеса, 2018 р.).</w:t>
      </w:r>
    </w:p>
    <w:p w:rsidR="005B7D18" w:rsidRPr="005B7D18" w:rsidRDefault="005B7D18" w:rsidP="005B7D1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Публікації. </w:t>
      </w:r>
      <w:r w:rsidRPr="005B7D18">
        <w:rPr>
          <w:rFonts w:ascii="Times New Roman" w:eastAsia="Times New Roman" w:hAnsi="Times New Roman" w:cs="Arial"/>
          <w:kern w:val="0"/>
          <w:sz w:val="28"/>
          <w:szCs w:val="20"/>
          <w:lang w:eastAsia="ru-RU"/>
        </w:rPr>
        <w:t>Основні результати дисертаційної роботи опубліковано в</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37 наукових працях, у тому числі: 3 колективні монографії обсягом 2,3 друк. арк.; 13 статей, з них: 11 – у наукових фахових виданнях України обсягом 7,1 друк. арк. та 2 статті у зарубіжних науково-періодичних</w:t>
      </w:r>
    </w:p>
    <w:p w:rsidR="005B7D18" w:rsidRPr="005B7D18" w:rsidRDefault="005B7D18" w:rsidP="005B7D18">
      <w:pPr>
        <w:widowControl/>
        <w:tabs>
          <w:tab w:val="clear" w:pos="709"/>
        </w:tabs>
        <w:suppressAutoHyphens w:val="0"/>
        <w:spacing w:after="0" w:line="356" w:lineRule="auto"/>
        <w:ind w:left="260"/>
        <w:rPr>
          <w:rFonts w:ascii="Times New Roman" w:eastAsia="Times New Roman" w:hAnsi="Times New Roman" w:cs="Arial"/>
          <w:kern w:val="0"/>
          <w:sz w:val="28"/>
          <w:szCs w:val="20"/>
          <w:lang w:eastAsia="ru-RU"/>
        </w:rPr>
        <w:sectPr w:rsidR="005B7D18" w:rsidRPr="005B7D18">
          <w:pgSz w:w="11900" w:h="16838"/>
          <w:pgMar w:top="700" w:right="844" w:bottom="657"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380" w:firstLine="0"/>
        <w:jc w:val="left"/>
        <w:rPr>
          <w:rFonts w:ascii="Times New Roman" w:eastAsia="Times New Roman" w:hAnsi="Times New Roman" w:cs="Arial"/>
          <w:kern w:val="0"/>
          <w:sz w:val="24"/>
          <w:szCs w:val="20"/>
          <w:lang w:eastAsia="ru-RU"/>
        </w:rPr>
      </w:pPr>
      <w:bookmarkStart w:id="10" w:name="page24"/>
      <w:bookmarkEnd w:id="10"/>
      <w:r w:rsidRPr="005B7D18">
        <w:rPr>
          <w:rFonts w:ascii="Times New Roman" w:eastAsia="Times New Roman" w:hAnsi="Times New Roman" w:cs="Arial"/>
          <w:kern w:val="0"/>
          <w:sz w:val="24"/>
          <w:szCs w:val="20"/>
          <w:lang w:eastAsia="ru-RU"/>
        </w:rPr>
        <w:t>24</w:t>
      </w:r>
    </w:p>
    <w:p w:rsidR="005B7D18" w:rsidRPr="005B7D18" w:rsidRDefault="005B7D18" w:rsidP="005B7D1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виданнях обсягом 1,7 друк. арк.; 21 праця апробаційного характеру обсягом 3,7 друк. арк. Загальний обсяг публікацій – 14,8 друк. арк.; особисто автору належить – 12,5 друк. арк.</w:t>
      </w:r>
    </w:p>
    <w:p w:rsidR="005B7D18" w:rsidRPr="005B7D18" w:rsidRDefault="005B7D18" w:rsidP="005B7D18">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5B7D18">
        <w:rPr>
          <w:rFonts w:ascii="Times New Roman" w:eastAsia="Times New Roman" w:hAnsi="Times New Roman" w:cs="Arial"/>
          <w:b/>
          <w:kern w:val="0"/>
          <w:sz w:val="28"/>
          <w:szCs w:val="20"/>
          <w:lang w:eastAsia="ru-RU"/>
        </w:rPr>
        <w:t xml:space="preserve">Структура та обсяг дисертації. </w:t>
      </w:r>
      <w:r w:rsidRPr="005B7D18">
        <w:rPr>
          <w:rFonts w:ascii="Times New Roman" w:eastAsia="Times New Roman" w:hAnsi="Times New Roman" w:cs="Arial"/>
          <w:kern w:val="0"/>
          <w:sz w:val="28"/>
          <w:szCs w:val="20"/>
          <w:lang w:eastAsia="ru-RU"/>
        </w:rPr>
        <w:t>Робота складається зі вступу,</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трьох</w:t>
      </w:r>
      <w:r w:rsidRPr="005B7D18">
        <w:rPr>
          <w:rFonts w:ascii="Times New Roman" w:eastAsia="Times New Roman" w:hAnsi="Times New Roman" w:cs="Arial"/>
          <w:b/>
          <w:kern w:val="0"/>
          <w:sz w:val="28"/>
          <w:szCs w:val="20"/>
          <w:lang w:eastAsia="ru-RU"/>
        </w:rPr>
        <w:t xml:space="preserve"> </w:t>
      </w:r>
      <w:r w:rsidRPr="005B7D18">
        <w:rPr>
          <w:rFonts w:ascii="Times New Roman" w:eastAsia="Times New Roman" w:hAnsi="Times New Roman" w:cs="Arial"/>
          <w:kern w:val="0"/>
          <w:sz w:val="28"/>
          <w:szCs w:val="20"/>
          <w:lang w:eastAsia="ru-RU"/>
        </w:rPr>
        <w:t>розділів, висновків, списку використаних джерел, додатків. Загальний обсяг дисертації становить 227 сторінок. Основний зміст дисертації викладено на 183 сторінках. Робота містить 27 таблиць, 26 рисунків, 6 додатків, розміщених на 29 сторінках. Список використаних джерел налічує 141 найменування і розміщений на 15 сторінках.</w:t>
      </w:r>
    </w:p>
    <w:p w:rsidR="005B7D18" w:rsidRDefault="005B7D18" w:rsidP="005B7D18"/>
    <w:p w:rsidR="005B7D18" w:rsidRDefault="005B7D18" w:rsidP="005B7D18"/>
    <w:p w:rsidR="005B7D18" w:rsidRDefault="005B7D18" w:rsidP="005B7D18"/>
    <w:p w:rsidR="005B7D18" w:rsidRPr="005B7D18" w:rsidRDefault="005B7D18" w:rsidP="005B7D18">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5B7D18">
        <w:rPr>
          <w:rFonts w:ascii="Times New Roman" w:eastAsia="Times New Roman" w:hAnsi="Times New Roman" w:cs="Arial"/>
          <w:b/>
          <w:kern w:val="0"/>
          <w:sz w:val="28"/>
          <w:szCs w:val="20"/>
          <w:lang w:eastAsia="ru-RU"/>
        </w:rPr>
        <w:t>ВИСНОВКИ</w:t>
      </w: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1"/>
        </w:numPr>
        <w:tabs>
          <w:tab w:val="clear" w:pos="709"/>
          <w:tab w:val="left" w:pos="1148"/>
        </w:tabs>
        <w:suppressAutoHyphens w:val="0"/>
        <w:spacing w:after="0" w:line="358" w:lineRule="auto"/>
        <w:ind w:left="260" w:firstLine="543"/>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дисертаційній роботі на основі проведеного дослідження наведено теоретичне узагальнення й підходи до вирішення наукового завдання щодо визначення напрямів удосконалення податкового планування в системі державного регулювання. Отримані в процесі дослідження результати дали змогу сформулювати висновки і внести пропозиції, що мають теоретичне й практичне значення.</w:t>
      </w:r>
    </w:p>
    <w:p w:rsidR="005B7D18" w:rsidRPr="005B7D18" w:rsidRDefault="005B7D18" w:rsidP="005B7D18">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1"/>
        </w:numPr>
        <w:tabs>
          <w:tab w:val="clear" w:pos="709"/>
          <w:tab w:val="left" w:pos="1086"/>
        </w:tabs>
        <w:suppressAutoHyphens w:val="0"/>
        <w:spacing w:after="0" w:line="349" w:lineRule="auto"/>
        <w:ind w:left="260" w:firstLine="543"/>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Податкове планування є частиною системи державного регулювання економіки і являє собою сукупність методів, інструментів та інституційно-</w:t>
      </w:r>
    </w:p>
    <w:p w:rsidR="005B7D18" w:rsidRPr="005B7D18" w:rsidRDefault="005B7D18" w:rsidP="005B7D18">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правових важелів впливу на процес виявлення і мобілізації наявних в економіці резервів для вирішення загальнодержавних, регіональних і місцевих завдань в тактичному та стратегічному плані. З огляду на наявні теоретичні підходи, було запропоновано власне бачення суті податкового планування як процесу з виокремленням його основних ознак та науково</w:t>
      </w:r>
    </w:p>
    <w:p w:rsidR="005B7D18" w:rsidRPr="005B7D18" w:rsidRDefault="005B7D18" w:rsidP="005B7D18">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обґрунтовані принципи податкового планування (варіативності, безперервності, об’єктивності, цілепокладання, ефективності, пріоритетності, компетентності, спадкоємності, прозорості, ситуаційності), які можуть бути вихідними при вдосконаленні податкового планування в системі державного регулювання економіки.</w:t>
      </w:r>
    </w:p>
    <w:p w:rsidR="005B7D18" w:rsidRPr="005B7D18" w:rsidRDefault="005B7D18" w:rsidP="005B7D1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1"/>
        </w:numPr>
        <w:tabs>
          <w:tab w:val="clear" w:pos="709"/>
          <w:tab w:val="left" w:pos="1086"/>
        </w:tabs>
        <w:suppressAutoHyphens w:val="0"/>
        <w:spacing w:after="0" w:line="358" w:lineRule="auto"/>
        <w:ind w:left="260" w:firstLine="543"/>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Визначено та охарактеризовано складові механізму реалізації податкового планування на державному рівні, який включає сукупність форм, прийомів, методів, методик організації податкових відносин та управління оподаткуванням з метою забезпечення своєчасних і достатніх податкових надходжень до державного бюджету. Механізм реалізації податкового планування враховує особливості партнерських взаємовідносин держави та суб’єктів господарювання з метою збалансування їх інтересів при розробці законодавства, або ж для визначення основних його тенденцій у відносинах з платниками податків, що обрали агресивну політику податкової оптимізації.</w:t>
      </w:r>
    </w:p>
    <w:p w:rsidR="005B7D18" w:rsidRPr="005B7D18" w:rsidRDefault="005B7D18" w:rsidP="005B7D18">
      <w:pPr>
        <w:widowControl/>
        <w:tabs>
          <w:tab w:val="clear" w:pos="709"/>
          <w:tab w:val="left" w:pos="1086"/>
        </w:tabs>
        <w:suppressAutoHyphens w:val="0"/>
        <w:spacing w:after="0" w:line="358" w:lineRule="auto"/>
        <w:ind w:left="260" w:firstLine="543"/>
        <w:rPr>
          <w:rFonts w:ascii="Times New Roman" w:eastAsia="Times New Roman" w:hAnsi="Times New Roman" w:cs="Arial"/>
          <w:kern w:val="0"/>
          <w:sz w:val="28"/>
          <w:szCs w:val="20"/>
          <w:lang w:eastAsia="ru-RU"/>
        </w:rPr>
        <w:sectPr w:rsidR="005B7D18" w:rsidRPr="005B7D18" w:rsidSect="005B7D18">
          <w:type w:val="continuous"/>
          <w:pgSz w:w="11900" w:h="16838"/>
          <w:pgMar w:top="700" w:right="844" w:bottom="660"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1" w:name="page182"/>
      <w:bookmarkEnd w:id="11"/>
      <w:r w:rsidRPr="005B7D18">
        <w:rPr>
          <w:rFonts w:ascii="Times New Roman" w:eastAsia="Times New Roman" w:hAnsi="Times New Roman" w:cs="Arial"/>
          <w:kern w:val="0"/>
          <w:sz w:val="24"/>
          <w:szCs w:val="20"/>
          <w:lang w:eastAsia="ru-RU"/>
        </w:rPr>
        <w:t>182</w:t>
      </w:r>
    </w:p>
    <w:p w:rsidR="005B7D18" w:rsidRPr="005B7D18" w:rsidRDefault="005B7D18" w:rsidP="005B7D1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1"/>
        </w:numPr>
        <w:tabs>
          <w:tab w:val="clear" w:pos="709"/>
          <w:tab w:val="left" w:pos="1072"/>
        </w:tabs>
        <w:suppressAutoHyphens w:val="0"/>
        <w:spacing w:after="0" w:line="349" w:lineRule="auto"/>
        <w:ind w:left="260" w:firstLine="543"/>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Аналіз та оцінка стану податкового планування в Україні дали змогу ідентифікувати фактори, які впливають на його результативність, а саме:</w:t>
      </w:r>
    </w:p>
    <w:p w:rsidR="005B7D18" w:rsidRPr="005B7D18" w:rsidRDefault="005B7D18" w:rsidP="005B7D18">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доходи державного бюджету, податкові надходження, неподаткові надходження, інші надходження, надходження ПДВ, податку на доходи фізичних осіб, акцизного податку, податку на прибуток підприємств, місцевих податків і зборів, плати за користування надрами. Доведено, що ключовим фактором, який негативно впливає як на процес податкового планування, так і на розвиток економіки в цілому, є зростання рівня тіньової економіки.</w:t>
      </w:r>
    </w:p>
    <w:p w:rsidR="005B7D18" w:rsidRPr="005B7D18" w:rsidRDefault="005B7D18" w:rsidP="005B7D1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1"/>
        </w:numPr>
        <w:tabs>
          <w:tab w:val="clear" w:pos="709"/>
          <w:tab w:val="left" w:pos="1086"/>
        </w:tabs>
        <w:suppressAutoHyphens w:val="0"/>
        <w:spacing w:after="0" w:line="357" w:lineRule="auto"/>
        <w:ind w:left="260" w:firstLine="543"/>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За результатами оцінювання податкового планування в контексті забезпечення результативності податкових реформ в Україні встановлено, що напрямами реформування вітчизняної податкової системи, які здатні справити вплив на систему податкового планування та державного регулювання економіки і частково вже реалізовані у вітчизняних умовах та мають бути продовжені, є наступні: скорочення кількості податків;</w:t>
      </w:r>
    </w:p>
    <w:p w:rsidR="005B7D18" w:rsidRPr="005B7D18" w:rsidRDefault="005B7D18" w:rsidP="005B7D18">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скорочення кількості податкових звітних форм; спрощення форм податкових декларацій; спрощення адміністрування ПДВ. Зменшення кількості податків і зборів призвело до спрощення податкової системи, а зміна ставок податків і переліку пільг, застосування низки фіскально-адміністративних заходів сприяли підвищенню ефективності механізму оподаткування.</w:t>
      </w:r>
    </w:p>
    <w:p w:rsidR="005B7D18" w:rsidRPr="005B7D18" w:rsidRDefault="005B7D18" w:rsidP="005B7D18">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right="20" w:firstLine="543"/>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5. Систематизація зарубіжного досвіду податкового планування дозволило виділити ті інструменти, завдяки яким розвинені країни з високим податковим навантаженням продовжують залишатися серед найбільш конкурентоспроможних країн світу. Доведена необхідність довгострокового податкового планування, цілеорієнтованого на забезпечення достатнього рівня надходження податків для підтримки оптимального фінансування видатків бюджетів і дотримання принципу справедливості для всіх економічних агентів.</w:t>
      </w:r>
    </w:p>
    <w:p w:rsidR="005B7D18" w:rsidRPr="005B7D18" w:rsidRDefault="005B7D18" w:rsidP="005B7D1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numPr>
          <w:ilvl w:val="0"/>
          <w:numId w:val="1"/>
        </w:numPr>
        <w:tabs>
          <w:tab w:val="clear" w:pos="709"/>
          <w:tab w:val="left" w:pos="1086"/>
        </w:tabs>
        <w:suppressAutoHyphens w:val="0"/>
        <w:spacing w:after="0" w:line="346" w:lineRule="auto"/>
        <w:ind w:left="260" w:firstLine="543"/>
        <w:jc w:val="left"/>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Запропоновано теоретичну конструкцію податкового планування в системі державного регулювання економіки, яке орієнтоване на підвищення</w:t>
      </w:r>
    </w:p>
    <w:p w:rsidR="005B7D18" w:rsidRPr="005B7D18" w:rsidRDefault="005B7D18" w:rsidP="005B7D18">
      <w:pPr>
        <w:widowControl/>
        <w:tabs>
          <w:tab w:val="clear" w:pos="709"/>
          <w:tab w:val="left" w:pos="1086"/>
        </w:tabs>
        <w:suppressAutoHyphens w:val="0"/>
        <w:spacing w:after="0" w:line="346" w:lineRule="auto"/>
        <w:ind w:left="260" w:firstLine="543"/>
        <w:rPr>
          <w:rFonts w:ascii="Times New Roman" w:eastAsia="Times New Roman" w:hAnsi="Times New Roman" w:cs="Arial"/>
          <w:kern w:val="0"/>
          <w:sz w:val="28"/>
          <w:szCs w:val="20"/>
          <w:lang w:eastAsia="ru-RU"/>
        </w:rPr>
        <w:sectPr w:rsidR="005B7D18" w:rsidRPr="005B7D18">
          <w:pgSz w:w="11900" w:h="16838"/>
          <w:pgMar w:top="700" w:right="844" w:bottom="669" w:left="1440" w:header="0" w:footer="0" w:gutter="0"/>
          <w:cols w:space="0" w:equalWidth="0">
            <w:col w:w="9620"/>
          </w:cols>
          <w:docGrid w:linePitch="360"/>
        </w:sectPr>
      </w:pPr>
    </w:p>
    <w:p w:rsidR="005B7D18" w:rsidRPr="005B7D18" w:rsidRDefault="005B7D18" w:rsidP="005B7D18">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2" w:name="page183"/>
      <w:bookmarkEnd w:id="12"/>
      <w:r w:rsidRPr="005B7D18">
        <w:rPr>
          <w:rFonts w:ascii="Times New Roman" w:eastAsia="Times New Roman" w:hAnsi="Times New Roman" w:cs="Arial"/>
          <w:kern w:val="0"/>
          <w:sz w:val="24"/>
          <w:szCs w:val="20"/>
          <w:lang w:eastAsia="ru-RU"/>
        </w:rPr>
        <w:t>183</w:t>
      </w:r>
    </w:p>
    <w:p w:rsidR="005B7D18" w:rsidRPr="005B7D18" w:rsidRDefault="005B7D18" w:rsidP="005B7D18">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результативності його методів та форм у контексті оптимізації податків, зборів і режиму їх сплати. Реалізація податкового планування враховує об’єктивні (прогнозовані зміни валового внутрішнього продукту, обсяги виробництва, науково-технічний прогрес, рівень інфляції, рівень життя населення та ін.) та суб’єктивні (зміни вимог господарюючих суб’єктів і державних органів для отримання більших фінансових ресурсів, а також зміни потреб населення) чинники, що слугує підґрунтям для забезпечення балансу між потребами та можливостями країни.</w:t>
      </w:r>
    </w:p>
    <w:p w:rsidR="005B7D18" w:rsidRPr="005B7D18" w:rsidRDefault="005B7D18" w:rsidP="005B7D18">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5B7D18" w:rsidRPr="005B7D18" w:rsidRDefault="005B7D18" w:rsidP="005B7D18">
      <w:pPr>
        <w:widowControl/>
        <w:tabs>
          <w:tab w:val="clear" w:pos="709"/>
        </w:tabs>
        <w:suppressAutoHyphens w:val="0"/>
        <w:spacing w:after="0" w:line="358" w:lineRule="auto"/>
        <w:ind w:left="260" w:firstLine="543"/>
        <w:rPr>
          <w:rFonts w:ascii="Times New Roman" w:eastAsia="Times New Roman" w:hAnsi="Times New Roman" w:cs="Arial"/>
          <w:kern w:val="0"/>
          <w:sz w:val="28"/>
          <w:szCs w:val="20"/>
          <w:lang w:eastAsia="ru-RU"/>
        </w:rPr>
      </w:pPr>
      <w:r w:rsidRPr="005B7D18">
        <w:rPr>
          <w:rFonts w:ascii="Times New Roman" w:eastAsia="Times New Roman" w:hAnsi="Times New Roman" w:cs="Arial"/>
          <w:kern w:val="0"/>
          <w:sz w:val="28"/>
          <w:szCs w:val="20"/>
          <w:lang w:eastAsia="ru-RU"/>
        </w:rPr>
        <w:t>7. Обґрунтовані стратегічні напрями трансформації податкового планування в системі державного регулювання економіки України, які спрямовані на гармонізацію інтересів бізнесу та держави, зокрема: удосконалення інституційного середовища функціонування податкової системи; спрощення доступу платників податків до послуг податкових органів при постійному їх розширенні; поліпшення зворотного зв'язку з платниками податків та швидке реагування податкових органів на їх потреби; підвищення відкритості для платників податків процедур податкового адміністрування; розширення інформаційної взаємодії податкових органів з платниками податків при переході від вертикального до горизонтального нагляду.</w:t>
      </w:r>
    </w:p>
    <w:p w:rsidR="005B7D18" w:rsidRPr="005B7D18" w:rsidRDefault="005B7D18" w:rsidP="005B7D18"/>
    <w:sectPr w:rsidR="005B7D18" w:rsidRPr="005B7D18"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03" w:rsidRDefault="00B27903">
      <w:pPr>
        <w:spacing w:after="0" w:line="240" w:lineRule="auto"/>
      </w:pPr>
      <w:r>
        <w:separator/>
      </w:r>
    </w:p>
  </w:endnote>
  <w:endnote w:type="continuationSeparator" w:id="0">
    <w:p w:rsidR="00B27903" w:rsidRDefault="00B2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903" w:rsidRDefault="00B2790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903" w:rsidRDefault="00B27903">
                <w:pPr>
                  <w:spacing w:line="240" w:lineRule="auto"/>
                </w:pPr>
                <w:fldSimple w:instr=" PAGE \* MERGEFORMAT ">
                  <w:r w:rsidR="005B7D18" w:rsidRPr="005B7D18">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03" w:rsidRDefault="00B27903"/>
    <w:p w:rsidR="00B27903" w:rsidRDefault="00B27903"/>
    <w:p w:rsidR="00B27903" w:rsidRDefault="00B27903"/>
    <w:p w:rsidR="00B27903" w:rsidRDefault="00B27903"/>
    <w:p w:rsidR="00B27903" w:rsidRDefault="00B27903"/>
    <w:p w:rsidR="00B27903" w:rsidRDefault="00B27903"/>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903" w:rsidRDefault="00B27903">
                  <w:pPr>
                    <w:spacing w:line="240" w:lineRule="auto"/>
                  </w:pPr>
                  <w:fldSimple w:instr=" PAGE \* MERGEFORMAT ">
                    <w:r w:rsidR="009E74C9" w:rsidRPr="009E74C9">
                      <w:rPr>
                        <w:rStyle w:val="afffff9"/>
                        <w:b w:val="0"/>
                        <w:bCs w:val="0"/>
                        <w:noProof/>
                      </w:rPr>
                      <w:t>8</w:t>
                    </w:r>
                  </w:fldSimple>
                </w:p>
              </w:txbxContent>
            </v:textbox>
            <w10:wrap anchorx="page" anchory="page"/>
          </v:shape>
        </w:pict>
      </w:r>
    </w:p>
    <w:p w:rsidR="00B27903" w:rsidRDefault="00B27903"/>
    <w:p w:rsidR="00B27903" w:rsidRDefault="00B27903"/>
    <w:p w:rsidR="00B27903" w:rsidRDefault="00B27903">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903" w:rsidRDefault="00B27903"/>
              </w:txbxContent>
            </v:textbox>
            <w10:wrap anchorx="page" anchory="page"/>
          </v:shape>
        </w:pict>
      </w:r>
    </w:p>
    <w:p w:rsidR="00B27903" w:rsidRDefault="00B27903"/>
    <w:p w:rsidR="00B27903" w:rsidRDefault="00B27903">
      <w:pPr>
        <w:rPr>
          <w:sz w:val="2"/>
          <w:szCs w:val="2"/>
        </w:rPr>
      </w:pPr>
    </w:p>
    <w:p w:rsidR="00B27903" w:rsidRDefault="00B27903"/>
    <w:p w:rsidR="00B27903" w:rsidRDefault="00B27903">
      <w:pPr>
        <w:spacing w:after="0" w:line="240" w:lineRule="auto"/>
      </w:pPr>
    </w:p>
  </w:footnote>
  <w:footnote w:type="continuationSeparator" w:id="0">
    <w:p w:rsidR="00B27903" w:rsidRDefault="00B27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 w:rsidR="00B27903" w:rsidRDefault="00B2790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27903" w:rsidRDefault="00B27903"/>
            </w:txbxContent>
          </v:textbox>
          <w10:wrap anchorx="page" anchory="page"/>
        </v:shape>
      </w:pict>
    </w:r>
  </w:p>
  <w:p w:rsidR="00B27903" w:rsidRPr="005856C0" w:rsidRDefault="00B2790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hybridMultilevel"/>
    <w:tmpl w:val="424479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775BB"/>
    <w:multiLevelType w:val="multilevel"/>
    <w:tmpl w:val="D4B22FF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D313FA"/>
    <w:multiLevelType w:val="multilevel"/>
    <w:tmpl w:val="40626E72"/>
    <w:lvl w:ilvl="0">
      <w:start w:val="1"/>
      <w:numFmt w:val="decimal"/>
      <w:lvlText w:val="2.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9A12B5"/>
    <w:multiLevelType w:val="multilevel"/>
    <w:tmpl w:val="78025A34"/>
    <w:lvl w:ilvl="0">
      <w:start w:val="1"/>
      <w:numFmt w:val="decimal"/>
      <w:lvlText w:val="%1"/>
      <w:lvlJc w:val="left"/>
      <w:pPr>
        <w:ind w:left="367" w:hanging="212"/>
      </w:pPr>
      <w:rPr>
        <w:rFonts w:ascii="Times New Roman" w:eastAsia="Times New Roman" w:hAnsi="Times New Roman" w:cs="Times New Roman" w:hint="default"/>
        <w:b/>
        <w:bCs/>
        <w:w w:val="99"/>
        <w:sz w:val="28"/>
        <w:szCs w:val="28"/>
        <w:lang w:val="uk-UA" w:eastAsia="en-US" w:bidi="ar-SA"/>
      </w:rPr>
    </w:lvl>
    <w:lvl w:ilvl="1">
      <w:start w:val="1"/>
      <w:numFmt w:val="decimal"/>
      <w:lvlText w:val="%1.%2"/>
      <w:lvlJc w:val="left"/>
      <w:pPr>
        <w:ind w:left="377" w:hanging="423"/>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56" w:hanging="288"/>
      </w:pPr>
      <w:rPr>
        <w:rFonts w:ascii="Times New Roman" w:eastAsia="Times New Roman" w:hAnsi="Times New Roman" w:cs="Times New Roman" w:hint="default"/>
        <w:spacing w:val="-5"/>
        <w:w w:val="99"/>
        <w:sz w:val="28"/>
        <w:szCs w:val="28"/>
        <w:lang w:val="uk-UA" w:eastAsia="en-US" w:bidi="ar-SA"/>
      </w:rPr>
    </w:lvl>
    <w:lvl w:ilvl="3">
      <w:numFmt w:val="bullet"/>
      <w:lvlText w:val="•"/>
      <w:lvlJc w:val="left"/>
      <w:pPr>
        <w:ind w:left="800" w:hanging="288"/>
      </w:pPr>
      <w:rPr>
        <w:rFonts w:hint="default"/>
        <w:lang w:val="uk-UA" w:eastAsia="en-US" w:bidi="ar-SA"/>
      </w:rPr>
    </w:lvl>
    <w:lvl w:ilvl="4">
      <w:numFmt w:val="bullet"/>
      <w:lvlText w:val="•"/>
      <w:lvlJc w:val="left"/>
      <w:pPr>
        <w:ind w:left="2140" w:hanging="288"/>
      </w:pPr>
      <w:rPr>
        <w:rFonts w:hint="default"/>
        <w:lang w:val="uk-UA" w:eastAsia="en-US" w:bidi="ar-SA"/>
      </w:rPr>
    </w:lvl>
    <w:lvl w:ilvl="5">
      <w:numFmt w:val="bullet"/>
      <w:lvlText w:val="•"/>
      <w:lvlJc w:val="left"/>
      <w:pPr>
        <w:ind w:left="3140" w:hanging="288"/>
      </w:pPr>
      <w:rPr>
        <w:rFonts w:hint="default"/>
        <w:lang w:val="uk-UA" w:eastAsia="en-US" w:bidi="ar-SA"/>
      </w:rPr>
    </w:lvl>
    <w:lvl w:ilvl="6">
      <w:numFmt w:val="bullet"/>
      <w:lvlText w:val="•"/>
      <w:lvlJc w:val="left"/>
      <w:pPr>
        <w:ind w:left="4560" w:hanging="288"/>
      </w:pPr>
      <w:rPr>
        <w:rFonts w:hint="default"/>
        <w:lang w:val="uk-UA" w:eastAsia="en-US" w:bidi="ar-SA"/>
      </w:rPr>
    </w:lvl>
    <w:lvl w:ilvl="7">
      <w:numFmt w:val="bullet"/>
      <w:lvlText w:val="•"/>
      <w:lvlJc w:val="left"/>
      <w:pPr>
        <w:ind w:left="5981" w:hanging="288"/>
      </w:pPr>
      <w:rPr>
        <w:rFonts w:hint="default"/>
        <w:lang w:val="uk-UA" w:eastAsia="en-US" w:bidi="ar-SA"/>
      </w:rPr>
    </w:lvl>
    <w:lvl w:ilvl="8">
      <w:numFmt w:val="bullet"/>
      <w:lvlText w:val="•"/>
      <w:lvlJc w:val="left"/>
      <w:pPr>
        <w:ind w:left="7402" w:hanging="288"/>
      </w:pPr>
      <w:rPr>
        <w:rFonts w:hint="default"/>
        <w:lang w:val="uk-UA" w:eastAsia="en-US" w:bidi="ar-SA"/>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DE2245"/>
    <w:multiLevelType w:val="multilevel"/>
    <w:tmpl w:val="BDE0CC24"/>
    <w:lvl w:ilvl="0">
      <w:start w:val="1"/>
      <w:numFmt w:val="decimal"/>
      <w:lvlText w:val="2.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20494270"/>
    <w:multiLevelType w:val="multilevel"/>
    <w:tmpl w:val="19A4FCD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67B69A0"/>
    <w:multiLevelType w:val="multilevel"/>
    <w:tmpl w:val="DEDC19B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7E49BF"/>
    <w:multiLevelType w:val="multilevel"/>
    <w:tmpl w:val="AE00D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330AFE"/>
    <w:multiLevelType w:val="multilevel"/>
    <w:tmpl w:val="B7D608A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15575C"/>
    <w:multiLevelType w:val="multilevel"/>
    <w:tmpl w:val="35683B1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C565E2"/>
    <w:multiLevelType w:val="multilevel"/>
    <w:tmpl w:val="A59C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8BC2AA0"/>
    <w:multiLevelType w:val="hybridMultilevel"/>
    <w:tmpl w:val="0414AF88"/>
    <w:lvl w:ilvl="0" w:tplc="A75C005C">
      <w:start w:val="1"/>
      <w:numFmt w:val="decimal"/>
      <w:lvlText w:val="%1."/>
      <w:lvlJc w:val="left"/>
      <w:pPr>
        <w:ind w:left="156" w:hanging="284"/>
      </w:pPr>
      <w:rPr>
        <w:rFonts w:ascii="Times New Roman" w:eastAsia="Times New Roman" w:hAnsi="Times New Roman" w:cs="Times New Roman" w:hint="default"/>
        <w:w w:val="99"/>
        <w:sz w:val="28"/>
        <w:szCs w:val="28"/>
        <w:lang w:val="uk-UA" w:eastAsia="en-US" w:bidi="ar-SA"/>
      </w:rPr>
    </w:lvl>
    <w:lvl w:ilvl="1" w:tplc="43D83D4C">
      <w:numFmt w:val="bullet"/>
      <w:lvlText w:val="•"/>
      <w:lvlJc w:val="left"/>
      <w:pPr>
        <w:ind w:left="1168" w:hanging="284"/>
      </w:pPr>
      <w:rPr>
        <w:rFonts w:hint="default"/>
        <w:lang w:val="uk-UA" w:eastAsia="en-US" w:bidi="ar-SA"/>
      </w:rPr>
    </w:lvl>
    <w:lvl w:ilvl="2" w:tplc="14D213C2">
      <w:numFmt w:val="bullet"/>
      <w:lvlText w:val="•"/>
      <w:lvlJc w:val="left"/>
      <w:pPr>
        <w:ind w:left="2176" w:hanging="284"/>
      </w:pPr>
      <w:rPr>
        <w:rFonts w:hint="default"/>
        <w:lang w:val="uk-UA" w:eastAsia="en-US" w:bidi="ar-SA"/>
      </w:rPr>
    </w:lvl>
    <w:lvl w:ilvl="3" w:tplc="57F6F984">
      <w:numFmt w:val="bullet"/>
      <w:lvlText w:val="•"/>
      <w:lvlJc w:val="left"/>
      <w:pPr>
        <w:ind w:left="3185" w:hanging="284"/>
      </w:pPr>
      <w:rPr>
        <w:rFonts w:hint="default"/>
        <w:lang w:val="uk-UA" w:eastAsia="en-US" w:bidi="ar-SA"/>
      </w:rPr>
    </w:lvl>
    <w:lvl w:ilvl="4" w:tplc="03448DBC">
      <w:numFmt w:val="bullet"/>
      <w:lvlText w:val="•"/>
      <w:lvlJc w:val="left"/>
      <w:pPr>
        <w:ind w:left="4193" w:hanging="284"/>
      </w:pPr>
      <w:rPr>
        <w:rFonts w:hint="default"/>
        <w:lang w:val="uk-UA" w:eastAsia="en-US" w:bidi="ar-SA"/>
      </w:rPr>
    </w:lvl>
    <w:lvl w:ilvl="5" w:tplc="0D164E58">
      <w:numFmt w:val="bullet"/>
      <w:lvlText w:val="•"/>
      <w:lvlJc w:val="left"/>
      <w:pPr>
        <w:ind w:left="5202" w:hanging="284"/>
      </w:pPr>
      <w:rPr>
        <w:rFonts w:hint="default"/>
        <w:lang w:val="uk-UA" w:eastAsia="en-US" w:bidi="ar-SA"/>
      </w:rPr>
    </w:lvl>
    <w:lvl w:ilvl="6" w:tplc="EF22A6AE">
      <w:numFmt w:val="bullet"/>
      <w:lvlText w:val="•"/>
      <w:lvlJc w:val="left"/>
      <w:pPr>
        <w:ind w:left="6210" w:hanging="284"/>
      </w:pPr>
      <w:rPr>
        <w:rFonts w:hint="default"/>
        <w:lang w:val="uk-UA" w:eastAsia="en-US" w:bidi="ar-SA"/>
      </w:rPr>
    </w:lvl>
    <w:lvl w:ilvl="7" w:tplc="D1A43F0C">
      <w:numFmt w:val="bullet"/>
      <w:lvlText w:val="•"/>
      <w:lvlJc w:val="left"/>
      <w:pPr>
        <w:ind w:left="7218" w:hanging="284"/>
      </w:pPr>
      <w:rPr>
        <w:rFonts w:hint="default"/>
        <w:lang w:val="uk-UA" w:eastAsia="en-US" w:bidi="ar-SA"/>
      </w:rPr>
    </w:lvl>
    <w:lvl w:ilvl="8" w:tplc="F9B8B39C">
      <w:numFmt w:val="bullet"/>
      <w:lvlText w:val="•"/>
      <w:lvlJc w:val="left"/>
      <w:pPr>
        <w:ind w:left="8227" w:hanging="284"/>
      </w:pPr>
      <w:rPr>
        <w:rFonts w:hint="default"/>
        <w:lang w:val="uk-UA" w:eastAsia="en-US" w:bidi="ar-SA"/>
      </w:rPr>
    </w:lvl>
  </w:abstractNum>
  <w:abstractNum w:abstractNumId="94">
    <w:nsid w:val="4B3D3AF9"/>
    <w:multiLevelType w:val="multilevel"/>
    <w:tmpl w:val="68B8C3CA"/>
    <w:lvl w:ilvl="0">
      <w:start w:val="1"/>
      <w:numFmt w:val="decimal"/>
      <w:lvlText w:val="2.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6">
    <w:nsid w:val="4F0E217C"/>
    <w:multiLevelType w:val="multilevel"/>
    <w:tmpl w:val="837EFA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B35441"/>
    <w:multiLevelType w:val="multilevel"/>
    <w:tmpl w:val="2BBA0CE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9">
    <w:nsid w:val="573D7675"/>
    <w:multiLevelType w:val="multilevel"/>
    <w:tmpl w:val="785242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DD4541"/>
    <w:multiLevelType w:val="multilevel"/>
    <w:tmpl w:val="384054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6B29B5"/>
    <w:multiLevelType w:val="multilevel"/>
    <w:tmpl w:val="677EB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0A17A0"/>
    <w:multiLevelType w:val="hybridMultilevel"/>
    <w:tmpl w:val="095C59AE"/>
    <w:lvl w:ilvl="0" w:tplc="EBFA883A">
      <w:numFmt w:val="bullet"/>
      <w:lvlText w:val="–"/>
      <w:lvlJc w:val="left"/>
      <w:pPr>
        <w:ind w:left="156" w:hanging="212"/>
      </w:pPr>
      <w:rPr>
        <w:rFonts w:ascii="Times New Roman" w:eastAsia="Times New Roman" w:hAnsi="Times New Roman" w:cs="Times New Roman" w:hint="default"/>
        <w:w w:val="99"/>
        <w:sz w:val="28"/>
        <w:szCs w:val="28"/>
        <w:lang w:val="uk-UA" w:eastAsia="en-US" w:bidi="ar-SA"/>
      </w:rPr>
    </w:lvl>
    <w:lvl w:ilvl="1" w:tplc="A16ADE9A">
      <w:numFmt w:val="bullet"/>
      <w:lvlText w:val="•"/>
      <w:lvlJc w:val="left"/>
      <w:pPr>
        <w:ind w:left="1168" w:hanging="212"/>
      </w:pPr>
      <w:rPr>
        <w:rFonts w:hint="default"/>
        <w:lang w:val="uk-UA" w:eastAsia="en-US" w:bidi="ar-SA"/>
      </w:rPr>
    </w:lvl>
    <w:lvl w:ilvl="2" w:tplc="5CD6F276">
      <w:numFmt w:val="bullet"/>
      <w:lvlText w:val="•"/>
      <w:lvlJc w:val="left"/>
      <w:pPr>
        <w:ind w:left="2176" w:hanging="212"/>
      </w:pPr>
      <w:rPr>
        <w:rFonts w:hint="default"/>
        <w:lang w:val="uk-UA" w:eastAsia="en-US" w:bidi="ar-SA"/>
      </w:rPr>
    </w:lvl>
    <w:lvl w:ilvl="3" w:tplc="3FB8D04E">
      <w:numFmt w:val="bullet"/>
      <w:lvlText w:val="•"/>
      <w:lvlJc w:val="left"/>
      <w:pPr>
        <w:ind w:left="3185" w:hanging="212"/>
      </w:pPr>
      <w:rPr>
        <w:rFonts w:hint="default"/>
        <w:lang w:val="uk-UA" w:eastAsia="en-US" w:bidi="ar-SA"/>
      </w:rPr>
    </w:lvl>
    <w:lvl w:ilvl="4" w:tplc="CB3E866C">
      <w:numFmt w:val="bullet"/>
      <w:lvlText w:val="•"/>
      <w:lvlJc w:val="left"/>
      <w:pPr>
        <w:ind w:left="4193" w:hanging="212"/>
      </w:pPr>
      <w:rPr>
        <w:rFonts w:hint="default"/>
        <w:lang w:val="uk-UA" w:eastAsia="en-US" w:bidi="ar-SA"/>
      </w:rPr>
    </w:lvl>
    <w:lvl w:ilvl="5" w:tplc="5D724C38">
      <w:numFmt w:val="bullet"/>
      <w:lvlText w:val="•"/>
      <w:lvlJc w:val="left"/>
      <w:pPr>
        <w:ind w:left="5202" w:hanging="212"/>
      </w:pPr>
      <w:rPr>
        <w:rFonts w:hint="default"/>
        <w:lang w:val="uk-UA" w:eastAsia="en-US" w:bidi="ar-SA"/>
      </w:rPr>
    </w:lvl>
    <w:lvl w:ilvl="6" w:tplc="7ECCE58E">
      <w:numFmt w:val="bullet"/>
      <w:lvlText w:val="•"/>
      <w:lvlJc w:val="left"/>
      <w:pPr>
        <w:ind w:left="6210" w:hanging="212"/>
      </w:pPr>
      <w:rPr>
        <w:rFonts w:hint="default"/>
        <w:lang w:val="uk-UA" w:eastAsia="en-US" w:bidi="ar-SA"/>
      </w:rPr>
    </w:lvl>
    <w:lvl w:ilvl="7" w:tplc="14BE3B30">
      <w:numFmt w:val="bullet"/>
      <w:lvlText w:val="•"/>
      <w:lvlJc w:val="left"/>
      <w:pPr>
        <w:ind w:left="7218" w:hanging="212"/>
      </w:pPr>
      <w:rPr>
        <w:rFonts w:hint="default"/>
        <w:lang w:val="uk-UA" w:eastAsia="en-US" w:bidi="ar-SA"/>
      </w:rPr>
    </w:lvl>
    <w:lvl w:ilvl="8" w:tplc="31D2C676">
      <w:numFmt w:val="bullet"/>
      <w:lvlText w:val="•"/>
      <w:lvlJc w:val="left"/>
      <w:pPr>
        <w:ind w:left="8227" w:hanging="212"/>
      </w:pPr>
      <w:rPr>
        <w:rFonts w:hint="default"/>
        <w:lang w:val="uk-UA" w:eastAsia="en-US" w:bidi="ar-SA"/>
      </w:rPr>
    </w:lvl>
  </w:abstractNum>
  <w:abstractNum w:abstractNumId="103">
    <w:nsid w:val="6BAF540C"/>
    <w:multiLevelType w:val="multilevel"/>
    <w:tmpl w:val="10F4B6E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A12D19"/>
    <w:multiLevelType w:val="multilevel"/>
    <w:tmpl w:val="B2F03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A83C69"/>
    <w:multiLevelType w:val="multilevel"/>
    <w:tmpl w:val="94B697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1"/>
  </w:num>
  <w:num w:numId="8">
    <w:abstractNumId w:val="93"/>
  </w:num>
  <w:num w:numId="9">
    <w:abstractNumId w:val="96"/>
  </w:num>
  <w:num w:numId="10">
    <w:abstractNumId w:val="70"/>
  </w:num>
  <w:num w:numId="11">
    <w:abstractNumId w:val="105"/>
  </w:num>
  <w:num w:numId="12">
    <w:abstractNumId w:val="103"/>
  </w:num>
  <w:num w:numId="13">
    <w:abstractNumId w:val="90"/>
  </w:num>
  <w:num w:numId="14">
    <w:abstractNumId w:val="91"/>
  </w:num>
  <w:num w:numId="15">
    <w:abstractNumId w:val="83"/>
  </w:num>
  <w:num w:numId="16">
    <w:abstractNumId w:val="77"/>
  </w:num>
  <w:num w:numId="17">
    <w:abstractNumId w:val="94"/>
  </w:num>
  <w:num w:numId="18">
    <w:abstractNumId w:val="101"/>
  </w:num>
  <w:num w:numId="19">
    <w:abstractNumId w:val="100"/>
  </w:num>
  <w:num w:numId="20">
    <w:abstractNumId w:val="97"/>
  </w:num>
  <w:num w:numId="21">
    <w:abstractNumId w:val="86"/>
  </w:num>
  <w:num w:numId="22">
    <w:abstractNumId w:val="99"/>
  </w:num>
  <w:num w:numId="23">
    <w:abstractNumId w:val="88"/>
  </w:num>
  <w:num w:numId="24">
    <w:abstractNumId w:val="92"/>
  </w:num>
  <w:num w:numId="25">
    <w:abstractNumId w:val="89"/>
  </w:num>
  <w:num w:numId="26">
    <w:abstractNumId w:val="104"/>
  </w:num>
  <w:num w:numId="27">
    <w:abstractNumId w:val="5"/>
  </w:num>
  <w:num w:numId="28">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1%80%D0%B8%D0%BD%D1%87%D1%83%D0%BA%20%D0%A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9D978-EAE5-4B3B-9956-5122ECB4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3674</Words>
  <Characters>20942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2020-12-17T16:51:00Z</dcterms:created>
  <dcterms:modified xsi:type="dcterms:W3CDTF">2020-12-17T17:06:00Z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