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B98D4" w14:textId="77777777" w:rsidR="004553F8" w:rsidRPr="004553F8" w:rsidRDefault="004553F8" w:rsidP="004553F8">
      <w:pPr>
        <w:rPr>
          <w:rFonts w:ascii="Helvetica" w:eastAsia="Symbol" w:hAnsi="Helvetica" w:cs="Helvetica"/>
          <w:b/>
          <w:bCs/>
          <w:color w:val="222222"/>
          <w:kern w:val="0"/>
          <w:sz w:val="21"/>
          <w:szCs w:val="21"/>
          <w:lang w:eastAsia="ru-RU"/>
        </w:rPr>
      </w:pPr>
      <w:r w:rsidRPr="004553F8">
        <w:rPr>
          <w:rFonts w:ascii="Helvetica" w:eastAsia="Symbol" w:hAnsi="Helvetica" w:cs="Helvetica"/>
          <w:b/>
          <w:bCs/>
          <w:color w:val="222222"/>
          <w:kern w:val="0"/>
          <w:sz w:val="21"/>
          <w:szCs w:val="21"/>
          <w:lang w:eastAsia="ru-RU"/>
        </w:rPr>
        <w:t>Вакилова, Гульбахор.</w:t>
      </w:r>
    </w:p>
    <w:p w14:paraId="7132F7F8" w14:textId="77777777" w:rsidR="004553F8" w:rsidRPr="004553F8" w:rsidRDefault="004553F8" w:rsidP="004553F8">
      <w:pPr>
        <w:rPr>
          <w:rFonts w:ascii="Helvetica" w:eastAsia="Symbol" w:hAnsi="Helvetica" w:cs="Helvetica"/>
          <w:b/>
          <w:bCs/>
          <w:color w:val="222222"/>
          <w:kern w:val="0"/>
          <w:sz w:val="21"/>
          <w:szCs w:val="21"/>
          <w:lang w:eastAsia="ru-RU"/>
        </w:rPr>
      </w:pPr>
      <w:r w:rsidRPr="004553F8">
        <w:rPr>
          <w:rFonts w:ascii="Helvetica" w:eastAsia="Symbol" w:hAnsi="Helvetica" w:cs="Helvetica"/>
          <w:b/>
          <w:bCs/>
          <w:color w:val="222222"/>
          <w:kern w:val="0"/>
          <w:sz w:val="21"/>
          <w:szCs w:val="21"/>
          <w:lang w:eastAsia="ru-RU"/>
        </w:rPr>
        <w:t>Исследование и разработка радиоактивационных методов анализа полупроводниковых материалов на циклотроне : диссертация ... кандидата физико-математических наук : 01.04.16. - Ташкент, 1984. - 146 с. : ил.</w:t>
      </w:r>
    </w:p>
    <w:p w14:paraId="4B5FE811" w14:textId="77777777" w:rsidR="004553F8" w:rsidRPr="004553F8" w:rsidRDefault="004553F8" w:rsidP="004553F8">
      <w:pPr>
        <w:rPr>
          <w:rFonts w:ascii="Helvetica" w:eastAsia="Symbol" w:hAnsi="Helvetica" w:cs="Helvetica"/>
          <w:b/>
          <w:bCs/>
          <w:color w:val="222222"/>
          <w:kern w:val="0"/>
          <w:sz w:val="21"/>
          <w:szCs w:val="21"/>
          <w:lang w:eastAsia="ru-RU"/>
        </w:rPr>
      </w:pPr>
      <w:r w:rsidRPr="004553F8">
        <w:rPr>
          <w:rFonts w:ascii="Helvetica" w:eastAsia="Symbol" w:hAnsi="Helvetica" w:cs="Helvetica"/>
          <w:b/>
          <w:bCs/>
          <w:color w:val="222222"/>
          <w:kern w:val="0"/>
          <w:sz w:val="21"/>
          <w:szCs w:val="21"/>
          <w:lang w:eastAsia="ru-RU"/>
        </w:rPr>
        <w:t>Оглавление диссертациикандидат физико-математических наук Вакилова, Гульбахор</w:t>
      </w:r>
    </w:p>
    <w:p w14:paraId="3956C17F" w14:textId="77777777" w:rsidR="004553F8" w:rsidRPr="004553F8" w:rsidRDefault="004553F8" w:rsidP="004553F8">
      <w:pPr>
        <w:rPr>
          <w:rFonts w:ascii="Helvetica" w:eastAsia="Symbol" w:hAnsi="Helvetica" w:cs="Helvetica"/>
          <w:b/>
          <w:bCs/>
          <w:color w:val="222222"/>
          <w:kern w:val="0"/>
          <w:sz w:val="21"/>
          <w:szCs w:val="21"/>
          <w:lang w:eastAsia="ru-RU"/>
        </w:rPr>
      </w:pPr>
      <w:r w:rsidRPr="004553F8">
        <w:rPr>
          <w:rFonts w:ascii="Helvetica" w:eastAsia="Symbol" w:hAnsi="Helvetica" w:cs="Helvetica"/>
          <w:b/>
          <w:bCs/>
          <w:color w:val="222222"/>
          <w:kern w:val="0"/>
          <w:sz w:val="21"/>
          <w:szCs w:val="21"/>
          <w:lang w:eastAsia="ru-RU"/>
        </w:rPr>
        <w:t>ВВЕДЕНИЕ.</w:t>
      </w:r>
    </w:p>
    <w:p w14:paraId="5049FF80" w14:textId="77777777" w:rsidR="004553F8" w:rsidRPr="004553F8" w:rsidRDefault="004553F8" w:rsidP="004553F8">
      <w:pPr>
        <w:rPr>
          <w:rFonts w:ascii="Helvetica" w:eastAsia="Symbol" w:hAnsi="Helvetica" w:cs="Helvetica"/>
          <w:b/>
          <w:bCs/>
          <w:color w:val="222222"/>
          <w:kern w:val="0"/>
          <w:sz w:val="21"/>
          <w:szCs w:val="21"/>
          <w:lang w:eastAsia="ru-RU"/>
        </w:rPr>
      </w:pPr>
      <w:r w:rsidRPr="004553F8">
        <w:rPr>
          <w:rFonts w:ascii="Helvetica" w:eastAsia="Symbol" w:hAnsi="Helvetica" w:cs="Helvetica"/>
          <w:b/>
          <w:bCs/>
          <w:color w:val="222222"/>
          <w:kern w:val="0"/>
          <w:sz w:val="21"/>
          <w:szCs w:val="21"/>
          <w:lang w:eastAsia="ru-RU"/>
        </w:rPr>
        <w:t>1. СОСТОЯНИЕ МЕТОДОВ АНАЛИЗА ПОЛУПРОВОДНИКОВЫХ МАТЕРИАЛОВ.</w:t>
      </w:r>
    </w:p>
    <w:p w14:paraId="41DBAD96" w14:textId="77777777" w:rsidR="004553F8" w:rsidRPr="004553F8" w:rsidRDefault="004553F8" w:rsidP="004553F8">
      <w:pPr>
        <w:rPr>
          <w:rFonts w:ascii="Helvetica" w:eastAsia="Symbol" w:hAnsi="Helvetica" w:cs="Helvetica"/>
          <w:b/>
          <w:bCs/>
          <w:color w:val="222222"/>
          <w:kern w:val="0"/>
          <w:sz w:val="21"/>
          <w:szCs w:val="21"/>
          <w:lang w:eastAsia="ru-RU"/>
        </w:rPr>
      </w:pPr>
      <w:r w:rsidRPr="004553F8">
        <w:rPr>
          <w:rFonts w:ascii="Helvetica" w:eastAsia="Symbol" w:hAnsi="Helvetica" w:cs="Helvetica"/>
          <w:b/>
          <w:bCs/>
          <w:color w:val="222222"/>
          <w:kern w:val="0"/>
          <w:sz w:val="21"/>
          <w:szCs w:val="21"/>
          <w:lang w:eastAsia="ru-RU"/>
        </w:rPr>
        <w:t>1.1. Полупроводниковые материалы и методы их анализа</w:t>
      </w:r>
    </w:p>
    <w:p w14:paraId="239F3666" w14:textId="77777777" w:rsidR="004553F8" w:rsidRPr="004553F8" w:rsidRDefault="004553F8" w:rsidP="004553F8">
      <w:pPr>
        <w:rPr>
          <w:rFonts w:ascii="Helvetica" w:eastAsia="Symbol" w:hAnsi="Helvetica" w:cs="Helvetica"/>
          <w:b/>
          <w:bCs/>
          <w:color w:val="222222"/>
          <w:kern w:val="0"/>
          <w:sz w:val="21"/>
          <w:szCs w:val="21"/>
          <w:lang w:eastAsia="ru-RU"/>
        </w:rPr>
      </w:pPr>
      <w:r w:rsidRPr="004553F8">
        <w:rPr>
          <w:rFonts w:ascii="Helvetica" w:eastAsia="Symbol" w:hAnsi="Helvetica" w:cs="Helvetica"/>
          <w:b/>
          <w:bCs/>
          <w:color w:val="222222"/>
          <w:kern w:val="0"/>
          <w:sz w:val="21"/>
          <w:szCs w:val="21"/>
          <w:lang w:eastAsia="ru-RU"/>
        </w:rPr>
        <w:t>1.2. Ядерно-физические методы анализа элементного состава полупроводников.</w:t>
      </w:r>
    </w:p>
    <w:p w14:paraId="2DF6B7E7" w14:textId="77777777" w:rsidR="004553F8" w:rsidRPr="004553F8" w:rsidRDefault="004553F8" w:rsidP="004553F8">
      <w:pPr>
        <w:rPr>
          <w:rFonts w:ascii="Helvetica" w:eastAsia="Symbol" w:hAnsi="Helvetica" w:cs="Helvetica"/>
          <w:b/>
          <w:bCs/>
          <w:color w:val="222222"/>
          <w:kern w:val="0"/>
          <w:sz w:val="21"/>
          <w:szCs w:val="21"/>
          <w:lang w:eastAsia="ru-RU"/>
        </w:rPr>
      </w:pPr>
      <w:r w:rsidRPr="004553F8">
        <w:rPr>
          <w:rFonts w:ascii="Helvetica" w:eastAsia="Symbol" w:hAnsi="Helvetica" w:cs="Helvetica"/>
          <w:b/>
          <w:bCs/>
          <w:color w:val="222222"/>
          <w:kern w:val="0"/>
          <w:sz w:val="21"/>
          <w:szCs w:val="21"/>
          <w:lang w:eastAsia="ru-RU"/>
        </w:rPr>
        <w:t>1.3. Состояние активационных методов анализа на заряженных частицах.</w:t>
      </w:r>
    </w:p>
    <w:p w14:paraId="6CF9F261" w14:textId="77777777" w:rsidR="004553F8" w:rsidRPr="004553F8" w:rsidRDefault="004553F8" w:rsidP="004553F8">
      <w:pPr>
        <w:rPr>
          <w:rFonts w:ascii="Helvetica" w:eastAsia="Symbol" w:hAnsi="Helvetica" w:cs="Helvetica"/>
          <w:b/>
          <w:bCs/>
          <w:color w:val="222222"/>
          <w:kern w:val="0"/>
          <w:sz w:val="21"/>
          <w:szCs w:val="21"/>
          <w:lang w:eastAsia="ru-RU"/>
        </w:rPr>
      </w:pPr>
      <w:r w:rsidRPr="004553F8">
        <w:rPr>
          <w:rFonts w:ascii="Helvetica" w:eastAsia="Symbol" w:hAnsi="Helvetica" w:cs="Helvetica"/>
          <w:b/>
          <w:bCs/>
          <w:color w:val="222222"/>
          <w:kern w:val="0"/>
          <w:sz w:val="21"/>
          <w:szCs w:val="21"/>
          <w:lang w:eastAsia="ru-RU"/>
        </w:rPr>
        <w:t>Постановка задачи.</w:t>
      </w:r>
    </w:p>
    <w:p w14:paraId="4BD46ECB" w14:textId="77777777" w:rsidR="004553F8" w:rsidRPr="004553F8" w:rsidRDefault="004553F8" w:rsidP="004553F8">
      <w:pPr>
        <w:rPr>
          <w:rFonts w:ascii="Helvetica" w:eastAsia="Symbol" w:hAnsi="Helvetica" w:cs="Helvetica"/>
          <w:b/>
          <w:bCs/>
          <w:color w:val="222222"/>
          <w:kern w:val="0"/>
          <w:sz w:val="21"/>
          <w:szCs w:val="21"/>
          <w:lang w:eastAsia="ru-RU"/>
        </w:rPr>
      </w:pPr>
      <w:r w:rsidRPr="004553F8">
        <w:rPr>
          <w:rFonts w:ascii="Helvetica" w:eastAsia="Symbol" w:hAnsi="Helvetica" w:cs="Helvetica"/>
          <w:b/>
          <w:bCs/>
          <w:color w:val="222222"/>
          <w:kern w:val="0"/>
          <w:sz w:val="21"/>
          <w:szCs w:val="21"/>
          <w:lang w:eastAsia="ru-RU"/>
        </w:rPr>
        <w:t>2. РАЗРАБОТКА РАДИОАКТМВАЦИОННЫХ МЕТОДИК АНАЛИЗА КРЕМНИЯ</w:t>
      </w:r>
    </w:p>
    <w:p w14:paraId="2FAB4FD1" w14:textId="77777777" w:rsidR="004553F8" w:rsidRPr="004553F8" w:rsidRDefault="004553F8" w:rsidP="004553F8">
      <w:pPr>
        <w:rPr>
          <w:rFonts w:ascii="Helvetica" w:eastAsia="Symbol" w:hAnsi="Helvetica" w:cs="Helvetica"/>
          <w:b/>
          <w:bCs/>
          <w:color w:val="222222"/>
          <w:kern w:val="0"/>
          <w:sz w:val="21"/>
          <w:szCs w:val="21"/>
          <w:lang w:eastAsia="ru-RU"/>
        </w:rPr>
      </w:pPr>
      <w:r w:rsidRPr="004553F8">
        <w:rPr>
          <w:rFonts w:ascii="Helvetica" w:eastAsia="Symbol" w:hAnsi="Helvetica" w:cs="Helvetica"/>
          <w:b/>
          <w:bCs/>
          <w:color w:val="222222"/>
          <w:kern w:val="0"/>
          <w:sz w:val="21"/>
          <w:szCs w:val="21"/>
          <w:lang w:eastAsia="ru-RU"/>
        </w:rPr>
        <w:t>2.1. Техника эксперимента.</w:t>
      </w:r>
    </w:p>
    <w:p w14:paraId="5A21D83F" w14:textId="77777777" w:rsidR="004553F8" w:rsidRPr="004553F8" w:rsidRDefault="004553F8" w:rsidP="004553F8">
      <w:pPr>
        <w:rPr>
          <w:rFonts w:ascii="Helvetica" w:eastAsia="Symbol" w:hAnsi="Helvetica" w:cs="Helvetica"/>
          <w:b/>
          <w:bCs/>
          <w:color w:val="222222"/>
          <w:kern w:val="0"/>
          <w:sz w:val="21"/>
          <w:szCs w:val="21"/>
          <w:lang w:eastAsia="ru-RU"/>
        </w:rPr>
      </w:pPr>
      <w:r w:rsidRPr="004553F8">
        <w:rPr>
          <w:rFonts w:ascii="Helvetica" w:eastAsia="Symbol" w:hAnsi="Helvetica" w:cs="Helvetica"/>
          <w:b/>
          <w:bCs/>
          <w:color w:val="222222"/>
          <w:kern w:val="0"/>
          <w:sz w:val="21"/>
          <w:szCs w:val="21"/>
          <w:lang w:eastAsia="ru-RU"/>
        </w:rPr>
        <w:t>2.2. Микроэлементный состав кремния</w:t>
      </w:r>
    </w:p>
    <w:p w14:paraId="5F71C220" w14:textId="77777777" w:rsidR="004553F8" w:rsidRPr="004553F8" w:rsidRDefault="004553F8" w:rsidP="004553F8">
      <w:pPr>
        <w:rPr>
          <w:rFonts w:ascii="Helvetica" w:eastAsia="Symbol" w:hAnsi="Helvetica" w:cs="Helvetica"/>
          <w:b/>
          <w:bCs/>
          <w:color w:val="222222"/>
          <w:kern w:val="0"/>
          <w:sz w:val="21"/>
          <w:szCs w:val="21"/>
          <w:lang w:eastAsia="ru-RU"/>
        </w:rPr>
      </w:pPr>
      <w:r w:rsidRPr="004553F8">
        <w:rPr>
          <w:rFonts w:ascii="Helvetica" w:eastAsia="Symbol" w:hAnsi="Helvetica" w:cs="Helvetica"/>
          <w:b/>
          <w:bCs/>
          <w:color w:val="222222"/>
          <w:kern w:val="0"/>
          <w:sz w:val="21"/>
          <w:szCs w:val="21"/>
          <w:lang w:eastAsia="ru-RU"/>
        </w:rPr>
        <w:t>2.3. Определение концентрации кислорода и углерода.</w:t>
      </w:r>
    </w:p>
    <w:p w14:paraId="2A312C47" w14:textId="77777777" w:rsidR="004553F8" w:rsidRPr="004553F8" w:rsidRDefault="004553F8" w:rsidP="004553F8">
      <w:pPr>
        <w:rPr>
          <w:rFonts w:ascii="Helvetica" w:eastAsia="Symbol" w:hAnsi="Helvetica" w:cs="Helvetica"/>
          <w:b/>
          <w:bCs/>
          <w:color w:val="222222"/>
          <w:kern w:val="0"/>
          <w:sz w:val="21"/>
          <w:szCs w:val="21"/>
          <w:lang w:eastAsia="ru-RU"/>
        </w:rPr>
      </w:pPr>
      <w:r w:rsidRPr="004553F8">
        <w:rPr>
          <w:rFonts w:ascii="Helvetica" w:eastAsia="Symbol" w:hAnsi="Helvetica" w:cs="Helvetica"/>
          <w:b/>
          <w:bCs/>
          <w:color w:val="222222"/>
          <w:kern w:val="0"/>
          <w:sz w:val="21"/>
          <w:szCs w:val="21"/>
          <w:lang w:eastAsia="ru-RU"/>
        </w:rPr>
        <w:t>2.4. Распределение элементов по глубине образцов.</w:t>
      </w:r>
    </w:p>
    <w:p w14:paraId="3B7C73CA" w14:textId="77777777" w:rsidR="004553F8" w:rsidRPr="004553F8" w:rsidRDefault="004553F8" w:rsidP="004553F8">
      <w:pPr>
        <w:rPr>
          <w:rFonts w:ascii="Helvetica" w:eastAsia="Symbol" w:hAnsi="Helvetica" w:cs="Helvetica"/>
          <w:b/>
          <w:bCs/>
          <w:color w:val="222222"/>
          <w:kern w:val="0"/>
          <w:sz w:val="21"/>
          <w:szCs w:val="21"/>
          <w:lang w:eastAsia="ru-RU"/>
        </w:rPr>
      </w:pPr>
      <w:r w:rsidRPr="004553F8">
        <w:rPr>
          <w:rFonts w:ascii="Helvetica" w:eastAsia="Symbol" w:hAnsi="Helvetica" w:cs="Helvetica"/>
          <w:b/>
          <w:bCs/>
          <w:color w:val="222222"/>
          <w:kern w:val="0"/>
          <w:sz w:val="21"/>
          <w:szCs w:val="21"/>
          <w:lang w:eastAsia="ru-RU"/>
        </w:rPr>
        <w:t>2.5. Распределение кислорода в кремнии.</w:t>
      </w:r>
    </w:p>
    <w:p w14:paraId="3072D79D" w14:textId="77777777" w:rsidR="004553F8" w:rsidRPr="004553F8" w:rsidRDefault="004553F8" w:rsidP="004553F8">
      <w:pPr>
        <w:rPr>
          <w:rFonts w:ascii="Helvetica" w:eastAsia="Symbol" w:hAnsi="Helvetica" w:cs="Helvetica"/>
          <w:b/>
          <w:bCs/>
          <w:color w:val="222222"/>
          <w:kern w:val="0"/>
          <w:sz w:val="21"/>
          <w:szCs w:val="21"/>
          <w:lang w:eastAsia="ru-RU"/>
        </w:rPr>
      </w:pPr>
      <w:r w:rsidRPr="004553F8">
        <w:rPr>
          <w:rFonts w:ascii="Helvetica" w:eastAsia="Symbol" w:hAnsi="Helvetica" w:cs="Helvetica"/>
          <w:b/>
          <w:bCs/>
          <w:color w:val="222222"/>
          <w:kern w:val="0"/>
          <w:sz w:val="21"/>
          <w:szCs w:val="21"/>
          <w:lang w:eastAsia="ru-RU"/>
        </w:rPr>
        <w:t>3. АКТИВАЦИЯ ПОЛУПРОВОДНИКОВЫХ МАТЕРИАЛОВ ЗАРФЖНЫМИ ЧАСТИЦА]1® НА ЦИКЛОТРОНЕ.</w:t>
      </w:r>
    </w:p>
    <w:p w14:paraId="40C66399" w14:textId="77777777" w:rsidR="004553F8" w:rsidRPr="004553F8" w:rsidRDefault="004553F8" w:rsidP="004553F8">
      <w:pPr>
        <w:rPr>
          <w:rFonts w:ascii="Helvetica" w:eastAsia="Symbol" w:hAnsi="Helvetica" w:cs="Helvetica"/>
          <w:b/>
          <w:bCs/>
          <w:color w:val="222222"/>
          <w:kern w:val="0"/>
          <w:sz w:val="21"/>
          <w:szCs w:val="21"/>
          <w:lang w:eastAsia="ru-RU"/>
        </w:rPr>
      </w:pPr>
      <w:r w:rsidRPr="004553F8">
        <w:rPr>
          <w:rFonts w:ascii="Helvetica" w:eastAsia="Symbol" w:hAnsi="Helvetica" w:cs="Helvetica"/>
          <w:b/>
          <w:bCs/>
          <w:color w:val="222222"/>
          <w:kern w:val="0"/>
          <w:sz w:val="21"/>
          <w:szCs w:val="21"/>
          <w:lang w:eastAsia="ru-RU"/>
        </w:rPr>
        <w:t>3.1. Активация протонами и дейтронами.</w:t>
      </w:r>
    </w:p>
    <w:p w14:paraId="15E7BBF4" w14:textId="77777777" w:rsidR="004553F8" w:rsidRPr="004553F8" w:rsidRDefault="004553F8" w:rsidP="004553F8">
      <w:pPr>
        <w:rPr>
          <w:rFonts w:ascii="Helvetica" w:eastAsia="Symbol" w:hAnsi="Helvetica" w:cs="Helvetica"/>
          <w:b/>
          <w:bCs/>
          <w:color w:val="222222"/>
          <w:kern w:val="0"/>
          <w:sz w:val="21"/>
          <w:szCs w:val="21"/>
          <w:lang w:eastAsia="ru-RU"/>
        </w:rPr>
      </w:pPr>
      <w:r w:rsidRPr="004553F8">
        <w:rPr>
          <w:rFonts w:ascii="Helvetica" w:eastAsia="Symbol" w:hAnsi="Helvetica" w:cs="Helvetica"/>
          <w:b/>
          <w:bCs/>
          <w:color w:val="222222"/>
          <w:kern w:val="0"/>
          <w:sz w:val="21"/>
          <w:szCs w:val="21"/>
          <w:lang w:eastAsia="ru-RU"/>
        </w:rPr>
        <w:t>3.2. Активация ионами гелия-3.</w:t>
      </w:r>
    </w:p>
    <w:p w14:paraId="76222B2C" w14:textId="77777777" w:rsidR="004553F8" w:rsidRPr="004553F8" w:rsidRDefault="004553F8" w:rsidP="004553F8">
      <w:pPr>
        <w:rPr>
          <w:rFonts w:ascii="Helvetica" w:eastAsia="Symbol" w:hAnsi="Helvetica" w:cs="Helvetica"/>
          <w:b/>
          <w:bCs/>
          <w:color w:val="222222"/>
          <w:kern w:val="0"/>
          <w:sz w:val="21"/>
          <w:szCs w:val="21"/>
          <w:lang w:eastAsia="ru-RU"/>
        </w:rPr>
      </w:pPr>
      <w:r w:rsidRPr="004553F8">
        <w:rPr>
          <w:rFonts w:ascii="Helvetica" w:eastAsia="Symbol" w:hAnsi="Helvetica" w:cs="Helvetica"/>
          <w:b/>
          <w:bCs/>
          <w:color w:val="222222"/>
          <w:kern w:val="0"/>
          <w:sz w:val="21"/>
          <w:szCs w:val="21"/>
          <w:lang w:eastAsia="ru-RU"/>
        </w:rPr>
        <w:t>3.3. Избирательность радиоактивационного анализа полупроводниковых материалов.</w:t>
      </w:r>
    </w:p>
    <w:p w14:paraId="17DF2548" w14:textId="77777777" w:rsidR="004553F8" w:rsidRPr="004553F8" w:rsidRDefault="004553F8" w:rsidP="004553F8">
      <w:pPr>
        <w:rPr>
          <w:rFonts w:ascii="Helvetica" w:eastAsia="Symbol" w:hAnsi="Helvetica" w:cs="Helvetica"/>
          <w:b/>
          <w:bCs/>
          <w:color w:val="222222"/>
          <w:kern w:val="0"/>
          <w:sz w:val="21"/>
          <w:szCs w:val="21"/>
          <w:lang w:eastAsia="ru-RU"/>
        </w:rPr>
      </w:pPr>
      <w:r w:rsidRPr="004553F8">
        <w:rPr>
          <w:rFonts w:ascii="Helvetica" w:eastAsia="Symbol" w:hAnsi="Helvetica" w:cs="Helvetica"/>
          <w:b/>
          <w:bCs/>
          <w:color w:val="222222"/>
          <w:kern w:val="0"/>
          <w:sz w:val="21"/>
          <w:szCs w:val="21"/>
          <w:lang w:eastAsia="ru-RU"/>
        </w:rPr>
        <w:t>3.4. Радиохимические методы анализа полупроводников с выделением 0.</w:t>
      </w:r>
    </w:p>
    <w:p w14:paraId="66A5FD04" w14:textId="77777777" w:rsidR="004553F8" w:rsidRPr="004553F8" w:rsidRDefault="004553F8" w:rsidP="004553F8">
      <w:pPr>
        <w:rPr>
          <w:rFonts w:ascii="Helvetica" w:eastAsia="Symbol" w:hAnsi="Helvetica" w:cs="Helvetica"/>
          <w:b/>
          <w:bCs/>
          <w:color w:val="222222"/>
          <w:kern w:val="0"/>
          <w:sz w:val="21"/>
          <w:szCs w:val="21"/>
          <w:lang w:eastAsia="ru-RU"/>
        </w:rPr>
      </w:pPr>
      <w:r w:rsidRPr="004553F8">
        <w:rPr>
          <w:rFonts w:ascii="Helvetica" w:eastAsia="Symbol" w:hAnsi="Helvetica" w:cs="Helvetica"/>
          <w:b/>
          <w:bCs/>
          <w:color w:val="222222"/>
          <w:kern w:val="0"/>
          <w:sz w:val="21"/>
          <w:szCs w:val="21"/>
          <w:lang w:eastAsia="ru-RU"/>
        </w:rPr>
        <w:t>3.5. Инструментальные методы определения элементов в некоторых полупроводниках.</w:t>
      </w:r>
    </w:p>
    <w:p w14:paraId="08E875B2" w14:textId="77777777" w:rsidR="004553F8" w:rsidRPr="004553F8" w:rsidRDefault="004553F8" w:rsidP="004553F8">
      <w:pPr>
        <w:rPr>
          <w:rFonts w:ascii="Helvetica" w:eastAsia="Symbol" w:hAnsi="Helvetica" w:cs="Helvetica"/>
          <w:b/>
          <w:bCs/>
          <w:color w:val="222222"/>
          <w:kern w:val="0"/>
          <w:sz w:val="21"/>
          <w:szCs w:val="21"/>
          <w:lang w:eastAsia="ru-RU"/>
        </w:rPr>
      </w:pPr>
      <w:r w:rsidRPr="004553F8">
        <w:rPr>
          <w:rFonts w:ascii="Helvetica" w:eastAsia="Symbol" w:hAnsi="Helvetica" w:cs="Helvetica"/>
          <w:b/>
          <w:bCs/>
          <w:color w:val="222222"/>
          <w:kern w:val="0"/>
          <w:sz w:val="21"/>
          <w:szCs w:val="21"/>
          <w:lang w:eastAsia="ru-RU"/>
        </w:rPr>
        <w:t>3.6. Метрологические характеристики методик анализа</w:t>
      </w:r>
    </w:p>
    <w:p w14:paraId="3869883D" w14:textId="6681AB18" w:rsidR="00F11235" w:rsidRPr="004553F8" w:rsidRDefault="00F11235" w:rsidP="004553F8"/>
    <w:sectPr w:rsidR="00F11235" w:rsidRPr="004553F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7CB64" w14:textId="77777777" w:rsidR="001E7547" w:rsidRDefault="001E7547">
      <w:pPr>
        <w:spacing w:after="0" w:line="240" w:lineRule="auto"/>
      </w:pPr>
      <w:r>
        <w:separator/>
      </w:r>
    </w:p>
  </w:endnote>
  <w:endnote w:type="continuationSeparator" w:id="0">
    <w:p w14:paraId="7860D31B" w14:textId="77777777" w:rsidR="001E7547" w:rsidRDefault="001E7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984EA" w14:textId="77777777" w:rsidR="001E7547" w:rsidRDefault="001E7547"/>
    <w:p w14:paraId="0A6CC12E" w14:textId="77777777" w:rsidR="001E7547" w:rsidRDefault="001E7547"/>
    <w:p w14:paraId="093BAFB8" w14:textId="77777777" w:rsidR="001E7547" w:rsidRDefault="001E7547"/>
    <w:p w14:paraId="51D0ED8D" w14:textId="77777777" w:rsidR="001E7547" w:rsidRDefault="001E7547"/>
    <w:p w14:paraId="57360D8B" w14:textId="77777777" w:rsidR="001E7547" w:rsidRDefault="001E7547"/>
    <w:p w14:paraId="4FB266BC" w14:textId="77777777" w:rsidR="001E7547" w:rsidRDefault="001E7547"/>
    <w:p w14:paraId="0A1C20F4" w14:textId="77777777" w:rsidR="001E7547" w:rsidRDefault="001E754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C2FDFC1" wp14:editId="03A7D74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F70A2" w14:textId="77777777" w:rsidR="001E7547" w:rsidRDefault="001E754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2FDFC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FAF70A2" w14:textId="77777777" w:rsidR="001E7547" w:rsidRDefault="001E754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428DE45" w14:textId="77777777" w:rsidR="001E7547" w:rsidRDefault="001E7547"/>
    <w:p w14:paraId="5EE3EEA8" w14:textId="77777777" w:rsidR="001E7547" w:rsidRDefault="001E7547"/>
    <w:p w14:paraId="69478AF4" w14:textId="77777777" w:rsidR="001E7547" w:rsidRDefault="001E754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8FA11C3" wp14:editId="0C88395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D3D1C" w14:textId="77777777" w:rsidR="001E7547" w:rsidRDefault="001E7547"/>
                          <w:p w14:paraId="496E486B" w14:textId="77777777" w:rsidR="001E7547" w:rsidRDefault="001E754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FA11C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48D3D1C" w14:textId="77777777" w:rsidR="001E7547" w:rsidRDefault="001E7547"/>
                    <w:p w14:paraId="496E486B" w14:textId="77777777" w:rsidR="001E7547" w:rsidRDefault="001E754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8AAB05E" w14:textId="77777777" w:rsidR="001E7547" w:rsidRDefault="001E7547"/>
    <w:p w14:paraId="473CFE69" w14:textId="77777777" w:rsidR="001E7547" w:rsidRDefault="001E7547">
      <w:pPr>
        <w:rPr>
          <w:sz w:val="2"/>
          <w:szCs w:val="2"/>
        </w:rPr>
      </w:pPr>
    </w:p>
    <w:p w14:paraId="09F8CA27" w14:textId="77777777" w:rsidR="001E7547" w:rsidRDefault="001E7547"/>
    <w:p w14:paraId="28700300" w14:textId="77777777" w:rsidR="001E7547" w:rsidRDefault="001E7547">
      <w:pPr>
        <w:spacing w:after="0" w:line="240" w:lineRule="auto"/>
      </w:pPr>
    </w:p>
  </w:footnote>
  <w:footnote w:type="continuationSeparator" w:id="0">
    <w:p w14:paraId="0F42D9CA" w14:textId="77777777" w:rsidR="001E7547" w:rsidRDefault="001E7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547"/>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166905</TotalTime>
  <Pages>1</Pages>
  <Words>190</Words>
  <Characters>1087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5211</cp:revision>
  <cp:lastPrinted>2009-02-06T05:36:00Z</cp:lastPrinted>
  <dcterms:created xsi:type="dcterms:W3CDTF">2024-01-07T13:43:00Z</dcterms:created>
  <dcterms:modified xsi:type="dcterms:W3CDTF">2025-09-19T19:31:00Z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