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F3938"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Ефимов, Никодим Николаевич.</w:t>
      </w:r>
    </w:p>
    <w:p w14:paraId="6B52F1F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Широкие атмосферные ливни от космических лучей с энергией 10/17 - 10/20 ЭВ : диссертация ... доктора физико-математических наук : 01.04.16. - Якутск, 1984. - 343 с. : ил.</w:t>
      </w:r>
    </w:p>
    <w:p w14:paraId="681A25D0"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Оглавление диссертациидоктор физико-математических наук Ефимов, Никодим Николаевич</w:t>
      </w:r>
    </w:p>
    <w:p w14:paraId="4E2991A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Введение.</w:t>
      </w:r>
    </w:p>
    <w:p w14:paraId="2BC6700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 Якутская комплексная установка ШАЛ.</w:t>
      </w:r>
    </w:p>
    <w:p w14:paraId="76C41EF1"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1.1. Назначение устано вки.</w:t>
      </w:r>
    </w:p>
    <w:p w14:paraId="5CE40D6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1.2. Общие сведения об установке.</w:t>
      </w:r>
    </w:p>
    <w:p w14:paraId="33E3A41A"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1.3. Этапы создания и дальнейшего развития установки.</w:t>
      </w:r>
    </w:p>
    <w:p w14:paraId="3F1B584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1.4. Логика работы установки.</w:t>
      </w:r>
    </w:p>
    <w:p w14:paraId="17178088"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1.5. Амплитудные измерения.</w:t>
      </w:r>
    </w:p>
    <w:p w14:paraId="7BAA8CD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1.6. Сцинтиляционные детекторы.</w:t>
      </w:r>
    </w:p>
    <w:p w14:paraId="58EAE19C"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1.6.1. Сцинтиляционный счетчик основных станций наблюдения.</w:t>
      </w:r>
    </w:p>
    <w:p w14:paraId="45DE0A18"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1.6.2. Спектры плотностей и калибровка по ним сцинтиляционных детекторов.</w:t>
      </w:r>
    </w:p>
    <w:p w14:paraId="72360E30"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1.7. Детекторы черенковского излучения.</w:t>
      </w:r>
    </w:p>
    <w:p w14:paraId="1ECB2E9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1.7.1. Основные детекторы плотностей черенковского излучения.</w:t>
      </w:r>
    </w:p>
    <w:p w14:paraId="73C81B8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1.7.2. Абсолютная калибровка детекторов черенковского излучения.</w:t>
      </w:r>
    </w:p>
    <w:p w14:paraId="5ED49907"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1.7.3. Детекторы формы импульса черенковского излучения ШАЛ.</w:t>
      </w:r>
    </w:p>
    <w:p w14:paraId="1CFF87F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1.7.4. Большой оптический детектор.</w:t>
      </w:r>
    </w:p>
    <w:p w14:paraId="12101A8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1.8. Детекторы мюонов с ^ I ГэВ и ^ 0,7 ГэВ.</w:t>
      </w:r>
    </w:p>
    <w:p w14:paraId="0ED7447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1.8.1. Основные параметры мюонных детекторов.</w:t>
      </w:r>
    </w:p>
    <w:p w14:paraId="7369D69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1.8.2. Сцинтиляционные счетчики. Амплитудные измерения.</w:t>
      </w:r>
    </w:p>
    <w:p w14:paraId="3E59CDB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1.8.3. Логика измерений. Контроль и калибровка.</w:t>
      </w:r>
    </w:p>
    <w:p w14:paraId="16350F17"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1.9. Электроника пунктов наблюдения.</w:t>
      </w:r>
    </w:p>
    <w:p w14:paraId="0C90AEA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1.10. Помехоустойчивая система передачи информации по воздушной линии связи.</w:t>
      </w:r>
    </w:p>
    <w:p w14:paraId="25886F6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1.11. Центральные регистраторы.</w:t>
      </w:r>
    </w:p>
    <w:p w14:paraId="7E272B4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1.12. Контроль за работой установки.</w:t>
      </w:r>
    </w:p>
    <w:p w14:paraId="3FB4CAC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2. Методические вопросы обработки и анализа экспериментальных данных.</w:t>
      </w:r>
    </w:p>
    <w:p w14:paraId="15D3980C"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2.1. Измерение плотности потока частиц сцинтиляцион-ными детекторами.</w:t>
      </w:r>
    </w:p>
    <w:p w14:paraId="717CCBD7"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2.2. Классификация ливней.</w:t>
      </w:r>
    </w:p>
    <w:p w14:paraId="5BA4DBE2"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lastRenderedPageBreak/>
        <w:t>2.3. Определение индивидуальных параметров ливней.</w:t>
      </w:r>
    </w:p>
    <w:p w14:paraId="5E9452C7"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2.4. Моделирование измерений индивидуальных параметров ливней.</w:t>
      </w:r>
    </w:p>
    <w:p w14:paraId="7B3888C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2.5. Отбор ливней по эффективности регистрации.</w:t>
      </w:r>
    </w:p>
    <w:p w14:paraId="42E487D2"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 Заряженная компонента ШАЛ с EQ&gt; Ю*7 эВ.</w:t>
      </w:r>
    </w:p>
    <w:p w14:paraId="543B666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3.1. Методические вопросы исследования ФПР заряженных частиц.Л</w:t>
      </w:r>
    </w:p>
    <w:p w14:paraId="05D4FCA1"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3.1.1. Методы индивидуальной и средней ФПР.III</w:t>
      </w:r>
    </w:p>
    <w:p w14:paraId="56EC533A"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3.1.2. Критерии отбора ливней для исследования</w:t>
      </w:r>
    </w:p>
    <w:p w14:paraId="4341AE6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3.1.3. Процедура построения ФПР.</w:t>
      </w:r>
    </w:p>
    <w:p w14:paraId="49CBEF65"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3.1.4. Организация обработки и анализа ливней на ЭВМ.</w:t>
      </w:r>
    </w:p>
    <w:p w14:paraId="2FABD0F5"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3.2. Моделирование измерений ФПР.</w:t>
      </w:r>
    </w:p>
    <w:p w14:paraId="6D7C039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3.3. Результаты измерений ФПР заряженных частиц.</w:t>
      </w:r>
    </w:p>
    <w:p w14:paraId="49A3C29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3.3.1. Средние ФПР.</w:t>
      </w:r>
    </w:p>
    <w:p w14:paraId="2A6C7D1C"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3.3.2. Зависимость средней ФПР от мощности ливня и зенитного угла.&gt;.</w:t>
      </w:r>
    </w:p>
    <w:p w14:paraId="1F0870B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3.3.3. Средние ФПР ливней с Efl ? Ю19 эВ.</w:t>
      </w:r>
    </w:p>
    <w:p w14:paraId="21D9ED2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3.3.4. Учет вклада мюонов в ФПР заряженных частиц.</w:t>
      </w:r>
    </w:p>
    <w:p w14:paraId="406B0F76"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3.3.5. Флуктуации ФПР.</w:t>
      </w:r>
    </w:p>
    <w:p w14:paraId="663D011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3.4. Сравнение полученных результатов с другими экспериментами и расчетами.</w:t>
      </w:r>
    </w:p>
    <w:p w14:paraId="4D60171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3.4.1. Сравнение с другими экспериментами.</w:t>
      </w:r>
    </w:p>
    <w:p w14:paraId="7A63971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3.4.2. Сравнение с модельными расчетами.</w:t>
      </w:r>
    </w:p>
    <w:p w14:paraId="59A91CBC"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 Черенковеков излучение ШАЛ с Е0 &gt; I0*7 эВ.Л</w:t>
      </w:r>
    </w:p>
    <w:p w14:paraId="47C0330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4.1. Отбор ливней для анализа плотности потока чёрен-ковского излучения.</w:t>
      </w:r>
    </w:p>
    <w:p w14:paraId="3372B8D6"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4.2. Методика обработки экспериментальных данных для построения ФПР черенковского излучения*.</w:t>
      </w:r>
    </w:p>
    <w:p w14:paraId="5329B80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4.3. Средние ФПР черенко вского излучения ШАЛ.</w:t>
      </w:r>
    </w:p>
    <w:p w14:paraId="028650B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4.4. Зависимость ФПР от EQ и</w:t>
      </w:r>
    </w:p>
    <w:p w14:paraId="75D36AB2"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4.5. Анализ искажений ФПР.</w:t>
      </w:r>
    </w:p>
    <w:p w14:paraId="4AB1364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4.6. Полный поток черенковского излучения ШАЛ.</w:t>
      </w:r>
    </w:p>
    <w:p w14:paraId="0B7C769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4.7. Сравнение полученных результатов с другими экспериментами и расчетами.</w:t>
      </w:r>
    </w:p>
    <w:p w14:paraId="40DE8A86"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4.8. Спектр плотностей черенковских фотонов и связь его с прозрачностью атмосферы.</w:t>
      </w:r>
    </w:p>
    <w:p w14:paraId="34750056"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5. Мюоны с энергией ^ I ГэВ в составе ШАЛ.2Ф</w:t>
      </w:r>
    </w:p>
    <w:p w14:paraId="079AABE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5.1. Отбор ливней для анализа щюнной компоненты.</w:t>
      </w:r>
    </w:p>
    <w:p w14:paraId="53C25DEA"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lastRenderedPageBreak/>
        <w:t>5.2. Средняя ФПР мюонов в ливнях с Е0&gt; 10 эВ.</w:t>
      </w:r>
    </w:p>
    <w:p w14:paraId="6299CA66"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5.3. Полное число глюонов и зависимость его от</w:t>
      </w:r>
    </w:p>
    <w:p w14:paraId="40F6969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9 - п Е0.</w:t>
      </w:r>
    </w:p>
    <w:p w14:paraId="4EFB7857"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5.4. Доля мюонов в ШАЛ.</w:t>
      </w:r>
    </w:p>
    <w:p w14:paraId="204493E0"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5.5. Сравнение с другими, экспериментами и расчетами.</w:t>
      </w:r>
    </w:p>
    <w:p w14:paraId="01E9ABE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 Энергия первичной частицы и ее связь с основными параметрами ливня.</w:t>
      </w:r>
    </w:p>
    <w:p w14:paraId="7C757BBC"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6.1. Определение Е0 методом "калсШетрирования".</w:t>
      </w:r>
    </w:p>
    <w:p w14:paraId="4218D6E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6.1.1. Энергия, рассеянная электромагнитной компонентой в атмосфере.</w:t>
      </w:r>
    </w:p>
    <w:p w14:paraId="4DFA4E2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6.1.2. Энергия электромагнитной компоненты ниже уровня наблюдения.</w:t>
      </w:r>
    </w:p>
    <w:p w14:paraId="16948137"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6.1.3. Другие компоненты Е0 и общий баланс энергии. /</w:t>
      </w:r>
    </w:p>
    <w:p w14:paraId="5A2DCF0E"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6.2. Связь Е0 с экспериментально определяемыми параметрами ливня.</w:t>
      </w:r>
    </w:p>
    <w:p w14:paraId="2A6D2F25"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6.3. Сравнение энергетических калибровок разных установок ШАЛ.</w:t>
      </w:r>
    </w:p>
    <w:p w14:paraId="39B656DD"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 Продольное развитие ШАЛ с Е0&gt; Ю^ эВ . 24*</w:t>
      </w:r>
    </w:p>
    <w:p w14:paraId="232F2D82"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7.1. Спектры ШАЛ под разными зенитными углами.</w:t>
      </w:r>
    </w:p>
    <w:p w14:paraId="63F1AA2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7.1.1. Методические вопросы построения спектров ШАЛ</w:t>
      </w:r>
    </w:p>
    <w:p w14:paraId="491A1A9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7.1.2. Спектры ШАЛ под разными д и пробеги поглощения.</w:t>
      </w:r>
    </w:p>
    <w:p w14:paraId="097A42E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7.2. феноменологическая картина развития ШАЛ в атмосфере</w:t>
      </w:r>
    </w:p>
    <w:p w14:paraId="32659F64"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7.2.1. Развитие ШАЛ с Ео&gt;10*7 эВ вблизи уровня моря.</w:t>
      </w:r>
    </w:p>
    <w:p w14:paraId="7FA08263"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7.2.2. Глубина максимума развития ливня в атмосфере и ее зависимость от Ел</w:t>
      </w:r>
    </w:p>
    <w:p w14:paraId="4BB6FF9C"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7.3. Экспериментальные данные о ШАЛ с Ео&gt;10 эВ и модели элементарного акта.</w:t>
      </w:r>
    </w:p>
    <w:p w14:paraId="4678D006"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8. Оценки состава космических лучей при Ео&gt;10^ эВ и максимально регистрируемые энергии космических лучей.</w:t>
      </w:r>
    </w:p>
    <w:p w14:paraId="23D1538B"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8.1. Флуктуации глубины максимума ливня и ядерный состав первичного излучения с Ео&gt;10^ эВ.</w:t>
      </w:r>
    </w:p>
    <w:p w14:paraId="307EBB69"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8.2. Флуктуации числа мюонов в ШАЛ и ядерный состав первичного излучения.</w:t>
      </w:r>
    </w:p>
    <w:p w14:paraId="08E882AA"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8.3. Оценка величины потока $ -квантов с Ео&gt;10^ эВ.</w:t>
      </w:r>
    </w:p>
    <w:p w14:paraId="5AE96D3A" w14:textId="77777777" w:rsidR="00EB37EB" w:rsidRPr="00EB37EB" w:rsidRDefault="00EB37EB" w:rsidP="00EB37EB">
      <w:pPr>
        <w:rPr>
          <w:rFonts w:ascii="Helvetica" w:eastAsia="Symbol" w:hAnsi="Helvetica" w:cs="Helvetica"/>
          <w:b/>
          <w:bCs/>
          <w:color w:val="222222"/>
          <w:kern w:val="0"/>
          <w:sz w:val="21"/>
          <w:szCs w:val="21"/>
          <w:lang w:eastAsia="ru-RU"/>
        </w:rPr>
      </w:pPr>
      <w:r w:rsidRPr="00EB37EB">
        <w:rPr>
          <w:rFonts w:ascii="Helvetica" w:eastAsia="Symbol" w:hAnsi="Helvetica" w:cs="Helvetica"/>
          <w:b/>
          <w:bCs/>
          <w:color w:val="222222"/>
          <w:kern w:val="0"/>
          <w:sz w:val="21"/>
          <w:szCs w:val="21"/>
          <w:lang w:eastAsia="ru-RU"/>
        </w:rPr>
        <w:t>8.4. Максимальные регистрируемые энергии космических лучей.</w:t>
      </w:r>
    </w:p>
    <w:p w14:paraId="3869883D" w14:textId="4F308979" w:rsidR="00F11235" w:rsidRPr="00EB37EB" w:rsidRDefault="00F11235" w:rsidP="00EB37EB"/>
    <w:sectPr w:rsidR="00F11235" w:rsidRPr="00EB37E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06BE2" w14:textId="77777777" w:rsidR="00CB0FAF" w:rsidRDefault="00CB0FAF">
      <w:pPr>
        <w:spacing w:after="0" w:line="240" w:lineRule="auto"/>
      </w:pPr>
      <w:r>
        <w:separator/>
      </w:r>
    </w:p>
  </w:endnote>
  <w:endnote w:type="continuationSeparator" w:id="0">
    <w:p w14:paraId="0E8AB1AE" w14:textId="77777777" w:rsidR="00CB0FAF" w:rsidRDefault="00CB0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F700" w14:textId="77777777" w:rsidR="00CB0FAF" w:rsidRDefault="00CB0FAF"/>
    <w:p w14:paraId="6ECA90B7" w14:textId="77777777" w:rsidR="00CB0FAF" w:rsidRDefault="00CB0FAF"/>
    <w:p w14:paraId="6C1EB4E3" w14:textId="77777777" w:rsidR="00CB0FAF" w:rsidRDefault="00CB0FAF"/>
    <w:p w14:paraId="710E64C5" w14:textId="77777777" w:rsidR="00CB0FAF" w:rsidRDefault="00CB0FAF"/>
    <w:p w14:paraId="503CC098" w14:textId="77777777" w:rsidR="00CB0FAF" w:rsidRDefault="00CB0FAF"/>
    <w:p w14:paraId="45B557C4" w14:textId="77777777" w:rsidR="00CB0FAF" w:rsidRDefault="00CB0FAF"/>
    <w:p w14:paraId="58F4DE28" w14:textId="77777777" w:rsidR="00CB0FAF" w:rsidRDefault="00CB0FA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598512" wp14:editId="7252F1C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7EE1" w14:textId="77777777" w:rsidR="00CB0FAF" w:rsidRDefault="00CB0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59851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417EE1" w14:textId="77777777" w:rsidR="00CB0FAF" w:rsidRDefault="00CB0FA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FB8A35" w14:textId="77777777" w:rsidR="00CB0FAF" w:rsidRDefault="00CB0FAF"/>
    <w:p w14:paraId="00F1FFC1" w14:textId="77777777" w:rsidR="00CB0FAF" w:rsidRDefault="00CB0FAF"/>
    <w:p w14:paraId="5EED4330" w14:textId="77777777" w:rsidR="00CB0FAF" w:rsidRDefault="00CB0FA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1180BB" wp14:editId="01847D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E3E4E" w14:textId="77777777" w:rsidR="00CB0FAF" w:rsidRDefault="00CB0FAF"/>
                          <w:p w14:paraId="61E8EB4F" w14:textId="77777777" w:rsidR="00CB0FAF" w:rsidRDefault="00CB0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1180B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3E3E4E" w14:textId="77777777" w:rsidR="00CB0FAF" w:rsidRDefault="00CB0FAF"/>
                    <w:p w14:paraId="61E8EB4F" w14:textId="77777777" w:rsidR="00CB0FAF" w:rsidRDefault="00CB0FA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376B7E" w14:textId="77777777" w:rsidR="00CB0FAF" w:rsidRDefault="00CB0FAF"/>
    <w:p w14:paraId="1C23AB06" w14:textId="77777777" w:rsidR="00CB0FAF" w:rsidRDefault="00CB0FAF">
      <w:pPr>
        <w:rPr>
          <w:sz w:val="2"/>
          <w:szCs w:val="2"/>
        </w:rPr>
      </w:pPr>
    </w:p>
    <w:p w14:paraId="1F64CE63" w14:textId="77777777" w:rsidR="00CB0FAF" w:rsidRDefault="00CB0FAF"/>
    <w:p w14:paraId="794E7132" w14:textId="77777777" w:rsidR="00CB0FAF" w:rsidRDefault="00CB0FAF">
      <w:pPr>
        <w:spacing w:after="0" w:line="240" w:lineRule="auto"/>
      </w:pPr>
    </w:p>
  </w:footnote>
  <w:footnote w:type="continuationSeparator" w:id="0">
    <w:p w14:paraId="292199E9" w14:textId="77777777" w:rsidR="00CB0FAF" w:rsidRDefault="00CB0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AF"/>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168383</TotalTime>
  <Pages>3</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5264</cp:revision>
  <cp:lastPrinted>2009-02-06T05:36:00Z</cp:lastPrinted>
  <dcterms:created xsi:type="dcterms:W3CDTF">2024-01-07T13:43:00Z</dcterms:created>
  <dcterms:modified xsi:type="dcterms:W3CDTF">2025-09-20T20:12:00Z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