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ACF8" w14:textId="77777777" w:rsidR="00E83F75" w:rsidRDefault="00E83F75" w:rsidP="00E83F75">
      <w:pPr>
        <w:pStyle w:val="afffffffffffffffffffffffffff5"/>
        <w:rPr>
          <w:rFonts w:ascii="Verdana" w:hAnsi="Verdana"/>
          <w:color w:val="000000"/>
          <w:sz w:val="21"/>
          <w:szCs w:val="21"/>
        </w:rPr>
      </w:pPr>
      <w:r>
        <w:rPr>
          <w:rFonts w:ascii="Helvetica" w:hAnsi="Helvetica" w:cs="Helvetica"/>
          <w:b/>
          <w:bCs w:val="0"/>
          <w:color w:val="222222"/>
          <w:sz w:val="21"/>
          <w:szCs w:val="21"/>
        </w:rPr>
        <w:t>Беликов, Сергей Аркадьевич.</w:t>
      </w:r>
    </w:p>
    <w:p w14:paraId="28C74BC9" w14:textId="77777777" w:rsidR="00E83F75" w:rsidRDefault="00E83F75" w:rsidP="00E83F7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Исследования по множествам достижимости управляемых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физико-математических наук : 01.01.09. - Киев, 1984. - 131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0B31F83" w14:textId="77777777" w:rsidR="00E83F75" w:rsidRDefault="00E83F75" w:rsidP="00E83F7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Беликов, Сергей Аркадьевич</w:t>
      </w:r>
    </w:p>
    <w:p w14:paraId="72CC8E9F"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886625"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МНОЖЕСТВА ДОСТИЖИМОСТИ МНОГОСВЯЗНЫХ СИСТЕМ СО СВЯЗИ) ПО УПРАВЛЕНИЮ</w:t>
      </w:r>
    </w:p>
    <w:p w14:paraId="07C36C8A"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множества достижимости.</w:t>
      </w:r>
    </w:p>
    <w:p w14:paraId="6F27AE77"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Применение к задаче о встрече.</w:t>
      </w:r>
    </w:p>
    <w:p w14:paraId="605CFE3E"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терминального управления в стационарном случае.</w:t>
      </w:r>
    </w:p>
    <w:p w14:paraId="6A9289D4"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терминального управления в нестационарном случае.</w:t>
      </w:r>
    </w:p>
    <w:p w14:paraId="12BE8D25"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МНОЖЕСТВА ДОСТИЖИМОСТИ СИСТЕМ С РАСПРЕДЕЛЕННЫМИ ПАРАМЕТРАМИ</w:t>
      </w:r>
    </w:p>
    <w:p w14:paraId="333972F9"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w:t>
      </w:r>
    </w:p>
    <w:p w14:paraId="3DFC8C94"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Теорема о структуре множеств достижимости.</w:t>
      </w:r>
    </w:p>
    <w:p w14:paraId="1CA9E69B"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Множества достижимости некоторых классов систем в </w:t>
      </w:r>
      <w:proofErr w:type="spellStart"/>
      <w:r>
        <w:rPr>
          <w:rFonts w:ascii="Arial" w:hAnsi="Arial" w:cs="Arial"/>
          <w:color w:val="333333"/>
          <w:sz w:val="21"/>
          <w:szCs w:val="21"/>
        </w:rPr>
        <w:t>банаховом</w:t>
      </w:r>
      <w:proofErr w:type="spellEnd"/>
      <w:r>
        <w:rPr>
          <w:rFonts w:ascii="Arial" w:hAnsi="Arial" w:cs="Arial"/>
          <w:color w:val="333333"/>
          <w:sz w:val="21"/>
          <w:szCs w:val="21"/>
        </w:rPr>
        <w:t xml:space="preserve"> пространстве.</w:t>
      </w:r>
    </w:p>
    <w:p w14:paraId="3D007DCF"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УПРАВЛЯЕМОСТЬ И НАБЛЮДАЕМОСТЬ ЛИНЕЙНЫХ И БИЛИНЕЙНЫХ СИСТЕМ В ГИЛЬБЕРТОВОМ ПРОСТРАНСТВЕ</w:t>
      </w:r>
    </w:p>
    <w:p w14:paraId="56E73C33"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 одном критерии управляемости.</w:t>
      </w:r>
    </w:p>
    <w:p w14:paraId="7FFD4DBC"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Теорема двойственности для линейных систем.</w:t>
      </w:r>
    </w:p>
    <w:p w14:paraId="339C2400"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Теорема двойственности для билинейных систем.</w:t>
      </w:r>
    </w:p>
    <w:p w14:paraId="081DF3D6"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ПРИКЛАДНЫЕ ЗАДАЧИ</w:t>
      </w:r>
    </w:p>
    <w:p w14:paraId="0020186F"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построения календарных план-графиков работы взаимосвязанных производств в системах оперативно-диспетчерского управления технологическими комплексами.</w:t>
      </w:r>
    </w:p>
    <w:p w14:paraId="6A561CEF"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Об одной задаче распределения ресурсов вычислительной системы.</w:t>
      </w:r>
    </w:p>
    <w:p w14:paraId="04A0E907"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о динамическом распределении сырья энергии/.</w:t>
      </w:r>
    </w:p>
    <w:p w14:paraId="2C185822"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Некоторые задачи оптимального распределения ресурсов при выполнении </w:t>
      </w:r>
      <w:proofErr w:type="spellStart"/>
      <w:r>
        <w:rPr>
          <w:rFonts w:ascii="Arial" w:hAnsi="Arial" w:cs="Arial"/>
          <w:color w:val="333333"/>
          <w:sz w:val="21"/>
          <w:szCs w:val="21"/>
        </w:rPr>
        <w:t>конплекса</w:t>
      </w:r>
      <w:proofErr w:type="spellEnd"/>
      <w:r>
        <w:rPr>
          <w:rFonts w:ascii="Arial" w:hAnsi="Arial" w:cs="Arial"/>
          <w:color w:val="333333"/>
          <w:sz w:val="21"/>
          <w:szCs w:val="21"/>
        </w:rPr>
        <w:t xml:space="preserve"> работ, связанных сетевым графиком.</w:t>
      </w:r>
    </w:p>
    <w:p w14:paraId="3CF9D8BC" w14:textId="77777777" w:rsidR="00E83F75" w:rsidRDefault="00E83F75" w:rsidP="00E83F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 одной задаче управления объектом с распределенными параметрами.</w:t>
      </w:r>
    </w:p>
    <w:p w14:paraId="54F2B699" w14:textId="0B6A49C2" w:rsidR="00F505A7" w:rsidRPr="00E83F75" w:rsidRDefault="00F505A7" w:rsidP="00E83F75"/>
    <w:sectPr w:rsidR="00F505A7" w:rsidRPr="00E83F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A4E8" w14:textId="77777777" w:rsidR="00484F98" w:rsidRDefault="00484F98">
      <w:pPr>
        <w:spacing w:after="0" w:line="240" w:lineRule="auto"/>
      </w:pPr>
      <w:r>
        <w:separator/>
      </w:r>
    </w:p>
  </w:endnote>
  <w:endnote w:type="continuationSeparator" w:id="0">
    <w:p w14:paraId="2F05D4AA" w14:textId="77777777" w:rsidR="00484F98" w:rsidRDefault="0048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F3DD" w14:textId="77777777" w:rsidR="00484F98" w:rsidRDefault="00484F98"/>
    <w:p w14:paraId="75724710" w14:textId="77777777" w:rsidR="00484F98" w:rsidRDefault="00484F98"/>
    <w:p w14:paraId="3C1D3297" w14:textId="77777777" w:rsidR="00484F98" w:rsidRDefault="00484F98"/>
    <w:p w14:paraId="472A9569" w14:textId="77777777" w:rsidR="00484F98" w:rsidRDefault="00484F98"/>
    <w:p w14:paraId="47B2ACB8" w14:textId="77777777" w:rsidR="00484F98" w:rsidRDefault="00484F98"/>
    <w:p w14:paraId="2C98E4F0" w14:textId="77777777" w:rsidR="00484F98" w:rsidRDefault="00484F98"/>
    <w:p w14:paraId="009399B7" w14:textId="77777777" w:rsidR="00484F98" w:rsidRDefault="00484F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6ED507" wp14:editId="43EF67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7F8D1" w14:textId="77777777" w:rsidR="00484F98" w:rsidRDefault="00484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ED5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07F8D1" w14:textId="77777777" w:rsidR="00484F98" w:rsidRDefault="00484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7CC2BE" w14:textId="77777777" w:rsidR="00484F98" w:rsidRDefault="00484F98"/>
    <w:p w14:paraId="0247D4E3" w14:textId="77777777" w:rsidR="00484F98" w:rsidRDefault="00484F98"/>
    <w:p w14:paraId="18BEA996" w14:textId="77777777" w:rsidR="00484F98" w:rsidRDefault="00484F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4F55C6" wp14:editId="489A60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49DA8" w14:textId="77777777" w:rsidR="00484F98" w:rsidRDefault="00484F98"/>
                          <w:p w14:paraId="63B12320" w14:textId="77777777" w:rsidR="00484F98" w:rsidRDefault="00484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4F55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49DA8" w14:textId="77777777" w:rsidR="00484F98" w:rsidRDefault="00484F98"/>
                    <w:p w14:paraId="63B12320" w14:textId="77777777" w:rsidR="00484F98" w:rsidRDefault="00484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7C9DE8" w14:textId="77777777" w:rsidR="00484F98" w:rsidRDefault="00484F98"/>
    <w:p w14:paraId="78C2C9E2" w14:textId="77777777" w:rsidR="00484F98" w:rsidRDefault="00484F98">
      <w:pPr>
        <w:rPr>
          <w:sz w:val="2"/>
          <w:szCs w:val="2"/>
        </w:rPr>
      </w:pPr>
    </w:p>
    <w:p w14:paraId="63C7E5ED" w14:textId="77777777" w:rsidR="00484F98" w:rsidRDefault="00484F98"/>
    <w:p w14:paraId="06CC94A3" w14:textId="77777777" w:rsidR="00484F98" w:rsidRDefault="00484F98">
      <w:pPr>
        <w:spacing w:after="0" w:line="240" w:lineRule="auto"/>
      </w:pPr>
    </w:p>
  </w:footnote>
  <w:footnote w:type="continuationSeparator" w:id="0">
    <w:p w14:paraId="1A1559A1" w14:textId="77777777" w:rsidR="00484F98" w:rsidRDefault="00484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4F98"/>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105571</TotalTime>
  <Pages>2</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1285</cp:revision>
  <cp:lastPrinted>2009-02-06T05:36:00Z</cp:lastPrinted>
  <dcterms:created xsi:type="dcterms:W3CDTF">2024-01-07T13:43:00Z</dcterms:created>
  <dcterms:modified xsi:type="dcterms:W3CDTF">2025-06-03T10:52:00Z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