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7D58628" w:rsidR="00A237B5" w:rsidRPr="00C9325C" w:rsidRDefault="00C9325C" w:rsidP="00C9325C">
      <w:r>
        <w:rPr>
          <w:rFonts w:ascii="Verdana" w:hAnsi="Verdana"/>
          <w:b/>
          <w:bCs/>
          <w:color w:val="000000"/>
          <w:shd w:val="clear" w:color="auto" w:fill="FFFFFF"/>
        </w:rPr>
        <w:t>Волощук Аліна Володимирівна. Система художньої освіти школярів у спадщині Золтана Баконія (1946 - 1989 рр.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пед. наук: 13.00.01, Нац. акад. пед. наук України, Ін-т пед. освіти і освіти дорослих. - К., 2012.- 220 с.</w:t>
      </w:r>
    </w:p>
    <w:sectPr w:rsidR="00A237B5" w:rsidRPr="00C932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A62C" w14:textId="77777777" w:rsidR="005C3097" w:rsidRDefault="005C3097">
      <w:pPr>
        <w:spacing w:after="0" w:line="240" w:lineRule="auto"/>
      </w:pPr>
      <w:r>
        <w:separator/>
      </w:r>
    </w:p>
  </w:endnote>
  <w:endnote w:type="continuationSeparator" w:id="0">
    <w:p w14:paraId="340F458C" w14:textId="77777777" w:rsidR="005C3097" w:rsidRDefault="005C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A076" w14:textId="77777777" w:rsidR="005C3097" w:rsidRDefault="005C3097">
      <w:pPr>
        <w:spacing w:after="0" w:line="240" w:lineRule="auto"/>
      </w:pPr>
      <w:r>
        <w:separator/>
      </w:r>
    </w:p>
  </w:footnote>
  <w:footnote w:type="continuationSeparator" w:id="0">
    <w:p w14:paraId="035D538E" w14:textId="77777777" w:rsidR="005C3097" w:rsidRDefault="005C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0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097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2072</cp:revision>
  <dcterms:created xsi:type="dcterms:W3CDTF">2024-06-20T08:51:00Z</dcterms:created>
  <dcterms:modified xsi:type="dcterms:W3CDTF">2024-07-05T14:07:00Z</dcterms:modified>
  <cp:category/>
</cp:coreProperties>
</file>