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9FFD" w14:textId="77777777" w:rsidR="00820A75" w:rsidRDefault="00820A75" w:rsidP="00820A7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Санадзе</w:t>
      </w:r>
      <w:proofErr w:type="spellEnd"/>
      <w:r>
        <w:rPr>
          <w:rFonts w:ascii="Helvetica" w:hAnsi="Helvetica" w:cs="Helvetica"/>
          <w:b/>
          <w:bCs w:val="0"/>
          <w:color w:val="222222"/>
          <w:sz w:val="21"/>
          <w:szCs w:val="21"/>
        </w:rPr>
        <w:t>, Владимир Владимирович.</w:t>
      </w:r>
    </w:p>
    <w:p w14:paraId="7DE49A4D" w14:textId="77777777" w:rsidR="00820A75" w:rsidRDefault="00820A75" w:rsidP="00820A7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Применение квазипотенциального подхода для описания формфакторов распадов и структурных функций </w:t>
      </w:r>
      <w:proofErr w:type="gramStart"/>
      <w:r>
        <w:rPr>
          <w:rFonts w:ascii="Helvetica" w:hAnsi="Helvetica" w:cs="Helvetica"/>
          <w:caps/>
          <w:color w:val="222222"/>
          <w:sz w:val="21"/>
          <w:szCs w:val="21"/>
        </w:rPr>
        <w:t>адронов :</w:t>
      </w:r>
      <w:proofErr w:type="gramEnd"/>
      <w:r>
        <w:rPr>
          <w:rFonts w:ascii="Helvetica" w:hAnsi="Helvetica" w:cs="Helvetica"/>
          <w:caps/>
          <w:color w:val="222222"/>
          <w:sz w:val="21"/>
          <w:szCs w:val="21"/>
        </w:rPr>
        <w:t xml:space="preserve"> диссертация ... кандидата физико-математических наук : 01.04.02. - Тбилиси, 1984. - 89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60083AB" w14:textId="77777777" w:rsidR="00820A75" w:rsidRDefault="00820A75" w:rsidP="00820A7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Санадзе</w:t>
      </w:r>
      <w:proofErr w:type="spellEnd"/>
      <w:r>
        <w:rPr>
          <w:rFonts w:ascii="Arial" w:hAnsi="Arial" w:cs="Arial"/>
          <w:color w:val="646B71"/>
          <w:sz w:val="18"/>
          <w:szCs w:val="18"/>
        </w:rPr>
        <w:t>, Владимир Владимирович</w:t>
      </w:r>
    </w:p>
    <w:p w14:paraId="1CC80F2A"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FA8225"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ШВА I. РЕЛЯТИВИСТСКИЕ ВОЛНОВЫЕ ФУНКЦИИ И РАСПАДЫ</w:t>
      </w:r>
    </w:p>
    <w:p w14:paraId="425F8EA6"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ДВУХЧАСТИЧНЫХ СВЯЗАННЫХ СОСТОЯНИЙ.</w:t>
      </w:r>
    </w:p>
    <w:p w14:paraId="66F03B89"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w:t>
      </w:r>
      <w:proofErr w:type="spellStart"/>
      <w:r>
        <w:rPr>
          <w:rFonts w:ascii="Arial" w:hAnsi="Arial" w:cs="Arial"/>
          <w:color w:val="333333"/>
          <w:sz w:val="21"/>
          <w:szCs w:val="21"/>
        </w:rPr>
        <w:t>Квазипотенциальный</w:t>
      </w:r>
      <w:proofErr w:type="spellEnd"/>
      <w:r>
        <w:rPr>
          <w:rFonts w:ascii="Arial" w:hAnsi="Arial" w:cs="Arial"/>
          <w:color w:val="333333"/>
          <w:sz w:val="21"/>
          <w:szCs w:val="21"/>
        </w:rPr>
        <w:t xml:space="preserve"> метод Логунова-</w:t>
      </w:r>
      <w:proofErr w:type="spellStart"/>
      <w:r>
        <w:rPr>
          <w:rFonts w:ascii="Arial" w:hAnsi="Arial" w:cs="Arial"/>
          <w:color w:val="333333"/>
          <w:sz w:val="21"/>
          <w:szCs w:val="21"/>
        </w:rPr>
        <w:t>Тавхелидзе</w:t>
      </w:r>
      <w:proofErr w:type="spellEnd"/>
      <w:r>
        <w:rPr>
          <w:rFonts w:ascii="Arial" w:hAnsi="Arial" w:cs="Arial"/>
          <w:color w:val="333333"/>
          <w:sz w:val="21"/>
          <w:szCs w:val="21"/>
        </w:rPr>
        <w:t xml:space="preserve"> в квантовой теории поля.</w:t>
      </w:r>
    </w:p>
    <w:p w14:paraId="2928F0AE"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w:t>
      </w:r>
      <w:proofErr w:type="spellStart"/>
      <w:r>
        <w:rPr>
          <w:rFonts w:ascii="Arial" w:hAnsi="Arial" w:cs="Arial"/>
          <w:color w:val="333333"/>
          <w:sz w:val="21"/>
          <w:szCs w:val="21"/>
        </w:rPr>
        <w:t>Шпурионнай</w:t>
      </w:r>
      <w:proofErr w:type="spellEnd"/>
      <w:r>
        <w:rPr>
          <w:rFonts w:ascii="Arial" w:hAnsi="Arial" w:cs="Arial"/>
          <w:color w:val="333333"/>
          <w:sz w:val="21"/>
          <w:szCs w:val="21"/>
        </w:rPr>
        <w:t>' диаграммная техника в гамильтоновой-формулировки квантовой теории поля.</w:t>
      </w:r>
    </w:p>
    <w:p w14:paraId="22A60AFF"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Релятивистское </w:t>
      </w:r>
      <w:proofErr w:type="spellStart"/>
      <w:r>
        <w:rPr>
          <w:rFonts w:ascii="Arial" w:hAnsi="Arial" w:cs="Arial"/>
          <w:color w:val="333333"/>
          <w:sz w:val="21"/>
          <w:szCs w:val="21"/>
        </w:rPr>
        <w:t>двухчастичное</w:t>
      </w:r>
      <w:proofErr w:type="spellEnd"/>
      <w:r>
        <w:rPr>
          <w:rFonts w:ascii="Arial" w:hAnsi="Arial" w:cs="Arial"/>
          <w:color w:val="333333"/>
          <w:sz w:val="21"/>
          <w:szCs w:val="21"/>
        </w:rPr>
        <w:t xml:space="preserve"> уравнение для </w:t>
      </w:r>
      <w:proofErr w:type="spellStart"/>
      <w:r>
        <w:rPr>
          <w:rFonts w:ascii="Arial" w:hAnsi="Arial" w:cs="Arial"/>
          <w:color w:val="333333"/>
          <w:sz w:val="21"/>
          <w:szCs w:val="21"/>
        </w:rPr>
        <w:t>спинорных</w:t>
      </w:r>
      <w:proofErr w:type="spellEnd"/>
      <w:r>
        <w:rPr>
          <w:rFonts w:ascii="Arial" w:hAnsi="Arial" w:cs="Arial"/>
          <w:color w:val="333333"/>
          <w:sz w:val="21"/>
          <w:szCs w:val="21"/>
        </w:rPr>
        <w:t xml:space="preserve"> частиц</w:t>
      </w:r>
    </w:p>
    <w:p w14:paraId="57008C90"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Релятивистское </w:t>
      </w:r>
      <w:proofErr w:type="spellStart"/>
      <w:r>
        <w:rPr>
          <w:rFonts w:ascii="Arial" w:hAnsi="Arial" w:cs="Arial"/>
          <w:color w:val="333333"/>
          <w:sz w:val="21"/>
          <w:szCs w:val="21"/>
        </w:rPr>
        <w:t>двухчастичное</w:t>
      </w:r>
      <w:proofErr w:type="spellEnd"/>
      <w:r>
        <w:rPr>
          <w:rFonts w:ascii="Arial" w:hAnsi="Arial" w:cs="Arial"/>
          <w:color w:val="333333"/>
          <w:sz w:val="21"/>
          <w:szCs w:val="21"/>
        </w:rPr>
        <w:t xml:space="preserve"> уравнение для частиц со спином 0,1/2 или 1,1/</w:t>
      </w:r>
    </w:p>
    <w:p w14:paraId="4B1D456E"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Распады </w:t>
      </w:r>
      <w:proofErr w:type="spellStart"/>
      <w:r>
        <w:rPr>
          <w:rFonts w:ascii="Arial" w:hAnsi="Arial" w:cs="Arial"/>
          <w:color w:val="333333"/>
          <w:sz w:val="21"/>
          <w:szCs w:val="21"/>
        </w:rPr>
        <w:t>двухчастичных</w:t>
      </w:r>
      <w:proofErr w:type="spellEnd"/>
      <w:r>
        <w:rPr>
          <w:rFonts w:ascii="Arial" w:hAnsi="Arial" w:cs="Arial"/>
          <w:color w:val="333333"/>
          <w:sz w:val="21"/>
          <w:szCs w:val="21"/>
        </w:rPr>
        <w:t xml:space="preserve"> связанных состояний с нулевым полным спином на лептоны и гамма-кванты</w:t>
      </w:r>
    </w:p>
    <w:p w14:paraId="3CFD73FD"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ОПИСАНИЕ ГЛУБОКОНЕУПРУГИХ ЛЕПТОН-АДРОННЫХ</w:t>
      </w:r>
    </w:p>
    <w:p w14:paraId="62578162"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ПРОЦЕССОВ.</w:t>
      </w:r>
    </w:p>
    <w:p w14:paraId="520B6996"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Структурные функции псевдоскалярных мезонов, составленных из скалярных и </w:t>
      </w:r>
      <w:proofErr w:type="spellStart"/>
      <w:r>
        <w:rPr>
          <w:rFonts w:ascii="Arial" w:hAnsi="Arial" w:cs="Arial"/>
          <w:color w:val="333333"/>
          <w:sz w:val="21"/>
          <w:szCs w:val="21"/>
        </w:rPr>
        <w:t>спинорных</w:t>
      </w:r>
      <w:proofErr w:type="spellEnd"/>
      <w:r>
        <w:rPr>
          <w:rFonts w:ascii="Arial" w:hAnsi="Arial" w:cs="Arial"/>
          <w:color w:val="333333"/>
          <w:sz w:val="21"/>
          <w:szCs w:val="21"/>
        </w:rPr>
        <w:t xml:space="preserve"> партонов</w:t>
      </w:r>
    </w:p>
    <w:p w14:paraId="1ADE894B"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Структурные </w:t>
      </w:r>
      <w:proofErr w:type="spellStart"/>
      <w:r>
        <w:rPr>
          <w:rFonts w:ascii="Arial" w:hAnsi="Arial" w:cs="Arial"/>
          <w:color w:val="333333"/>
          <w:sz w:val="21"/>
          <w:szCs w:val="21"/>
        </w:rPr>
        <w:t>функвди</w:t>
      </w:r>
      <w:proofErr w:type="spellEnd"/>
      <w:r>
        <w:rPr>
          <w:rFonts w:ascii="Arial" w:hAnsi="Arial" w:cs="Arial"/>
          <w:color w:val="333333"/>
          <w:sz w:val="21"/>
          <w:szCs w:val="21"/>
        </w:rPr>
        <w:t xml:space="preserve"> нуклона как связанного состояния кварка и </w:t>
      </w:r>
      <w:proofErr w:type="spellStart"/>
      <w:r>
        <w:rPr>
          <w:rFonts w:ascii="Arial" w:hAnsi="Arial" w:cs="Arial"/>
          <w:color w:val="333333"/>
          <w:sz w:val="21"/>
          <w:szCs w:val="21"/>
        </w:rPr>
        <w:t>дикварка</w:t>
      </w:r>
      <w:proofErr w:type="spellEnd"/>
    </w:p>
    <w:p w14:paraId="6645C801"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Анализ масштабных свойств структурных функций.</w:t>
      </w:r>
    </w:p>
    <w:p w14:paraId="1E16AC53"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Описание экспериментальных данных</w:t>
      </w:r>
    </w:p>
    <w:p w14:paraId="66DDBD73"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ШВА Ш. ОПИСАНИЕ МОМЕНТОВ ОТ СТРУКОТНЫХ ФУНКЦИЙ ШУБОКОНЕУПРУГОГО РАССЕЯНИЯ В КХД И</w:t>
      </w:r>
    </w:p>
    <w:p w14:paraId="63B9C1B0"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КВАЗИПОТЕНВДМЬНОМ ПОДХОДЕ.</w:t>
      </w:r>
    </w:p>
    <w:p w14:paraId="68485FC4"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Анализ данных по моментам структурной функции и извлечение значения масштабного параметра КХД</w:t>
      </w:r>
    </w:p>
    <w:p w14:paraId="3B8ED272"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Операторное разложение Вильсона и учет эффектов связности при вычислении моментов структурных функций составных систем</w:t>
      </w:r>
    </w:p>
    <w:p w14:paraId="712C3CFF"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Описания экспериментальных данных по </w:t>
      </w:r>
      <w:proofErr w:type="gramStart"/>
      <w:r>
        <w:rPr>
          <w:rFonts w:ascii="Arial" w:hAnsi="Arial" w:cs="Arial"/>
          <w:color w:val="333333"/>
          <w:sz w:val="21"/>
          <w:szCs w:val="21"/>
        </w:rPr>
        <w:t>нуклон-</w:t>
      </w:r>
      <w:proofErr w:type="spellStart"/>
      <w:r>
        <w:rPr>
          <w:rFonts w:ascii="Arial" w:hAnsi="Arial" w:cs="Arial"/>
          <w:color w:val="333333"/>
          <w:sz w:val="21"/>
          <w:szCs w:val="21"/>
        </w:rPr>
        <w:t>ным</w:t>
      </w:r>
      <w:proofErr w:type="spellEnd"/>
      <w:proofErr w:type="gramEnd"/>
      <w:r>
        <w:rPr>
          <w:rFonts w:ascii="Arial" w:hAnsi="Arial" w:cs="Arial"/>
          <w:color w:val="333333"/>
          <w:sz w:val="21"/>
          <w:szCs w:val="21"/>
        </w:rPr>
        <w:t xml:space="preserve"> моментам с использованием моментов</w:t>
      </w:r>
    </w:p>
    <w:p w14:paraId="492CFDD2" w14:textId="77777777" w:rsidR="00820A75" w:rsidRDefault="00820A75" w:rsidP="00820A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9Г -мезона.</w:t>
      </w:r>
    </w:p>
    <w:p w14:paraId="69F09626" w14:textId="6D58A847" w:rsidR="005E23AC" w:rsidRPr="00820A75" w:rsidRDefault="005E23AC" w:rsidP="00820A75"/>
    <w:sectPr w:rsidR="005E23AC" w:rsidRPr="00820A7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9336" w14:textId="77777777" w:rsidR="00D67A56" w:rsidRDefault="00D67A56">
      <w:pPr>
        <w:spacing w:after="0" w:line="240" w:lineRule="auto"/>
      </w:pPr>
      <w:r>
        <w:separator/>
      </w:r>
    </w:p>
  </w:endnote>
  <w:endnote w:type="continuationSeparator" w:id="0">
    <w:p w14:paraId="1EDEC945" w14:textId="77777777" w:rsidR="00D67A56" w:rsidRDefault="00D6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7D18" w14:textId="77777777" w:rsidR="00D67A56" w:rsidRDefault="00D67A56"/>
    <w:p w14:paraId="1768B51F" w14:textId="77777777" w:rsidR="00D67A56" w:rsidRDefault="00D67A56"/>
    <w:p w14:paraId="26F930F8" w14:textId="77777777" w:rsidR="00D67A56" w:rsidRDefault="00D67A56"/>
    <w:p w14:paraId="40D8513E" w14:textId="77777777" w:rsidR="00D67A56" w:rsidRDefault="00D67A56"/>
    <w:p w14:paraId="45B18560" w14:textId="77777777" w:rsidR="00D67A56" w:rsidRDefault="00D67A56"/>
    <w:p w14:paraId="46568326" w14:textId="77777777" w:rsidR="00D67A56" w:rsidRDefault="00D67A56"/>
    <w:p w14:paraId="7FF22962" w14:textId="77777777" w:rsidR="00D67A56" w:rsidRDefault="00D67A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264A18" wp14:editId="46F541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AF604" w14:textId="77777777" w:rsidR="00D67A56" w:rsidRDefault="00D67A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264A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5AF604" w14:textId="77777777" w:rsidR="00D67A56" w:rsidRDefault="00D67A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2A99FA" w14:textId="77777777" w:rsidR="00D67A56" w:rsidRDefault="00D67A56"/>
    <w:p w14:paraId="6561CB95" w14:textId="77777777" w:rsidR="00D67A56" w:rsidRDefault="00D67A56"/>
    <w:p w14:paraId="73CC0312" w14:textId="77777777" w:rsidR="00D67A56" w:rsidRDefault="00D67A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E28457" wp14:editId="11FBDD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B2A7A" w14:textId="77777777" w:rsidR="00D67A56" w:rsidRDefault="00D67A56"/>
                          <w:p w14:paraId="09695720" w14:textId="77777777" w:rsidR="00D67A56" w:rsidRDefault="00D67A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E284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0B2A7A" w14:textId="77777777" w:rsidR="00D67A56" w:rsidRDefault="00D67A56"/>
                    <w:p w14:paraId="09695720" w14:textId="77777777" w:rsidR="00D67A56" w:rsidRDefault="00D67A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9EB19D" w14:textId="77777777" w:rsidR="00D67A56" w:rsidRDefault="00D67A56"/>
    <w:p w14:paraId="0710B96B" w14:textId="77777777" w:rsidR="00D67A56" w:rsidRDefault="00D67A56">
      <w:pPr>
        <w:rPr>
          <w:sz w:val="2"/>
          <w:szCs w:val="2"/>
        </w:rPr>
      </w:pPr>
    </w:p>
    <w:p w14:paraId="27A5E835" w14:textId="77777777" w:rsidR="00D67A56" w:rsidRDefault="00D67A56"/>
    <w:p w14:paraId="22CA04C9" w14:textId="77777777" w:rsidR="00D67A56" w:rsidRDefault="00D67A56">
      <w:pPr>
        <w:spacing w:after="0" w:line="240" w:lineRule="auto"/>
      </w:pPr>
    </w:p>
  </w:footnote>
  <w:footnote w:type="continuationSeparator" w:id="0">
    <w:p w14:paraId="780F0816" w14:textId="77777777" w:rsidR="00D67A56" w:rsidRDefault="00D67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56"/>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150651</TotalTime>
  <Pages>2</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4292</cp:revision>
  <cp:lastPrinted>2009-02-06T05:36:00Z</cp:lastPrinted>
  <dcterms:created xsi:type="dcterms:W3CDTF">2024-01-07T13:43:00Z</dcterms:created>
  <dcterms:modified xsi:type="dcterms:W3CDTF">2025-08-22T02:14:00Z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