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7A01"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Плетнева, Светлана Григорьевна.</w:t>
      </w:r>
    </w:p>
    <w:p w14:paraId="71203128"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 xml:space="preserve">Моделирование на ЭВМ конформационных свойств полимерных цепей в концентрированных </w:t>
      </w:r>
      <w:proofErr w:type="gramStart"/>
      <w:r w:rsidRPr="00245F1C">
        <w:rPr>
          <w:rFonts w:ascii="Helvetica" w:eastAsia="Symbol" w:hAnsi="Helvetica" w:cs="Helvetica"/>
          <w:b/>
          <w:bCs/>
          <w:color w:val="222222"/>
          <w:kern w:val="0"/>
          <w:sz w:val="21"/>
          <w:szCs w:val="21"/>
          <w:lang w:eastAsia="ru-RU"/>
        </w:rPr>
        <w:t>растворах :</w:t>
      </w:r>
      <w:proofErr w:type="gramEnd"/>
      <w:r w:rsidRPr="00245F1C">
        <w:rPr>
          <w:rFonts w:ascii="Helvetica" w:eastAsia="Symbol" w:hAnsi="Helvetica" w:cs="Helvetica"/>
          <w:b/>
          <w:bCs/>
          <w:color w:val="222222"/>
          <w:kern w:val="0"/>
          <w:sz w:val="21"/>
          <w:szCs w:val="21"/>
          <w:lang w:eastAsia="ru-RU"/>
        </w:rPr>
        <w:t xml:space="preserve"> диссертация ... кандидата химических наук : 01.04.19. - Калинин, 1985. - 135 </w:t>
      </w:r>
      <w:proofErr w:type="gramStart"/>
      <w:r w:rsidRPr="00245F1C">
        <w:rPr>
          <w:rFonts w:ascii="Helvetica" w:eastAsia="Symbol" w:hAnsi="Helvetica" w:cs="Helvetica"/>
          <w:b/>
          <w:bCs/>
          <w:color w:val="222222"/>
          <w:kern w:val="0"/>
          <w:sz w:val="21"/>
          <w:szCs w:val="21"/>
          <w:lang w:eastAsia="ru-RU"/>
        </w:rPr>
        <w:t>с. :</w:t>
      </w:r>
      <w:proofErr w:type="gramEnd"/>
      <w:r w:rsidRPr="00245F1C">
        <w:rPr>
          <w:rFonts w:ascii="Helvetica" w:eastAsia="Symbol" w:hAnsi="Helvetica" w:cs="Helvetica"/>
          <w:b/>
          <w:bCs/>
          <w:color w:val="222222"/>
          <w:kern w:val="0"/>
          <w:sz w:val="21"/>
          <w:szCs w:val="21"/>
          <w:lang w:eastAsia="ru-RU"/>
        </w:rPr>
        <w:t xml:space="preserve"> ил.</w:t>
      </w:r>
    </w:p>
    <w:p w14:paraId="7B0ABF98"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 xml:space="preserve">Оглавление </w:t>
      </w:r>
      <w:proofErr w:type="spellStart"/>
      <w:r w:rsidRPr="00245F1C">
        <w:rPr>
          <w:rFonts w:ascii="Helvetica" w:eastAsia="Symbol" w:hAnsi="Helvetica" w:cs="Helvetica"/>
          <w:b/>
          <w:bCs/>
          <w:color w:val="222222"/>
          <w:kern w:val="0"/>
          <w:sz w:val="21"/>
          <w:szCs w:val="21"/>
          <w:lang w:eastAsia="ru-RU"/>
        </w:rPr>
        <w:t>диссертациикандидат</w:t>
      </w:r>
      <w:proofErr w:type="spellEnd"/>
      <w:r w:rsidRPr="00245F1C">
        <w:rPr>
          <w:rFonts w:ascii="Helvetica" w:eastAsia="Symbol" w:hAnsi="Helvetica" w:cs="Helvetica"/>
          <w:b/>
          <w:bCs/>
          <w:color w:val="222222"/>
          <w:kern w:val="0"/>
          <w:sz w:val="21"/>
          <w:szCs w:val="21"/>
          <w:lang w:eastAsia="ru-RU"/>
        </w:rPr>
        <w:t xml:space="preserve"> химических наук Плетнева, Светлана Григорьевна</w:t>
      </w:r>
    </w:p>
    <w:p w14:paraId="666511FE"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1. Введение</w:t>
      </w:r>
    </w:p>
    <w:p w14:paraId="4E702D24"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 xml:space="preserve">2. Машинное моделирование плотных полимерных </w:t>
      </w:r>
      <w:proofErr w:type="gramStart"/>
      <w:r w:rsidRPr="00245F1C">
        <w:rPr>
          <w:rFonts w:ascii="Helvetica" w:eastAsia="Symbol" w:hAnsi="Helvetica" w:cs="Helvetica"/>
          <w:b/>
          <w:bCs/>
          <w:color w:val="222222"/>
          <w:kern w:val="0"/>
          <w:sz w:val="21"/>
          <w:szCs w:val="21"/>
          <w:lang w:eastAsia="ru-RU"/>
        </w:rPr>
        <w:t>систем .</w:t>
      </w:r>
      <w:proofErr w:type="gramEnd"/>
      <w:r w:rsidRPr="00245F1C">
        <w:rPr>
          <w:rFonts w:ascii="Helvetica" w:eastAsia="Symbol" w:hAnsi="Helvetica" w:cs="Helvetica"/>
          <w:b/>
          <w:bCs/>
          <w:color w:val="222222"/>
          <w:kern w:val="0"/>
          <w:sz w:val="21"/>
          <w:szCs w:val="21"/>
          <w:lang w:eastAsia="ru-RU"/>
        </w:rPr>
        <w:t>,</w:t>
      </w:r>
    </w:p>
    <w:p w14:paraId="40809F2F"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 Изучение конформационного поведения макромолекул в растворах</w:t>
      </w:r>
    </w:p>
    <w:p w14:paraId="2167B780"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3.1. Модель и метод расчета.</w:t>
      </w:r>
    </w:p>
    <w:p w14:paraId="22F772C8"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3.1.1. Модели цепей</w:t>
      </w:r>
    </w:p>
    <w:p w14:paraId="09FB2EDD"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3.1.2. Построение непересекающихся цепей методом Монте-Карло.</w:t>
      </w:r>
    </w:p>
    <w:p w14:paraId="04417D5A"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3.1.3. Моделирование концентрационных эффектов.</w:t>
      </w:r>
    </w:p>
    <w:p w14:paraId="5F72877D"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3.1.4. Анализ точности расчета.</w:t>
      </w:r>
    </w:p>
    <w:p w14:paraId="47C49D2D"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3.1.5. Статистические характеристики изолированных цепей.</w:t>
      </w:r>
    </w:p>
    <w:p w14:paraId="5CCEAE39"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3.2. Геометрические характеристики полимерных цепей в растворе</w:t>
      </w:r>
    </w:p>
    <w:p w14:paraId="7FFEA99A"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3.2.1. Средние размеры.</w:t>
      </w:r>
    </w:p>
    <w:p w14:paraId="67BD8489"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3.2.2. Корреляционная длина.</w:t>
      </w:r>
    </w:p>
    <w:p w14:paraId="6C9264E4"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3.2.3. Вероятность контакта концов</w:t>
      </w:r>
    </w:p>
    <w:p w14:paraId="473578F6"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 xml:space="preserve">3.3. Конформационная структура </w:t>
      </w:r>
      <w:proofErr w:type="spellStart"/>
      <w:r w:rsidRPr="00245F1C">
        <w:rPr>
          <w:rFonts w:ascii="Helvetica" w:eastAsia="Symbol" w:hAnsi="Helvetica" w:cs="Helvetica"/>
          <w:b/>
          <w:bCs/>
          <w:color w:val="222222"/>
          <w:kern w:val="0"/>
          <w:sz w:val="21"/>
          <w:szCs w:val="21"/>
          <w:lang w:eastAsia="ru-RU"/>
        </w:rPr>
        <w:t>гибкоцепных</w:t>
      </w:r>
      <w:proofErr w:type="spellEnd"/>
      <w:r w:rsidRPr="00245F1C">
        <w:rPr>
          <w:rFonts w:ascii="Helvetica" w:eastAsia="Symbol" w:hAnsi="Helvetica" w:cs="Helvetica"/>
          <w:b/>
          <w:bCs/>
          <w:color w:val="222222"/>
          <w:kern w:val="0"/>
          <w:sz w:val="21"/>
          <w:szCs w:val="21"/>
          <w:lang w:eastAsia="ru-RU"/>
        </w:rPr>
        <w:t xml:space="preserve"> полимеров</w:t>
      </w:r>
    </w:p>
    <w:p w14:paraId="696E5233"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3.4. Термодинамические свойства</w:t>
      </w:r>
    </w:p>
    <w:p w14:paraId="485470C1"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3.5. Ориентационное упорядочение в системе полужестких полимерных молекул</w:t>
      </w:r>
    </w:p>
    <w:p w14:paraId="6A766A1D"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4. Моделирование на ЭВМ неоднородных полимерных систем</w:t>
      </w:r>
    </w:p>
    <w:p w14:paraId="5BD1B7BF"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4.1. Моделирование полидисперсных систем</w:t>
      </w:r>
    </w:p>
    <w:p w14:paraId="1782F2BB"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4.2. Полимерный раствор в контакте с непроницаемой поверхностью</w:t>
      </w:r>
    </w:p>
    <w:p w14:paraId="15A6A955"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4.2.1. Полимерный раствор в контакте с отталкивающей стенкой</w:t>
      </w:r>
    </w:p>
    <w:p w14:paraId="35BADA9A"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4.2.2. Полимерные системы, ограниченные двумя адсорбирующими поверхностями</w:t>
      </w:r>
    </w:p>
    <w:p w14:paraId="5C610CAD"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4.3. Гибкая цепь в анизотропной среде</w:t>
      </w:r>
    </w:p>
    <w:p w14:paraId="123034AC"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4.3.1. Метод расчета.</w:t>
      </w:r>
    </w:p>
    <w:p w14:paraId="5E616C92"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4.3.2. Результаты машинного моделирования</w:t>
      </w:r>
    </w:p>
    <w:p w14:paraId="5A8EFED2"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5. Изучение на ЭВМ равновесия "цепь-цикл" в полимерных системах</w:t>
      </w:r>
    </w:p>
    <w:p w14:paraId="3AD299B4"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5.1. Теоретические аспекты.</w:t>
      </w:r>
    </w:p>
    <w:p w14:paraId="3C5F58F2"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lastRenderedPageBreak/>
        <w:t>5.2. Модель и метод расчета. ПО</w:t>
      </w:r>
    </w:p>
    <w:p w14:paraId="30E40B7D"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5.3. Результаты и их обсуждение</w:t>
      </w:r>
    </w:p>
    <w:p w14:paraId="37999081" w14:textId="77777777" w:rsidR="00245F1C" w:rsidRPr="00245F1C" w:rsidRDefault="00245F1C" w:rsidP="00245F1C">
      <w:pPr>
        <w:rPr>
          <w:rFonts w:ascii="Helvetica" w:eastAsia="Symbol" w:hAnsi="Helvetica" w:cs="Helvetica"/>
          <w:b/>
          <w:bCs/>
          <w:color w:val="222222"/>
          <w:kern w:val="0"/>
          <w:sz w:val="21"/>
          <w:szCs w:val="21"/>
          <w:lang w:eastAsia="ru-RU"/>
        </w:rPr>
      </w:pPr>
      <w:r w:rsidRPr="00245F1C">
        <w:rPr>
          <w:rFonts w:ascii="Helvetica" w:eastAsia="Symbol" w:hAnsi="Helvetica" w:cs="Helvetica"/>
          <w:b/>
          <w:bCs/>
          <w:color w:val="222222"/>
          <w:kern w:val="0"/>
          <w:sz w:val="21"/>
          <w:szCs w:val="21"/>
          <w:lang w:eastAsia="ru-RU"/>
        </w:rPr>
        <w:t>6. Выводы</w:t>
      </w:r>
    </w:p>
    <w:p w14:paraId="77FDBE4B" w14:textId="20FA25E3" w:rsidR="00410372" w:rsidRPr="00245F1C" w:rsidRDefault="00410372" w:rsidP="00245F1C"/>
    <w:sectPr w:rsidR="00410372" w:rsidRPr="00245F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5154D" w14:textId="77777777" w:rsidR="009C5297" w:rsidRDefault="009C5297">
      <w:pPr>
        <w:spacing w:after="0" w:line="240" w:lineRule="auto"/>
      </w:pPr>
      <w:r>
        <w:separator/>
      </w:r>
    </w:p>
  </w:endnote>
  <w:endnote w:type="continuationSeparator" w:id="0">
    <w:p w14:paraId="635580F5" w14:textId="77777777" w:rsidR="009C5297" w:rsidRDefault="009C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1690" w14:textId="77777777" w:rsidR="009C5297" w:rsidRDefault="009C5297"/>
    <w:p w14:paraId="532596B6" w14:textId="77777777" w:rsidR="009C5297" w:rsidRDefault="009C5297"/>
    <w:p w14:paraId="64139C75" w14:textId="77777777" w:rsidR="009C5297" w:rsidRDefault="009C5297"/>
    <w:p w14:paraId="5F661443" w14:textId="77777777" w:rsidR="009C5297" w:rsidRDefault="009C5297"/>
    <w:p w14:paraId="6A242D6C" w14:textId="77777777" w:rsidR="009C5297" w:rsidRDefault="009C5297"/>
    <w:p w14:paraId="08EF7555" w14:textId="77777777" w:rsidR="009C5297" w:rsidRDefault="009C5297"/>
    <w:p w14:paraId="65750356" w14:textId="77777777" w:rsidR="009C5297" w:rsidRDefault="009C52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421656" wp14:editId="725FBF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EB6BF" w14:textId="77777777" w:rsidR="009C5297" w:rsidRDefault="009C52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216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6EB6BF" w14:textId="77777777" w:rsidR="009C5297" w:rsidRDefault="009C52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0DE2B1" w14:textId="77777777" w:rsidR="009C5297" w:rsidRDefault="009C5297"/>
    <w:p w14:paraId="10BE8216" w14:textId="77777777" w:rsidR="009C5297" w:rsidRDefault="009C5297"/>
    <w:p w14:paraId="77913B0A" w14:textId="77777777" w:rsidR="009C5297" w:rsidRDefault="009C52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455E8A" wp14:editId="2648C2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3CB94" w14:textId="77777777" w:rsidR="009C5297" w:rsidRDefault="009C5297"/>
                          <w:p w14:paraId="1115D91D" w14:textId="77777777" w:rsidR="009C5297" w:rsidRDefault="009C52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55E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33CB94" w14:textId="77777777" w:rsidR="009C5297" w:rsidRDefault="009C5297"/>
                    <w:p w14:paraId="1115D91D" w14:textId="77777777" w:rsidR="009C5297" w:rsidRDefault="009C52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92DF8D" w14:textId="77777777" w:rsidR="009C5297" w:rsidRDefault="009C5297"/>
    <w:p w14:paraId="3296F3DF" w14:textId="77777777" w:rsidR="009C5297" w:rsidRDefault="009C5297">
      <w:pPr>
        <w:rPr>
          <w:sz w:val="2"/>
          <w:szCs w:val="2"/>
        </w:rPr>
      </w:pPr>
    </w:p>
    <w:p w14:paraId="64168F12" w14:textId="77777777" w:rsidR="009C5297" w:rsidRDefault="009C5297"/>
    <w:p w14:paraId="507B964E" w14:textId="77777777" w:rsidR="009C5297" w:rsidRDefault="009C5297">
      <w:pPr>
        <w:spacing w:after="0" w:line="240" w:lineRule="auto"/>
      </w:pPr>
    </w:p>
  </w:footnote>
  <w:footnote w:type="continuationSeparator" w:id="0">
    <w:p w14:paraId="5420CBC3" w14:textId="77777777" w:rsidR="009C5297" w:rsidRDefault="009C5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97"/>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139673</TotalTime>
  <Pages>2</Pages>
  <Words>230</Words>
  <Characters>1315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3758</cp:revision>
  <cp:lastPrinted>2009-02-06T05:36:00Z</cp:lastPrinted>
  <dcterms:created xsi:type="dcterms:W3CDTF">2024-01-07T13:43:00Z</dcterms:created>
  <dcterms:modified xsi:type="dcterms:W3CDTF">2025-07-26T02:46:00Z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