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1CC4" w14:textId="77777777" w:rsidR="00514439" w:rsidRDefault="00514439" w:rsidP="00514439">
      <w:pPr>
        <w:pStyle w:val="210"/>
        <w:shd w:val="clear" w:color="auto" w:fill="auto"/>
        <w:spacing w:before="0" w:after="1172" w:line="280" w:lineRule="exact"/>
        <w:ind w:right="20" w:firstLine="0"/>
      </w:pPr>
      <w:r>
        <w:rPr>
          <w:rStyle w:val="21"/>
          <w:color w:val="000000"/>
        </w:rPr>
        <w:t>Сарапулкина Татьяна Викторовна</w:t>
      </w:r>
    </w:p>
    <w:p w14:paraId="7293518F" w14:textId="485E5C33" w:rsidR="00514439" w:rsidRDefault="00514439" w:rsidP="00514439">
      <w:pPr>
        <w:pStyle w:val="210"/>
        <w:shd w:val="clear" w:color="auto" w:fill="auto"/>
        <w:spacing w:before="0" w:after="590" w:line="280" w:lineRule="exact"/>
        <w:ind w:right="20" w:firstLine="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16379FCF" wp14:editId="12C5C68A">
                <wp:simplePos x="0" y="0"/>
                <wp:positionH relativeFrom="margin">
                  <wp:posOffset>-228600</wp:posOffset>
                </wp:positionH>
                <wp:positionV relativeFrom="paragraph">
                  <wp:posOffset>-1257935</wp:posOffset>
                </wp:positionV>
                <wp:extent cx="4215130" cy="177800"/>
                <wp:effectExtent l="1905" t="1270" r="2540" b="1905"/>
                <wp:wrapTopAndBottom/>
                <wp:docPr id="66" name="Надпись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1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A97EC" w14:textId="77777777" w:rsidR="00514439" w:rsidRDefault="00514439" w:rsidP="00514439">
                            <w:pPr>
                              <w:pStyle w:val="3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>Городецкая культура на Верхнем и Среднем Дону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79FCF" id="_x0000_t202" coordsize="21600,21600" o:spt="202" path="m,l,21600r21600,l21600,xe">
                <v:stroke joinstyle="miter"/>
                <v:path gradientshapeok="t" o:connecttype="rect"/>
              </v:shapetype>
              <v:shape id="Надпись 66" o:spid="_x0000_s1026" type="#_x0000_t202" style="position:absolute;left:0;text-align:left;margin-left:-18pt;margin-top:-99.05pt;width:331.9pt;height:14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" filled="f" stroked="f">
                <v:textbox style="mso-fit-shape-to-text:t" inset="0,0,0,0">
                  <w:txbxContent>
                    <w:p w14:paraId="6EFA97EC" w14:textId="77777777" w:rsidR="00514439" w:rsidRDefault="00514439" w:rsidP="00514439">
                      <w:pPr>
                        <w:pStyle w:val="30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>Городецкая культура на Верхнем и Среднем Дону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1"/>
          <w:color w:val="000000"/>
        </w:rPr>
        <w:t>Специальность 07.00.06 - Археология</w:t>
      </w:r>
    </w:p>
    <w:p w14:paraId="18ACCA4C" w14:textId="77777777" w:rsidR="00514439" w:rsidRDefault="00514439" w:rsidP="00514439">
      <w:pPr>
        <w:pStyle w:val="210"/>
        <w:shd w:val="clear" w:color="auto" w:fill="auto"/>
        <w:spacing w:before="0" w:after="4777" w:line="326" w:lineRule="exact"/>
        <w:ind w:right="20" w:firstLine="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кандидата исторических наук</w:t>
      </w:r>
    </w:p>
    <w:p w14:paraId="37D97617" w14:textId="77777777" w:rsidR="00514439" w:rsidRDefault="00514439" w:rsidP="00514439">
      <w:pPr>
        <w:pStyle w:val="210"/>
        <w:shd w:val="clear" w:color="auto" w:fill="auto"/>
        <w:spacing w:before="0" w:after="0" w:line="280" w:lineRule="exact"/>
        <w:ind w:right="20" w:firstLine="0"/>
        <w:sectPr w:rsidR="00514439">
          <w:footnotePr>
            <w:numFmt w:val="upperRoman"/>
            <w:numRestart w:val="eachPage"/>
          </w:footnotePr>
          <w:pgSz w:w="11900" w:h="16840"/>
          <w:pgMar w:top="1224" w:right="2652" w:bottom="1171" w:left="3348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Воронеж - 2010</w:t>
      </w:r>
    </w:p>
    <w:p w14:paraId="2C9417D7" w14:textId="77777777" w:rsidR="00514439" w:rsidRDefault="00514439" w:rsidP="00514439">
      <w:pPr>
        <w:spacing w:before="67" w:after="67" w:line="240" w:lineRule="exact"/>
        <w:rPr>
          <w:sz w:val="19"/>
          <w:szCs w:val="19"/>
        </w:rPr>
      </w:pPr>
    </w:p>
    <w:p w14:paraId="48635185" w14:textId="77777777" w:rsidR="00514439" w:rsidRDefault="00514439" w:rsidP="00514439">
      <w:pPr>
        <w:rPr>
          <w:sz w:val="2"/>
          <w:szCs w:val="2"/>
        </w:rPr>
        <w:sectPr w:rsidR="00514439">
          <w:pgSz w:w="11900" w:h="16840"/>
          <w:pgMar w:top="786" w:right="0" w:bottom="1332" w:left="0" w:header="0" w:footer="3" w:gutter="0"/>
          <w:cols w:space="720"/>
          <w:noEndnote/>
          <w:docGrid w:linePitch="360"/>
        </w:sectPr>
      </w:pPr>
    </w:p>
    <w:p w14:paraId="253B40EC" w14:textId="77777777" w:rsidR="00514439" w:rsidRDefault="00514439" w:rsidP="00514439">
      <w:pPr>
        <w:pStyle w:val="30"/>
        <w:shd w:val="clear" w:color="auto" w:fill="auto"/>
        <w:spacing w:after="299" w:line="280" w:lineRule="exact"/>
        <w:ind w:left="3080"/>
      </w:pPr>
      <w:r>
        <w:rPr>
          <w:rStyle w:val="3"/>
          <w:b/>
          <w:bCs/>
          <w:color w:val="000000"/>
        </w:rPr>
        <w:lastRenderedPageBreak/>
        <w:t>ОГЛАВЛЕНИЕ</w:t>
      </w:r>
    </w:p>
    <w:p w14:paraId="6D365CE6" w14:textId="77777777" w:rsidR="00514439" w:rsidRDefault="00514439" w:rsidP="00514439">
      <w:pPr>
        <w:pStyle w:val="76"/>
        <w:tabs>
          <w:tab w:val="right" w:pos="8870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" w:tooltip="Current Document" w:history="1">
        <w:r>
          <w:rPr>
            <w:rStyle w:val="54"/>
            <w:color w:val="000000"/>
          </w:rPr>
          <w:t>Введение</w:t>
        </w:r>
        <w:r>
          <w:rPr>
            <w:rStyle w:val="54"/>
            <w:color w:val="000000"/>
          </w:rPr>
          <w:tab/>
          <w:t>3</w:t>
        </w:r>
      </w:hyperlink>
    </w:p>
    <w:p w14:paraId="5996C21D" w14:textId="77777777" w:rsidR="00514439" w:rsidRDefault="00514439" w:rsidP="00514439">
      <w:pPr>
        <w:pStyle w:val="76"/>
        <w:tabs>
          <w:tab w:val="right" w:pos="8870"/>
        </w:tabs>
      </w:pPr>
      <w:hyperlink w:anchor="bookmark3" w:tooltip="Current Document" w:history="1">
        <w:r>
          <w:rPr>
            <w:rStyle w:val="54"/>
            <w:color w:val="000000"/>
          </w:rPr>
          <w:t>Глава I. История изучения Городецкой культуры раннего железного века.</w:t>
        </w:r>
        <w:r>
          <w:rPr>
            <w:rStyle w:val="54"/>
            <w:color w:val="000000"/>
          </w:rPr>
          <w:tab/>
          <w:t>8</w:t>
        </w:r>
      </w:hyperlink>
    </w:p>
    <w:p w14:paraId="07A1B55F" w14:textId="77777777" w:rsidR="00514439" w:rsidRDefault="00514439" w:rsidP="00514439">
      <w:pPr>
        <w:pStyle w:val="53"/>
        <w:tabs>
          <w:tab w:val="right" w:pos="8870"/>
        </w:tabs>
      </w:pPr>
      <w:r>
        <w:rPr>
          <w:rStyle w:val="54"/>
          <w:color w:val="000000"/>
        </w:rPr>
        <w:t>§ 1. История выделения и изучения городецкой культуры.</w:t>
      </w:r>
      <w:r>
        <w:rPr>
          <w:rStyle w:val="54"/>
          <w:color w:val="000000"/>
        </w:rPr>
        <w:tab/>
        <w:t>8</w:t>
      </w:r>
    </w:p>
    <w:p w14:paraId="61B7A107" w14:textId="77777777" w:rsidR="00514439" w:rsidRDefault="00514439" w:rsidP="00514439">
      <w:pPr>
        <w:pStyle w:val="76"/>
        <w:tabs>
          <w:tab w:val="right" w:pos="8870"/>
        </w:tabs>
      </w:pPr>
      <w:hyperlink w:anchor="bookmark5" w:tooltip="Current Document" w:history="1">
        <w:r>
          <w:rPr>
            <w:rStyle w:val="54"/>
            <w:color w:val="000000"/>
          </w:rPr>
          <w:t>§ 2. История изучения памятников городецкой культуры в По донье.</w:t>
        </w:r>
        <w:r>
          <w:rPr>
            <w:rStyle w:val="54"/>
            <w:color w:val="000000"/>
          </w:rPr>
          <w:tab/>
          <w:t>30</w:t>
        </w:r>
      </w:hyperlink>
    </w:p>
    <w:p w14:paraId="5CA96721" w14:textId="77777777" w:rsidR="00514439" w:rsidRDefault="00514439" w:rsidP="00514439">
      <w:pPr>
        <w:pStyle w:val="76"/>
        <w:tabs>
          <w:tab w:val="right" w:pos="8870"/>
        </w:tabs>
      </w:pPr>
      <w:hyperlink w:anchor="bookmark7" w:tooltip="Current Document" w:history="1">
        <w:r>
          <w:rPr>
            <w:rStyle w:val="54"/>
            <w:color w:val="000000"/>
          </w:rPr>
          <w:t>Глава II. Памятники городецкой культуры в лесостепном Подонье.</w:t>
        </w:r>
        <w:r>
          <w:rPr>
            <w:rStyle w:val="54"/>
            <w:color w:val="000000"/>
          </w:rPr>
          <w:tab/>
          <w:t>45</w:t>
        </w:r>
      </w:hyperlink>
    </w:p>
    <w:p w14:paraId="69E631CE" w14:textId="77777777" w:rsidR="00514439" w:rsidRDefault="00514439" w:rsidP="00514439">
      <w:pPr>
        <w:pStyle w:val="53"/>
        <w:tabs>
          <w:tab w:val="left" w:pos="8486"/>
        </w:tabs>
      </w:pPr>
      <w:r>
        <w:rPr>
          <w:rStyle w:val="54"/>
          <w:color w:val="000000"/>
        </w:rPr>
        <w:t>§ 1. Типы памятников и их топография.</w:t>
      </w:r>
      <w:r>
        <w:rPr>
          <w:rStyle w:val="54"/>
          <w:color w:val="000000"/>
        </w:rPr>
        <w:tab/>
        <w:t>' 45</w:t>
      </w:r>
    </w:p>
    <w:p w14:paraId="3F119D5A" w14:textId="77777777" w:rsidR="00514439" w:rsidRDefault="00514439" w:rsidP="00514439">
      <w:pPr>
        <w:pStyle w:val="76"/>
        <w:tabs>
          <w:tab w:val="right" w:pos="8870"/>
        </w:tabs>
      </w:pPr>
      <w:hyperlink w:anchor="bookmark9" w:tooltip="Current Document" w:history="1">
        <w:r>
          <w:rPr>
            <w:rStyle w:val="54"/>
            <w:color w:val="000000"/>
          </w:rPr>
          <w:t>§ 2. Система укреплений городищ.</w:t>
        </w:r>
        <w:r>
          <w:rPr>
            <w:rStyle w:val="54"/>
            <w:color w:val="000000"/>
          </w:rPr>
          <w:tab/>
          <w:t>61</w:t>
        </w:r>
      </w:hyperlink>
    </w:p>
    <w:p w14:paraId="21CE66A8" w14:textId="77777777" w:rsidR="00514439" w:rsidRDefault="00514439" w:rsidP="00514439">
      <w:pPr>
        <w:pStyle w:val="76"/>
        <w:tabs>
          <w:tab w:val="right" w:pos="8870"/>
        </w:tabs>
      </w:pPr>
      <w:hyperlink w:anchor="bookmark10" w:tooltip="Current Document" w:history="1">
        <w:r>
          <w:rPr>
            <w:rStyle w:val="54"/>
            <w:color w:val="000000"/>
          </w:rPr>
          <w:t>§ 3. Строительные комплексы и хозяйственные сооружения.</w:t>
        </w:r>
        <w:r>
          <w:rPr>
            <w:rStyle w:val="54"/>
            <w:color w:val="000000"/>
          </w:rPr>
          <w:tab/>
          <w:t>74</w:t>
        </w:r>
      </w:hyperlink>
    </w:p>
    <w:p w14:paraId="0644F029" w14:textId="77777777" w:rsidR="00514439" w:rsidRDefault="00514439" w:rsidP="00514439">
      <w:pPr>
        <w:pStyle w:val="53"/>
        <w:tabs>
          <w:tab w:val="right" w:pos="8870"/>
        </w:tabs>
      </w:pPr>
      <w:r>
        <w:rPr>
          <w:rStyle w:val="54"/>
          <w:color w:val="000000"/>
        </w:rPr>
        <w:t>Глава III. Материальная культура.</w:t>
      </w:r>
      <w:r>
        <w:rPr>
          <w:rStyle w:val="54"/>
          <w:color w:val="000000"/>
        </w:rPr>
        <w:tab/>
        <w:t>86</w:t>
      </w:r>
    </w:p>
    <w:p w14:paraId="1DBE000E" w14:textId="77777777" w:rsidR="00514439" w:rsidRDefault="00514439" w:rsidP="00514439">
      <w:pPr>
        <w:pStyle w:val="53"/>
        <w:tabs>
          <w:tab w:val="right" w:pos="8870"/>
        </w:tabs>
      </w:pPr>
      <w:r>
        <w:rPr>
          <w:rStyle w:val="54"/>
          <w:color w:val="000000"/>
        </w:rPr>
        <w:t>§ 1. Керамический комплекс.</w:t>
      </w:r>
      <w:r>
        <w:rPr>
          <w:rStyle w:val="54"/>
          <w:color w:val="000000"/>
        </w:rPr>
        <w:tab/>
        <w:t>86</w:t>
      </w:r>
    </w:p>
    <w:p w14:paraId="1D14E48B" w14:textId="77777777" w:rsidR="00514439" w:rsidRDefault="00514439" w:rsidP="00514439">
      <w:pPr>
        <w:pStyle w:val="76"/>
        <w:tabs>
          <w:tab w:val="right" w:pos="8870"/>
        </w:tabs>
      </w:pPr>
      <w:hyperlink w:anchor="bookmark13" w:tooltip="Current Document" w:history="1">
        <w:r>
          <w:rPr>
            <w:rStyle w:val="54"/>
            <w:color w:val="000000"/>
          </w:rPr>
          <w:t>§ 2. Орудия труда и другие изделия.</w:t>
        </w:r>
        <w:r>
          <w:rPr>
            <w:rStyle w:val="54"/>
            <w:color w:val="000000"/>
          </w:rPr>
          <w:tab/>
          <w:t>115</w:t>
        </w:r>
      </w:hyperlink>
    </w:p>
    <w:p w14:paraId="4590589A" w14:textId="77777777" w:rsidR="00514439" w:rsidRDefault="00514439" w:rsidP="00514439">
      <w:pPr>
        <w:pStyle w:val="76"/>
        <w:tabs>
          <w:tab w:val="right" w:pos="8870"/>
        </w:tabs>
      </w:pPr>
      <w:hyperlink w:anchor="bookmark14" w:tooltip="Current Document" w:history="1">
        <w:r>
          <w:rPr>
            <w:rStyle w:val="54"/>
            <w:color w:val="000000"/>
          </w:rPr>
          <w:t>§ 3. Хозяйственно-культурный тип.</w:t>
        </w:r>
        <w:r>
          <w:rPr>
            <w:rStyle w:val="54"/>
            <w:color w:val="000000"/>
          </w:rPr>
          <w:tab/>
          <w:t>124</w:t>
        </w:r>
      </w:hyperlink>
    </w:p>
    <w:p w14:paraId="4DA3D6F3" w14:textId="77777777" w:rsidR="00514439" w:rsidRDefault="00514439" w:rsidP="00514439">
      <w:pPr>
        <w:pStyle w:val="76"/>
        <w:tabs>
          <w:tab w:val="right" w:pos="8870"/>
        </w:tabs>
      </w:pPr>
      <w:hyperlink w:anchor="bookmark18" w:tooltip="Current Document" w:history="1">
        <w:r>
          <w:rPr>
            <w:rStyle w:val="54"/>
            <w:color w:val="000000"/>
          </w:rPr>
          <w:t>Глава IV. Донской вариант городецкой культуры в системе древностей скифского времени Восточной Европы.</w:t>
        </w:r>
        <w:r>
          <w:rPr>
            <w:rStyle w:val="54"/>
            <w:color w:val="000000"/>
          </w:rPr>
          <w:tab/>
          <w:t>133</w:t>
        </w:r>
      </w:hyperlink>
    </w:p>
    <w:p w14:paraId="2179FB4D" w14:textId="77777777" w:rsidR="00514439" w:rsidRDefault="00514439" w:rsidP="00514439">
      <w:pPr>
        <w:pStyle w:val="76"/>
        <w:tabs>
          <w:tab w:val="right" w:pos="8870"/>
        </w:tabs>
      </w:pPr>
      <w:hyperlink w:anchor="bookmark19" w:tooltip="Current Document" w:history="1">
        <w:r>
          <w:rPr>
            <w:rStyle w:val="54"/>
            <w:color w:val="000000"/>
          </w:rPr>
          <w:t>§ 1. Донской локальный вариант городецкой культуры и его особенности.</w:t>
        </w:r>
        <w:r>
          <w:rPr>
            <w:rStyle w:val="54"/>
            <w:color w:val="000000"/>
          </w:rPr>
          <w:tab/>
          <w:t>133</w:t>
        </w:r>
      </w:hyperlink>
    </w:p>
    <w:p w14:paraId="5FAA7656" w14:textId="77777777" w:rsidR="00514439" w:rsidRDefault="00514439" w:rsidP="00514439">
      <w:pPr>
        <w:pStyle w:val="76"/>
        <w:tabs>
          <w:tab w:val="right" w:pos="8870"/>
        </w:tabs>
      </w:pPr>
      <w:hyperlink w:anchor="bookmark20" w:tooltip="Current Document" w:history="1">
        <w:r>
          <w:rPr>
            <w:rStyle w:val="54"/>
            <w:color w:val="000000"/>
          </w:rPr>
          <w:t>§ 2. Периодизация городецкой культуры на Дону.</w:t>
        </w:r>
        <w:r>
          <w:rPr>
            <w:rStyle w:val="54"/>
            <w:color w:val="000000"/>
          </w:rPr>
          <w:tab/>
          <w:t>138</w:t>
        </w:r>
      </w:hyperlink>
    </w:p>
    <w:p w14:paraId="298AB861" w14:textId="77777777" w:rsidR="00514439" w:rsidRDefault="00514439" w:rsidP="00514439">
      <w:pPr>
        <w:pStyle w:val="76"/>
        <w:tabs>
          <w:tab w:val="right" w:pos="8870"/>
        </w:tabs>
      </w:pPr>
      <w:hyperlink w:anchor="bookmark21" w:tooltip="Current Document" w:history="1">
        <w:r>
          <w:rPr>
            <w:rStyle w:val="54"/>
            <w:color w:val="000000"/>
          </w:rPr>
          <w:t>§ 3. Городецкие и средне донские скифоидные племена.</w:t>
        </w:r>
        <w:r>
          <w:rPr>
            <w:rStyle w:val="54"/>
            <w:color w:val="000000"/>
          </w:rPr>
          <w:tab/>
          <w:t>150</w:t>
        </w:r>
      </w:hyperlink>
    </w:p>
    <w:p w14:paraId="49D033BC" w14:textId="77777777" w:rsidR="00514439" w:rsidRDefault="00514439" w:rsidP="00514439">
      <w:pPr>
        <w:pStyle w:val="76"/>
        <w:tabs>
          <w:tab w:val="right" w:pos="8870"/>
        </w:tabs>
      </w:pPr>
      <w:hyperlink w:anchor="bookmark22" w:tooltip="Current Document" w:history="1">
        <w:r>
          <w:rPr>
            <w:rStyle w:val="54"/>
            <w:color w:val="000000"/>
          </w:rPr>
          <w:t>§ 4. Об этнической принадлежности населения Верхнего Дона в скифское время.</w:t>
        </w:r>
        <w:r>
          <w:rPr>
            <w:rStyle w:val="54"/>
            <w:color w:val="000000"/>
          </w:rPr>
          <w:tab/>
          <w:t>164</w:t>
        </w:r>
      </w:hyperlink>
    </w:p>
    <w:p w14:paraId="535D8C9C" w14:textId="77777777" w:rsidR="00514439" w:rsidRDefault="00514439" w:rsidP="00514439">
      <w:pPr>
        <w:pStyle w:val="76"/>
        <w:tabs>
          <w:tab w:val="right" w:pos="8870"/>
        </w:tabs>
      </w:pPr>
      <w:hyperlink w:anchor="bookmark24" w:tooltip="Current Document" w:history="1">
        <w:r>
          <w:rPr>
            <w:rStyle w:val="54"/>
            <w:color w:val="000000"/>
          </w:rPr>
          <w:t>Заключение</w:t>
        </w:r>
        <w:r>
          <w:rPr>
            <w:rStyle w:val="54"/>
            <w:color w:val="000000"/>
          </w:rPr>
          <w:tab/>
          <w:t>175</w:t>
        </w:r>
      </w:hyperlink>
    </w:p>
    <w:p w14:paraId="46E82A4B" w14:textId="77777777" w:rsidR="00514439" w:rsidRDefault="00514439" w:rsidP="00514439">
      <w:pPr>
        <w:pStyle w:val="53"/>
        <w:tabs>
          <w:tab w:val="right" w:pos="8870"/>
        </w:tabs>
      </w:pPr>
      <w:hyperlink w:anchor="bookmark25" w:tooltip="Current Document" w:history="1">
        <w:r>
          <w:rPr>
            <w:rStyle w:val="54"/>
            <w:color w:val="000000"/>
          </w:rPr>
          <w:t>Источники</w:t>
        </w:r>
        <w:r>
          <w:rPr>
            <w:rStyle w:val="54"/>
            <w:color w:val="000000"/>
          </w:rPr>
          <w:tab/>
          <w:t>180</w:t>
        </w:r>
      </w:hyperlink>
    </w:p>
    <w:p w14:paraId="53AB4F1E" w14:textId="77777777" w:rsidR="00514439" w:rsidRDefault="00514439" w:rsidP="00514439">
      <w:pPr>
        <w:pStyle w:val="53"/>
        <w:tabs>
          <w:tab w:val="left" w:pos="6552"/>
          <w:tab w:val="left" w:pos="8486"/>
        </w:tabs>
      </w:pPr>
      <w:hyperlink w:anchor="bookmark26" w:tooltip="Current Document" w:history="1">
        <w:r>
          <w:rPr>
            <w:rStyle w:val="54"/>
            <w:color w:val="000000"/>
          </w:rPr>
          <w:t>Архивные материалы</w:t>
        </w:r>
        <w:r>
          <w:rPr>
            <w:rStyle w:val="54"/>
            <w:color w:val="000000"/>
          </w:rPr>
          <w:tab/>
          <w:t>,</w:t>
        </w:r>
        <w:r>
          <w:rPr>
            <w:rStyle w:val="54"/>
            <w:color w:val="000000"/>
          </w:rPr>
          <w:tab/>
          <w:t>184</w:t>
        </w:r>
      </w:hyperlink>
    </w:p>
    <w:p w14:paraId="6E0723DD" w14:textId="77777777" w:rsidR="00514439" w:rsidRDefault="00514439" w:rsidP="00514439">
      <w:pPr>
        <w:pStyle w:val="76"/>
        <w:tabs>
          <w:tab w:val="right" w:pos="8870"/>
        </w:tabs>
      </w:pPr>
      <w:hyperlink w:anchor="bookmark27" w:tooltip="Current Document" w:history="1">
        <w:r>
          <w:rPr>
            <w:rStyle w:val="54"/>
            <w:color w:val="000000"/>
          </w:rPr>
          <w:t>Литература</w:t>
        </w:r>
        <w:r>
          <w:rPr>
            <w:rStyle w:val="54"/>
            <w:color w:val="000000"/>
          </w:rPr>
          <w:tab/>
          <w:t>193</w:t>
        </w:r>
      </w:hyperlink>
    </w:p>
    <w:p w14:paraId="22F7B9B1" w14:textId="77777777" w:rsidR="00514439" w:rsidRDefault="00514439" w:rsidP="00514439">
      <w:pPr>
        <w:pStyle w:val="53"/>
        <w:tabs>
          <w:tab w:val="right" w:pos="8870"/>
        </w:tabs>
      </w:pPr>
      <w:r>
        <w:rPr>
          <w:rStyle w:val="54"/>
          <w:color w:val="000000"/>
        </w:rPr>
        <w:t>Список сокращений</w:t>
      </w:r>
      <w:r>
        <w:rPr>
          <w:rStyle w:val="54"/>
          <w:color w:val="000000"/>
        </w:rPr>
        <w:tab/>
        <w:t>214</w:t>
      </w:r>
    </w:p>
    <w:p w14:paraId="149B7E11" w14:textId="77777777" w:rsidR="00514439" w:rsidRDefault="00514439" w:rsidP="00514439">
      <w:pPr>
        <w:pStyle w:val="53"/>
        <w:tabs>
          <w:tab w:val="right" w:pos="8870"/>
        </w:tabs>
      </w:pPr>
      <w:r>
        <w:rPr>
          <w:rStyle w:val="54"/>
          <w:color w:val="000000"/>
        </w:rPr>
        <w:t>Приложения (Таблицы)</w:t>
      </w:r>
      <w:r>
        <w:rPr>
          <w:rStyle w:val="54"/>
          <w:color w:val="000000"/>
        </w:rPr>
        <w:tab/>
        <w:t>215</w:t>
      </w:r>
    </w:p>
    <w:p w14:paraId="2C3FFF95" w14:textId="77777777" w:rsidR="00514439" w:rsidRDefault="00514439" w:rsidP="00514439">
      <w:pPr>
        <w:pStyle w:val="53"/>
        <w:tabs>
          <w:tab w:val="right" w:pos="8870"/>
        </w:tabs>
      </w:pPr>
      <w:r>
        <w:rPr>
          <w:rStyle w:val="54"/>
          <w:color w:val="000000"/>
        </w:rPr>
        <w:t>Иллюстрации</w:t>
      </w:r>
      <w:r>
        <w:rPr>
          <w:rStyle w:val="54"/>
          <w:color w:val="000000"/>
        </w:rPr>
        <w:tab/>
        <w:t>254</w:t>
      </w:r>
    </w:p>
    <w:p w14:paraId="334535BA" w14:textId="28787495" w:rsidR="00AA40D4" w:rsidRDefault="00514439" w:rsidP="00514439">
      <w:pPr>
        <w:rPr>
          <w:b/>
          <w:bCs/>
        </w:rPr>
      </w:pPr>
      <w:r>
        <w:rPr>
          <w:b/>
          <w:bCs/>
        </w:rPr>
        <w:fldChar w:fldCharType="end"/>
      </w:r>
    </w:p>
    <w:p w14:paraId="670E7570" w14:textId="77777777" w:rsidR="00514439" w:rsidRDefault="00514439" w:rsidP="00514439">
      <w:pPr>
        <w:pStyle w:val="75"/>
        <w:keepNext/>
        <w:keepLines/>
        <w:shd w:val="clear" w:color="auto" w:fill="auto"/>
        <w:spacing w:after="0" w:line="480" w:lineRule="exact"/>
        <w:ind w:left="4380"/>
      </w:pPr>
      <w:bookmarkStart w:id="0" w:name="bookmark24"/>
      <w:r>
        <w:rPr>
          <w:rStyle w:val="74"/>
          <w:b/>
          <w:bCs/>
          <w:color w:val="000000"/>
        </w:rPr>
        <w:t>Заключение</w:t>
      </w:r>
      <w:bookmarkEnd w:id="0"/>
    </w:p>
    <w:p w14:paraId="30BC2F24" w14:textId="77777777" w:rsidR="00514439" w:rsidRDefault="00514439" w:rsidP="00514439">
      <w:pPr>
        <w:pStyle w:val="210"/>
        <w:shd w:val="clear" w:color="auto" w:fill="auto"/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 xml:space="preserve">Огромная территория, занимаемая памятниками Городецкой культуры, сама по себе предопределяет постановку вопроса о её локальных вариантах. Их </w:t>
      </w:r>
      <w:r>
        <w:rPr>
          <w:rStyle w:val="21"/>
          <w:color w:val="000000"/>
        </w:rPr>
        <w:lastRenderedPageBreak/>
        <w:t>районирование с течением времени подверглось некоторой корректиров</w:t>
      </w:r>
      <w:r>
        <w:rPr>
          <w:rStyle w:val="21"/>
          <w:color w:val="000000"/>
        </w:rPr>
        <w:softHyphen/>
        <w:t>ке. Донской локальный вариант был выделен исследователями последним. Первоначально его выделение было обусловлено в большей степени выяв</w:t>
      </w:r>
      <w:r>
        <w:rPr>
          <w:rStyle w:val="21"/>
          <w:color w:val="000000"/>
        </w:rPr>
        <w:softHyphen/>
        <w:t>лением большого количества памятников на новой территории. В тоже вре</w:t>
      </w:r>
      <w:r>
        <w:rPr>
          <w:rStyle w:val="21"/>
          <w:color w:val="000000"/>
        </w:rPr>
        <w:softHyphen/>
        <w:t>мя уже на данном этапе исследователями было отмечено сильное воздейст</w:t>
      </w:r>
      <w:r>
        <w:rPr>
          <w:rStyle w:val="21"/>
          <w:color w:val="000000"/>
        </w:rPr>
        <w:softHyphen/>
        <w:t>вие керамической традиции среднедонских скифоидных племен. На данный момент донской локальный вариант является вариантом, имеющим наиболее разительные отличия от остальной территории распространения городецкой культуры.</w:t>
      </w:r>
    </w:p>
    <w:p w14:paraId="3E694FAB" w14:textId="77777777" w:rsidR="00514439" w:rsidRDefault="00514439" w:rsidP="00514439">
      <w:pPr>
        <w:pStyle w:val="210"/>
        <w:shd w:val="clear" w:color="auto" w:fill="auto"/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В своей работе мы провели анализ донского локального варианта го</w:t>
      </w:r>
      <w:r>
        <w:rPr>
          <w:rStyle w:val="21"/>
          <w:color w:val="000000"/>
        </w:rPr>
        <w:softHyphen/>
        <w:t>родецкой культуры раннего железного века. Нами были собраны и учтены все доступные на сегодняшний день источники по данной проблематике. Впервые к анализу были привлечены все известные памятники городецкой культуры лесостепного Подонья. Исключением являются некоторые данные о памятниках Среднего Дона. Это связано с тем, что на Среднем Дону обна</w:t>
      </w:r>
      <w:r>
        <w:rPr>
          <w:rStyle w:val="21"/>
          <w:color w:val="000000"/>
        </w:rPr>
        <w:softHyphen/>
        <w:t>ружены в основном не собственно городецкие поселения, а отдельные фраг</w:t>
      </w:r>
      <w:r>
        <w:rPr>
          <w:rStyle w:val="21"/>
          <w:color w:val="000000"/>
        </w:rPr>
        <w:softHyphen/>
        <w:t>менты рогожных сосудов на поселениях среднедонской скифоидной культу</w:t>
      </w:r>
      <w:r>
        <w:rPr>
          <w:rStyle w:val="21"/>
          <w:color w:val="000000"/>
        </w:rPr>
        <w:softHyphen/>
        <w:t>ры, которые можно расценивать как следы инфильтрации городецкого насе</w:t>
      </w:r>
      <w:r>
        <w:rPr>
          <w:rStyle w:val="21"/>
          <w:color w:val="000000"/>
        </w:rPr>
        <w:softHyphen/>
        <w:t>ления в скифоидную среду.</w:t>
      </w:r>
    </w:p>
    <w:p w14:paraId="692239EC" w14:textId="77777777" w:rsidR="00514439" w:rsidRDefault="00514439" w:rsidP="00514439">
      <w:pPr>
        <w:pStyle w:val="210"/>
        <w:shd w:val="clear" w:color="auto" w:fill="auto"/>
        <w:spacing w:before="0" w:after="0" w:line="480" w:lineRule="exact"/>
        <w:ind w:firstLine="1000"/>
        <w:jc w:val="both"/>
      </w:pPr>
      <w:r>
        <w:rPr>
          <w:rStyle w:val="21"/>
          <w:color w:val="000000"/>
        </w:rPr>
        <w:t>Городецкие памятники на Дону - многочисленны, однако большин</w:t>
      </w:r>
      <w:r>
        <w:rPr>
          <w:rStyle w:val="21"/>
          <w:color w:val="000000"/>
        </w:rPr>
        <w:softHyphen/>
        <w:t xml:space="preserve">ство из них являются кратковременными поселениями. Кроме того, Подонье резко отличается незначительным количеством городищ — лишь 7 </w:t>
      </w:r>
      <w:r>
        <w:rPr>
          <w:rStyle w:val="290"/>
          <w:color w:val="000000"/>
        </w:rPr>
        <w:t>%.</w:t>
      </w:r>
      <w:r>
        <w:rPr>
          <w:rStyle w:val="21"/>
          <w:color w:val="000000"/>
        </w:rPr>
        <w:t xml:space="preserve"> Карто</w:t>
      </w:r>
      <w:r>
        <w:rPr>
          <w:rStyle w:val="21"/>
          <w:color w:val="000000"/>
        </w:rPr>
        <w:softHyphen/>
        <w:t>графирование памятников показало их наибольшую концентрацию по пра</w:t>
      </w:r>
      <w:r>
        <w:rPr>
          <w:rStyle w:val="21"/>
          <w:color w:val="000000"/>
        </w:rPr>
        <w:softHyphen/>
        <w:t xml:space="preserve">вым берегам Верхнего Дона и Воронежа, здесь расположено 72 </w:t>
      </w:r>
      <w:r>
        <w:rPr>
          <w:rStyle w:val="290"/>
          <w:color w:val="000000"/>
        </w:rPr>
        <w:t>%</w:t>
      </w:r>
      <w:r>
        <w:rPr>
          <w:rStyle w:val="21"/>
          <w:color w:val="000000"/>
        </w:rPr>
        <w:t xml:space="preserve"> поселе</w:t>
      </w:r>
      <w:r>
        <w:rPr>
          <w:rStyle w:val="21"/>
          <w:color w:val="000000"/>
        </w:rPr>
        <w:softHyphen/>
        <w:t>ний. При рассмотрении групп городецких поселений в районе Донского ме</w:t>
      </w:r>
      <w:r>
        <w:rPr>
          <w:rStyle w:val="21"/>
          <w:color w:val="000000"/>
        </w:rPr>
        <w:softHyphen/>
        <w:t>андра (Острой Луки) и у г. Ельца были уточнены их внутренние структуры, несколько отличающиеся друг от друга в расположении памятников по от</w:t>
      </w:r>
      <w:r>
        <w:rPr>
          <w:rStyle w:val="21"/>
          <w:color w:val="000000"/>
        </w:rPr>
        <w:softHyphen/>
        <w:t xml:space="preserve">ношению к </w:t>
      </w:r>
      <w:r>
        <w:rPr>
          <w:rStyle w:val="21"/>
          <w:color w:val="000000"/>
        </w:rPr>
        <w:lastRenderedPageBreak/>
        <w:t>главной реке местности и в числе поселений в микрогруппах.</w:t>
      </w:r>
    </w:p>
    <w:p w14:paraId="6114F4AA" w14:textId="77777777" w:rsidR="00514439" w:rsidRDefault="00514439" w:rsidP="00514439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Рассмотрение особенностей топографического распространения посе</w:t>
      </w:r>
      <w:r>
        <w:rPr>
          <w:rStyle w:val="21"/>
          <w:color w:val="000000"/>
        </w:rPr>
        <w:softHyphen/>
        <w:t>лений, установило преобладание и в Подонье, и на Оке памятников на воз</w:t>
      </w:r>
      <w:r>
        <w:rPr>
          <w:rStyle w:val="21"/>
          <w:color w:val="000000"/>
        </w:rPr>
        <w:softHyphen/>
        <w:t>вышенных участках (коренных берегах и высоких террасах) при небольшом проценте пойменных памятников. При сравнении расположения памятни</w:t>
      </w:r>
      <w:r>
        <w:rPr>
          <w:rStyle w:val="21"/>
          <w:color w:val="000000"/>
        </w:rPr>
        <w:softHyphen/>
        <w:t>ков городецкой культуры на Средней Оке и в Подонье в обоих регионах от</w:t>
      </w:r>
      <w:r>
        <w:rPr>
          <w:rStyle w:val="21"/>
          <w:color w:val="000000"/>
        </w:rPr>
        <w:softHyphen/>
        <w:t>мечена слабая заселенность берегов основных рек (Дона и Оки), а также преобладание памятников на их крупных притоках. Из-за отсутствия стра</w:t>
      </w:r>
      <w:r>
        <w:rPr>
          <w:rStyle w:val="21"/>
          <w:color w:val="000000"/>
        </w:rPr>
        <w:softHyphen/>
        <w:t>тифицированных памятников не удалось точно определить мощность куль</w:t>
      </w:r>
      <w:r>
        <w:rPr>
          <w:rStyle w:val="21"/>
          <w:color w:val="000000"/>
        </w:rPr>
        <w:softHyphen/>
        <w:t>турного слоя городецких поселений.</w:t>
      </w:r>
    </w:p>
    <w:p w14:paraId="7BFB071B" w14:textId="77777777" w:rsidR="00514439" w:rsidRDefault="00514439" w:rsidP="00514439">
      <w:pPr>
        <w:pStyle w:val="210"/>
        <w:shd w:val="clear" w:color="auto" w:fill="auto"/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В связи с тем, что целью данной работы является полный анализ горо</w:t>
      </w:r>
      <w:r>
        <w:rPr>
          <w:rStyle w:val="21"/>
          <w:color w:val="000000"/>
        </w:rPr>
        <w:softHyphen/>
        <w:t>децкой культуры на Дону, привлекаемые данные были подвергнуты первич</w:t>
      </w:r>
      <w:r>
        <w:rPr>
          <w:rStyle w:val="21"/>
          <w:color w:val="000000"/>
        </w:rPr>
        <w:softHyphen/>
        <w:t>ной типологизации и группировке. Подобная операция была проведена по от</w:t>
      </w:r>
      <w:r>
        <w:rPr>
          <w:rStyle w:val="21"/>
          <w:color w:val="000000"/>
        </w:rPr>
        <w:softHyphen/>
        <w:t>ношению к таким показателям как площадь поселений и площадь городи- щенских площадок. В результате был сделан вывод о том, что большинство селищ превосходит по площади городища. Исходя из расположения, городи</w:t>
      </w:r>
      <w:r>
        <w:rPr>
          <w:rStyle w:val="21"/>
          <w:color w:val="000000"/>
        </w:rPr>
        <w:softHyphen/>
        <w:t>ща были разбиты на два класса: 1) мысовые и 2) находящиеся на плато ко</w:t>
      </w:r>
      <w:r>
        <w:rPr>
          <w:rStyle w:val="21"/>
          <w:color w:val="000000"/>
        </w:rPr>
        <w:softHyphen/>
        <w:t>ренных берегов. В свою очередь, исходя из характера укреплений, первый класс разделен на четыре типа.</w:t>
      </w:r>
    </w:p>
    <w:p w14:paraId="684C7F7B" w14:textId="77777777" w:rsidR="00514439" w:rsidRDefault="00514439" w:rsidP="00514439">
      <w:pPr>
        <w:pStyle w:val="210"/>
        <w:shd w:val="clear" w:color="auto" w:fill="auto"/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Было отмечено, что 1) наиболее мощными валами и рвами характеризу</w:t>
      </w:r>
      <w:r>
        <w:rPr>
          <w:rStyle w:val="21"/>
          <w:color w:val="000000"/>
        </w:rPr>
        <w:softHyphen/>
        <w:t>ется первый тип городищ, т.е. самый простой по конструкции оборонитель</w:t>
      </w:r>
      <w:r>
        <w:rPr>
          <w:rStyle w:val="21"/>
          <w:color w:val="000000"/>
        </w:rPr>
        <w:softHyphen/>
        <w:t>ных сооружений; 2) конструкция и сложность оборонительных сооружений не зависят от площади городищ; 3) деревянные конструкции присутствуют во всех типах оборонительных сооружений, в некоторых случаях в качестве ядра валов выступают также камень и глина; 4) у стен наиболее укрепленных го</w:t>
      </w:r>
      <w:r>
        <w:rPr>
          <w:rStyle w:val="21"/>
          <w:color w:val="000000"/>
        </w:rPr>
        <w:softHyphen/>
        <w:t xml:space="preserve">родищ располагались селища. В целом укрепления большинства городищ просты по конструкции. Основу их составляли ров, вал и деревянная стена, скорее всего, </w:t>
      </w:r>
      <w:r>
        <w:rPr>
          <w:rStyle w:val="21"/>
          <w:color w:val="000000"/>
        </w:rPr>
        <w:lastRenderedPageBreak/>
        <w:t>легкий частокол или плетень, огораживавшие поселок с на</w:t>
      </w:r>
      <w:r>
        <w:rPr>
          <w:rStyle w:val="21"/>
          <w:color w:val="000000"/>
        </w:rPr>
        <w:softHyphen/>
        <w:t>польной стороны.</w:t>
      </w:r>
    </w:p>
    <w:p w14:paraId="59C38872" w14:textId="77777777" w:rsidR="00514439" w:rsidRDefault="00514439" w:rsidP="00514439">
      <w:pPr>
        <w:pStyle w:val="210"/>
        <w:shd w:val="clear" w:color="auto" w:fill="auto"/>
        <w:spacing w:before="0" w:after="0" w:line="480" w:lineRule="exact"/>
        <w:ind w:firstLine="580"/>
        <w:jc w:val="both"/>
      </w:pPr>
      <w:r>
        <w:rPr>
          <w:rStyle w:val="21"/>
          <w:color w:val="000000"/>
        </w:rPr>
        <w:t>Постройки городецкой культуры Подонья представляют собой весьма разнотипные сооружения. Это полуземлянки со срубной конструкцией стен; наземные постройки с углубленным основанием срубной и каркасно</w:t>
      </w:r>
      <w:r>
        <w:rPr>
          <w:rStyle w:val="21"/>
          <w:color w:val="000000"/>
        </w:rPr>
        <w:softHyphen/>
        <w:t>столбовой конструкции; наземные сооружения, примыкающие к линии обо</w:t>
      </w:r>
      <w:r>
        <w:rPr>
          <w:rStyle w:val="21"/>
          <w:color w:val="000000"/>
        </w:rPr>
        <w:softHyphen/>
        <w:t>роны, и культовые сооружения в виде своеобразных колодцев. Два подтипа этих строительных традиций имеют четкие аналогии у скифоидных племен, многокамерные постройки имеют аналогии среди дьковских сооружений.</w:t>
      </w:r>
    </w:p>
    <w:p w14:paraId="3D56536F" w14:textId="77777777" w:rsidR="00514439" w:rsidRDefault="00514439" w:rsidP="00514439">
      <w:pPr>
        <w:pStyle w:val="210"/>
        <w:shd w:val="clear" w:color="auto" w:fill="auto"/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Типология керамики донского локального варианта городецкой куль</w:t>
      </w:r>
      <w:r>
        <w:rPr>
          <w:rStyle w:val="21"/>
          <w:color w:val="000000"/>
        </w:rPr>
        <w:softHyphen/>
        <w:t>туры типична практически для всех археологических культур. Первый уро</w:t>
      </w:r>
      <w:r>
        <w:rPr>
          <w:rStyle w:val="21"/>
          <w:color w:val="000000"/>
        </w:rPr>
        <w:softHyphen/>
        <w:t>вень делит керамику на кухонную (95 %) и столовую (5 %). Второй — делит кухонную на горшки (82 %), банки (12 %) и крышки (1 %), столовую — на миски (3 %) и чашки (2 %). Далее каждый тип в свою очередь делится на разное число видов.</w:t>
      </w:r>
    </w:p>
    <w:p w14:paraId="33CB90E2" w14:textId="77777777" w:rsidR="00514439" w:rsidRDefault="00514439" w:rsidP="00514439">
      <w:pPr>
        <w:pStyle w:val="210"/>
        <w:shd w:val="clear" w:color="auto" w:fill="auto"/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Особенности керамического комплекса донского варианта городецкой культуры состоят в следующем: примерно равная представительность ро</w:t>
      </w:r>
      <w:r>
        <w:rPr>
          <w:rStyle w:val="21"/>
          <w:color w:val="000000"/>
        </w:rPr>
        <w:softHyphen/>
        <w:t>гожной, сетчатой и гладкостенной керамики; преобладание мелкой, беспо</w:t>
      </w:r>
      <w:r>
        <w:rPr>
          <w:rStyle w:val="21"/>
          <w:color w:val="000000"/>
        </w:rPr>
        <w:softHyphen/>
        <w:t>рядочной и слабоуглубленной «рогожки»; преобладание среди сетчатой ке</w:t>
      </w:r>
      <w:r>
        <w:rPr>
          <w:rStyle w:val="21"/>
          <w:color w:val="000000"/>
        </w:rPr>
        <w:softHyphen/>
        <w:t>рамики оттисков типа «кора»; преобладание сильно профилированных форм сосудов, причем как среди гладкостенной, так и среди рогожной и сетчатой керамики; примерно равная представленность в тесте примеси дресвы и ша</w:t>
      </w:r>
      <w:r>
        <w:rPr>
          <w:rStyle w:val="21"/>
          <w:color w:val="000000"/>
        </w:rPr>
        <w:softHyphen/>
        <w:t>мота; присутствие столовых типов посуды; более разнообразные орнамен</w:t>
      </w:r>
      <w:r>
        <w:rPr>
          <w:rStyle w:val="21"/>
          <w:color w:val="000000"/>
        </w:rPr>
        <w:softHyphen/>
        <w:t>тальные мотивы на венчиках. Наиболее характерными для донского локаль</w:t>
      </w:r>
      <w:r>
        <w:rPr>
          <w:rStyle w:val="21"/>
          <w:color w:val="000000"/>
        </w:rPr>
        <w:softHyphen/>
        <w:t xml:space="preserve">ного варианта городецкой культуры являются горшки I и II типов </w:t>
      </w:r>
      <w:r w:rsidRPr="00514439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S</w:t>
      </w:r>
      <w:r w:rsidRPr="00514439">
        <w:rPr>
          <w:rStyle w:val="21"/>
          <w:color w:val="000000"/>
          <w:lang w:eastAsia="en-US"/>
        </w:rPr>
        <w:t xml:space="preserve">- </w:t>
      </w:r>
      <w:r>
        <w:rPr>
          <w:rStyle w:val="21"/>
          <w:color w:val="000000"/>
        </w:rPr>
        <w:t>образный профиль), орнаментированные пальцевыми защипами, горшки III и IV типов (слабопрофилированные), орнаментированные пальцевыми за</w:t>
      </w:r>
      <w:r>
        <w:rPr>
          <w:rStyle w:val="21"/>
          <w:color w:val="000000"/>
        </w:rPr>
        <w:softHyphen/>
        <w:t>щипами и рогожкой по обрезу, и банки.</w:t>
      </w:r>
    </w:p>
    <w:p w14:paraId="2381F37D" w14:textId="77777777" w:rsidR="00514439" w:rsidRDefault="00514439" w:rsidP="00514439">
      <w:pPr>
        <w:pStyle w:val="210"/>
        <w:shd w:val="clear" w:color="auto" w:fill="auto"/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 xml:space="preserve">В вещевом комплексе обращает на себя внимание его бедность, он </w:t>
      </w:r>
      <w:r>
        <w:rPr>
          <w:rStyle w:val="21"/>
          <w:color w:val="000000"/>
        </w:rPr>
        <w:lastRenderedPageBreak/>
        <w:t>представлен в основном орудиями труда, характер которых свидетельствует о преимущественно присваивающем характере хозяйства.</w:t>
      </w:r>
    </w:p>
    <w:p w14:paraId="4B66BD87" w14:textId="77777777" w:rsidR="00514439" w:rsidRDefault="00514439" w:rsidP="00514439">
      <w:pPr>
        <w:pStyle w:val="210"/>
        <w:shd w:val="clear" w:color="auto" w:fill="auto"/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Особенностями донского локального варианта городецкой культуры являются: преобладание селищ над городищами, иная структура групп па</w:t>
      </w:r>
      <w:r>
        <w:rPr>
          <w:rStyle w:val="21"/>
          <w:color w:val="000000"/>
        </w:rPr>
        <w:softHyphen/>
        <w:t>мятников (группы более крупные, нет парных городищ), нехарактерность парного расположения городищ, иной тип культовых сооружений («коло</w:t>
      </w:r>
      <w:r>
        <w:rPr>
          <w:rStyle w:val="21"/>
          <w:color w:val="000000"/>
        </w:rPr>
        <w:softHyphen/>
        <w:t>дец»), незначительное количество псевдорогожной и текстильной керамики, морфологическая близость сосудов скифоидной посуде, преобладание орна</w:t>
      </w:r>
      <w:r>
        <w:rPr>
          <w:rStyle w:val="21"/>
          <w:color w:val="000000"/>
        </w:rPr>
        <w:softHyphen/>
        <w:t>ментации венчиков пальцевыми и ногтевыми защипами и округлый обрез венчика, часто встречающаяся в тесте сосудов примесь шамота, явное пре</w:t>
      </w:r>
      <w:r>
        <w:rPr>
          <w:rStyle w:val="21"/>
          <w:color w:val="000000"/>
        </w:rPr>
        <w:softHyphen/>
        <w:t>обладание нечеткой и беспорядочно нанесенной «рогожки», покрывающей в большинстве случаев лишь часть сосуда, преобладание среди сетчатой ке</w:t>
      </w:r>
      <w:r>
        <w:rPr>
          <w:rStyle w:val="21"/>
          <w:color w:val="000000"/>
        </w:rPr>
        <w:softHyphen/>
        <w:t>рамики так называемой бороздчатой обработки поверхности, меньшее коли</w:t>
      </w:r>
      <w:r>
        <w:rPr>
          <w:rStyle w:val="21"/>
          <w:color w:val="000000"/>
        </w:rPr>
        <w:softHyphen/>
        <w:t>чество костяных орудий, наличие пряслиц из стенок сосудов.</w:t>
      </w:r>
    </w:p>
    <w:p w14:paraId="3F81C9F2" w14:textId="77777777" w:rsidR="00514439" w:rsidRDefault="00514439" w:rsidP="00514439">
      <w:pPr>
        <w:pStyle w:val="210"/>
        <w:shd w:val="clear" w:color="auto" w:fill="auto"/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Опираясь на изменения керамики и датирующие материалы, в бытова</w:t>
      </w:r>
      <w:r>
        <w:rPr>
          <w:rStyle w:val="21"/>
          <w:color w:val="000000"/>
        </w:rPr>
        <w:softHyphen/>
        <w:t>нии городецких племен на Дону можно выделить четыре этапа: 1 «переход</w:t>
      </w:r>
      <w:r>
        <w:rPr>
          <w:rStyle w:val="21"/>
          <w:color w:val="000000"/>
        </w:rPr>
        <w:softHyphen/>
        <w:t>ный» - VIII-VII вв. до н.э., 2 «ранний» - конец VII - VI вв. до н.э., 3 «разви</w:t>
      </w:r>
      <w:r>
        <w:rPr>
          <w:rStyle w:val="21"/>
          <w:color w:val="000000"/>
        </w:rPr>
        <w:softHyphen/>
        <w:t>тый» - конец VI - IV вв. до н.э., 4 завершающий - конец IV - III вв. до н.э.</w:t>
      </w:r>
    </w:p>
    <w:p w14:paraId="712D23F3" w14:textId="77777777" w:rsidR="00514439" w:rsidRDefault="00514439" w:rsidP="00514439">
      <w:pPr>
        <w:pStyle w:val="210"/>
        <w:shd w:val="clear" w:color="auto" w:fill="auto"/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Ситуацию на Дону можно связать с регламентацией скифоидными племенами ряда сторон жизни городецкого населения, в том числе вполне вероятного запрета на строительство городищ как средств обороны. Исходя из материала, можно говорить о достаточно быстром подчинении скифоид</w:t>
      </w:r>
      <w:r>
        <w:rPr>
          <w:rStyle w:val="21"/>
          <w:color w:val="000000"/>
        </w:rPr>
        <w:softHyphen/>
        <w:t>ными племенами городецких. Это подтверждается смешанным характером керамического материала и общими строительными традициями. Большую часть времени взаимоотношения между ними были достаточно мирными.</w:t>
      </w:r>
    </w:p>
    <w:p w14:paraId="6BC915B7" w14:textId="77777777" w:rsidR="00514439" w:rsidRDefault="00514439" w:rsidP="00514439">
      <w:pPr>
        <w:pStyle w:val="210"/>
        <w:shd w:val="clear" w:color="auto" w:fill="auto"/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Тесная связь городецкого населения со скифоидным отразилась на эт</w:t>
      </w:r>
      <w:r>
        <w:rPr>
          <w:rStyle w:val="21"/>
          <w:color w:val="000000"/>
        </w:rPr>
        <w:softHyphen/>
        <w:t>нической принадлежности первых. В Подонье практически невозможно вы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делить две обособленные разнокультурные группы посуды, здесь имеет ме</w:t>
      </w:r>
      <w:r>
        <w:rPr>
          <w:rStyle w:val="21"/>
          <w:color w:val="000000"/>
        </w:rPr>
        <w:softHyphen/>
        <w:t xml:space="preserve">сто смешение двух гончарных традиций в одном керамическом комплексе. Массовое внедрение в Городецкую среду на рубеже </w:t>
      </w:r>
      <w:r>
        <w:rPr>
          <w:rStyle w:val="21"/>
          <w:color w:val="000000"/>
          <w:lang w:val="en-US" w:eastAsia="en-US"/>
        </w:rPr>
        <w:t>VI</w:t>
      </w:r>
      <w:r w:rsidRPr="00514439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V</w:t>
      </w:r>
      <w:r w:rsidRPr="0051443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вв. до н. э. скифо- идного населения внесло свои культурные элементы в ее гончарную тради</w:t>
      </w:r>
      <w:r>
        <w:rPr>
          <w:rStyle w:val="21"/>
          <w:color w:val="000000"/>
        </w:rPr>
        <w:softHyphen/>
        <w:t>цию. Возникновение смешанной городецко-скифоидной керамической тра</w:t>
      </w:r>
      <w:r>
        <w:rPr>
          <w:rStyle w:val="21"/>
          <w:color w:val="000000"/>
        </w:rPr>
        <w:softHyphen/>
        <w:t>диции надо связывать с совместным проживанием этих двух этнических групп, не только на одной территории, но на одних и тех же поселениях. По</w:t>
      </w:r>
      <w:r>
        <w:rPr>
          <w:rStyle w:val="21"/>
          <w:color w:val="000000"/>
        </w:rPr>
        <w:softHyphen/>
        <w:t>степенно в результате смешанных браков образуется новое этническое обра</w:t>
      </w:r>
      <w:r>
        <w:rPr>
          <w:rStyle w:val="21"/>
          <w:color w:val="000000"/>
        </w:rPr>
        <w:softHyphen/>
        <w:t>зование, сочетающее в себе лесные финно-угорские элементы и скифоидные лесостепные традиции.</w:t>
      </w:r>
    </w:p>
    <w:p w14:paraId="301D4DC6" w14:textId="1C52F1D0" w:rsidR="00514439" w:rsidRPr="00514439" w:rsidRDefault="00514439" w:rsidP="00514439">
      <w:r>
        <w:rPr>
          <w:rStyle w:val="21"/>
          <w:color w:val="000000"/>
        </w:rPr>
        <w:t xml:space="preserve">Следует отметить, что в работе был </w:t>
      </w:r>
      <w:r>
        <w:rPr>
          <w:rStyle w:val="294"/>
          <w:color w:val="000000"/>
        </w:rPr>
        <w:t xml:space="preserve">затронут </w:t>
      </w:r>
      <w:r>
        <w:rPr>
          <w:rStyle w:val="21"/>
          <w:color w:val="000000"/>
        </w:rPr>
        <w:t xml:space="preserve">ряд проблем, решение которых на данном этапе изучения </w:t>
      </w:r>
      <w:r>
        <w:rPr>
          <w:rStyle w:val="294"/>
          <w:color w:val="000000"/>
        </w:rPr>
        <w:t xml:space="preserve">Городецкой </w:t>
      </w:r>
      <w:r>
        <w:rPr>
          <w:rStyle w:val="21"/>
          <w:color w:val="000000"/>
        </w:rPr>
        <w:t>культуры затруднено ограни</w:t>
      </w:r>
      <w:r>
        <w:rPr>
          <w:rStyle w:val="21"/>
          <w:color w:val="000000"/>
        </w:rPr>
        <w:softHyphen/>
        <w:t xml:space="preserve">ченностью Источниковой базы. Это, </w:t>
      </w:r>
      <w:r>
        <w:rPr>
          <w:rStyle w:val="294"/>
          <w:color w:val="000000"/>
        </w:rPr>
        <w:t xml:space="preserve">прежде </w:t>
      </w:r>
      <w:r>
        <w:rPr>
          <w:rStyle w:val="21"/>
          <w:color w:val="000000"/>
        </w:rPr>
        <w:t>всего верхняя хронологическая граница и взаимоотношение с сарматскими племенами, точная хронология памятников, особенности стадиальных эволюционных изменений в матери</w:t>
      </w:r>
      <w:r>
        <w:rPr>
          <w:rStyle w:val="21"/>
          <w:color w:val="000000"/>
        </w:rPr>
        <w:softHyphen/>
        <w:t>альной культуре</w:t>
      </w:r>
    </w:p>
    <w:sectPr w:rsidR="00514439" w:rsidRPr="005144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2426" w14:textId="77777777" w:rsidR="00085C26" w:rsidRDefault="00085C26">
      <w:pPr>
        <w:spacing w:after="0" w:line="240" w:lineRule="auto"/>
      </w:pPr>
      <w:r>
        <w:separator/>
      </w:r>
    </w:p>
  </w:endnote>
  <w:endnote w:type="continuationSeparator" w:id="0">
    <w:p w14:paraId="44140D43" w14:textId="77777777" w:rsidR="00085C26" w:rsidRDefault="0008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E7C3" w14:textId="77777777" w:rsidR="00085C26" w:rsidRDefault="00085C26">
      <w:pPr>
        <w:spacing w:after="0" w:line="240" w:lineRule="auto"/>
      </w:pPr>
      <w:r>
        <w:separator/>
      </w:r>
    </w:p>
  </w:footnote>
  <w:footnote w:type="continuationSeparator" w:id="0">
    <w:p w14:paraId="4680B836" w14:textId="77777777" w:rsidR="00085C26" w:rsidRDefault="0008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5C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1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B"/>
    <w:multiLevelType w:val="multilevel"/>
    <w:tmpl w:val="0000002A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39"/>
    <w:multiLevelType w:val="multilevel"/>
    <w:tmpl w:val="0000003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0000003D"/>
    <w:multiLevelType w:val="multilevel"/>
    <w:tmpl w:val="0000003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4D"/>
    <w:multiLevelType w:val="multilevel"/>
    <w:tmpl w:val="0000004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0" w15:restartNumberingAfterBreak="0">
    <w:nsid w:val="0000004F"/>
    <w:multiLevelType w:val="multilevel"/>
    <w:tmpl w:val="0000004E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1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69"/>
    <w:multiLevelType w:val="multilevel"/>
    <w:tmpl w:val="0000006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7" w15:restartNumberingAfterBreak="0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2" w15:restartNumberingAfterBreak="0">
    <w:nsid w:val="0000009F"/>
    <w:multiLevelType w:val="multilevel"/>
    <w:tmpl w:val="0000009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3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4" w15:restartNumberingAfterBreak="0">
    <w:nsid w:val="000000B1"/>
    <w:multiLevelType w:val="multilevel"/>
    <w:tmpl w:val="000000B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6" w15:restartNumberingAfterBreak="0">
    <w:nsid w:val="000000DF"/>
    <w:multiLevelType w:val="multilevel"/>
    <w:tmpl w:val="000000D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43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25"/>
  </w:num>
  <w:num w:numId="8">
    <w:abstractNumId w:val="20"/>
  </w:num>
  <w:num w:numId="9">
    <w:abstractNumId w:val="15"/>
  </w:num>
  <w:num w:numId="10">
    <w:abstractNumId w:val="16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41"/>
  </w:num>
  <w:num w:numId="16">
    <w:abstractNumId w:val="24"/>
  </w:num>
  <w:num w:numId="17">
    <w:abstractNumId w:val="13"/>
  </w:num>
  <w:num w:numId="18">
    <w:abstractNumId w:val="31"/>
  </w:num>
  <w:num w:numId="19">
    <w:abstractNumId w:val="19"/>
  </w:num>
  <w:num w:numId="20">
    <w:abstractNumId w:val="37"/>
  </w:num>
  <w:num w:numId="21">
    <w:abstractNumId w:val="14"/>
  </w:num>
  <w:num w:numId="22">
    <w:abstractNumId w:val="38"/>
  </w:num>
  <w:num w:numId="23">
    <w:abstractNumId w:val="36"/>
  </w:num>
  <w:num w:numId="24">
    <w:abstractNumId w:val="9"/>
  </w:num>
  <w:num w:numId="25">
    <w:abstractNumId w:val="10"/>
  </w:num>
  <w:num w:numId="26">
    <w:abstractNumId w:val="21"/>
  </w:num>
  <w:num w:numId="27">
    <w:abstractNumId w:val="23"/>
  </w:num>
  <w:num w:numId="28">
    <w:abstractNumId w:val="26"/>
  </w:num>
  <w:num w:numId="29">
    <w:abstractNumId w:val="11"/>
  </w:num>
  <w:num w:numId="30">
    <w:abstractNumId w:val="33"/>
  </w:num>
  <w:num w:numId="31">
    <w:abstractNumId w:val="18"/>
  </w:num>
  <w:num w:numId="32">
    <w:abstractNumId w:val="34"/>
  </w:num>
  <w:num w:numId="33">
    <w:abstractNumId w:val="35"/>
  </w:num>
  <w:num w:numId="34">
    <w:abstractNumId w:val="40"/>
  </w:num>
  <w:num w:numId="35">
    <w:abstractNumId w:val="12"/>
  </w:num>
  <w:num w:numId="36">
    <w:abstractNumId w:val="44"/>
  </w:num>
  <w:num w:numId="37">
    <w:abstractNumId w:val="28"/>
  </w:num>
  <w:num w:numId="38">
    <w:abstractNumId w:val="27"/>
  </w:num>
  <w:num w:numId="39">
    <w:abstractNumId w:val="39"/>
  </w:num>
  <w:num w:numId="40">
    <w:abstractNumId w:val="45"/>
  </w:num>
  <w:num w:numId="41">
    <w:abstractNumId w:val="46"/>
  </w:num>
  <w:num w:numId="42">
    <w:abstractNumId w:val="29"/>
  </w:num>
  <w:num w:numId="43">
    <w:abstractNumId w:val="30"/>
  </w:num>
  <w:num w:numId="44">
    <w:abstractNumId w:val="32"/>
  </w:num>
  <w:num w:numId="45">
    <w:abstractNumId w:val="42"/>
  </w:num>
  <w:num w:numId="46">
    <w:abstractNumId w:val="17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C26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5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7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7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8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a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39"/>
    <w:semiHidden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102825</TotalTime>
  <Pages>8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6939</cp:revision>
  <dcterms:created xsi:type="dcterms:W3CDTF">2024-06-20T08:51:00Z</dcterms:created>
  <dcterms:modified xsi:type="dcterms:W3CDTF">2024-10-13T16:17:00Z</dcterms:modified>
  <cp:category/>
</cp:coreProperties>
</file>