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EB2146" w:rsidRDefault="00EB2146" w:rsidP="00EB2146">
      <w:r w:rsidRPr="00705DE0">
        <w:rPr>
          <w:rFonts w:ascii="Times New Roman" w:eastAsia="Arial Unicode MS" w:hAnsi="Times New Roman" w:cs="Times New Roman"/>
          <w:b/>
          <w:color w:val="000000"/>
          <w:sz w:val="24"/>
          <w:szCs w:val="24"/>
          <w:u w:color="000000"/>
          <w:bdr w:val="nil"/>
        </w:rPr>
        <w:t xml:space="preserve">Стасишин Андрій Романович, </w:t>
      </w:r>
      <w:r w:rsidRPr="00705DE0">
        <w:rPr>
          <w:rFonts w:ascii="Times New Roman" w:eastAsia="Arial Unicode MS" w:hAnsi="Times New Roman" w:cs="Times New Roman"/>
          <w:color w:val="000000"/>
          <w:sz w:val="24"/>
          <w:szCs w:val="24"/>
          <w:u w:color="000000"/>
          <w:bdr w:val="nil"/>
        </w:rPr>
        <w:t>доцент кафедри хірургії та ендоскопії факультету післядипломної освіти Львівського національного медичного університету імені Данила Галицького. Назва дисертації: «</w:t>
      </w:r>
      <w:r w:rsidRPr="00705DE0">
        <w:rPr>
          <w:rFonts w:ascii="Times New Roman" w:eastAsia="Calibri" w:hAnsi="Times New Roman" w:cs="Times New Roman"/>
          <w:sz w:val="24"/>
          <w:szCs w:val="24"/>
        </w:rPr>
        <w:t>Сучасна діагностика та клініко-патогенетичне обґрунтування малоінвазивних хірургічних методів в комплексному лікуванні гастроезофагеальної рефлюксної хвороби, поєднаної з грижею стравохідного отвору діафрагми</w:t>
      </w:r>
      <w:r w:rsidRPr="00705DE0">
        <w:rPr>
          <w:rFonts w:ascii="Times New Roman" w:eastAsia="Arial Unicode MS" w:hAnsi="Times New Roman" w:cs="Times New Roman"/>
          <w:color w:val="000000"/>
          <w:sz w:val="24"/>
          <w:szCs w:val="24"/>
          <w:u w:color="000000"/>
          <w:bdr w:val="nil"/>
        </w:rPr>
        <w:t xml:space="preserve">». Шифр та назва спеціальності – </w:t>
      </w:r>
      <w:r w:rsidRPr="00705DE0">
        <w:rPr>
          <w:rFonts w:ascii="Times New Roman" w:eastAsia="Calibri" w:hAnsi="Times New Roman" w:cs="Times New Roman"/>
          <w:sz w:val="24"/>
          <w:szCs w:val="24"/>
        </w:rPr>
        <w:t>14.01.03 – хірургія</w:t>
      </w:r>
      <w:r w:rsidRPr="00705DE0">
        <w:rPr>
          <w:rFonts w:ascii="Times New Roman" w:eastAsia="Arial Unicode MS" w:hAnsi="Times New Roman" w:cs="Times New Roman"/>
          <w:color w:val="000000"/>
          <w:sz w:val="24"/>
          <w:szCs w:val="24"/>
          <w:u w:color="000000"/>
          <w:bdr w:val="nil"/>
        </w:rPr>
        <w:t xml:space="preserve">. Спецрада </w:t>
      </w:r>
      <w:r w:rsidRPr="00705DE0">
        <w:rPr>
          <w:rFonts w:ascii="Times New Roman" w:eastAsia="Calibri" w:hAnsi="Times New Roman" w:cs="Times New Roman"/>
          <w:sz w:val="24"/>
          <w:szCs w:val="24"/>
        </w:rPr>
        <w:t>Д 35.600.01</w:t>
      </w:r>
      <w:r w:rsidRPr="00705DE0">
        <w:rPr>
          <w:rFonts w:ascii="Times New Roman" w:eastAsia="Calibri" w:hAnsi="Times New Roman" w:cs="Times New Roman"/>
          <w:b/>
          <w:sz w:val="24"/>
          <w:szCs w:val="24"/>
        </w:rPr>
        <w:t xml:space="preserve"> </w:t>
      </w:r>
      <w:r w:rsidRPr="00705DE0">
        <w:rPr>
          <w:rFonts w:ascii="Times New Roman" w:eastAsia="Arial Unicode MS" w:hAnsi="Times New Roman" w:cs="Times New Roman"/>
          <w:color w:val="000000"/>
          <w:sz w:val="24"/>
          <w:szCs w:val="24"/>
          <w:u w:color="000000"/>
          <w:bdr w:val="nil"/>
        </w:rPr>
        <w:t>Львівського національного медичного університету імені Данила Галицького</w:t>
      </w:r>
    </w:p>
    <w:sectPr w:rsidR="008166D5" w:rsidRPr="00EB214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EB2146" w:rsidRPr="00EB214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89DE4-7881-491E-B0FE-E5030EC37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81</Words>
  <Characters>466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2020-12-03T12:08:00Z</dcterms:created>
  <dcterms:modified xsi:type="dcterms:W3CDTF">2020-12-04T11:27:00Z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