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603838" w:rsidRDefault="00603838" w:rsidP="00603838">
      <w:r w:rsidRPr="004E2207">
        <w:rPr>
          <w:rFonts w:ascii="Times New Roman" w:eastAsia="Times New Roman" w:hAnsi="Times New Roman" w:cs="Times New Roman"/>
          <w:b/>
          <w:sz w:val="24"/>
          <w:szCs w:val="24"/>
          <w:lang w:eastAsia="ru-RU"/>
        </w:rPr>
        <w:t>Бояринцев Андрій Юрійович</w:t>
      </w:r>
      <w:r w:rsidRPr="004E2207">
        <w:rPr>
          <w:rFonts w:ascii="Times New Roman" w:eastAsia="Times New Roman" w:hAnsi="Times New Roman" w:cs="Times New Roman"/>
          <w:sz w:val="24"/>
          <w:szCs w:val="24"/>
          <w:lang w:eastAsia="ru-RU"/>
        </w:rPr>
        <w:t xml:space="preserve">, </w:t>
      </w:r>
      <w:r w:rsidRPr="004E2207">
        <w:rPr>
          <w:rFonts w:ascii="Times New Roman" w:eastAsia="Calibri" w:hAnsi="Times New Roman" w:cs="Times New Roman"/>
          <w:sz w:val="24"/>
          <w:szCs w:val="24"/>
        </w:rPr>
        <w:t>заступник директора з наукової роботи  Інституту сцинтиляційних матеріалів Національної академії наук України. Назва дисертації: «Композиційні сцинтиляційні матеріали, що містять гранули неорганічних кристалів». Шифр і назва спеціальності – 05.02.01 – матеріалознавство. Спецрада Д 64.169.01 при Інституті монокристалів</w:t>
      </w:r>
    </w:p>
    <w:sectPr w:rsidR="000D5E82" w:rsidRPr="0060383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603838" w:rsidRPr="006038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25AEB-0746-4F7C-89EF-242E2037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2021-02-09T09:24:00Z</dcterms:created>
  <dcterms:modified xsi:type="dcterms:W3CDTF">2021-02-12T12:56:00Z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