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E73253B" w:rsidR="00610EDD" w:rsidRPr="008F2957" w:rsidRDefault="008F2957" w:rsidP="008F2957">
      <w:bookmarkStart w:id="0" w:name="_GoBack"/>
      <w:r>
        <w:rPr>
          <w:rFonts w:ascii="Verdana" w:hAnsi="Verdana"/>
          <w:b/>
          <w:bCs/>
          <w:color w:val="000000"/>
          <w:shd w:val="clear" w:color="auto" w:fill="FFFFFF"/>
        </w:rPr>
        <w:t>Маланюк Наталія Михайлівна. Розвиток творчих математичних здібностей учнів ліцею засобами інформаційних технологій</w:t>
      </w:r>
      <w:bookmarkEnd w:id="0"/>
      <w:r>
        <w:rPr>
          <w:rFonts w:ascii="Verdana" w:hAnsi="Verdana"/>
          <w:b/>
          <w:bCs/>
          <w:color w:val="000000"/>
          <w:shd w:val="clear" w:color="auto" w:fill="FFFFFF"/>
        </w:rPr>
        <w:t>.- Дис. канд. пед. наук: 13.00.09, Терноп. нац. пед. ун-т ім. Володимира Гнатюка. - Т., 2014.- 190 с.</w:t>
      </w:r>
    </w:p>
    <w:sectPr w:rsidR="00610EDD" w:rsidRPr="008F295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5FB1E" w14:textId="77777777" w:rsidR="00C632F3" w:rsidRDefault="00C632F3">
      <w:pPr>
        <w:spacing w:after="0" w:line="240" w:lineRule="auto"/>
      </w:pPr>
      <w:r>
        <w:separator/>
      </w:r>
    </w:p>
  </w:endnote>
  <w:endnote w:type="continuationSeparator" w:id="0">
    <w:p w14:paraId="22778C81" w14:textId="77777777" w:rsidR="00C632F3" w:rsidRDefault="00C6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EFDCF" w14:textId="77777777" w:rsidR="00C632F3" w:rsidRDefault="00C632F3">
      <w:pPr>
        <w:spacing w:after="0" w:line="240" w:lineRule="auto"/>
      </w:pPr>
      <w:r>
        <w:separator/>
      </w:r>
    </w:p>
  </w:footnote>
  <w:footnote w:type="continuationSeparator" w:id="0">
    <w:p w14:paraId="57E08A6E" w14:textId="77777777" w:rsidR="00C632F3" w:rsidRDefault="00C63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2F3"/>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20498</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3981</cp:revision>
  <cp:lastPrinted>2009-02-06T05:36:00Z</cp:lastPrinted>
  <dcterms:created xsi:type="dcterms:W3CDTF">2016-09-19T15:12:00Z</dcterms:created>
  <dcterms:modified xsi:type="dcterms:W3CDTF">2017-01-25T21:30:00Z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