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249C" w14:textId="29E9DB14" w:rsidR="00254859" w:rsidRPr="00EE6F2F" w:rsidRDefault="00EE6F2F" w:rsidP="00EE6F2F">
      <w:r>
        <w:rPr>
          <w:rFonts w:ascii="Verdana" w:hAnsi="Verdana"/>
          <w:b/>
          <w:bCs/>
          <w:color w:val="000000"/>
          <w:shd w:val="clear" w:color="auto" w:fill="FFFFFF"/>
        </w:rPr>
        <w:t>Гулага Ольга Ігорівна. Клініко-функціональний стан міокарда у хворих з ішемічною хворобою серця на тлі хронічної хвороби нірок, роль антагоністів альдостерону.- Дисертація канд. мед. наук: 14.01.02, Держ. вищ. навч. закл. "Івано-Франкв. нац. мед. ун-т". - Івано-Франківськ, 2013.- 200 с.</w:t>
      </w:r>
    </w:p>
    <w:sectPr w:rsidR="00254859" w:rsidRPr="00EE6F2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ED3BA" w14:textId="77777777" w:rsidR="00DD0D77" w:rsidRDefault="00DD0D77">
      <w:pPr>
        <w:spacing w:after="0" w:line="240" w:lineRule="auto"/>
      </w:pPr>
      <w:r>
        <w:separator/>
      </w:r>
    </w:p>
  </w:endnote>
  <w:endnote w:type="continuationSeparator" w:id="0">
    <w:p w14:paraId="0993CC32" w14:textId="77777777" w:rsidR="00DD0D77" w:rsidRDefault="00DD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D81F2" w14:textId="77777777" w:rsidR="00DD0D77" w:rsidRDefault="00DD0D77">
      <w:pPr>
        <w:spacing w:after="0" w:line="240" w:lineRule="auto"/>
      </w:pPr>
      <w:r>
        <w:separator/>
      </w:r>
    </w:p>
  </w:footnote>
  <w:footnote w:type="continuationSeparator" w:id="0">
    <w:p w14:paraId="5242C7B6" w14:textId="77777777" w:rsidR="00DD0D77" w:rsidRDefault="00DD0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D0D7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D77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112969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2874</cp:revision>
  <dcterms:created xsi:type="dcterms:W3CDTF">2024-06-20T08:51:00Z</dcterms:created>
  <dcterms:modified xsi:type="dcterms:W3CDTF">2025-01-05T10:09:00Z</dcterms:modified>
  <cp:category/>
</cp:coreProperties>
</file>