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2B5"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Бондарь, Евгений Алексеевич.</w:t>
      </w:r>
    </w:p>
    <w:p w14:paraId="5354E3E4"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 xml:space="preserve">Зоны свободного предпринимательства в современных международных </w:t>
      </w:r>
      <w:proofErr w:type="gramStart"/>
      <w:r w:rsidRPr="00E47AC2">
        <w:rPr>
          <w:rFonts w:ascii="Helvetica" w:eastAsia="Symbol" w:hAnsi="Helvetica" w:cs="Helvetica"/>
          <w:b/>
          <w:bCs/>
          <w:color w:val="222222"/>
          <w:kern w:val="0"/>
          <w:sz w:val="21"/>
          <w:szCs w:val="21"/>
          <w:lang w:eastAsia="ru-RU"/>
        </w:rPr>
        <w:t>отношениях :</w:t>
      </w:r>
      <w:proofErr w:type="gramEnd"/>
      <w:r w:rsidRPr="00E47AC2">
        <w:rPr>
          <w:rFonts w:ascii="Helvetica" w:eastAsia="Symbol" w:hAnsi="Helvetica" w:cs="Helvetica"/>
          <w:b/>
          <w:bCs/>
          <w:color w:val="222222"/>
          <w:kern w:val="0"/>
          <w:sz w:val="21"/>
          <w:szCs w:val="21"/>
          <w:lang w:eastAsia="ru-RU"/>
        </w:rPr>
        <w:t xml:space="preserve"> В сопоставлении Кыргызстана и России : диссертация ... кандидата политических наук : 23.00.04. - Бишкек, 2002. - 169 </w:t>
      </w:r>
      <w:proofErr w:type="gramStart"/>
      <w:r w:rsidRPr="00E47AC2">
        <w:rPr>
          <w:rFonts w:ascii="Helvetica" w:eastAsia="Symbol" w:hAnsi="Helvetica" w:cs="Helvetica"/>
          <w:b/>
          <w:bCs/>
          <w:color w:val="222222"/>
          <w:kern w:val="0"/>
          <w:sz w:val="21"/>
          <w:szCs w:val="21"/>
          <w:lang w:eastAsia="ru-RU"/>
        </w:rPr>
        <w:t>с. :</w:t>
      </w:r>
      <w:proofErr w:type="gramEnd"/>
      <w:r w:rsidRPr="00E47AC2">
        <w:rPr>
          <w:rFonts w:ascii="Helvetica" w:eastAsia="Symbol" w:hAnsi="Helvetica" w:cs="Helvetica"/>
          <w:b/>
          <w:bCs/>
          <w:color w:val="222222"/>
          <w:kern w:val="0"/>
          <w:sz w:val="21"/>
          <w:szCs w:val="21"/>
          <w:lang w:eastAsia="ru-RU"/>
        </w:rPr>
        <w:t xml:space="preserve"> ил.</w:t>
      </w:r>
    </w:p>
    <w:p w14:paraId="7AB78F5F"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 xml:space="preserve">Оглавление </w:t>
      </w:r>
      <w:proofErr w:type="spellStart"/>
      <w:r w:rsidRPr="00E47AC2">
        <w:rPr>
          <w:rFonts w:ascii="Helvetica" w:eastAsia="Symbol" w:hAnsi="Helvetica" w:cs="Helvetica"/>
          <w:b/>
          <w:bCs/>
          <w:color w:val="222222"/>
          <w:kern w:val="0"/>
          <w:sz w:val="21"/>
          <w:szCs w:val="21"/>
          <w:lang w:eastAsia="ru-RU"/>
        </w:rPr>
        <w:t>диссертациикандидат</w:t>
      </w:r>
      <w:proofErr w:type="spellEnd"/>
      <w:r w:rsidRPr="00E47AC2">
        <w:rPr>
          <w:rFonts w:ascii="Helvetica" w:eastAsia="Symbol" w:hAnsi="Helvetica" w:cs="Helvetica"/>
          <w:b/>
          <w:bCs/>
          <w:color w:val="222222"/>
          <w:kern w:val="0"/>
          <w:sz w:val="21"/>
          <w:szCs w:val="21"/>
          <w:lang w:eastAsia="ru-RU"/>
        </w:rPr>
        <w:t xml:space="preserve"> политических наук Бондарь, Евгений Алексеевич</w:t>
      </w:r>
    </w:p>
    <w:p w14:paraId="6F041EC7"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Введение.</w:t>
      </w:r>
    </w:p>
    <w:p w14:paraId="0C1DAE75"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Глава 1. Зоны свободного предпринимательства в международных экономических отношениях.</w:t>
      </w:r>
    </w:p>
    <w:p w14:paraId="69BA8336"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1.1. История создания и правовой статус зон свободного предпринимательства.</w:t>
      </w:r>
    </w:p>
    <w:p w14:paraId="33489E1D"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1.2. Зарубежная практика создания свободных экономических зон и ее глобальное значение.</w:t>
      </w:r>
    </w:p>
    <w:p w14:paraId="03E67CCE"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1.3. Эволюция зон свободного предпринимательства в Российской Федерации и их роль в стратегии глобального развития.</w:t>
      </w:r>
    </w:p>
    <w:p w14:paraId="3C4E9C24"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Глава 2. Роль свободных экономических зон Кыргызской Республики в развитии международных отношений в постсоветском пространстве.</w:t>
      </w:r>
    </w:p>
    <w:p w14:paraId="2EC8D87C"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2.1. Свободная экономическая зона «Нарын»: ее значение в переходный период.</w:t>
      </w:r>
    </w:p>
    <w:p w14:paraId="6A25EADB"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2.2. Создание и функционирование свободной экономической зоны «Каракол».</w:t>
      </w:r>
    </w:p>
    <w:p w14:paraId="4BAFBD48"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2.3. Элементы глобализации в деятельности свободной экономической зоны «Бишкек».</w:t>
      </w:r>
    </w:p>
    <w:p w14:paraId="2FFD5850" w14:textId="77777777" w:rsidR="00E47AC2" w:rsidRPr="00E47AC2" w:rsidRDefault="00E47AC2" w:rsidP="00E47AC2">
      <w:pPr>
        <w:rPr>
          <w:rFonts w:ascii="Helvetica" w:eastAsia="Symbol" w:hAnsi="Helvetica" w:cs="Helvetica"/>
          <w:b/>
          <w:bCs/>
          <w:color w:val="222222"/>
          <w:kern w:val="0"/>
          <w:sz w:val="21"/>
          <w:szCs w:val="21"/>
          <w:lang w:eastAsia="ru-RU"/>
        </w:rPr>
      </w:pPr>
      <w:r w:rsidRPr="00E47AC2">
        <w:rPr>
          <w:rFonts w:ascii="Helvetica" w:eastAsia="Symbol" w:hAnsi="Helvetica" w:cs="Helvetica"/>
          <w:b/>
          <w:bCs/>
          <w:color w:val="222222"/>
          <w:kern w:val="0"/>
          <w:sz w:val="21"/>
          <w:szCs w:val="21"/>
          <w:lang w:eastAsia="ru-RU"/>
        </w:rPr>
        <w:t>2.4. Проблемы и международные перспективы свободных экономических зон в Кыргызской Республике.</w:t>
      </w:r>
    </w:p>
    <w:p w14:paraId="4FDAD129" w14:textId="052E72CE" w:rsidR="00BD642D" w:rsidRPr="00E47AC2" w:rsidRDefault="00BD642D" w:rsidP="00E47AC2"/>
    <w:sectPr w:rsidR="00BD642D" w:rsidRPr="00E47A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AD1B" w14:textId="77777777" w:rsidR="00641679" w:rsidRDefault="00641679">
      <w:pPr>
        <w:spacing w:after="0" w:line="240" w:lineRule="auto"/>
      </w:pPr>
      <w:r>
        <w:separator/>
      </w:r>
    </w:p>
  </w:endnote>
  <w:endnote w:type="continuationSeparator" w:id="0">
    <w:p w14:paraId="0BE1C34E" w14:textId="77777777" w:rsidR="00641679" w:rsidRDefault="0064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A1CF" w14:textId="77777777" w:rsidR="00641679" w:rsidRDefault="00641679"/>
    <w:p w14:paraId="377B3F7E" w14:textId="77777777" w:rsidR="00641679" w:rsidRDefault="00641679"/>
    <w:p w14:paraId="0E3F8E95" w14:textId="77777777" w:rsidR="00641679" w:rsidRDefault="00641679"/>
    <w:p w14:paraId="374D9A62" w14:textId="77777777" w:rsidR="00641679" w:rsidRDefault="00641679"/>
    <w:p w14:paraId="37287A8B" w14:textId="77777777" w:rsidR="00641679" w:rsidRDefault="00641679"/>
    <w:p w14:paraId="26F1F147" w14:textId="77777777" w:rsidR="00641679" w:rsidRDefault="00641679"/>
    <w:p w14:paraId="2AC1EEE9" w14:textId="77777777" w:rsidR="00641679" w:rsidRDefault="006416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804604" wp14:editId="6D0AEE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EB7F1" w14:textId="77777777" w:rsidR="00641679" w:rsidRDefault="006416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8046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DEB7F1" w14:textId="77777777" w:rsidR="00641679" w:rsidRDefault="006416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F72A5F" w14:textId="77777777" w:rsidR="00641679" w:rsidRDefault="00641679"/>
    <w:p w14:paraId="61217486" w14:textId="77777777" w:rsidR="00641679" w:rsidRDefault="00641679"/>
    <w:p w14:paraId="5B8015D0" w14:textId="77777777" w:rsidR="00641679" w:rsidRDefault="006416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5A7602" wp14:editId="446E01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6A1C2" w14:textId="77777777" w:rsidR="00641679" w:rsidRDefault="00641679"/>
                          <w:p w14:paraId="49285695" w14:textId="77777777" w:rsidR="00641679" w:rsidRDefault="006416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5A76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76A1C2" w14:textId="77777777" w:rsidR="00641679" w:rsidRDefault="00641679"/>
                    <w:p w14:paraId="49285695" w14:textId="77777777" w:rsidR="00641679" w:rsidRDefault="006416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D1C44C" w14:textId="77777777" w:rsidR="00641679" w:rsidRDefault="00641679"/>
    <w:p w14:paraId="19647B7E" w14:textId="77777777" w:rsidR="00641679" w:rsidRDefault="00641679">
      <w:pPr>
        <w:rPr>
          <w:sz w:val="2"/>
          <w:szCs w:val="2"/>
        </w:rPr>
      </w:pPr>
    </w:p>
    <w:p w14:paraId="3EE2491F" w14:textId="77777777" w:rsidR="00641679" w:rsidRDefault="00641679"/>
    <w:p w14:paraId="0A1BF485" w14:textId="77777777" w:rsidR="00641679" w:rsidRDefault="00641679">
      <w:pPr>
        <w:spacing w:after="0" w:line="240" w:lineRule="auto"/>
      </w:pPr>
    </w:p>
  </w:footnote>
  <w:footnote w:type="continuationSeparator" w:id="0">
    <w:p w14:paraId="361D28C0" w14:textId="77777777" w:rsidR="00641679" w:rsidRDefault="0064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679"/>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91939</TotalTime>
  <Pages>1</Pages>
  <Words>170</Words>
  <Characters>971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3648</cp:revision>
  <cp:lastPrinted>2009-02-06T05:36:00Z</cp:lastPrinted>
  <dcterms:created xsi:type="dcterms:W3CDTF">2024-01-07T13:43:00Z</dcterms:created>
  <dcterms:modified xsi:type="dcterms:W3CDTF">2025-05-08T19:15:00Z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