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4D33" w14:textId="77777777" w:rsidR="004C2D43" w:rsidRDefault="004C2D43" w:rsidP="004C2D43">
      <w:pPr>
        <w:pStyle w:val="afffffffffffffffffffffffffff5"/>
        <w:rPr>
          <w:rFonts w:ascii="Verdana" w:hAnsi="Verdana"/>
          <w:color w:val="000000"/>
          <w:sz w:val="21"/>
          <w:szCs w:val="21"/>
        </w:rPr>
      </w:pPr>
      <w:r>
        <w:rPr>
          <w:rFonts w:ascii="Helvetica Neue" w:hAnsi="Helvetica Neue"/>
          <w:b/>
          <w:bCs w:val="0"/>
          <w:color w:val="222222"/>
          <w:sz w:val="21"/>
          <w:szCs w:val="21"/>
        </w:rPr>
        <w:t>Хмельницкий, Александр Ильич.</w:t>
      </w:r>
    </w:p>
    <w:p w14:paraId="21998322" w14:textId="77777777" w:rsidR="004C2D43" w:rsidRDefault="004C2D43" w:rsidP="004C2D4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Спектроскопические свойства хромофоров липидсодержащих </w:t>
      </w:r>
      <w:proofErr w:type="gramStart"/>
      <w:r>
        <w:rPr>
          <w:rFonts w:ascii="Helvetica Neue" w:hAnsi="Helvetica Neue" w:cs="Arial"/>
          <w:caps/>
          <w:color w:val="222222"/>
          <w:sz w:val="21"/>
          <w:szCs w:val="21"/>
        </w:rPr>
        <w:t>систем :</w:t>
      </w:r>
      <w:proofErr w:type="gramEnd"/>
      <w:r>
        <w:rPr>
          <w:rFonts w:ascii="Helvetica Neue" w:hAnsi="Helvetica Neue" w:cs="Arial"/>
          <w:caps/>
          <w:color w:val="222222"/>
          <w:sz w:val="21"/>
          <w:szCs w:val="21"/>
        </w:rPr>
        <w:t xml:space="preserve"> диссертация ... кандидата физико-математических наук : 01.04.05. - Минск, 1985. - 166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9486E85" w14:textId="77777777" w:rsidR="004C2D43" w:rsidRDefault="004C2D43" w:rsidP="004C2D4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Хмельницкий, Александр Ильич</w:t>
      </w:r>
    </w:p>
    <w:p w14:paraId="0AC49C84"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B53045"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СПЕКГРОСШШЧЕСШЕ ХАРАКТЕРИСТИКИ ЛИПИДНЫХ</w:t>
      </w:r>
    </w:p>
    <w:p w14:paraId="4909A95F"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СИСТЕМ </w:t>
      </w:r>
      <w:proofErr w:type="gramStart"/>
      <w:r>
        <w:rPr>
          <w:rFonts w:ascii="Arial" w:hAnsi="Arial" w:cs="Arial"/>
          <w:color w:val="333333"/>
          <w:sz w:val="21"/>
          <w:szCs w:val="21"/>
        </w:rPr>
        <w:t>( ОБЗОР</w:t>
      </w:r>
      <w:proofErr w:type="gramEnd"/>
      <w:r>
        <w:rPr>
          <w:rFonts w:ascii="Arial" w:hAnsi="Arial" w:cs="Arial"/>
          <w:color w:val="333333"/>
          <w:sz w:val="21"/>
          <w:szCs w:val="21"/>
        </w:rPr>
        <w:t xml:space="preserve"> ЛИТЕРАТУРНЫХ ДАННЫХ ).</w:t>
      </w:r>
    </w:p>
    <w:p w14:paraId="12B38758"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Перекисное окисление молекул фосфолипидов.</w:t>
      </w:r>
    </w:p>
    <w:p w14:paraId="0C5BE8AE"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Спектроскопические свойства липидных систем.</w:t>
      </w:r>
    </w:p>
    <w:p w14:paraId="3CFA070B"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ИСПОЛЬЗУЕМЫЕ ЭКСПЕРИМЕНТАЛЬНЫЕ МЕТОД! И ОБЪЕКТЫ</w:t>
      </w:r>
    </w:p>
    <w:p w14:paraId="5EED14CD"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w:t>
      </w:r>
    </w:p>
    <w:p w14:paraId="4843D437"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2Л. Характеристика исследуемых объектов.</w:t>
      </w:r>
    </w:p>
    <w:p w14:paraId="6D31105A"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исследования спектроскопических свойств хромофорных систем.</w:t>
      </w:r>
    </w:p>
    <w:p w14:paraId="0E4D4CC0"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степени окисления липидных систем.</w:t>
      </w:r>
    </w:p>
    <w:p w14:paraId="4686258F"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Методы изучения структурного состояния и инициирования перекисного окисления липидов.</w:t>
      </w:r>
    </w:p>
    <w:p w14:paraId="235BC78D"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СПЕКТРЫ И СТРУКТУРА ХРОМОФОРОВ В ЛИПИДНЫХ</w:t>
      </w:r>
    </w:p>
    <w:p w14:paraId="13033595"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СИСТЕМАХ.</w:t>
      </w:r>
    </w:p>
    <w:p w14:paraId="7D2B41EF"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Спектроскопические характеристики фосфолипидов и их изменение в </w:t>
      </w:r>
      <w:proofErr w:type="spellStart"/>
      <w:r>
        <w:rPr>
          <w:rFonts w:ascii="Arial" w:hAnsi="Arial" w:cs="Arial"/>
          <w:color w:val="333333"/>
          <w:sz w:val="21"/>
          <w:szCs w:val="21"/>
        </w:rPr>
        <w:t>цроцессе</w:t>
      </w:r>
      <w:proofErr w:type="spellEnd"/>
      <w:r>
        <w:rPr>
          <w:rFonts w:ascii="Arial" w:hAnsi="Arial" w:cs="Arial"/>
          <w:color w:val="333333"/>
          <w:sz w:val="21"/>
          <w:szCs w:val="21"/>
        </w:rPr>
        <w:t xml:space="preserve"> окисления.</w:t>
      </w:r>
    </w:p>
    <w:p w14:paraId="7F8D5F7D"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Колебательные спектры.</w:t>
      </w:r>
    </w:p>
    <w:p w14:paraId="6D952D60"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Спектры электронного поглощения.</w:t>
      </w:r>
    </w:p>
    <w:p w14:paraId="0EFABC88"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3.1.3. Люминесцентные свойства липидных хромофоров.56 3.2. Влияние межмолекулярных взаимодействий и изомеризации на спектроскопические свойства хромофоров.67 3.2.1. Межмолекулярные взаимодействия и люминесцентные свойства липидных хромофоров.</w:t>
      </w:r>
    </w:p>
    <w:p w14:paraId="441F5C3D"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3.2.2. Изомеризация и спектры колебательного и электронного поглощения сопряженных </w:t>
      </w:r>
      <w:proofErr w:type="spellStart"/>
      <w:r>
        <w:rPr>
          <w:rFonts w:ascii="Arial" w:hAnsi="Arial" w:cs="Arial"/>
          <w:color w:val="333333"/>
          <w:sz w:val="21"/>
          <w:szCs w:val="21"/>
        </w:rPr>
        <w:t>полиеновых</w:t>
      </w:r>
      <w:proofErr w:type="spellEnd"/>
      <w:r>
        <w:rPr>
          <w:rFonts w:ascii="Arial" w:hAnsi="Arial" w:cs="Arial"/>
          <w:color w:val="333333"/>
          <w:sz w:val="21"/>
          <w:szCs w:val="21"/>
        </w:rPr>
        <w:t xml:space="preserve"> систем.</w:t>
      </w:r>
    </w:p>
    <w:p w14:paraId="022257CC"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СПЕКТРОСКОПИЧЕСКОЕ ИЗУЧШЕ МЕХАНИЗМОВ ОБРАЗОВАНИЯ И ДЕСТРУКЦИИ ЛИПИДНЫХ ХРОМОФОРОВ.</w:t>
      </w:r>
    </w:p>
    <w:p w14:paraId="7A8ED318"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Спектроскопическое изучение образования хромофоров при </w:t>
      </w:r>
      <w:proofErr w:type="spellStart"/>
      <w:r>
        <w:rPr>
          <w:rFonts w:ascii="Arial" w:hAnsi="Arial" w:cs="Arial"/>
          <w:color w:val="333333"/>
          <w:sz w:val="21"/>
          <w:szCs w:val="21"/>
        </w:rPr>
        <w:t>автоокислении</w:t>
      </w:r>
      <w:proofErr w:type="spellEnd"/>
      <w:r>
        <w:rPr>
          <w:rFonts w:ascii="Arial" w:hAnsi="Arial" w:cs="Arial"/>
          <w:color w:val="333333"/>
          <w:sz w:val="21"/>
          <w:szCs w:val="21"/>
        </w:rPr>
        <w:t xml:space="preserve"> липидов.</w:t>
      </w:r>
    </w:p>
    <w:p w14:paraId="54454372"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внешних физико-химических факторов на образование липидных хромофоров.</w:t>
      </w:r>
    </w:p>
    <w:p w14:paraId="00394369"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Ультрафиолетовое излучение.</w:t>
      </w:r>
    </w:p>
    <w:p w14:paraId="2FDBC233"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Ультразвук.</w:t>
      </w:r>
    </w:p>
    <w:p w14:paraId="1CB5FB11"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Озон.</w:t>
      </w:r>
    </w:p>
    <w:p w14:paraId="0C6D898E"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Спектрофотометрическое изучение деструкции </w:t>
      </w:r>
      <w:proofErr w:type="spellStart"/>
      <w:r>
        <w:rPr>
          <w:rFonts w:ascii="Arial" w:hAnsi="Arial" w:cs="Arial"/>
          <w:color w:val="333333"/>
          <w:sz w:val="21"/>
          <w:szCs w:val="21"/>
        </w:rPr>
        <w:t>полиеновых</w:t>
      </w:r>
      <w:proofErr w:type="spellEnd"/>
      <w:r>
        <w:rPr>
          <w:rFonts w:ascii="Arial" w:hAnsi="Arial" w:cs="Arial"/>
          <w:color w:val="333333"/>
          <w:sz w:val="21"/>
          <w:szCs w:val="21"/>
        </w:rPr>
        <w:t xml:space="preserve"> хромофоров.</w:t>
      </w:r>
    </w:p>
    <w:p w14:paraId="6142BFE9"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ПРИМЕНЕНИЕ ХАРАКТЕРИСТИК ЭЛЕКТРОННЫХ И КОЛЕБАТЕЛЬНЫХ СПЕКТРОВ ЛИПИДЖ СТРУКТУР да ИЗУЧЕНИЯ БИОМЕМЕРАН.</w:t>
      </w:r>
    </w:p>
    <w:p w14:paraId="58C937BE"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Изучение фазовых переходов в мембранах с использованием спектроскопических характеристик липидных структур.</w:t>
      </w:r>
    </w:p>
    <w:p w14:paraId="3A6C55A8"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Использование спектроскопии электронного поглощения для изучения </w:t>
      </w:r>
      <w:proofErr w:type="spellStart"/>
      <w:r>
        <w:rPr>
          <w:rFonts w:ascii="Arial" w:hAnsi="Arial" w:cs="Arial"/>
          <w:color w:val="333333"/>
          <w:sz w:val="21"/>
          <w:szCs w:val="21"/>
        </w:rPr>
        <w:t>свободнорадикальных</w:t>
      </w:r>
      <w:proofErr w:type="spellEnd"/>
      <w:r>
        <w:rPr>
          <w:rFonts w:ascii="Arial" w:hAnsi="Arial" w:cs="Arial"/>
          <w:color w:val="333333"/>
          <w:sz w:val="21"/>
          <w:szCs w:val="21"/>
        </w:rPr>
        <w:t xml:space="preserve"> </w:t>
      </w:r>
      <w:proofErr w:type="spellStart"/>
      <w:r>
        <w:rPr>
          <w:rFonts w:ascii="Arial" w:hAnsi="Arial" w:cs="Arial"/>
          <w:color w:val="333333"/>
          <w:sz w:val="21"/>
          <w:szCs w:val="21"/>
        </w:rPr>
        <w:t>цроцес</w:t>
      </w:r>
      <w:proofErr w:type="spellEnd"/>
      <w:r>
        <w:rPr>
          <w:rFonts w:ascii="Arial" w:hAnsi="Arial" w:cs="Arial"/>
          <w:color w:val="333333"/>
          <w:sz w:val="21"/>
          <w:szCs w:val="21"/>
        </w:rPr>
        <w:t xml:space="preserve">-сов в </w:t>
      </w:r>
      <w:proofErr w:type="spellStart"/>
      <w:r>
        <w:rPr>
          <w:rFonts w:ascii="Arial" w:hAnsi="Arial" w:cs="Arial"/>
          <w:color w:val="333333"/>
          <w:sz w:val="21"/>
          <w:szCs w:val="21"/>
        </w:rPr>
        <w:t>биомембранах</w:t>
      </w:r>
      <w:proofErr w:type="spellEnd"/>
      <w:r>
        <w:rPr>
          <w:rFonts w:ascii="Arial" w:hAnsi="Arial" w:cs="Arial"/>
          <w:color w:val="333333"/>
          <w:sz w:val="21"/>
          <w:szCs w:val="21"/>
        </w:rPr>
        <w:t xml:space="preserve"> и их моделях.</w:t>
      </w:r>
    </w:p>
    <w:p w14:paraId="691EDB81"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Применение флуоресцентных характеристик липидных систем для изучения некоторых патологических состояний организма.</w:t>
      </w:r>
    </w:p>
    <w:p w14:paraId="5FD7DD05" w14:textId="77777777" w:rsidR="004C2D43" w:rsidRDefault="004C2D43" w:rsidP="004C2D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ВЫВОДЦ.</w:t>
      </w:r>
    </w:p>
    <w:p w14:paraId="071EBB05" w14:textId="5AA80D0D" w:rsidR="00E67B85" w:rsidRPr="004C2D43" w:rsidRDefault="00E67B85" w:rsidP="004C2D43"/>
    <w:sectPr w:rsidR="00E67B85" w:rsidRPr="004C2D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9FA4" w14:textId="77777777" w:rsidR="006E0D18" w:rsidRDefault="006E0D18">
      <w:pPr>
        <w:spacing w:after="0" w:line="240" w:lineRule="auto"/>
      </w:pPr>
      <w:r>
        <w:separator/>
      </w:r>
    </w:p>
  </w:endnote>
  <w:endnote w:type="continuationSeparator" w:id="0">
    <w:p w14:paraId="34BF4456" w14:textId="77777777" w:rsidR="006E0D18" w:rsidRDefault="006E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DD48" w14:textId="77777777" w:rsidR="006E0D18" w:rsidRDefault="006E0D18"/>
    <w:p w14:paraId="2AD7031A" w14:textId="77777777" w:rsidR="006E0D18" w:rsidRDefault="006E0D18"/>
    <w:p w14:paraId="159EBE29" w14:textId="77777777" w:rsidR="006E0D18" w:rsidRDefault="006E0D18"/>
    <w:p w14:paraId="05F1E9D7" w14:textId="77777777" w:rsidR="006E0D18" w:rsidRDefault="006E0D18"/>
    <w:p w14:paraId="2CA48066" w14:textId="77777777" w:rsidR="006E0D18" w:rsidRDefault="006E0D18"/>
    <w:p w14:paraId="3DDE91BC" w14:textId="77777777" w:rsidR="006E0D18" w:rsidRDefault="006E0D18"/>
    <w:p w14:paraId="1E89BA7B" w14:textId="77777777" w:rsidR="006E0D18" w:rsidRDefault="006E0D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4EDA0" wp14:editId="6B9CDB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DA7F7" w14:textId="77777777" w:rsidR="006E0D18" w:rsidRDefault="006E0D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4ED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CDA7F7" w14:textId="77777777" w:rsidR="006E0D18" w:rsidRDefault="006E0D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C3CAB7" w14:textId="77777777" w:rsidR="006E0D18" w:rsidRDefault="006E0D18"/>
    <w:p w14:paraId="064493A5" w14:textId="77777777" w:rsidR="006E0D18" w:rsidRDefault="006E0D18"/>
    <w:p w14:paraId="0FE0C728" w14:textId="77777777" w:rsidR="006E0D18" w:rsidRDefault="006E0D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980FCA" wp14:editId="13A2C1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8BB7D" w14:textId="77777777" w:rsidR="006E0D18" w:rsidRDefault="006E0D18"/>
                          <w:p w14:paraId="058D8AFF" w14:textId="77777777" w:rsidR="006E0D18" w:rsidRDefault="006E0D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980F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88BB7D" w14:textId="77777777" w:rsidR="006E0D18" w:rsidRDefault="006E0D18"/>
                    <w:p w14:paraId="058D8AFF" w14:textId="77777777" w:rsidR="006E0D18" w:rsidRDefault="006E0D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45156F" w14:textId="77777777" w:rsidR="006E0D18" w:rsidRDefault="006E0D18"/>
    <w:p w14:paraId="1E541D3E" w14:textId="77777777" w:rsidR="006E0D18" w:rsidRDefault="006E0D18">
      <w:pPr>
        <w:rPr>
          <w:sz w:val="2"/>
          <w:szCs w:val="2"/>
        </w:rPr>
      </w:pPr>
    </w:p>
    <w:p w14:paraId="1BF285CE" w14:textId="77777777" w:rsidR="006E0D18" w:rsidRDefault="006E0D18"/>
    <w:p w14:paraId="4203DEBE" w14:textId="77777777" w:rsidR="006E0D18" w:rsidRDefault="006E0D18">
      <w:pPr>
        <w:spacing w:after="0" w:line="240" w:lineRule="auto"/>
      </w:pPr>
    </w:p>
  </w:footnote>
  <w:footnote w:type="continuationSeparator" w:id="0">
    <w:p w14:paraId="39CCBB66" w14:textId="77777777" w:rsidR="006E0D18" w:rsidRDefault="006E0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18"/>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121402</TotalTime>
  <Pages>2</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2893</cp:revision>
  <cp:lastPrinted>2009-02-06T05:36:00Z</cp:lastPrinted>
  <dcterms:created xsi:type="dcterms:W3CDTF">2024-01-07T13:43:00Z</dcterms:created>
  <dcterms:modified xsi:type="dcterms:W3CDTF">2025-06-24T19:24:00Z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