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33DD8" w:rsidRDefault="00582991"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Конституционно-правовые основы компетенции органов местного самоуправления в жилищной сфере</w:t>
      </w:r>
      <w:r>
        <w:rPr>
          <w:rFonts w:ascii="Verdana" w:hAnsi="Verdana"/>
          <w:color w:val="000000"/>
          <w:sz w:val="18"/>
          <w:szCs w:val="18"/>
        </w:rPr>
        <w:br/>
      </w:r>
      <w:r>
        <w:rPr>
          <w:rFonts w:ascii="Verdana" w:hAnsi="Verdana"/>
          <w:color w:val="000000"/>
          <w:sz w:val="18"/>
          <w:szCs w:val="18"/>
        </w:rPr>
        <w:br/>
      </w:r>
    </w:p>
    <w:p w:rsidR="00582991" w:rsidRDefault="00582991" w:rsidP="003C1328">
      <w:pPr>
        <w:jc w:val="both"/>
        <w:rPr>
          <w:rFonts w:ascii="Verdana" w:hAnsi="Verdana"/>
          <w:color w:val="FF0000"/>
          <w:sz w:val="18"/>
          <w:szCs w:val="18"/>
        </w:rPr>
      </w:pPr>
    </w:p>
    <w:p w:rsidR="00582991" w:rsidRDefault="00582991" w:rsidP="00582991">
      <w:pPr>
        <w:spacing w:line="270" w:lineRule="atLeast"/>
        <w:rPr>
          <w:rFonts w:ascii="Verdana" w:hAnsi="Verdana"/>
          <w:b/>
          <w:bCs/>
          <w:color w:val="000000"/>
          <w:sz w:val="18"/>
          <w:szCs w:val="18"/>
        </w:rPr>
      </w:pPr>
      <w:r>
        <w:rPr>
          <w:rFonts w:ascii="Verdana" w:hAnsi="Verdana"/>
          <w:b/>
          <w:bCs/>
          <w:color w:val="000000"/>
          <w:sz w:val="18"/>
          <w:szCs w:val="18"/>
        </w:rPr>
        <w:t>Год: </w:t>
      </w:r>
    </w:p>
    <w:p w:rsidR="00582991" w:rsidRDefault="00582991" w:rsidP="00582991">
      <w:pPr>
        <w:spacing w:line="270" w:lineRule="atLeast"/>
        <w:rPr>
          <w:rFonts w:ascii="Verdana" w:hAnsi="Verdana"/>
          <w:color w:val="000000"/>
          <w:sz w:val="18"/>
          <w:szCs w:val="18"/>
        </w:rPr>
      </w:pPr>
      <w:r>
        <w:rPr>
          <w:rFonts w:ascii="Verdana" w:hAnsi="Verdana"/>
          <w:color w:val="000000"/>
          <w:sz w:val="18"/>
          <w:szCs w:val="18"/>
        </w:rPr>
        <w:t>2011</w:t>
      </w:r>
    </w:p>
    <w:p w:rsidR="00582991" w:rsidRDefault="00582991" w:rsidP="0058299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82991" w:rsidRDefault="00582991" w:rsidP="00582991">
      <w:pPr>
        <w:spacing w:line="270" w:lineRule="atLeast"/>
        <w:rPr>
          <w:rFonts w:ascii="Verdana" w:hAnsi="Verdana"/>
          <w:color w:val="000000"/>
          <w:sz w:val="18"/>
          <w:szCs w:val="18"/>
        </w:rPr>
      </w:pPr>
      <w:r>
        <w:rPr>
          <w:rFonts w:ascii="Verdana" w:hAnsi="Verdana"/>
          <w:color w:val="000000"/>
          <w:sz w:val="18"/>
          <w:szCs w:val="18"/>
        </w:rPr>
        <w:t>Огаркина, Кристина Николаевна</w:t>
      </w:r>
    </w:p>
    <w:p w:rsidR="00582991" w:rsidRDefault="00582991" w:rsidP="0058299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82991" w:rsidRDefault="00582991" w:rsidP="0058299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82991" w:rsidRDefault="00582991" w:rsidP="0058299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82991" w:rsidRDefault="00582991" w:rsidP="00582991">
      <w:pPr>
        <w:spacing w:line="270" w:lineRule="atLeast"/>
        <w:rPr>
          <w:rFonts w:ascii="Verdana" w:hAnsi="Verdana"/>
          <w:color w:val="000000"/>
          <w:sz w:val="18"/>
          <w:szCs w:val="18"/>
        </w:rPr>
      </w:pPr>
      <w:r>
        <w:rPr>
          <w:rFonts w:ascii="Verdana" w:hAnsi="Verdana"/>
          <w:color w:val="000000"/>
          <w:sz w:val="18"/>
          <w:szCs w:val="18"/>
        </w:rPr>
        <w:t>Казань</w:t>
      </w:r>
    </w:p>
    <w:p w:rsidR="00582991" w:rsidRDefault="00582991" w:rsidP="0058299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82991" w:rsidRDefault="00582991" w:rsidP="00582991">
      <w:pPr>
        <w:spacing w:line="270" w:lineRule="atLeast"/>
        <w:rPr>
          <w:rFonts w:ascii="Verdana" w:hAnsi="Verdana"/>
          <w:color w:val="000000"/>
          <w:sz w:val="18"/>
          <w:szCs w:val="18"/>
        </w:rPr>
      </w:pPr>
      <w:r>
        <w:rPr>
          <w:rFonts w:ascii="Verdana" w:hAnsi="Verdana"/>
          <w:color w:val="000000"/>
          <w:sz w:val="18"/>
          <w:szCs w:val="18"/>
        </w:rPr>
        <w:t>12.00.02</w:t>
      </w:r>
    </w:p>
    <w:p w:rsidR="00582991" w:rsidRDefault="00582991" w:rsidP="0058299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82991" w:rsidRDefault="00582991" w:rsidP="00582991">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582991" w:rsidRDefault="00582991" w:rsidP="0058299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82991" w:rsidRDefault="00582991" w:rsidP="00582991">
      <w:pPr>
        <w:spacing w:line="270" w:lineRule="atLeast"/>
        <w:rPr>
          <w:rFonts w:ascii="Verdana" w:hAnsi="Verdana"/>
          <w:color w:val="000000"/>
          <w:sz w:val="18"/>
          <w:szCs w:val="18"/>
        </w:rPr>
      </w:pPr>
      <w:r>
        <w:rPr>
          <w:rFonts w:ascii="Verdana" w:hAnsi="Verdana"/>
          <w:color w:val="000000"/>
          <w:sz w:val="18"/>
          <w:szCs w:val="18"/>
        </w:rPr>
        <w:t>210</w:t>
      </w:r>
    </w:p>
    <w:p w:rsidR="00582991" w:rsidRDefault="00582991" w:rsidP="0058299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Огаркина, Кристина Николаевна</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Теоретико-правовые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жилищной сферы, как предмета муниципальной деятельности</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111 .Понятие</w:t>
      </w:r>
      <w:r>
        <w:rPr>
          <w:rStyle w:val="WW8Num3z0"/>
          <w:rFonts w:ascii="Verdana" w:hAnsi="Verdana"/>
          <w:color w:val="000000"/>
          <w:sz w:val="18"/>
          <w:szCs w:val="18"/>
        </w:rPr>
        <w:t> </w:t>
      </w:r>
      <w:r>
        <w:rPr>
          <w:rStyle w:val="WW8Num4z0"/>
          <w:rFonts w:ascii="Verdana" w:hAnsi="Verdana"/>
          <w:color w:val="4682B4"/>
          <w:sz w:val="18"/>
          <w:szCs w:val="18"/>
        </w:rPr>
        <w:t>жилищной</w:t>
      </w:r>
      <w:r>
        <w:rPr>
          <w:rFonts w:ascii="Verdana" w:hAnsi="Verdana"/>
          <w:color w:val="000000"/>
          <w:sz w:val="18"/>
          <w:szCs w:val="18"/>
        </w:rPr>
        <w:t>' сферы .:.-. 17</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 Историко-правовои анализ развития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компетенции</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в жилищной</w:t>
      </w:r>
      <w:r>
        <w:rPr>
          <w:rStyle w:val="WW8Num3z0"/>
          <w:rFonts w:ascii="Verdana" w:hAnsi="Verdana"/>
          <w:color w:val="000000"/>
          <w:sz w:val="18"/>
          <w:szCs w:val="18"/>
        </w:rPr>
        <w:t> </w:t>
      </w:r>
      <w:r>
        <w:rPr>
          <w:rStyle w:val="WW8Num4z0"/>
          <w:rFonts w:ascii="Verdana" w:hAnsi="Verdana"/>
          <w:color w:val="4682B4"/>
          <w:sz w:val="18"/>
          <w:szCs w:val="18"/>
        </w:rPr>
        <w:t>сфере</w:t>
      </w:r>
      <w:r>
        <w:rPr>
          <w:rFonts w:ascii="Verdana" w:hAnsi="Verdana"/>
          <w:color w:val="000000"/>
          <w:sz w:val="18"/>
          <w:szCs w:val="18"/>
        </w:rPr>
        <w:t>* .:.45</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Разграничение компетенции Российской Федерации, субъектов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органов</w:t>
      </w:r>
      <w:r>
        <w:rPr>
          <w:rFonts w:ascii="Verdana" w:hAnsi="Verdana"/>
          <w:color w:val="000000"/>
          <w:sz w:val="18"/>
          <w:szCs w:val="18"/>
        </w:rPr>
        <w:t>; местного самоуправления в жилищной сфере</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Разграничение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Российской'; Федерации и субъектов Российской Федерации в жилищной сфере.:.71-</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Разграничение предметов ведения?',- и1 полномочий ; субъектов Российской Федерации и органов</w:t>
      </w:r>
      <w:r>
        <w:rPr>
          <w:rStyle w:val="WW8Num3z0"/>
          <w:rFonts w:ascii="Verdana" w:hAnsi="Verdana"/>
          <w:color w:val="000000"/>
          <w:sz w:val="18"/>
          <w:szCs w:val="18"/>
        </w:rPr>
        <w:t> </w:t>
      </w:r>
      <w:r>
        <w:rPr>
          <w:rStyle w:val="WW8Num4z0"/>
          <w:rFonts w:ascii="Verdana" w:hAnsi="Verdana"/>
          <w:color w:val="4682B4"/>
          <w:sz w:val="18"/>
          <w:szCs w:val="18"/>
        </w:rPr>
        <w:t>местного</w:t>
      </w:r>
      <w:r>
        <w:rPr>
          <w:rStyle w:val="WW8Num3z0"/>
          <w:rFonts w:ascii="Verdana" w:hAnsi="Verdana"/>
          <w:color w:val="000000"/>
          <w:sz w:val="18"/>
          <w:szCs w:val="18"/>
        </w:rPr>
        <w:t> </w:t>
      </w:r>
      <w:r>
        <w:rPr>
          <w:rFonts w:ascii="Verdana" w:hAnsi="Verdana"/>
          <w:color w:val="000000"/>
          <w:sz w:val="18"/>
          <w:szCs w:val="18"/>
        </w:rPr>
        <w:t>самоуправления в жилищной jg .'.'.'.' .•.'</w:t>
      </w:r>
      <w:r>
        <w:rPr>
          <w:rFonts w:ascii="Arial" w:hAnsi="Arial" w:cs="Arial"/>
          <w:color w:val="000000"/>
          <w:sz w:val="18"/>
          <w:szCs w:val="18"/>
        </w:rPr>
        <w:t>■</w:t>
      </w:r>
      <w:r>
        <w:rPr>
          <w:rFonts w:ascii="Verdana" w:hAnsi="Verdana"/>
          <w:color w:val="000000"/>
          <w:sz w:val="18"/>
          <w:szCs w:val="18"/>
        </w:rPr>
        <w:t>*.:</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Реализация полномочий органами местного самоуправления.в жилищной сфере , ^</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при осуществлениищеятельностив жилищной сфере . .145</w:t>
      </w:r>
    </w:p>
    <w:p w:rsidR="00582991" w:rsidRDefault="00582991" w:rsidP="005829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Компетенция»;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реализации : отдельных государственных полномочий в жилищной сфере. .„.;.:.;. .162</w:t>
      </w:r>
    </w:p>
    <w:p w:rsidR="00582991" w:rsidRDefault="00582991" w:rsidP="0058299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компетенции органов местного самоуправления в жилищной сфере"</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современном российском обществе первостепенной задачей становится эффективное созидательное взаимодействие всех элементов организации общества в целом: и государства,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 гражданского общества. Для решения этой сложной задачи — разграничения компетенции государственных и муниципальных органов власти —</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21 июня 2001 г. № 741 была образована специальная комиссия по подготовке предложений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федеральными органами власти, органами власти субъектов Федерации и органами' местного самоуправления, которой следовало в определенные сроки представить предложения по совершенствованию законодательства в данной сфере. Данные предложения легли в основу Федерального закона от 6 октября 2003 года № 131 — ФЗ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Жилищные и экономические реформы в Российской Федерации требуют обеспечения простоты и эффективности работы государственных и муниципальных органов, совершенствования отношений между ними и хозяйствующими субъектами. Жилищно-строительная деятельность на </w:t>
      </w:r>
      <w:r>
        <w:rPr>
          <w:rFonts w:ascii="Verdana" w:hAnsi="Verdana"/>
          <w:color w:val="000000"/>
          <w:sz w:val="18"/>
          <w:szCs w:val="18"/>
        </w:rPr>
        <w:lastRenderedPageBreak/>
        <w:t>местах оказывает огромное социально-экономическое воздействие на ситуацию в Российской Федерации. Эффективность организации жилищной сферы имеет принципиальное значение для преодоления многочисленных и трудноразрешимых социальных вопросов, как в ближайшее время, так и для повышения качества жизни в отдаленной перспективе. Проблемы в жилищной сфере в настоящее время становятся одним из основных препятствий в нормальной социально-экономической жизни общества. Не решив их, нельзя добиться социальной стабильности в обществе и устойчивого роста в экономике и благосостоянии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своей специфике жилищная проблема актуальна для всех уровней организации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Российской Федерации: федеральной, региональной и муниципальной, что требует их совместной деятельности для ее решения. Для* обеспечения, благоприятной обстановки в жилищной сфере каждый; из указанных уровней организации власти, помимо общих, имеет также и свои специфические задачи. Так, в соответствии с федеральным законодательством, задачи федеральной и региональной власти связаны преимущественно с осуществлением регулятивной и контрольной деятельности в области государственной политики, в жилищной сфере, а органы местного самоуправления призваны осуществлять непосредственную жилищную деятельность на своей территории:</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Современный период экономического развития России характеризуется наличием тенденций к реформированию сложившейся, с начала; 1990-х- годов системы норм в жилищной сфере. Так, были приняты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Жилищный, Гражданский, Градостроительный; Земельный;</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и многие другие нормативные правовые акты. В то. же времяшрактическая реализация ряда положений законодательства'-связана со 'значительными сложностями и проблемами в рассматриваемой сфере.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взгляд автора, действующее законодательство не в полной мере регламентирует</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в жилищной сфере. В значительной мере это объясняется недостаточной теоретической разработанностью данной; проблемы применительно к современным условиям Российской Федерации,, ". отсутствием;. анализа практики деятельности органов местного самоуправления в жилищной сфере, в том числе имеющихся проблем в реализации полномочий органов местного самоуправления, которые в основном- обусловлены недостаточностью их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xml:space="preserve">, в практической деятельности: По мнению автора, многие проблемы по вопросам жилищного регулирования происходят из-за неправильного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распределения</w:t>
      </w:r>
      <w:r>
        <w:rPr>
          <w:rFonts w:ascii="Verdana" w:hAnsi="Verdana"/>
          <w:color w:val="000000"/>
          <w:sz w:val="18"/>
          <w:szCs w:val="18"/>
        </w:rPr>
        <w:t xml:space="preserve"> </w:t>
      </w:r>
      <w:r>
        <w:rPr>
          <w:rFonts w:ascii="Verdana" w:hAnsi="Verdana" w:cs="Verdana"/>
          <w:color w:val="000000"/>
          <w:sz w:val="18"/>
          <w:szCs w:val="18"/>
        </w:rPr>
        <w:t>полномочий</w:t>
      </w:r>
      <w:r>
        <w:rPr>
          <w:rFonts w:ascii="Verdana" w:hAnsi="Verdana"/>
          <w:color w:val="000000"/>
          <w:sz w:val="18"/>
          <w:szCs w:val="18"/>
        </w:rPr>
        <w:t xml:space="preserve"> </w:t>
      </w:r>
      <w:r>
        <w:rPr>
          <w:rFonts w:ascii="Verdana" w:hAnsi="Verdana" w:cs="Verdana"/>
          <w:color w:val="000000"/>
          <w:sz w:val="18"/>
          <w:szCs w:val="18"/>
        </w:rPr>
        <w:t>по</w:t>
      </w:r>
      <w:r>
        <w:rPr>
          <w:rFonts w:ascii="Verdana" w:hAnsi="Verdana"/>
          <w:color w:val="000000"/>
          <w:sz w:val="18"/>
          <w:szCs w:val="18"/>
        </w:rPr>
        <w:t xml:space="preserve"> </w:t>
      </w:r>
      <w:r>
        <w:rPr>
          <w:rFonts w:ascii="Verdana" w:hAnsi="Verdana" w:cs="Verdana"/>
          <w:color w:val="000000"/>
          <w:sz w:val="18"/>
          <w:szCs w:val="18"/>
        </w:rPr>
        <w:t>уровням</w:t>
      </w:r>
      <w:r>
        <w:rPr>
          <w:rFonts w:ascii="Verdana" w:hAnsi="Verdana"/>
          <w:color w:val="000000"/>
          <w:sz w:val="18"/>
          <w:szCs w:val="18"/>
        </w:rPr>
        <w:t xml:space="preserve"> </w:t>
      </w:r>
      <w:r>
        <w:rPr>
          <w:rFonts w:ascii="Verdana" w:hAnsi="Verdana" w:cs="Verdana"/>
          <w:color w:val="000000"/>
          <w:sz w:val="18"/>
          <w:szCs w:val="18"/>
        </w:rPr>
        <w:t>власти</w:t>
      </w:r>
      <w:r>
        <w:rPr>
          <w:rFonts w:ascii="Verdana" w:hAnsi="Verdana"/>
          <w:color w:val="000000"/>
          <w:sz w:val="18"/>
          <w:szCs w:val="18"/>
        </w:rPr>
        <w:t xml:space="preserve">, </w:t>
      </w:r>
      <w:r>
        <w:rPr>
          <w:rFonts w:ascii="Verdana" w:hAnsi="Verdana" w:cs="Verdana"/>
          <w:color w:val="000000"/>
          <w:sz w:val="18"/>
          <w:szCs w:val="18"/>
        </w:rPr>
        <w:t>которое</w:t>
      </w:r>
      <w:r>
        <w:rPr>
          <w:rFonts w:ascii="Verdana" w:hAnsi="Verdana"/>
          <w:color w:val="000000"/>
          <w:sz w:val="18"/>
          <w:szCs w:val="18"/>
        </w:rPr>
        <w:t xml:space="preserve"> </w:t>
      </w:r>
      <w:r>
        <w:rPr>
          <w:rFonts w:ascii="Verdana" w:hAnsi="Verdana" w:cs="Verdana"/>
          <w:color w:val="000000"/>
          <w:sz w:val="18"/>
          <w:szCs w:val="18"/>
        </w:rPr>
        <w:t>выражается</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излишней</w:t>
      </w:r>
      <w:r>
        <w:rPr>
          <w:rFonts w:ascii="Verdana" w:hAnsi="Verdana"/>
          <w:color w:val="000000"/>
          <w:sz w:val="18"/>
          <w:szCs w:val="18"/>
        </w:rPr>
        <w:t xml:space="preserve"> </w:t>
      </w:r>
      <w:r>
        <w:rPr>
          <w:rFonts w:ascii="Verdana" w:hAnsi="Verdana" w:cs="Verdana"/>
          <w:color w:val="000000"/>
          <w:sz w:val="18"/>
          <w:szCs w:val="18"/>
        </w:rPr>
        <w:t>концентрации</w:t>
      </w:r>
      <w:r>
        <w:rPr>
          <w:rFonts w:ascii="Verdana" w:hAnsi="Verdana"/>
          <w:color w:val="000000"/>
          <w:sz w:val="18"/>
          <w:szCs w:val="18"/>
        </w:rPr>
        <w:t xml:space="preserve"> </w:t>
      </w:r>
      <w:r>
        <w:rPr>
          <w:rFonts w:ascii="Verdana" w:hAnsi="Verdana" w:cs="Verdana"/>
          <w:color w:val="000000"/>
          <w:sz w:val="18"/>
          <w:szCs w:val="18"/>
        </w:rPr>
        <w:t>полномочий</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федеральном</w:t>
      </w:r>
      <w:r>
        <w:rPr>
          <w:rFonts w:ascii="Verdana" w:hAnsi="Verdana"/>
          <w:color w:val="000000"/>
          <w:sz w:val="18"/>
          <w:szCs w:val="18"/>
        </w:rPr>
        <w:t xml:space="preserve"> </w:t>
      </w:r>
      <w:r>
        <w:rPr>
          <w:rFonts w:ascii="Verdana" w:hAnsi="Verdana" w:cs="Verdana"/>
          <w:color w:val="000000"/>
          <w:sz w:val="18"/>
          <w:szCs w:val="18"/>
        </w:rPr>
        <w:t>уровне</w:t>
      </w:r>
      <w:r>
        <w:rPr>
          <w:rFonts w:ascii="Verdana" w:hAnsi="Verdana"/>
          <w:color w:val="000000"/>
          <w:sz w:val="18"/>
          <w:szCs w:val="18"/>
        </w:rPr>
        <w:t xml:space="preserve">, </w:t>
      </w:r>
      <w:r>
        <w:rPr>
          <w:rFonts w:ascii="Verdana" w:hAnsi="Verdana" w:cs="Verdana"/>
          <w:color w:val="000000"/>
          <w:sz w:val="18"/>
          <w:szCs w:val="18"/>
        </w:rPr>
        <w:t>так</w:t>
      </w:r>
      <w:r>
        <w:rPr>
          <w:rFonts w:ascii="Verdana" w:hAnsi="Verdana"/>
          <w:color w:val="000000"/>
          <w:sz w:val="18"/>
          <w:szCs w:val="18"/>
        </w:rPr>
        <w:t xml:space="preserve"> </w:t>
      </w:r>
      <w:r>
        <w:rPr>
          <w:rFonts w:ascii="Verdana" w:hAnsi="Verdana" w:cs="Verdana"/>
          <w:color w:val="000000"/>
          <w:sz w:val="18"/>
          <w:szCs w:val="18"/>
        </w:rPr>
        <w:t>называемом</w:t>
      </w:r>
      <w:r>
        <w:rPr>
          <w:rFonts w:ascii="Verdana" w:hAnsi="Verdana"/>
          <w:color w:val="000000"/>
          <w:sz w:val="18"/>
          <w:szCs w:val="18"/>
        </w:rPr>
        <w:t xml:space="preserve"> «</w:t>
      </w:r>
      <w:r>
        <w:rPr>
          <w:rStyle w:val="WW8Num4z0"/>
          <w:rFonts w:ascii="Verdana" w:hAnsi="Verdana"/>
          <w:color w:val="4682B4"/>
          <w:sz w:val="18"/>
          <w:szCs w:val="18"/>
        </w:rPr>
        <w:t>параллельном</w:t>
      </w:r>
      <w:r>
        <w:rPr>
          <w:rFonts w:ascii="Verdana" w:hAnsi="Verdana"/>
          <w:color w:val="000000"/>
          <w:sz w:val="18"/>
          <w:szCs w:val="18"/>
        </w:rPr>
        <w:t>» регулировании,, недостаточной координации норм федеральных законов, проблемами: в законодательстве.</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изыскания по местному</w:t>
      </w:r>
      <w:r>
        <w:rPr>
          <w:rStyle w:val="WW8Num3z0"/>
          <w:rFonts w:ascii="Verdana" w:hAnsi="Verdana"/>
          <w:color w:val="000000"/>
          <w:sz w:val="18"/>
          <w:szCs w:val="18"/>
        </w:rPr>
        <w:t> </w:t>
      </w:r>
      <w:r>
        <w:rPr>
          <w:rStyle w:val="WW8Num4z0"/>
          <w:rFonts w:ascii="Verdana" w:hAnsi="Verdana"/>
          <w:color w:val="4682B4"/>
          <w:sz w:val="18"/>
          <w:szCs w:val="18"/>
        </w:rPr>
        <w:t>самоуправлению</w:t>
      </w:r>
      <w:r>
        <w:rPr>
          <w:rStyle w:val="WW8Num3z0"/>
          <w:rFonts w:ascii="Verdana" w:hAnsi="Verdana"/>
          <w:color w:val="000000"/>
          <w:sz w:val="18"/>
          <w:szCs w:val="18"/>
        </w:rPr>
        <w:t> </w:t>
      </w:r>
      <w:r>
        <w:rPr>
          <w:rFonts w:ascii="Verdana" w:hAnsi="Verdana"/>
          <w:color w:val="000000"/>
          <w:sz w:val="18"/>
          <w:szCs w:val="18"/>
        </w:rPr>
        <w:t>и отдельным; его проблемам в настоящее время продолжаются, однако в научной теоретической литературе не уделяется; достаточного внимания вопросам полномочий органов местного самоуправления в жилищной сфере,: хотя; в данной области выделяются серьезные проблемы, препятствующие развитию местного самоуправления в Российской Федерации. Поэтому одной из целей работы являются попытка' восполнить имеющийся1;</w:t>
      </w:r>
      <w:r>
        <w:rPr>
          <w:rStyle w:val="WW8Num3z0"/>
          <w:rFonts w:ascii="Verdana" w:hAnsi="Verdana"/>
          <w:color w:val="000000"/>
          <w:sz w:val="18"/>
          <w:szCs w:val="18"/>
        </w:rPr>
        <w:t> </w:t>
      </w:r>
      <w:r>
        <w:rPr>
          <w:rStyle w:val="WW8Num4z0"/>
          <w:rFonts w:ascii="Verdana" w:hAnsi="Verdana"/>
          <w:color w:val="4682B4"/>
          <w:sz w:val="18"/>
          <w:szCs w:val="18"/>
        </w:rPr>
        <w:t>пробел</w:t>
      </w:r>
      <w:r>
        <w:rPr>
          <w:rFonts w:ascii="Verdana" w:hAnsi="Verdana"/>
          <w:color w:val="000000"/>
          <w:sz w:val="18"/>
          <w:szCs w:val="18"/>
        </w:rPr>
        <w:t>; рассмотреть вопросы избранной темы, начиная с теоретических и исторических аспектов формирования;" системы законодательства и- отношений:, между местным</w:t>
      </w:r>
      <w:r>
        <w:rPr>
          <w:rStyle w:val="WW8Num3z0"/>
          <w:rFonts w:ascii="Verdana" w:hAnsi="Verdana"/>
          <w:color w:val="000000"/>
          <w:sz w:val="18"/>
          <w:szCs w:val="18"/>
        </w:rPr>
        <w:t> </w:t>
      </w:r>
      <w:r>
        <w:rPr>
          <w:rStyle w:val="WW8Num4z0"/>
          <w:rFonts w:ascii="Verdana" w:hAnsi="Verdana"/>
          <w:color w:val="4682B4"/>
          <w:sz w:val="18"/>
          <w:szCs w:val="18"/>
        </w:rPr>
        <w:t>самоуправлением</w:t>
      </w:r>
      <w:r>
        <w:rPr>
          <w:rStyle w:val="WW8Num3z0"/>
          <w:rFonts w:ascii="Verdana" w:hAnsi="Verdana"/>
          <w:color w:val="000000"/>
          <w:sz w:val="18"/>
          <w:szCs w:val="18"/>
        </w:rPr>
        <w:t> </w:t>
      </w:r>
      <w:r>
        <w:rPr>
          <w:rFonts w:ascii="Verdana" w:hAnsi="Verdana"/>
          <w:color w:val="000000"/>
          <w:sz w:val="18"/>
          <w:szCs w:val="18"/>
        </w:rPr>
        <w:t>и государством;: исследовать их констигуционногиравовую основу В; современной? России. Ири' этом- на, первое место выдвигается проблема? разграничения; предметов ведения: и полномочий между федеральными, органами; власти, органами; власти: субъектов;- Федерации^ и, органами»; местного- самоуправления! в жилищной сфере, урегулирование-которошпозволитнормализовать * в: дальнейшем» взаимодействие.населениями* местного самоуправления с государством.</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но поводу формирования?компетенции, органов местного самоуправления в жилищной сфере:</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 конституционно-правовые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 xml:space="preserve">предметы исключительного ведения и. полномочия органов государственной власти Российской: Федерации и </w:t>
      </w:r>
      <w:r>
        <w:rPr>
          <w:rFonts w:ascii="Verdana" w:hAnsi="Verdana"/>
          <w:color w:val="000000"/>
          <w:sz w:val="18"/>
          <w:szCs w:val="18"/>
        </w:rPr>
        <w:lastRenderedPageBreak/>
        <w:t>субъектов Российской Федерации, устанавливающие' сферу совместного ведения Российской Федерации и субъектов Российской Федерации, а . также определяющие пределы самостоятельности местного самоуправления^ при формировании компетенции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самоуправлениям</w:t>
      </w:r>
      <w:r>
        <w:rPr>
          <w:rStyle w:val="WW8Num3z0"/>
          <w:rFonts w:ascii="Verdana" w:hAnsi="Verdana"/>
          <w:color w:val="000000"/>
          <w:sz w:val="18"/>
          <w:szCs w:val="18"/>
        </w:rPr>
        <w:t> </w:t>
      </w:r>
      <w:r>
        <w:rPr>
          <w:rFonts w:ascii="Verdana" w:hAnsi="Verdana"/>
          <w:color w:val="000000"/>
          <w:sz w:val="18"/>
          <w:szCs w:val="18"/>
        </w:rPr>
        <w:t>жилищной сфере. Теоретические основы: Монографических исследований, посвященных проблемам деятельности органов местного самоуправления в жилищной сфере в Российской Федерации практически нет, публикаций в форме; научных статей , или тезисов выступлений на конференциях очень мало.-. . 'f. ;.</w:t>
      </w:r>
      <w:r>
        <w:rPr>
          <w:rFonts w:ascii="Arial" w:hAnsi="Arial" w:cs="Arial"/>
          <w:color w:val="000000"/>
          <w:sz w:val="18"/>
          <w:szCs w:val="18"/>
        </w:rPr>
        <w:t>■</w:t>
      </w:r>
      <w:r>
        <w:rPr>
          <w:rFonts w:ascii="Verdana" w:hAnsi="Verdana"/>
          <w:color w:val="000000"/>
          <w:sz w:val="18"/>
          <w:szCs w:val="18"/>
        </w:rPr>
        <w:t>'.</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основы компетенции или отдельные вопросы правового статуса органов местного самоуправления исследовались в работах: Лбдулатипова. Р.Г., Алибастрова И.А.,</w:t>
      </w:r>
      <w:r>
        <w:rPr>
          <w:rStyle w:val="WW8Num3z0"/>
          <w:rFonts w:ascii="Verdana" w:hAnsi="Verdana"/>
          <w:color w:val="000000"/>
          <w:sz w:val="18"/>
          <w:szCs w:val="18"/>
        </w:rPr>
        <w:t> </w:t>
      </w:r>
      <w:r>
        <w:rPr>
          <w:rStyle w:val="WW8Num4z0"/>
          <w:rFonts w:ascii="Verdana" w:hAnsi="Verdana"/>
          <w:color w:val="4682B4"/>
          <w:sz w:val="18"/>
          <w:szCs w:val="18"/>
        </w:rPr>
        <w:t>Арзамасова</w:t>
      </w:r>
      <w:r>
        <w:rPr>
          <w:rStyle w:val="WW8Num3z0"/>
          <w:rFonts w:ascii="Verdana" w:hAnsi="Verdana"/>
          <w:color w:val="000000"/>
          <w:sz w:val="18"/>
          <w:szCs w:val="18"/>
        </w:rPr>
        <w:t> </w:t>
      </w:r>
      <w:r>
        <w:rPr>
          <w:rFonts w:ascii="Verdana" w:hAnsi="Verdana"/>
          <w:color w:val="000000"/>
          <w:sz w:val="18"/>
          <w:szCs w:val="18"/>
        </w:rPr>
        <w:t>Ю.Г., Атаманчук F.B., БаглаячМЕВ!,</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ИШ1,.Биджевой;С!Ю;, Бондаря Н:С., Елигич -Золотарев М:В:,,Дитятковского М-Ю^,,Добрынина;Н:М:, Ерегина?А;Н:, ЖелезновагБШ:,, Зотова В!Б., Иванова-В:В;,</w:t>
      </w:r>
      <w:r>
        <w:rPr>
          <w:rStyle w:val="WW8Num3z0"/>
          <w:rFonts w:ascii="Verdana" w:hAnsi="Verdana"/>
          <w:color w:val="000000"/>
          <w:sz w:val="18"/>
          <w:szCs w:val="18"/>
        </w:rPr>
        <w:t> </w:t>
      </w:r>
      <w:r>
        <w:rPr>
          <w:rStyle w:val="WW8Num4z0"/>
          <w:rFonts w:ascii="Verdana" w:hAnsi="Verdana"/>
          <w:color w:val="4682B4"/>
          <w:sz w:val="18"/>
          <w:szCs w:val="18"/>
        </w:rPr>
        <w:t>Игнатюк</w:t>
      </w:r>
      <w:r>
        <w:rPr>
          <w:rStyle w:val="WW8Num3z0"/>
          <w:rFonts w:ascii="Verdana" w:hAnsi="Verdana"/>
          <w:color w:val="000000"/>
          <w:sz w:val="18"/>
          <w:szCs w:val="18"/>
        </w:rPr>
        <w:t> </w:t>
      </w:r>
      <w:r>
        <w:rPr>
          <w:rFonts w:ascii="Verdana" w:hAnsi="Verdana"/>
          <w:color w:val="000000"/>
          <w:sz w:val="18"/>
          <w:szCs w:val="18"/>
        </w:rPr>
        <w:t>И;А.,: Козлова- IO:M:., Коробовой А.Н., Кочетковой- HtB'-,.Круглика*'(Г.Й',.-Кузнецова*Hit®,.Кутафина*©Ж--, Лазарева; Б;М.,</w:t>
      </w:r>
      <w:r>
        <w:rPr>
          <w:rStyle w:val="WW8Num3z0"/>
          <w:rFonts w:ascii="Verdana" w:hAnsi="Verdana"/>
          <w:color w:val="000000"/>
          <w:sz w:val="18"/>
          <w:szCs w:val="18"/>
        </w:rPr>
        <w:t> </w:t>
      </w:r>
      <w:r>
        <w:rPr>
          <w:rStyle w:val="WW8Num4z0"/>
          <w:rFonts w:ascii="Verdana" w:hAnsi="Verdana"/>
          <w:color w:val="4682B4"/>
          <w:sz w:val="18"/>
          <w:szCs w:val="18"/>
        </w:rPr>
        <w:t>Литовкина</w:t>
      </w:r>
      <w:r>
        <w:rPr>
          <w:rFonts w:ascii="Verdana" w:hAnsi="Verdana"/>
          <w:color w:val="000000"/>
          <w:sz w:val="18"/>
          <w:szCs w:val="18"/>
        </w:rPr>
        <w:t>; В:Н., Мадьяровой А\В;, Иавлушкина;: А.В:, ПронинотЛ., ©едугинш ШИ!, Султанова^ Е.Б., Тимченко В!, Тихомирова? К).А.,Толстого* Ю:К.,</w:t>
      </w:r>
      <w:r>
        <w:rPr>
          <w:rStyle w:val="WW8Num3z0"/>
          <w:rFonts w:ascii="Verdana" w:hAnsi="Verdana"/>
          <w:color w:val="000000"/>
          <w:sz w:val="18"/>
          <w:szCs w:val="18"/>
        </w:rPr>
        <w:t> </w:t>
      </w:r>
      <w:r>
        <w:rPr>
          <w:rStyle w:val="WW8Num4z0"/>
          <w:rFonts w:ascii="Verdana" w:hAnsi="Verdana"/>
          <w:color w:val="4682B4"/>
          <w:sz w:val="18"/>
          <w:szCs w:val="18"/>
        </w:rPr>
        <w:t>Умновой</w:t>
      </w:r>
      <w:r>
        <w:rPr>
          <w:rStyle w:val="WW8Num3z0"/>
          <w:rFonts w:ascii="Verdana" w:hAnsi="Verdana"/>
          <w:color w:val="000000"/>
          <w:sz w:val="18"/>
          <w:szCs w:val="18"/>
        </w:rPr>
        <w:t> </w:t>
      </w:r>
      <w:r>
        <w:rPr>
          <w:rFonts w:ascii="Verdana" w:hAnsi="Verdana"/>
          <w:color w:val="000000"/>
          <w:sz w:val="18"/>
          <w:szCs w:val="18"/>
        </w:rPr>
        <w:t>И.'А., Фадеева В.И., ХабриевойТ.Я:,</w:t>
      </w:r>
      <w:r>
        <w:rPr>
          <w:rStyle w:val="WW8Num3z0"/>
          <w:rFonts w:ascii="Verdana" w:hAnsi="Verdana"/>
          <w:color w:val="000000"/>
          <w:sz w:val="18"/>
          <w:szCs w:val="18"/>
        </w:rPr>
        <w:t> </w:t>
      </w:r>
      <w:r>
        <w:rPr>
          <w:rStyle w:val="WW8Num4z0"/>
          <w:rFonts w:ascii="Verdana" w:hAnsi="Verdana"/>
          <w:color w:val="4682B4"/>
          <w:sz w:val="18"/>
          <w:szCs w:val="18"/>
        </w:rPr>
        <w:t>Шафир</w:t>
      </w:r>
      <w:r>
        <w:rPr>
          <w:rFonts w:ascii="Verdana" w:hAnsi="Verdana"/>
          <w:color w:val="000000"/>
          <w:sz w:val="18"/>
          <w:szCs w:val="18"/>
        </w:rPr>
        <w:t>А.Е., L11турнсва А;Е. И др. ; " '</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Достоинством? указанных' работ является« подробное рассмотрение самой компетенции органов местного самоуправления. Однако в правовой науке не проводилось специальное исследование конституционно-правовых источников и механизма формирования? компетенции органов, местного самоуправления в жилищной сфере.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Характеризуя; в целом состояние разработанности проблем" жилищной; деятельности- на« местном; уровне применительно к: советскому и переходному периодам в- контексте исследования общих проблем? деятельности? органов? местного самоуправления следует отметить работы, таких авторов! как:</w:t>
      </w:r>
      <w:r>
        <w:rPr>
          <w:rStyle w:val="WW8Num3z0"/>
          <w:rFonts w:ascii="Verdana" w:hAnsi="Verdana"/>
          <w:color w:val="000000"/>
          <w:sz w:val="18"/>
          <w:szCs w:val="18"/>
        </w:rPr>
        <w:t> </w:t>
      </w:r>
      <w:r>
        <w:rPr>
          <w:rStyle w:val="WW8Num4z0"/>
          <w:rFonts w:ascii="Verdana" w:hAnsi="Verdana"/>
          <w:color w:val="4682B4"/>
          <w:sz w:val="18"/>
          <w:szCs w:val="18"/>
        </w:rPr>
        <w:t>Брокер</w:t>
      </w:r>
      <w:r>
        <w:rPr>
          <w:rStyle w:val="WW8Num3z0"/>
          <w:rFonts w:ascii="Verdana" w:hAnsi="Verdana"/>
          <w:color w:val="000000"/>
          <w:sz w:val="18"/>
          <w:szCs w:val="18"/>
        </w:rPr>
        <w:t> </w:t>
      </w:r>
      <w:r>
        <w:rPr>
          <w:rFonts w:ascii="Verdana" w:hAnsi="Verdana"/>
          <w:color w:val="000000"/>
          <w:sz w:val="18"/>
          <w:szCs w:val="18"/>
        </w:rPr>
        <w:t>Д.Л., Гладких С.Р;, Ередасова£ А-.В:, Дмитриева Н.,</w:t>
      </w:r>
      <w:r>
        <w:rPr>
          <w:rStyle w:val="WW8Num4z0"/>
          <w:rFonts w:ascii="Verdana" w:hAnsi="Verdana"/>
          <w:color w:val="4682B4"/>
          <w:sz w:val="18"/>
          <w:szCs w:val="18"/>
        </w:rPr>
        <w:t>Лыковой</w:t>
      </w:r>
      <w:r>
        <w:rPr>
          <w:rStyle w:val="WW8Num3z0"/>
          <w:rFonts w:ascii="Verdana" w:hAnsi="Verdana"/>
          <w:color w:val="000000"/>
          <w:sz w:val="18"/>
          <w:szCs w:val="18"/>
        </w:rPr>
        <w:t> </w:t>
      </w:r>
      <w:r>
        <w:rPr>
          <w:rFonts w:ascii="Verdana" w:hAnsi="Verdana"/>
          <w:color w:val="000000"/>
          <w:sz w:val="18"/>
          <w:szCs w:val="18"/>
        </w:rPr>
        <w:t>Э.Б., Филипповой" Е.С., Щербинина C.C. и др. ,</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быстрые темпы развития российского законодательства и практики его применения, важно обратить внимание на необходимость специального научного исследования» проблем более четкого определения компетенции и полномочий органов местного самоуправления в жилищной сфере.</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установить конституционно-правовые основы полномочий федеральных органов государственной власти, органов государственной власти-субъектов Российской Федерации и органов местного самоуправления в вопросах формирования и реализации компетенции органов местного самоуправления в жилищной сфере. Целью исследования определены следующие задачи: г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структуру общественных отношений'жилищной-сферы, с точки зрения их (принадлежности) отнесения к предметам</w:t>
      </w:r>
      <w:r>
        <w:rPr>
          <w:rStyle w:val="WW8Num3z0"/>
          <w:rFonts w:ascii="Verdana" w:hAnsi="Verdana"/>
          <w:color w:val="000000"/>
          <w:sz w:val="18"/>
          <w:szCs w:val="18"/>
        </w:rPr>
        <w:t> </w:t>
      </w:r>
      <w:r>
        <w:rPr>
          <w:rStyle w:val="WW8Num4z0"/>
          <w:rFonts w:ascii="Verdana" w:hAnsi="Verdana"/>
          <w:color w:val="4682B4"/>
          <w:sz w:val="18"/>
          <w:szCs w:val="18"/>
        </w:rPr>
        <w:t>исключительного</w:t>
      </w:r>
      <w:r>
        <w:rPr>
          <w:rStyle w:val="WW8Num3z0"/>
          <w:rFonts w:ascii="Verdana" w:hAnsi="Verdana"/>
          <w:color w:val="000000"/>
          <w:sz w:val="18"/>
          <w:szCs w:val="18"/>
        </w:rPr>
        <w:t> </w:t>
      </w:r>
      <w:r>
        <w:rPr>
          <w:rFonts w:ascii="Verdana" w:hAnsi="Verdana"/>
          <w:color w:val="000000"/>
          <w:sz w:val="18"/>
          <w:szCs w:val="18"/>
        </w:rPr>
        <w:t>ведения« Российской Федерации или субъектов Российской* Федерации,' к предмету совместного ведения Российской Федерации и субъектов'Российской Федерации или к вопросам ведения органов местного самоуправления;</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исследовать.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историческую</w:t>
      </w:r>
      <w:r>
        <w:rPr>
          <w:rFonts w:ascii="Verdana" w:hAnsi="Verdana"/>
          <w:color w:val="000000"/>
          <w:sz w:val="18"/>
          <w:szCs w:val="18"/>
        </w:rPr>
        <w:t xml:space="preserve">- </w:t>
      </w:r>
      <w:r>
        <w:rPr>
          <w:rFonts w:ascii="Verdana" w:hAnsi="Verdana" w:cs="Verdana"/>
          <w:color w:val="000000"/>
          <w:sz w:val="18"/>
          <w:szCs w:val="18"/>
        </w:rPr>
        <w:t>закономерность</w:t>
      </w:r>
      <w:r>
        <w:rPr>
          <w:rFonts w:ascii="Verdana" w:hAnsi="Verdana"/>
          <w:color w:val="000000"/>
          <w:sz w:val="18"/>
          <w:szCs w:val="18"/>
        </w:rPr>
        <w:t xml:space="preserve"> </w:t>
      </w:r>
      <w:r>
        <w:rPr>
          <w:rFonts w:ascii="Verdana" w:hAnsi="Verdana" w:cs="Verdana"/>
          <w:color w:val="000000"/>
          <w:sz w:val="18"/>
          <w:szCs w:val="18"/>
        </w:rPr>
        <w:t>изменения</w:t>
      </w:r>
      <w:r>
        <w:rPr>
          <w:rFonts w:ascii="Verdana" w:hAnsi="Verdana"/>
          <w:color w:val="000000"/>
          <w:sz w:val="18"/>
          <w:szCs w:val="18"/>
        </w:rPr>
        <w:t xml:space="preserve">* </w:t>
      </w:r>
      <w:r>
        <w:rPr>
          <w:rFonts w:ascii="Verdana" w:hAnsi="Verdana" w:cs="Verdana"/>
          <w:color w:val="000000"/>
          <w:sz w:val="18"/>
          <w:szCs w:val="18"/>
        </w:rPr>
        <w:t>конституционно</w:t>
      </w:r>
      <w:r>
        <w:rPr>
          <w:rFonts w:ascii="Verdana" w:hAnsi="Verdana"/>
          <w:color w:val="000000"/>
          <w:sz w:val="18"/>
          <w:szCs w:val="18"/>
        </w:rPr>
        <w:t>-</w:t>
      </w:r>
      <w:r>
        <w:rPr>
          <w:rFonts w:ascii="Verdana" w:hAnsi="Verdana" w:cs="Verdana"/>
          <w:color w:val="000000"/>
          <w:sz w:val="18"/>
          <w:szCs w:val="18"/>
        </w:rPr>
        <w:t>правовых</w:t>
      </w:r>
      <w:r>
        <w:rPr>
          <w:rFonts w:ascii="Verdana" w:hAnsi="Verdana"/>
          <w:color w:val="000000"/>
          <w:sz w:val="18"/>
          <w:szCs w:val="18"/>
        </w:rPr>
        <w:t xml:space="preserve"> </w:t>
      </w:r>
      <w:r>
        <w:rPr>
          <w:rFonts w:ascii="Verdana" w:hAnsi="Verdana" w:cs="Verdana"/>
          <w:color w:val="000000"/>
          <w:sz w:val="18"/>
          <w:szCs w:val="18"/>
        </w:rPr>
        <w:t>основ</w:t>
      </w:r>
      <w:r>
        <w:rPr>
          <w:rFonts w:ascii="Verdana" w:hAnsi="Verdana"/>
          <w:color w:val="000000"/>
          <w:sz w:val="18"/>
          <w:szCs w:val="18"/>
        </w:rPr>
        <w:t xml:space="preserve"> </w:t>
      </w:r>
      <w:r>
        <w:rPr>
          <w:rFonts w:ascii="Verdana" w:hAnsi="Verdana" w:cs="Verdana"/>
          <w:color w:val="000000"/>
          <w:sz w:val="18"/>
          <w:szCs w:val="18"/>
        </w:rPr>
        <w:t>полномочий</w:t>
      </w:r>
      <w:r>
        <w:rPr>
          <w:rFonts w:ascii="Verdana" w:hAnsi="Verdana"/>
          <w:color w:val="000000"/>
          <w:sz w:val="18"/>
          <w:szCs w:val="18"/>
        </w:rPr>
        <w:t xml:space="preserve"> </w:t>
      </w:r>
      <w:r>
        <w:rPr>
          <w:rFonts w:ascii="Verdana" w:hAnsi="Verdana" w:cs="Verdana"/>
          <w:color w:val="000000"/>
          <w:sz w:val="18"/>
          <w:szCs w:val="18"/>
        </w:rPr>
        <w:t>федеральных</w:t>
      </w:r>
      <w:r>
        <w:rPr>
          <w:rFonts w:ascii="Verdana" w:hAnsi="Verdana"/>
          <w:color w:val="000000"/>
          <w:sz w:val="18"/>
          <w:szCs w:val="18"/>
        </w:rPr>
        <w:t xml:space="preserve">* </w:t>
      </w:r>
      <w:r>
        <w:rPr>
          <w:rFonts w:ascii="Verdana" w:hAnsi="Verdana" w:cs="Verdana"/>
          <w:color w:val="000000"/>
          <w:sz w:val="18"/>
          <w:szCs w:val="18"/>
        </w:rPr>
        <w:t>органов</w:t>
      </w:r>
      <w:r>
        <w:rPr>
          <w:rFonts w:ascii="Verdana" w:hAnsi="Verdana"/>
          <w:color w:val="000000"/>
          <w:sz w:val="18"/>
          <w:szCs w:val="18"/>
        </w:rPr>
        <w:t xml:space="preserve"> </w:t>
      </w:r>
      <w:r>
        <w:rPr>
          <w:rFonts w:ascii="Verdana" w:hAnsi="Verdana" w:cs="Verdana"/>
          <w:color w:val="000000"/>
          <w:sz w:val="18"/>
          <w:szCs w:val="18"/>
        </w:rPr>
        <w:t>государстве</w:t>
      </w:r>
      <w:r>
        <w:rPr>
          <w:rFonts w:ascii="Verdana" w:hAnsi="Verdana"/>
          <w:color w:val="000000"/>
          <w:sz w:val="18"/>
          <w:szCs w:val="18"/>
        </w:rPr>
        <w:t>нной власти го органов государственной- власти.' субъектов Российской^ Федерации - по формированию (установлению и г изменению)- компетенции, органов» местного- самоуправления в жилищнойсфере; г ,</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полномочия федеральных органов.государственной власти, по предметам* исключительного, ведения» Российской, Федерации, и, по&lt; предметам совместного ведения». Российской-» Федерации и субъектов Российской Федерации в жилищной сфере и правовой механизм реализации полномочий федеральных органов государственной, власти при формировании компетенции органов местного самоуправления в этой области;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полномочия органов государственной" власти субъектов^ Российской Федерации по предметам ведения субъектов Российской Федерации и по предметам совместного ведения Российской</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Федерации и субъектов Российской Федерации в жилищной сфере и правовой механизм участия органов государственной власти субъектов Российской Федерации в формировании </w:t>
      </w:r>
      <w:r>
        <w:rPr>
          <w:rFonts w:ascii="Verdana" w:hAnsi="Verdana"/>
          <w:color w:val="000000"/>
          <w:sz w:val="18"/>
          <w:szCs w:val="18"/>
        </w:rPr>
        <w:lastRenderedPageBreak/>
        <w:t>компетенции органов местного самоуправления в этой области жилищной сферы; изучить практику и выявить пределы</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 государственными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в жилищной сфере; исследовать пределы самостоятельности органов местного самоуправления при , формировании компетенции и механизм реализации их компетенции в жилищной сфере.</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 работе над диссертацией применялся метод комплексного изучения явлений и процессов. Это привело к необходимости применения различных методов исследования, в том числе, сравнительно-правового, исторического, социологического и системного анализа. Применение различных методов и научных достижений в их сочетании позволило осмыслить и раскрыть предмет диссертации в обобщающих закономерностях и в разнообразных деталях, а в * конечном итоге, решить поставленные автором задачи, достичь обозначенную цель.</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Источниковедческую базу исследования составляют Конституция Российской Федерации 1993 года,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федеральное законодательство, законодательство субъектов Российской Федерации, нормативные правовые акты органов местного самоуправления по вопросам жилищной сферы.</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изучен достаточно широкий научно-монографический материал, публикации, по вопросам теории и истории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муниципального, административного и жилищного права.</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Диссертация является первой попыткой комплексного исследования конституционно-правовых основ компетенции и полномочий органов местного самоуправления в жилищной сфере применительно к современным условиям</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С учетом различных юридических дисциплин (конституционного, муниципального,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жилищного права) проведено исследование современных теоретических и практических проблем деятельности органов местного самоуправления, их взаимоотношений с органами государственной власти с соблюдением при этом баланса интересов местной власти и государства, государства и граждан в жилищной сфере.</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на основе теоретического исследования и анализа федеральной, региональной и муниципальной практики обоснована потребность современного российского общества и государства в определении такого регулирования вопросов жилищной сферы, которое наиболее удачным образом решило бы проблему взаимоотношений между местным самоуправлением, государством 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разработаны предложения, направленные на совершенствование практики деятельности органов местного самоуправления по обеспечению жилищной деятельности.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которые выносятся на защиту:</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Наряду с традиционными подходами к определению понятия жилищной сферы, предлагается рассматривать жилищную сферу как предмет ведения разных уровней публичной власти.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Общественные отношения в жилищной сфере, с юридической точки зрения, образуют четыре достаточно самостоятельные группы.</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Первая группа — это общественные отношения, которые составляют предмет исключительного ведения Российской Федерации.</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Регулирование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финансовое и кредитное регулирование, федеральная государственная собственность и управлению ею, установление основ федеральной политики и федеральные программы, гражданское законодательство и другие предметы исключительного ведения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статье 71</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целиком и полностью распространяются на жилищную сферу.</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Вторая группа - это« общественные отношения в. жилищной сфере, образующие предмет ведения субъектов Российской Федерации, так как они находятся вне предметов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Третью группу общественных отношений, в жилищной сфере, согласно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72 Конституции* Российской Федерации, образует предмет совместного ведения Российской Федерации и субъектов Российской-Федерации.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первую очередь. — это жилищное^ законодательство, установление общих принципов организации* системы, органов государственной власти и органов,«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законодательство, вопросы владения, пользования и распоряжения- землей, земельное законодательство, установление общих принципов налогообложения^ и сборов в Российской Федерации и другие вопросы.</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Четвертая группа общественных отношений в жилищнош сфере представляет собой-вопросьгведения местного самоуправления*.</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Жилищная политика, как часть жилищной сферы; является* целенаправленным процессом' воздействия, федеральных органов государственной* власти, органов государственной власти субъектовV и органов местного самоуправления на общественные отношения, составляющие предметы ведения-или вопросы ведения-.этих органов.</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Жилищная, политика' находит свое выражение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Fonts w:ascii="Verdana" w:hAnsi="Verdana"/>
          <w:color w:val="000000"/>
          <w:sz w:val="18"/>
          <w:szCs w:val="18"/>
        </w:rPr>
        <w:t>, правореализационной, организационной и другой* деятельности органов государственной власти и органов местного самоуправления.</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наибольшей» степени жилищная политика в* современных условиях проявляется в виде государственных и муниципальных программ развития жилищной сферы, в целом, или по отдельным направлениям развития жилищной'сферы. </w:t>
      </w:r>
      <w:r>
        <w:rPr>
          <w:rFonts w:ascii="Arial" w:hAnsi="Arial" w:cs="Arial"/>
          <w:color w:val="000000"/>
          <w:sz w:val="18"/>
          <w:szCs w:val="18"/>
        </w:rPr>
        <w:t>■</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особо отметить, что государственные и муниципальные программы развития- . жилищной сферы« не только разграничивают полномочия;, но и устанавливают области; формы и методы; взаимодействия федеральных органов?- государственной власти, органов" государственной власти субъектов' Российской Федерации^ ж органов местного самоуправления.</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Основные полномочия федеральных органов государственной власти по? предметам; исключительного5 ведениям Российской Федерации« щ по предметам совместного ведения' Российской Федерации и субъектов Российской? Федерациихв&gt;жилищнойасфере:закрепленылв5Жилищном&lt;кодексе РоссийскойгФедерацищноюнише^ структурированы;по)предметам'ведениями. сформулированы как незакрытый;иеречень.</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полномочий федеральных органов государственной. власти, которые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Fonts w:ascii="Verdana" w:hAnsi="Verdana"/>
          <w:color w:val="000000"/>
          <w:sz w:val="18"/>
          <w:szCs w:val="18"/>
        </w:rPr>
        <w:t>, в Жилищном! кодексе РФ, предполагают необходимость ¡участияг органов; местного самоуправления? в&gt; их реализации, хотя прямое указание на это участие отсутствует. .;'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участия; органов местного самоуправления в&lt; реализации полномочий? федеральных органов государственной- власти^ можно: вывести; из полномочий органов местного^, самоуправления«' в* жилищной сфере, которые закреплены в:статье Г^</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 редким!. исключением, аналогичным- образом, сформулировано, участие органов местного самоуправления в реализации*полномочий; органов государственной! власти^ субъектов у Российской; Федерации: Полномочия' органов« государственной! власти, субъектов Российской Федерации по предметами, совместного ведения и по предметам, субъекта Российской Федерации/ также не структурированы и закреплены; как незакрытый перечень. .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Принципиальное положение ЖК РФ о том, что органы местного самоуправления: могут принимать нормативные: правовые акты, содержащие нормы, ре1улирующие жилищные отношения в пределах своих полномочий в соответствии с</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другими' федеральными законами, иными, нормативными;: правовыми' актами1 Российской? Федерации; законами и иными нормативными правовыми актами.субъектовгРоссийской Федерации; не отвечает на вопрос об уровнях и механизме: определения^ компетенции органов местного самоущжвления.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Разграничение полномочий; федеральных органов; государственной?, власти и органов тосударственнош власти? субъектбв РоссийскойзФедерации, в зависимости; от предметов», ведения; позволит более точно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 xml:space="preserve">формы и методы; определения компетенций- и процедур деятельности' органов ? местного самоуправления: Г) только5 в - федеральных законах (иных нормативных правовых; актах; Российской^ Федерации);' 2) в; федеральных законах и законах </w:t>
      </w:r>
      <w:r>
        <w:rPr>
          <w:rFonts w:ascii="Verdana" w:hAnsi="Verdana"/>
          <w:color w:val="000000"/>
          <w:sz w:val="18"/>
          <w:szCs w:val="18"/>
        </w:rPr>
        <w:lastRenderedPageBreak/>
        <w:t>субъектов Российской; Федерацищ З) только в; законах субъектов? Российской; Федерации (иных нормативных правовых актах субъектов Российской Федерации). ,</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Большая! часть, жилищной- сферы образует предмет совместного^ ведения*Российской Федерации и; субъектов»РоссийскошФедерации;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этош области; основным способом? разграничения; полномочий, федеральных органов: государственной власти и органов: государственной власти? субъектов? Российской Федерации по определению?: компетенции» органов местного самоуправления- являются федеральные законы и принимаемые: в. соответствии с ними иные нормативные правовые акты Российской Федерации. . : Вместе с тем следует признать возможным, а в ряде случаев и необходимым,, использование опережающего законодательства субъектов Российской! Федерации:</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разнообразных правовых форм разграничения полномочий не исчерпали своих возможностей</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особенно, между федеральными исполнительными органами государственной власти и</w:t>
      </w:r>
      <w:r>
        <w:rPr>
          <w:rStyle w:val="WW8Num3z0"/>
          <w:rFonts w:ascii="Verdana" w:hAnsi="Verdana"/>
          <w:color w:val="000000"/>
          <w:sz w:val="18"/>
          <w:szCs w:val="18"/>
        </w:rPr>
        <w:t> </w:t>
      </w:r>
      <w:r>
        <w:rPr>
          <w:rStyle w:val="WW8Num4z0"/>
          <w:rFonts w:ascii="Verdana" w:hAnsi="Verdana"/>
          <w:color w:val="4682B4"/>
          <w:sz w:val="18"/>
          <w:szCs w:val="18"/>
        </w:rPr>
        <w:t>исполнительными</w:t>
      </w:r>
      <w:r>
        <w:rPr>
          <w:rStyle w:val="WW8Num3z0"/>
          <w:rFonts w:ascii="Verdana" w:hAnsi="Verdana"/>
          <w:color w:val="000000"/>
          <w:sz w:val="18"/>
          <w:szCs w:val="18"/>
        </w:rPr>
        <w:t> </w:t>
      </w:r>
      <w:r>
        <w:rPr>
          <w:rFonts w:ascii="Verdana" w:hAnsi="Verdana"/>
          <w:color w:val="000000"/>
          <w:sz w:val="18"/>
          <w:szCs w:val="18"/>
        </w:rPr>
        <w:t>органами государственной власти субъектов Российской Федерации.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Действующее российское законодательство . не определяет полномочия органов государственной власти субъектов Российской федерации по предметам ведения субъектов Российской Федерации в жилищной сфере: '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Конституционный</w:t>
      </w:r>
      <w:r>
        <w:rPr>
          <w:rFonts w:ascii="Verdana" w:hAnsi="Verdana"/>
          <w:color w:val="000000"/>
          <w:sz w:val="18"/>
          <w:szCs w:val="18"/>
        </w:rPr>
        <w:t>: принцип- остаточного формирования самостоятельной компетенции: органов государственной власти: субъектов Российской Федерации в полной мере распространяется на определение предметов ведения и полномочий органов государственной власти субъектов Российской Федерации по этим предметам ведения в жилищной сфере.</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 положительным вариантом было1 бы закрепление принципов . определения самостоятельных полномочий органов государственной, власти субъектов; Российской Федерации в жилищной, сфере в Жилищном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xml:space="preserve">Российской Федерации или в других, специальных федеральных законах. </w:t>
      </w:r>
      <w:r>
        <w:rPr>
          <w:rFonts w:ascii="Arial" w:hAnsi="Arial" w:cs="Arial"/>
          <w:color w:val="000000"/>
          <w:sz w:val="18"/>
          <w:szCs w:val="18"/>
        </w:rPr>
        <w:t>■</w:t>
      </w:r>
      <w:r>
        <w:rPr>
          <w:rFonts w:ascii="Verdana" w:hAnsi="Verdana"/>
          <w:color w:val="000000"/>
          <w:sz w:val="18"/>
          <w:szCs w:val="18"/>
        </w:rPr>
        <w:t xml:space="preserve"> , .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эффективным механизмом; определениям компетенции органов местного самоуправления по? участию в- реализации полномочий органов: государственной власти по предметам, ведения субъекта Российской/ Федерации, в жилищной сфере является^</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 государственными полномочиями.</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Историко-правовой анализ свидетельствует о? совершенствовании законодательства в вопросах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полномочию</w:t>
      </w:r>
      <w:r>
        <w:rPr>
          <w:rFonts w:ascii="Verdana" w:hAnsi="Verdana"/>
          <w:color w:val="000000"/>
          <w:sz w:val="18"/>
          <w:szCs w:val="18"/>
        </w:rPr>
        <w:t>: между федеральными органамшгосударственной власти, органами: государственной власти, субъектов Российской Федерации и органами местного самоуправления; Выявлена тенденция&gt; сокращения; объема самостоятельных полномочий органов государственной власти- субъектов Российской Федерации по нормативно-правовому регулированию жилищной сферы, в том числе при определении компетенции.органов местного самоуправления.'</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Одновременно возрастает участие органов'государственной власти субъектов; Российской Федерации: в реализации полномочий федеральных органов государственной' власти по предметам совместного ведения в жилищной сфере.</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Основы компетенции, в том числе: механизм, формирования и реализации компетенции органов местного самоуправления в жилищной сфере определяется взаимодействием</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принципов. В первую очередь,, взаимодействием- принципов приоритета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федеративного устройства, социального российского государства и принципа самостоятельности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самоуправлениях</w:t>
      </w:r>
      <w:r>
        <w:rPr>
          <w:rStyle w:val="WW8Num3z0"/>
          <w:rFonts w:ascii="Verdana" w:hAnsi="Verdana"/>
          <w:color w:val="000000"/>
          <w:sz w:val="18"/>
          <w:szCs w:val="18"/>
        </w:rPr>
        <w:t> </w:t>
      </w:r>
      <w:r>
        <w:rPr>
          <w:rFonts w:ascii="Verdana" w:hAnsi="Verdana"/>
          <w:color w:val="000000"/>
          <w:sz w:val="18"/>
          <w:szCs w:val="18"/>
        </w:rPr>
        <w:t>^ /</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Принцип, самостоятельности органов местного самоуправления проявляется . в том, что основы компетенции , органов? местного самоуправления- поселений и городских округов в жилищной сфере-определяются? вопросами местного значения и полномочиями органов местного самоуправления по вопросам, не отнесенным» к вопросам? местного значения;.--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 ; '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 / '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приоритета прав и свобод человека Ич гражданина^ иг прйнцит Российской Федерации как социального государства являются</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 xml:space="preserve">основой для-, обязанностей, </w:t>
      </w:r>
      <w:r>
        <w:rPr>
          <w:rFonts w:ascii="Verdana" w:hAnsi="Verdana"/>
          <w:color w:val="000000"/>
          <w:sz w:val="18"/>
          <w:szCs w:val="18"/>
        </w:rPr>
        <w:lastRenderedPageBreak/>
        <w:t>органов - местного самоуправления участвовать в</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реализации прав и свобод человека и гражданина в жилищной: сфере, независимо от места проживания человека и с учетом'общероссийских стандартов жилищной: сферы.</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показало, что на основе конституционных принципов</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устройства Российской Федерации значительная часть компетенции» органов .местного самоуправления в жилищной' сфере связана с участием, органов местного самоуправления; в реализации полномочий органов государственной власти.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Органы местного самоуправления реально участвуют в реализации: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полномочий' федеральных органов государственной власти; по предметам исключительного ведения Российской Федерации;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полномочий федеральных органов государственной власти по предметам совместного ведения Российской Федерации и субъектов Российской Федерации;</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полномочий органов государственно»власти; субъектов; Российской Федерации по предметам совместного ведения Российской Федерации и субъектов Российской Федерации; :</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полномочий; органов государственной &gt; власти- субъектов Российской Федерациипопредметам; ведения субъектов 'Российской Федерации; ,</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 практики, свидетельствует о необходимости совершенствования нормативно- правовой базы компетенции; органов^ местного* самоупр!авления, в жилищной, сфере, главным образом; за? счет конкретизации; ¡степени; участия; и- пределов; ! самостоятельности, органов;, местного самоуправления, при участии' в реализации полномочий органовтосударственной власти.</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Практическая значимость диссертационной работы* заключается: в; том; что1 она? имеет как теоретическое, таю и прикладное значение. Теоретические выводы, диссертационного' исследования! могут быть использованы в научной; работе;; включены в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учебные</w:t>
      </w:r>
      <w:r>
        <w:rPr>
          <w:rFonts w:ascii="Verdana" w:hAnsi="Verdana"/>
          <w:color w:val="000000"/>
          <w:sz w:val="18"/>
          <w:szCs w:val="18"/>
        </w:rPr>
        <w:t xml:space="preserve">? </w:t>
      </w:r>
      <w:r>
        <w:rPr>
          <w:rFonts w:ascii="Verdana" w:hAnsi="Verdana" w:cs="Verdana"/>
          <w:color w:val="000000"/>
          <w:sz w:val="18"/>
          <w:szCs w:val="18"/>
        </w:rPr>
        <w:t>курсы</w:t>
      </w:r>
      <w:r>
        <w:rPr>
          <w:rFonts w:ascii="Verdana" w:hAnsi="Verdana"/>
          <w:color w:val="000000"/>
          <w:sz w:val="18"/>
          <w:szCs w:val="18"/>
        </w:rPr>
        <w:t xml:space="preserve">- </w:t>
      </w:r>
      <w:r>
        <w:rPr>
          <w:rFonts w:ascii="Verdana" w:hAnsi="Verdana" w:cs="Verdana"/>
          <w:color w:val="000000"/>
          <w:sz w:val="18"/>
          <w:szCs w:val="18"/>
        </w:rPr>
        <w:t>по</w:t>
      </w:r>
      <w:r>
        <w:rPr>
          <w:rFonts w:ascii="Verdana" w:hAnsi="Verdana"/>
          <w:color w:val="000000"/>
          <w:sz w:val="18"/>
          <w:szCs w:val="18"/>
        </w:rPr>
        <w:t>-</w:t>
      </w:r>
      <w:r>
        <w:rPr>
          <w:rFonts w:ascii="Verdana" w:hAnsi="Verdana" w:cs="Verdana"/>
          <w:color w:val="000000"/>
          <w:sz w:val="18"/>
          <w:szCs w:val="18"/>
        </w:rPr>
        <w:t>конституционному</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муниципальному</w:t>
      </w:r>
      <w:r>
        <w:rPr>
          <w:rFonts w:ascii="Verdana" w:hAnsi="Verdana"/>
          <w:color w:val="000000"/>
          <w:sz w:val="18"/>
          <w:szCs w:val="18"/>
        </w:rPr>
        <w:t xml:space="preserve"> </w:t>
      </w:r>
      <w:r>
        <w:rPr>
          <w:rFonts w:ascii="Verdana" w:hAnsi="Verdana" w:cs="Verdana"/>
          <w:color w:val="000000"/>
          <w:sz w:val="18"/>
          <w:szCs w:val="18"/>
        </w:rPr>
        <w:t>праву</w:t>
      </w:r>
      <w:r>
        <w:rPr>
          <w:rFonts w:ascii="Verdana" w:hAnsi="Verdana"/>
          <w:color w:val="000000"/>
          <w:sz w:val="18"/>
          <w:szCs w:val="18"/>
        </w:rPr>
        <w:t xml:space="preserve">,, </w:t>
      </w:r>
      <w:r>
        <w:rPr>
          <w:rFonts w:ascii="Verdana" w:hAnsi="Verdana" w:cs="Verdana"/>
          <w:color w:val="000000"/>
          <w:sz w:val="18"/>
          <w:szCs w:val="18"/>
        </w:rPr>
        <w:t>при</w:t>
      </w:r>
      <w:r>
        <w:rPr>
          <w:rFonts w:ascii="Verdana" w:hAnsi="Verdana"/>
          <w:color w:val="000000"/>
          <w:sz w:val="18"/>
          <w:szCs w:val="18"/>
        </w:rPr>
        <w:t xml:space="preserve"> </w:t>
      </w:r>
      <w:r>
        <w:rPr>
          <w:rFonts w:ascii="Verdana" w:hAnsi="Verdana" w:cs="Verdana"/>
          <w:color w:val="000000"/>
          <w:sz w:val="18"/>
          <w:szCs w:val="18"/>
        </w:rPr>
        <w:t>совершенствовании</w:t>
      </w:r>
      <w:r>
        <w:rPr>
          <w:rFonts w:ascii="Verdana" w:hAnsi="Verdana"/>
          <w:color w:val="000000"/>
          <w:sz w:val="18"/>
          <w:szCs w:val="18"/>
        </w:rPr>
        <w:t xml:space="preserve">; </w:t>
      </w:r>
      <w:r>
        <w:rPr>
          <w:rFonts w:ascii="Verdana" w:hAnsi="Verdana" w:cs="Verdana"/>
          <w:color w:val="000000"/>
          <w:sz w:val="18"/>
          <w:szCs w:val="18"/>
        </w:rPr>
        <w:t>нормативно</w:t>
      </w:r>
      <w:r>
        <w:rPr>
          <w:rFonts w:ascii="Verdana" w:hAnsi="Verdana"/>
          <w:color w:val="000000"/>
          <w:sz w:val="18"/>
          <w:szCs w:val="18"/>
        </w:rPr>
        <w:t>-</w:t>
      </w:r>
      <w:r>
        <w:rPr>
          <w:rFonts w:ascii="Verdana" w:hAnsi="Verdana" w:cs="Verdana"/>
          <w:color w:val="000000"/>
          <w:sz w:val="18"/>
          <w:szCs w:val="18"/>
        </w:rPr>
        <w:t>правовой</w:t>
      </w:r>
      <w:r>
        <w:rPr>
          <w:rFonts w:ascii="Verdana" w:hAnsi="Verdana"/>
          <w:color w:val="000000"/>
          <w:sz w:val="18"/>
          <w:szCs w:val="18"/>
        </w:rPr>
        <w:t>-</w:t>
      </w:r>
      <w:r>
        <w:rPr>
          <w:rFonts w:ascii="Verdana" w:hAnsi="Verdana" w:cs="Verdana"/>
          <w:color w:val="000000"/>
          <w:sz w:val="18"/>
          <w:szCs w:val="18"/>
        </w:rPr>
        <w:t>основы</w:t>
      </w:r>
      <w:r>
        <w:rPr>
          <w:rFonts w:ascii="Verdana" w:hAnsi="Verdana"/>
          <w:color w:val="000000"/>
          <w:sz w:val="18"/>
          <w:szCs w:val="18"/>
        </w:rPr>
        <w:t xml:space="preserve"> </w:t>
      </w:r>
      <w:r>
        <w:rPr>
          <w:rFonts w:ascii="Verdana" w:hAnsi="Verdana" w:cs="Verdana"/>
          <w:color w:val="000000"/>
          <w:sz w:val="18"/>
          <w:szCs w:val="18"/>
        </w:rPr>
        <w:t>органов</w:t>
      </w:r>
      <w:r>
        <w:rPr>
          <w:rFonts w:ascii="Verdana" w:hAnsi="Verdana"/>
          <w:color w:val="000000"/>
          <w:sz w:val="18"/>
          <w:szCs w:val="18"/>
        </w:rPr>
        <w:t xml:space="preserve"> </w:t>
      </w:r>
      <w:r>
        <w:rPr>
          <w:rFonts w:ascii="Verdana" w:hAnsi="Verdana" w:cs="Verdana"/>
          <w:color w:val="000000"/>
          <w:sz w:val="18"/>
          <w:szCs w:val="18"/>
        </w:rPr>
        <w:t>местного</w:t>
      </w:r>
      <w:r>
        <w:rPr>
          <w:rFonts w:ascii="Verdana" w:hAnsi="Verdana"/>
          <w:color w:val="000000"/>
          <w:sz w:val="18"/>
          <w:szCs w:val="18"/>
        </w:rPr>
        <w:t xml:space="preserve"> </w:t>
      </w:r>
      <w:r>
        <w:rPr>
          <w:rFonts w:ascii="Verdana" w:hAnsi="Verdana" w:cs="Verdana"/>
          <w:color w:val="000000"/>
          <w:sz w:val="18"/>
          <w:szCs w:val="18"/>
        </w:rPr>
        <w:t>самоуправления</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жилищной</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сфере</w:t>
      </w:r>
      <w:r>
        <w:rPr>
          <w:rFonts w:ascii="Verdana" w:hAnsi="Verdana"/>
          <w:color w:val="000000"/>
          <w:sz w:val="18"/>
          <w:szCs w:val="18"/>
        </w:rPr>
        <w:t xml:space="preserve">. </w:t>
      </w:r>
      <w:r>
        <w:rPr>
          <w:rFonts w:ascii="Verdana" w:hAnsi="Verdana" w:cs="Verdana"/>
          <w:color w:val="000000"/>
          <w:sz w:val="18"/>
          <w:szCs w:val="18"/>
        </w:rPr>
        <w:t>Прикладные</w:t>
      </w:r>
      <w:r>
        <w:rPr>
          <w:rFonts w:ascii="Verdana" w:hAnsi="Verdana"/>
          <w:color w:val="000000"/>
          <w:sz w:val="18"/>
          <w:szCs w:val="18"/>
        </w:rPr>
        <w:t xml:space="preserve"> </w:t>
      </w:r>
      <w:r>
        <w:rPr>
          <w:rFonts w:ascii="Verdana" w:hAnsi="Verdana" w:cs="Verdana"/>
          <w:color w:val="000000"/>
          <w:sz w:val="18"/>
          <w:szCs w:val="18"/>
        </w:rPr>
        <w:t>результаты</w:t>
      </w:r>
      <w:r>
        <w:rPr>
          <w:rFonts w:ascii="Verdana" w:hAnsi="Verdana"/>
          <w:color w:val="000000"/>
          <w:sz w:val="18"/>
          <w:szCs w:val="18"/>
        </w:rPr>
        <w:t xml:space="preserve">, </w:t>
      </w:r>
      <w:r>
        <w:rPr>
          <w:rFonts w:ascii="Verdana" w:hAnsi="Verdana" w:cs="Verdana"/>
          <w:color w:val="000000"/>
          <w:sz w:val="18"/>
          <w:szCs w:val="18"/>
        </w:rPr>
        <w:t>работы</w:t>
      </w:r>
      <w:r>
        <w:rPr>
          <w:rFonts w:ascii="Verdana" w:hAnsi="Verdana"/>
          <w:color w:val="000000"/>
          <w:sz w:val="18"/>
          <w:szCs w:val="18"/>
        </w:rPr>
        <w:t xml:space="preserve"> </w:t>
      </w:r>
      <w:r>
        <w:rPr>
          <w:rFonts w:ascii="Verdana" w:hAnsi="Verdana" w:cs="Verdana"/>
          <w:color w:val="000000"/>
          <w:sz w:val="18"/>
          <w:szCs w:val="18"/>
        </w:rPr>
        <w:t>могут</w:t>
      </w:r>
      <w:r>
        <w:rPr>
          <w:rFonts w:ascii="Verdana" w:hAnsi="Verdana"/>
          <w:color w:val="000000"/>
          <w:sz w:val="18"/>
          <w:szCs w:val="18"/>
        </w:rPr>
        <w:t xml:space="preserve"> </w:t>
      </w:r>
      <w:r>
        <w:rPr>
          <w:rFonts w:ascii="Verdana" w:hAnsi="Verdana" w:cs="Verdana"/>
          <w:color w:val="000000"/>
          <w:sz w:val="18"/>
          <w:szCs w:val="18"/>
        </w:rPr>
        <w:t>быть</w:t>
      </w:r>
      <w:r>
        <w:rPr>
          <w:rFonts w:ascii="Verdana" w:hAnsi="Verdana"/>
          <w:color w:val="000000"/>
          <w:sz w:val="18"/>
          <w:szCs w:val="18"/>
        </w:rPr>
        <w:t xml:space="preserve">, </w:t>
      </w:r>
      <w:r>
        <w:rPr>
          <w:rFonts w:ascii="Verdana" w:hAnsi="Verdana" w:cs="Verdana"/>
          <w:color w:val="000000"/>
          <w:sz w:val="18"/>
          <w:szCs w:val="18"/>
        </w:rPr>
        <w:t>исп</w:t>
      </w:r>
      <w:r>
        <w:rPr>
          <w:rFonts w:ascii="Verdana" w:hAnsi="Verdana"/>
          <w:color w:val="000000"/>
          <w:sz w:val="18"/>
          <w:szCs w:val="18"/>
        </w:rPr>
        <w:t>ользованы при решении: практических задач в жилищной- сфере органами, местного самоуправления! . в- подготовке; учебно-методической; литературы ; для работников муниципальных служб, установления информирования граждан о предстоящем, илт. возможном, жилищном строительстве, их участии 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слушаниях по вопросам жилищной деятельности.</w:t>
      </w:r>
    </w:p>
    <w:p w:rsidR="00582991" w:rsidRDefault="00582991" w:rsidP="005829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диссертационной работы были изложены, на, кафедре конституционного права и прав человека юридического факультета Казанского (Приволжского) федерального университета, нашли отражение в выступлениях с докладами на научно-практических конференциях в опубликованных автором</w:t>
      </w:r>
      <w:r>
        <w:rPr>
          <w:rStyle w:val="WW8Num4z0"/>
          <w:rFonts w:ascii="Verdana" w:hAnsi="Verdana"/>
          <w:color w:val="4682B4"/>
          <w:sz w:val="18"/>
          <w:szCs w:val="18"/>
        </w:rPr>
        <w:t>статьях</w:t>
      </w:r>
      <w:r>
        <w:rPr>
          <w:rFonts w:ascii="Verdana" w:hAnsi="Verdana"/>
          <w:color w:val="000000"/>
          <w:sz w:val="18"/>
          <w:szCs w:val="18"/>
        </w:rPr>
        <w:t>.</w:t>
      </w:r>
    </w:p>
    <w:p w:rsidR="00582991" w:rsidRDefault="00582991" w:rsidP="005829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исследования, логикой раскрытия поставленной проблемы. Работа состоит из введения, трех глав, шести параграфов, заключения и списка использованных нормативных правовых актов и литературы.</w:t>
      </w:r>
    </w:p>
    <w:p w:rsidR="00582991" w:rsidRDefault="00582991" w:rsidP="00582991">
      <w:pPr>
        <w:jc w:val="both"/>
        <w:rPr>
          <w:rFonts w:ascii="Verdana" w:hAnsi="Verdana"/>
          <w:color w:val="FF0000"/>
          <w:sz w:val="18"/>
          <w:szCs w:val="18"/>
        </w:rPr>
      </w:pPr>
      <w:r>
        <w:rPr>
          <w:rFonts w:ascii="Verdana" w:hAnsi="Verdana"/>
          <w:color w:val="000000"/>
          <w:sz w:val="18"/>
          <w:szCs w:val="18"/>
        </w:rPr>
        <w:br/>
      </w:r>
      <w:bookmarkStart w:id="0" w:name="_GoBack"/>
      <w:bookmarkEnd w:id="0"/>
    </w:p>
    <w:p w:rsidR="00582991" w:rsidRDefault="00582991" w:rsidP="003C1328">
      <w:pPr>
        <w:jc w:val="both"/>
        <w:rPr>
          <w:rFonts w:ascii="Verdana" w:hAnsi="Verdana"/>
          <w:color w:val="FF0000"/>
          <w:sz w:val="18"/>
          <w:szCs w:val="18"/>
        </w:rPr>
      </w:pPr>
    </w:p>
    <w:p w:rsidR="00582991" w:rsidRDefault="00582991"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22" w:rsidRDefault="00E50122">
      <w:r>
        <w:separator/>
      </w:r>
    </w:p>
  </w:endnote>
  <w:endnote w:type="continuationSeparator" w:id="0">
    <w:p w:rsidR="00E50122" w:rsidRDefault="00E5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22" w:rsidRDefault="00E50122">
      <w:r>
        <w:separator/>
      </w:r>
    </w:p>
  </w:footnote>
  <w:footnote w:type="continuationSeparator" w:id="0">
    <w:p w:rsidR="00E50122" w:rsidRDefault="00E50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122"/>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64FB-66BD-48D7-B8F1-F92F0E4D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12049</TotalTime>
  <Pages>7</Pages>
  <Words>3909</Words>
  <Characters>22284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194</cp:revision>
  <cp:lastPrinted>2009-02-06T08:36:00Z</cp:lastPrinted>
  <dcterms:created xsi:type="dcterms:W3CDTF">2015-03-22T11:10:00Z</dcterms:created>
  <dcterms:modified xsi:type="dcterms:W3CDTF">2015-10-08T10:27:00Z</dcterms:modified>
</cp:coreProperties>
</file>