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1261" w14:textId="6B758152" w:rsidR="00B0282E" w:rsidRPr="007371D4" w:rsidRDefault="007371D4" w:rsidP="007371D4">
      <w:r>
        <w:rPr>
          <w:rFonts w:ascii="Verdana" w:hAnsi="Verdana"/>
          <w:b/>
          <w:bCs/>
          <w:color w:val="000000"/>
          <w:shd w:val="clear" w:color="auto" w:fill="FFFFFF"/>
        </w:rPr>
        <w:t>Друзь Олег Васильович. Афективні розлади при залежності від опіоїдів: (епідеміологічні, клініко-діагностичні, терапевтичні та реабілітаційні аспекти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д-ра мед. наук: 14.01.17, Нац. акад. мед. наук України, Держ. установа "Ін-т неврології, психіатрії та наркології НАМН України". - Х., 2013.- 270 с. </w:t>
      </w:r>
    </w:p>
    <w:sectPr w:rsidR="00B0282E" w:rsidRPr="007371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12132" w14:textId="77777777" w:rsidR="0047295C" w:rsidRDefault="0047295C">
      <w:pPr>
        <w:spacing w:after="0" w:line="240" w:lineRule="auto"/>
      </w:pPr>
      <w:r>
        <w:separator/>
      </w:r>
    </w:p>
  </w:endnote>
  <w:endnote w:type="continuationSeparator" w:id="0">
    <w:p w14:paraId="7484D72B" w14:textId="77777777" w:rsidR="0047295C" w:rsidRDefault="0047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CB200" w14:textId="77777777" w:rsidR="0047295C" w:rsidRDefault="0047295C">
      <w:pPr>
        <w:spacing w:after="0" w:line="240" w:lineRule="auto"/>
      </w:pPr>
      <w:r>
        <w:separator/>
      </w:r>
    </w:p>
  </w:footnote>
  <w:footnote w:type="continuationSeparator" w:id="0">
    <w:p w14:paraId="7254BCE1" w14:textId="77777777" w:rsidR="0047295C" w:rsidRDefault="0047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29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95C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124005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5001</cp:revision>
  <dcterms:created xsi:type="dcterms:W3CDTF">2024-06-20T08:51:00Z</dcterms:created>
  <dcterms:modified xsi:type="dcterms:W3CDTF">2025-01-21T16:16:00Z</dcterms:modified>
  <cp:category/>
</cp:coreProperties>
</file>