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FA6AF8" w:rsidRDefault="00FA6AF8" w:rsidP="00FA6AF8">
      <w:r w:rsidRPr="00FA6AF8">
        <w:rPr>
          <w:rFonts w:ascii="Times New Roman" w:eastAsia="Arial Narrow" w:hAnsi="Times New Roman" w:cs="Times New Roman"/>
          <w:b/>
          <w:bCs/>
          <w:color w:val="000000"/>
          <w:kern w:val="0"/>
          <w:sz w:val="24"/>
          <w:lang w:val="uk-UA" w:eastAsia="uk-UA" w:bidi="uk-UA"/>
        </w:rPr>
        <w:t>Коробка Оксана Вікторівна</w:t>
      </w:r>
      <w:r w:rsidRPr="00FA6AF8">
        <w:rPr>
          <w:rFonts w:ascii="Times New Roman" w:eastAsia="Arial Narrow" w:hAnsi="Times New Roman" w:cs="Times New Roman"/>
          <w:color w:val="000000"/>
          <w:kern w:val="0"/>
          <w:sz w:val="24"/>
          <w:lang w:val="uk-UA" w:eastAsia="uk-UA" w:bidi="uk-UA"/>
        </w:rPr>
        <w:t>, лікар педіатр-неонатолог від</w:t>
      </w:r>
      <w:r w:rsidRPr="00FA6AF8">
        <w:rPr>
          <w:rFonts w:ascii="Times New Roman" w:eastAsia="Arial Narrow" w:hAnsi="Times New Roman" w:cs="Times New Roman"/>
          <w:color w:val="000000"/>
          <w:kern w:val="0"/>
          <w:sz w:val="24"/>
          <w:lang w:val="uk-UA" w:eastAsia="uk-UA" w:bidi="uk-UA"/>
        </w:rPr>
        <w:softHyphen/>
        <w:t>ділення інтенсивного виходжування та реабілітації новонаро</w:t>
      </w:r>
      <w:r w:rsidRPr="00FA6AF8">
        <w:rPr>
          <w:rFonts w:ascii="Times New Roman" w:eastAsia="Arial Narrow" w:hAnsi="Times New Roman" w:cs="Times New Roman"/>
          <w:color w:val="000000"/>
          <w:kern w:val="0"/>
          <w:sz w:val="24"/>
          <w:lang w:val="uk-UA" w:eastAsia="uk-UA" w:bidi="uk-UA"/>
        </w:rPr>
        <w:softHyphen/>
        <w:t>джених Полтавської обласної дитячої клінічної лікарні: «Клі- ніко-генетичні детермінанти розвитку органних дисфункцій у доношених новонароджених з асфіксією» (14.01.10 - педіа</w:t>
      </w:r>
      <w:r w:rsidRPr="00FA6AF8">
        <w:rPr>
          <w:rFonts w:ascii="Times New Roman" w:eastAsia="Arial Narrow" w:hAnsi="Times New Roman" w:cs="Times New Roman"/>
          <w:color w:val="000000"/>
          <w:kern w:val="0"/>
          <w:sz w:val="24"/>
          <w:lang w:val="uk-UA" w:eastAsia="uk-UA" w:bidi="uk-UA"/>
        </w:rPr>
        <w:softHyphen/>
        <w:t>трія). Спецрада Д 64.609.02 у Харківській медичній академії післядипломної освіти</w:t>
      </w:r>
    </w:p>
    <w:sectPr w:rsidR="0037774C" w:rsidRPr="00FA6AF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C2D30-13C5-434B-8B0A-40B350AD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2020-05-26T13:10:00Z</dcterms:created>
  <dcterms:modified xsi:type="dcterms:W3CDTF">2020-05-26T17:17:00Z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