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DC2A" w14:textId="77777777" w:rsidR="005D0322" w:rsidRDefault="005D0322" w:rsidP="005D0322">
      <w:pPr>
        <w:pStyle w:val="afffffffffffffffffffffffffff5"/>
        <w:rPr>
          <w:rFonts w:ascii="Verdana" w:hAnsi="Verdana"/>
          <w:color w:val="000000"/>
          <w:sz w:val="21"/>
          <w:szCs w:val="21"/>
        </w:rPr>
      </w:pPr>
      <w:r>
        <w:rPr>
          <w:rFonts w:ascii="Helvetica" w:hAnsi="Helvetica" w:cs="Helvetica"/>
          <w:b/>
          <w:bCs w:val="0"/>
          <w:color w:val="222222"/>
          <w:sz w:val="21"/>
          <w:szCs w:val="21"/>
        </w:rPr>
        <w:t>Люблинский, Виктор Викторович.</w:t>
      </w:r>
    </w:p>
    <w:p w14:paraId="3D802A93" w14:textId="77777777" w:rsidR="005D0322" w:rsidRDefault="005D0322" w:rsidP="005D03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Социальная политика в условиях трансформации общества в странах </w:t>
      </w:r>
      <w:proofErr w:type="gramStart"/>
      <w:r>
        <w:rPr>
          <w:rFonts w:ascii="Helvetica" w:hAnsi="Helvetica" w:cs="Helvetica"/>
          <w:caps/>
          <w:color w:val="222222"/>
          <w:sz w:val="21"/>
          <w:szCs w:val="21"/>
        </w:rPr>
        <w:t>Запада :</w:t>
      </w:r>
      <w:proofErr w:type="gramEnd"/>
      <w:r>
        <w:rPr>
          <w:rFonts w:ascii="Helvetica" w:hAnsi="Helvetica" w:cs="Helvetica"/>
          <w:caps/>
          <w:color w:val="222222"/>
          <w:sz w:val="21"/>
          <w:szCs w:val="21"/>
        </w:rPr>
        <w:t xml:space="preserve"> Вторая половина XX - начало XXI в. : диссертация ... доктора политических наук : 23.00.02. - Москва, 2005. - 336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8EE11C8" w14:textId="77777777" w:rsidR="005D0322" w:rsidRDefault="005D0322" w:rsidP="005D032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Люблинский, Виктор Викторович</w:t>
      </w:r>
    </w:p>
    <w:p w14:paraId="602D1154"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FE9E1B"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СОЦИАЛЬНОЙ ПОЛИТИКИ.</w:t>
      </w:r>
    </w:p>
    <w:p w14:paraId="32043C70"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Формирование представлений о социальной роли государства.</w:t>
      </w:r>
    </w:p>
    <w:p w14:paraId="678F6B3A"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концепции социальной политики во второй половине XX в.</w:t>
      </w:r>
    </w:p>
    <w:p w14:paraId="04118869"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Общие принципы социальной политики.</w:t>
      </w:r>
    </w:p>
    <w:p w14:paraId="2FAACCAF"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СОЦИАЛЬНАЯ МОБИЛЬНОСТЬ КАК ФАКТОР ТРАНСФОРМАЦИИ ОБЩЕСТВА.</w:t>
      </w:r>
    </w:p>
    <w:p w14:paraId="467B1351"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Логика механизма социальной мобильности.</w:t>
      </w:r>
    </w:p>
    <w:p w14:paraId="7AA0D7AC"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Социальная мобильность в условиях перехода к постиндустриальному обществу.</w:t>
      </w:r>
    </w:p>
    <w:p w14:paraId="077EEC1B"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Факторы социальной мобильности.</w:t>
      </w:r>
    </w:p>
    <w:p w14:paraId="2B347CC9"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СОЦИАЛЬНАЯ ПОЛИТИКА И РАСПРЕДЕЛЕНИЕ ДОХОДОВ И СОБСТВЕННОСТИ.</w:t>
      </w:r>
    </w:p>
    <w:p w14:paraId="17A3EE9C"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модели распределения доходов.</w:t>
      </w:r>
    </w:p>
    <w:p w14:paraId="07058402"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Направления политики в сфере доходов.</w:t>
      </w:r>
    </w:p>
    <w:p w14:paraId="79A5F014"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Формирование социального потенциала собственности.</w:t>
      </w:r>
    </w:p>
    <w:p w14:paraId="6DF827AC"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Тенденции социальной дифференциации собственности.</w:t>
      </w:r>
    </w:p>
    <w:p w14:paraId="6416EDCA"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ПРОБЛЕМА БЕДНОСТИ И ПОЛИТИКА</w:t>
      </w:r>
    </w:p>
    <w:p w14:paraId="5EAD4568"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ГОСУДАРСТВА.</w:t>
      </w:r>
    </w:p>
    <w:p w14:paraId="384C9D9E"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Трансформация характера бедности.</w:t>
      </w:r>
    </w:p>
    <w:p w14:paraId="6E479362"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Поиск вариантов решения проблемы бедности: концепция «социального гражданства».</w:t>
      </w:r>
    </w:p>
    <w:p w14:paraId="4AEE0066"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V. ОСОБЕННОСТИ РЕСТРУКТУРИЗАЦИИ СОЦИАЛЬНОЙ СТРАТЕГИИ И ПОЛИТИКИ В УСЛОВИЯХ НОВЫХ ВЫЗОВОВ.</w:t>
      </w:r>
    </w:p>
    <w:p w14:paraId="2792352E"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Формирование нового социального контекста политической активности институциональных </w:t>
      </w:r>
      <w:proofErr w:type="spellStart"/>
      <w:r>
        <w:rPr>
          <w:rFonts w:ascii="Arial" w:hAnsi="Arial" w:cs="Arial"/>
          <w:color w:val="333333"/>
          <w:sz w:val="21"/>
          <w:szCs w:val="21"/>
        </w:rPr>
        <w:t>акторов</w:t>
      </w:r>
      <w:proofErr w:type="spellEnd"/>
      <w:r>
        <w:rPr>
          <w:rFonts w:ascii="Arial" w:hAnsi="Arial" w:cs="Arial"/>
          <w:color w:val="333333"/>
          <w:sz w:val="21"/>
          <w:szCs w:val="21"/>
        </w:rPr>
        <w:t>.</w:t>
      </w:r>
    </w:p>
    <w:p w14:paraId="2F0EDD4F"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Проблема социальной ответственности предпринимателей.</w:t>
      </w:r>
    </w:p>
    <w:p w14:paraId="684CF0FF"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ОПЫТ ЗАПАДА И ВОЗМОЖНЫЕ ПУТИ РАЗВИТИЯ СОЦИАЛЬНОЙ ПОЛИТИКИ В РОССИИ.</w:t>
      </w:r>
    </w:p>
    <w:p w14:paraId="6AC6438C"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принципы и направления перспективной социальной политики.</w:t>
      </w:r>
    </w:p>
    <w:p w14:paraId="531A34B0" w14:textId="77777777" w:rsidR="005D0322" w:rsidRDefault="005D0322" w:rsidP="005D0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Новая социальная политика и проблемы в сфере доходов и социального обеспечения.</w:t>
      </w:r>
    </w:p>
    <w:p w14:paraId="7823CDB0" w14:textId="0B55C83F" w:rsidR="00F37380" w:rsidRPr="005D0322" w:rsidRDefault="00F37380" w:rsidP="005D0322"/>
    <w:sectPr w:rsidR="00F37380" w:rsidRPr="005D03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0217" w14:textId="77777777" w:rsidR="001F031B" w:rsidRDefault="001F031B">
      <w:pPr>
        <w:spacing w:after="0" w:line="240" w:lineRule="auto"/>
      </w:pPr>
      <w:r>
        <w:separator/>
      </w:r>
    </w:p>
  </w:endnote>
  <w:endnote w:type="continuationSeparator" w:id="0">
    <w:p w14:paraId="2B7DAA53" w14:textId="77777777" w:rsidR="001F031B" w:rsidRDefault="001F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D50E" w14:textId="77777777" w:rsidR="001F031B" w:rsidRDefault="001F031B"/>
    <w:p w14:paraId="48AD4ADC" w14:textId="77777777" w:rsidR="001F031B" w:rsidRDefault="001F031B"/>
    <w:p w14:paraId="3B1DAC6B" w14:textId="77777777" w:rsidR="001F031B" w:rsidRDefault="001F031B"/>
    <w:p w14:paraId="7C6C5E2F" w14:textId="77777777" w:rsidR="001F031B" w:rsidRDefault="001F031B"/>
    <w:p w14:paraId="64661EB1" w14:textId="77777777" w:rsidR="001F031B" w:rsidRDefault="001F031B"/>
    <w:p w14:paraId="3CB4629D" w14:textId="77777777" w:rsidR="001F031B" w:rsidRDefault="001F031B"/>
    <w:p w14:paraId="6F37F39B" w14:textId="77777777" w:rsidR="001F031B" w:rsidRDefault="001F03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AE3911" wp14:editId="3DD006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607BD" w14:textId="77777777" w:rsidR="001F031B" w:rsidRDefault="001F0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E39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C607BD" w14:textId="77777777" w:rsidR="001F031B" w:rsidRDefault="001F0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896197" w14:textId="77777777" w:rsidR="001F031B" w:rsidRDefault="001F031B"/>
    <w:p w14:paraId="4171C76E" w14:textId="77777777" w:rsidR="001F031B" w:rsidRDefault="001F031B"/>
    <w:p w14:paraId="44FC9E2D" w14:textId="77777777" w:rsidR="001F031B" w:rsidRDefault="001F03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A3FCE9" wp14:editId="5E2A72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DDD0" w14:textId="77777777" w:rsidR="001F031B" w:rsidRDefault="001F031B"/>
                          <w:p w14:paraId="768A5E82" w14:textId="77777777" w:rsidR="001F031B" w:rsidRDefault="001F0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3FC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40DDD0" w14:textId="77777777" w:rsidR="001F031B" w:rsidRDefault="001F031B"/>
                    <w:p w14:paraId="768A5E82" w14:textId="77777777" w:rsidR="001F031B" w:rsidRDefault="001F0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4D0EAC" w14:textId="77777777" w:rsidR="001F031B" w:rsidRDefault="001F031B"/>
    <w:p w14:paraId="6938ACA8" w14:textId="77777777" w:rsidR="001F031B" w:rsidRDefault="001F031B">
      <w:pPr>
        <w:rPr>
          <w:sz w:val="2"/>
          <w:szCs w:val="2"/>
        </w:rPr>
      </w:pPr>
    </w:p>
    <w:p w14:paraId="3E449082" w14:textId="77777777" w:rsidR="001F031B" w:rsidRDefault="001F031B"/>
    <w:p w14:paraId="67689F25" w14:textId="77777777" w:rsidR="001F031B" w:rsidRDefault="001F031B">
      <w:pPr>
        <w:spacing w:after="0" w:line="240" w:lineRule="auto"/>
      </w:pPr>
    </w:p>
  </w:footnote>
  <w:footnote w:type="continuationSeparator" w:id="0">
    <w:p w14:paraId="1D96AAB5" w14:textId="77777777" w:rsidR="001F031B" w:rsidRDefault="001F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1B"/>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68654</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1633</cp:revision>
  <cp:lastPrinted>2009-02-06T05:36:00Z</cp:lastPrinted>
  <dcterms:created xsi:type="dcterms:W3CDTF">2024-01-07T13:43:00Z</dcterms:created>
  <dcterms:modified xsi:type="dcterms:W3CDTF">2025-04-11T19:50:00Z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