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9FCB0" w14:textId="77777777" w:rsidR="001C6C58" w:rsidRDefault="001C6C58" w:rsidP="001C6C58">
      <w:pPr>
        <w:pStyle w:val="afffffffffffffffffffffffffff5"/>
        <w:rPr>
          <w:rFonts w:ascii="Verdana" w:hAnsi="Verdana"/>
          <w:color w:val="000000"/>
          <w:sz w:val="21"/>
          <w:szCs w:val="21"/>
        </w:rPr>
      </w:pPr>
      <w:r>
        <w:rPr>
          <w:rFonts w:ascii="Helvetica Neue" w:hAnsi="Helvetica Neue"/>
          <w:b/>
          <w:bCs w:val="0"/>
          <w:color w:val="222222"/>
          <w:sz w:val="21"/>
          <w:szCs w:val="21"/>
        </w:rPr>
        <w:t>Ражев, Александр Михайлович.</w:t>
      </w:r>
    </w:p>
    <w:p w14:paraId="672FB4B1" w14:textId="77777777" w:rsidR="001C6C58" w:rsidRDefault="001C6C58" w:rsidP="001C6C58">
      <w:pPr>
        <w:pStyle w:val="20"/>
        <w:spacing w:before="0" w:after="312"/>
        <w:rPr>
          <w:rFonts w:ascii="Arial" w:hAnsi="Arial" w:cs="Arial"/>
          <w:caps/>
          <w:color w:val="333333"/>
          <w:sz w:val="27"/>
          <w:szCs w:val="27"/>
        </w:rPr>
      </w:pPr>
      <w:r>
        <w:rPr>
          <w:rFonts w:ascii="Helvetica Neue" w:hAnsi="Helvetica Neue" w:cs="Arial"/>
          <w:caps/>
          <w:color w:val="222222"/>
          <w:sz w:val="21"/>
          <w:szCs w:val="21"/>
        </w:rPr>
        <w:t>Ультрафиолетовые газоразрядные эксимерные лазеры и их применение в медицине : диссертация ... доктора физико-математических наук : 01.04.21. - Новосибирск, 1999. - 340 с. : ил.</w:t>
      </w:r>
    </w:p>
    <w:p w14:paraId="2C33D274" w14:textId="77777777" w:rsidR="001C6C58" w:rsidRDefault="001C6C58" w:rsidP="001C6C5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Ражев, Александр Михайлович</w:t>
      </w:r>
    </w:p>
    <w:p w14:paraId="5B1D720C"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13AD2242"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4080707"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 УФ ИМПУЛЬСНЫЕ ГАЗОРАЗРЯДНЫЕ ЭКСИМЕРНЫЕ</w:t>
      </w:r>
    </w:p>
    <w:p w14:paraId="73029B90"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ЛАЗЕРЫ НА ГАЛОГЕНИДАХ ИНЕРТНЫХ ГАЗОВ</w:t>
      </w:r>
    </w:p>
    <w:p w14:paraId="4616E59D"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1.1. Физические принципы возбуждения эксимерных лазеров на галогенидах инертных газов</w:t>
      </w:r>
    </w:p>
    <w:p w14:paraId="77738D13"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1.2. Способы возбуждения газовых активных сред высокого давления электрическим разрядом</w:t>
      </w:r>
    </w:p>
    <w:p w14:paraId="26F81853"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Способ возбуждения газовых активных сред поперечным разрядом с предварительной ионизацией дополнительным поперечным разрядом через диэлектрик</w:t>
      </w:r>
    </w:p>
    <w:p w14:paraId="16C9FCE6"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Газоразрядные N2 (337,1 и 357,6 нм) и А^ (391,4 и 427,8 нм) лазеры высокого давления</w:t>
      </w:r>
    </w:p>
    <w:p w14:paraId="5DF7C7BD"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Способ возбуждения газовых лазеров высокого давления поперечным разрядом с предварительной ионизацией активной среды ультрафиолетовым излучением искр</w:t>
      </w:r>
    </w:p>
    <w:p w14:paraId="05B682BE"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1.3. Генерация на переходах 0'—&gt;А'двухатомных молекул галогенов в электрическом разряде высокого давления</w:t>
      </w:r>
    </w:p>
    <w:p w14:paraId="45C267C6"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Газоразрядный Вг2 лазер (292 нм). Интерпретация спектров люминесценции и генерации</w:t>
      </w:r>
    </w:p>
    <w:p w14:paraId="4E13EBF9"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Новые полосы в спектре генерации газоразрядного</w:t>
      </w:r>
    </w:p>
    <w:p w14:paraId="6D508F83"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СШ лазера (285 нм)</w:t>
      </w:r>
    </w:p>
    <w:p w14:paraId="469E8F8C"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Увеличение эффективности генерации ВУФ ¥2 лазера (157 нм) при повышении давления активной среды</w:t>
      </w:r>
    </w:p>
    <w:p w14:paraId="4BF5CA8C"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1.3.4. Новые линии генерации в красной области спектра газоразрядного лазера на переходах атомов фтора</w:t>
      </w:r>
    </w:p>
    <w:p w14:paraId="2F682AC9"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1.4. УФ газоразрядные лазеры на бромиде Хе и хлоридах</w:t>
      </w:r>
    </w:p>
    <w:p w14:paraId="4A3E3743"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КгнХе</w:t>
      </w:r>
    </w:p>
    <w:p w14:paraId="4FDAE1CD"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Генерация на переходах В 2? 1/2 XI? 1/2 эксимерных молекул ХеВг (282 нм) в электрическом разряде</w:t>
      </w:r>
    </w:p>
    <w:p w14:paraId="1B1554DC"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Эксимерный КгС1 лазер в области 223 нм</w:t>
      </w:r>
    </w:p>
    <w:p w14:paraId="1C65382B"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Новый высокоэффективный газоразрядный лазер высокого давления на эксимерных молекулах ХеС1 (308 нм)</w:t>
      </w:r>
    </w:p>
    <w:p w14:paraId="72287E98"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ХеС1 лазер с высокими пространственной однородностью и плотностью излучения</w:t>
      </w:r>
    </w:p>
    <w:p w14:paraId="168D772C"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1.4.5. Система генератор-усилитель на основе ХеС1 лазера с двумя активными объемами, возбуждаемыми одним импульсом тока</w:t>
      </w:r>
    </w:p>
    <w:p w14:paraId="4C218077"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1.4.6. Зависимость параметров плазмы и энергии генерации ХеС лазера от содержания Хе в смеси Не-Хе-НС</w:t>
      </w:r>
    </w:p>
    <w:p w14:paraId="3C4A38E3"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1.4.7. Влияние состава активной среды, частоты следования импульсов и режима долговременной работы на эффективность лазеров на хлоридах инертных газов</w:t>
      </w:r>
    </w:p>
    <w:p w14:paraId="06752646"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1.5. Эксимерные лазеры на фторидах инертных газов</w:t>
      </w:r>
    </w:p>
    <w:p w14:paraId="5749FBAF"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ЭксимерныйХе/^-лазер (351 и 353 нм) высокого давления</w:t>
      </w:r>
    </w:p>
    <w:p w14:paraId="4C494184"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Новый газоразрядный лазер на переходах В и эксимерных молекул ЛпР( 193 нм)</w:t>
      </w:r>
    </w:p>
    <w:p w14:paraId="31632FBC"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Одновременная генерация на УФ переходах эксимерных молекул АгЖ и Хе¥, ИК переходах атомов АгиХеи красных линиях фтора</w:t>
      </w:r>
    </w:p>
    <w:p w14:paraId="452AFD6A"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1.5.4. Газоразрядный КгГ лазер (248 нм) высокого давления</w:t>
      </w:r>
    </w:p>
    <w:p w14:paraId="1D48953D"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1.5.5. Высокоэффективные АгГ и КгГ лазеры на основе буферного газаТ/е</w:t>
      </w:r>
    </w:p>
    <w:p w14:paraId="049214D0"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1.5.6. Особенности работы эксимерных лазеров на фторидах инертных газов без смены активной среды и при высокой частоте следования импульсов</w:t>
      </w:r>
    </w:p>
    <w:p w14:paraId="73352642"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II. УФ ЭКСИМЕРНЫЕ ЛАЗЕРЫ В МЕДИЦИНЕ</w:t>
      </w:r>
    </w:p>
    <w:p w14:paraId="5909A2BE"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2.1. Взаимодействие УФ лазерного излучения с биологическими тканями</w:t>
      </w:r>
    </w:p>
    <w:p w14:paraId="61B53B19"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Взаимодействие УФ излучения эксимерных лазеров с полимерными материалами (конденсированными средами)</w:t>
      </w:r>
    </w:p>
    <w:p w14:paraId="00A91364"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Взаимодействие УФ лазерного излучения с тканями сердца. Возможности использования УФ лазеров в кардиохирургии</w:t>
      </w:r>
    </w:p>
    <w:p w14:paraId="7159869E"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Исследование взаимодействия УФ лазерного излучения с роговицей глаза. Перспективы применения УФ эксимерных лазеров в офтальмологии</w:t>
      </w:r>
    </w:p>
    <w:p w14:paraId="128E4A72"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Хромосомные мутации и регенерация тканей в роговице глаза после УФ лазерного воздействия</w:t>
      </w:r>
    </w:p>
    <w:p w14:paraId="77CABDC5"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2.2. Новые офтальмологические системы на основе УФ эксимерных лазеров</w:t>
      </w:r>
    </w:p>
    <w:p w14:paraId="37DF1DE9"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Разработка и создание офтальмологической установки на основе эксимерного ArF лазера (193 нм)</w:t>
      </w:r>
    </w:p>
    <w:p w14:paraId="058B4A7E"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Новая офтальмологическая система на основе эксимерного KrCl лазера (223 нм) для коррекции аномалий рефракции глаза</w:t>
      </w:r>
    </w:p>
    <w:p w14:paraId="4BB564E4" w14:textId="77777777" w:rsidR="001C6C58" w:rsidRDefault="001C6C58" w:rsidP="001C6C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Коррекция аномалий рефракции и лечение некоторых заболеваний глаза с использованием УФ излучения эксимерных лазеров</w:t>
      </w:r>
    </w:p>
    <w:p w14:paraId="071EBB05" w14:textId="2EB2DB04" w:rsidR="00E67B85" w:rsidRPr="001C6C58" w:rsidRDefault="00E67B85" w:rsidP="001C6C58"/>
    <w:sectPr w:rsidR="00E67B85" w:rsidRPr="001C6C5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4116" w14:textId="77777777" w:rsidR="00B507E7" w:rsidRDefault="00B507E7">
      <w:pPr>
        <w:spacing w:after="0" w:line="240" w:lineRule="auto"/>
      </w:pPr>
      <w:r>
        <w:separator/>
      </w:r>
    </w:p>
  </w:endnote>
  <w:endnote w:type="continuationSeparator" w:id="0">
    <w:p w14:paraId="7A237E7E" w14:textId="77777777" w:rsidR="00B507E7" w:rsidRDefault="00B5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11A3" w14:textId="77777777" w:rsidR="00B507E7" w:rsidRDefault="00B507E7"/>
    <w:p w14:paraId="3A3F8031" w14:textId="77777777" w:rsidR="00B507E7" w:rsidRDefault="00B507E7"/>
    <w:p w14:paraId="3125B9CF" w14:textId="77777777" w:rsidR="00B507E7" w:rsidRDefault="00B507E7"/>
    <w:p w14:paraId="0F560428" w14:textId="77777777" w:rsidR="00B507E7" w:rsidRDefault="00B507E7"/>
    <w:p w14:paraId="71EA30B8" w14:textId="77777777" w:rsidR="00B507E7" w:rsidRDefault="00B507E7"/>
    <w:p w14:paraId="405BF9E8" w14:textId="77777777" w:rsidR="00B507E7" w:rsidRDefault="00B507E7"/>
    <w:p w14:paraId="238F04E3" w14:textId="77777777" w:rsidR="00B507E7" w:rsidRDefault="00B507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FF4534" wp14:editId="600EBA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AC625" w14:textId="77777777" w:rsidR="00B507E7" w:rsidRDefault="00B507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FF45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1AC625" w14:textId="77777777" w:rsidR="00B507E7" w:rsidRDefault="00B507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BB3681" w14:textId="77777777" w:rsidR="00B507E7" w:rsidRDefault="00B507E7"/>
    <w:p w14:paraId="6926DBFC" w14:textId="77777777" w:rsidR="00B507E7" w:rsidRDefault="00B507E7"/>
    <w:p w14:paraId="12D24CAF" w14:textId="77777777" w:rsidR="00B507E7" w:rsidRDefault="00B507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10D097" wp14:editId="101EF0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24DCD" w14:textId="77777777" w:rsidR="00B507E7" w:rsidRDefault="00B507E7"/>
                          <w:p w14:paraId="66BFAF93" w14:textId="77777777" w:rsidR="00B507E7" w:rsidRDefault="00B507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10D0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924DCD" w14:textId="77777777" w:rsidR="00B507E7" w:rsidRDefault="00B507E7"/>
                    <w:p w14:paraId="66BFAF93" w14:textId="77777777" w:rsidR="00B507E7" w:rsidRDefault="00B507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D48BE6" w14:textId="77777777" w:rsidR="00B507E7" w:rsidRDefault="00B507E7"/>
    <w:p w14:paraId="7D07C47A" w14:textId="77777777" w:rsidR="00B507E7" w:rsidRDefault="00B507E7">
      <w:pPr>
        <w:rPr>
          <w:sz w:val="2"/>
          <w:szCs w:val="2"/>
        </w:rPr>
      </w:pPr>
    </w:p>
    <w:p w14:paraId="2E0978ED" w14:textId="77777777" w:rsidR="00B507E7" w:rsidRDefault="00B507E7"/>
    <w:p w14:paraId="3C70F8A2" w14:textId="77777777" w:rsidR="00B507E7" w:rsidRDefault="00B507E7">
      <w:pPr>
        <w:spacing w:after="0" w:line="240" w:lineRule="auto"/>
      </w:pPr>
    </w:p>
  </w:footnote>
  <w:footnote w:type="continuationSeparator" w:id="0">
    <w:p w14:paraId="2F49123F" w14:textId="77777777" w:rsidR="00B507E7" w:rsidRDefault="00B50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7E7"/>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125595</TotalTime>
  <Pages>3</Pages>
  <Words>570</Words>
  <Characters>3253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3206</cp:revision>
  <cp:lastPrinted>2009-02-06T05:36:00Z</cp:lastPrinted>
  <dcterms:created xsi:type="dcterms:W3CDTF">2024-01-07T13:43:00Z</dcterms:created>
  <dcterms:modified xsi:type="dcterms:W3CDTF">2025-06-30T08:46:00Z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