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45E1B" w14:textId="77777777" w:rsidR="00BC6B24" w:rsidRDefault="00BC6B24" w:rsidP="00BC6B24">
      <w:pPr>
        <w:pStyle w:val="afffffffffffffffffffffffffff5"/>
        <w:rPr>
          <w:rFonts w:ascii="Verdana" w:hAnsi="Verdana"/>
          <w:color w:val="000000"/>
          <w:sz w:val="21"/>
          <w:szCs w:val="21"/>
        </w:rPr>
      </w:pPr>
      <w:r>
        <w:rPr>
          <w:rFonts w:ascii="Helvetica" w:hAnsi="Helvetica" w:cs="Helvetica"/>
          <w:b/>
          <w:bCs w:val="0"/>
          <w:color w:val="222222"/>
          <w:sz w:val="21"/>
          <w:szCs w:val="21"/>
        </w:rPr>
        <w:t>Белокурова, Елена Васильевна.</w:t>
      </w:r>
    </w:p>
    <w:p w14:paraId="30BAE9A2" w14:textId="77777777" w:rsidR="00BC6B24" w:rsidRDefault="00BC6B24" w:rsidP="00BC6B24">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Государство и благотворительные организации: трансформация моделей </w:t>
      </w:r>
      <w:proofErr w:type="gramStart"/>
      <w:r>
        <w:rPr>
          <w:rFonts w:ascii="Helvetica" w:hAnsi="Helvetica" w:cs="Helvetica"/>
          <w:caps/>
          <w:color w:val="222222"/>
          <w:sz w:val="21"/>
          <w:szCs w:val="21"/>
        </w:rPr>
        <w:t>взаимодействия :</w:t>
      </w:r>
      <w:proofErr w:type="gramEnd"/>
      <w:r>
        <w:rPr>
          <w:rFonts w:ascii="Helvetica" w:hAnsi="Helvetica" w:cs="Helvetica"/>
          <w:caps/>
          <w:color w:val="222222"/>
          <w:sz w:val="21"/>
          <w:szCs w:val="21"/>
        </w:rPr>
        <w:t xml:space="preserve"> На примере Германии и России : диссертация ... кандидата политических наук : 23.00.02. - Москва, 2000. - 165 с.</w:t>
      </w:r>
    </w:p>
    <w:p w14:paraId="0DA1ABB2" w14:textId="77777777" w:rsidR="00BC6B24" w:rsidRDefault="00BC6B24" w:rsidP="00BC6B24">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Белокурова, Елена Васильевна</w:t>
      </w:r>
    </w:p>
    <w:p w14:paraId="0E4475DA" w14:textId="77777777" w:rsidR="00BC6B24" w:rsidRDefault="00BC6B24" w:rsidP="00BC6B24">
      <w:pPr>
        <w:pStyle w:val="afffffffffffffffffffffffffff5"/>
        <w:spacing w:before="0" w:beforeAutospacing="0" w:after="312" w:afterAutospacing="0"/>
        <w:rPr>
          <w:rFonts w:ascii="Arial" w:hAnsi="Arial" w:cs="Arial"/>
          <w:color w:val="333333"/>
          <w:sz w:val="21"/>
          <w:szCs w:val="21"/>
        </w:rPr>
      </w:pPr>
      <w:proofErr w:type="spellStart"/>
      <w:r>
        <w:rPr>
          <w:rFonts w:ascii="Arial" w:hAnsi="Arial" w:cs="Arial"/>
          <w:color w:val="333333"/>
          <w:sz w:val="21"/>
          <w:szCs w:val="21"/>
        </w:rPr>
        <w:t>ВВЕДЕНИЕ.з</w:t>
      </w:r>
      <w:proofErr w:type="spellEnd"/>
    </w:p>
    <w:p w14:paraId="7369E9C9" w14:textId="77777777" w:rsidR="00BC6B24" w:rsidRDefault="00BC6B24" w:rsidP="00BC6B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1. КОНЦЕПТУАЛЬНЫЕ ПОДХОДЫ К АНАЛИЗУ ВЗАИМОДЕЙСТВИЯ ГОСУДАРСТВА И ЗАИНТЕРЕСОВАННЫХ ГРУПП </w:t>
      </w:r>
      <w:proofErr w:type="spellStart"/>
      <w:r>
        <w:rPr>
          <w:rFonts w:ascii="Arial" w:hAnsi="Arial" w:cs="Arial"/>
          <w:color w:val="333333"/>
          <w:sz w:val="21"/>
          <w:szCs w:val="21"/>
        </w:rPr>
        <w:t>ут</w:t>
      </w:r>
      <w:proofErr w:type="spellEnd"/>
    </w:p>
    <w:p w14:paraId="413AA9B3" w14:textId="77777777" w:rsidR="00BC6B24" w:rsidRDefault="00BC6B24" w:rsidP="00BC6B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Плюралистическая теория</w:t>
      </w:r>
    </w:p>
    <w:p w14:paraId="028CFE3D" w14:textId="77777777" w:rsidR="00BC6B24" w:rsidRDefault="00BC6B24" w:rsidP="00BC6B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 </w:t>
      </w:r>
      <w:proofErr w:type="spellStart"/>
      <w:r>
        <w:rPr>
          <w:rFonts w:ascii="Arial" w:hAnsi="Arial" w:cs="Arial"/>
          <w:color w:val="333333"/>
          <w:sz w:val="21"/>
          <w:szCs w:val="21"/>
        </w:rPr>
        <w:t>корпоративистская</w:t>
      </w:r>
      <w:proofErr w:type="spellEnd"/>
      <w:r>
        <w:rPr>
          <w:rFonts w:ascii="Arial" w:hAnsi="Arial" w:cs="Arial"/>
          <w:color w:val="333333"/>
          <w:sz w:val="21"/>
          <w:szCs w:val="21"/>
        </w:rPr>
        <w:t xml:space="preserve"> теория</w:t>
      </w:r>
    </w:p>
    <w:p w14:paraId="76022533" w14:textId="77777777" w:rsidR="00BC6B24" w:rsidRDefault="00BC6B24" w:rsidP="00BC6B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Государственно-ориентированный подход</w:t>
      </w:r>
    </w:p>
    <w:p w14:paraId="4B5A1AD4" w14:textId="77777777" w:rsidR="00BC6B24" w:rsidRDefault="00BC6B24" w:rsidP="00BC6B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Анализ политических сетей 40 Выводы</w:t>
      </w:r>
    </w:p>
    <w:p w14:paraId="5AC406D0" w14:textId="77777777" w:rsidR="00BC6B24" w:rsidRDefault="00BC6B24" w:rsidP="00BC6B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МОДЕЛИ ВЗАИМОДЕЙСТВИЯ ГОСУДАРСТВА И БЛАГОТВОРИТЕЛЬНЫХ ОРГАНИЗАЦИЙ В ГЕРМАНИИ</w:t>
      </w:r>
    </w:p>
    <w:p w14:paraId="2D464490" w14:textId="77777777" w:rsidR="00BC6B24" w:rsidRDefault="00BC6B24" w:rsidP="00BC6B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Традиционные политические сети взаимодействия государства и благотворительных организаций в Германии</w:t>
      </w:r>
    </w:p>
    <w:p w14:paraId="7BC10A79" w14:textId="77777777" w:rsidR="00BC6B24" w:rsidRDefault="00BC6B24" w:rsidP="00BC6B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Роль государства в трансформации политической сети</w:t>
      </w:r>
    </w:p>
    <w:p w14:paraId="37BBACB5" w14:textId="77777777" w:rsidR="00BC6B24" w:rsidRDefault="00BC6B24" w:rsidP="00BC6B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Роль благотворительных организаций в трансформации политической сети 71 Выводы</w:t>
      </w:r>
    </w:p>
    <w:p w14:paraId="35DD7332" w14:textId="77777777" w:rsidR="00BC6B24" w:rsidRDefault="00BC6B24" w:rsidP="00BC6B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МОДЕЛИ ВЗАИМОДЕЙСТВИЯ ГОСУДАРСТВА И БЛАГОТВОРИТЕЛЬНЫХ ОРГАНИЗАЦИЙ В РОССИИ</w:t>
      </w:r>
    </w:p>
    <w:p w14:paraId="0B991E08" w14:textId="77777777" w:rsidR="00BC6B24" w:rsidRDefault="00BC6B24" w:rsidP="00BC6B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Особенности взаимодействия государства и общественных организаций в Советском Союзе</w:t>
      </w:r>
    </w:p>
    <w:p w14:paraId="0C21DCB8" w14:textId="77777777" w:rsidR="00BC6B24" w:rsidRDefault="00BC6B24" w:rsidP="00BC6B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Формирование новой политической сети государства и благотворительных организаций на федеральном уровне</w:t>
      </w:r>
    </w:p>
    <w:p w14:paraId="0A1D4115" w14:textId="77777777" w:rsidR="00BC6B24" w:rsidRDefault="00BC6B24" w:rsidP="00BC6B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Формирование новых региональных политических сетей государства и благотворительных организаций 110 3. 4. Перспективы трансформации региональных политических сетей государства и благотворительных организаций 131 Выводы</w:t>
      </w:r>
    </w:p>
    <w:p w14:paraId="7823CDB0" w14:textId="72BD7067" w:rsidR="00F37380" w:rsidRPr="00BC6B24" w:rsidRDefault="00F37380" w:rsidP="00BC6B24"/>
    <w:sectPr w:rsidR="00F37380" w:rsidRPr="00BC6B2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E5A7A" w14:textId="77777777" w:rsidR="00E31AF9" w:rsidRDefault="00E31AF9">
      <w:pPr>
        <w:spacing w:after="0" w:line="240" w:lineRule="auto"/>
      </w:pPr>
      <w:r>
        <w:separator/>
      </w:r>
    </w:p>
  </w:endnote>
  <w:endnote w:type="continuationSeparator" w:id="0">
    <w:p w14:paraId="6A93709F" w14:textId="77777777" w:rsidR="00E31AF9" w:rsidRDefault="00E31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BC474" w14:textId="77777777" w:rsidR="00E31AF9" w:rsidRDefault="00E31AF9"/>
    <w:p w14:paraId="5C3C5E4C" w14:textId="77777777" w:rsidR="00E31AF9" w:rsidRDefault="00E31AF9"/>
    <w:p w14:paraId="12FA6061" w14:textId="77777777" w:rsidR="00E31AF9" w:rsidRDefault="00E31AF9"/>
    <w:p w14:paraId="2A5029C1" w14:textId="77777777" w:rsidR="00E31AF9" w:rsidRDefault="00E31AF9"/>
    <w:p w14:paraId="605E93A6" w14:textId="77777777" w:rsidR="00E31AF9" w:rsidRDefault="00E31AF9"/>
    <w:p w14:paraId="27532C89" w14:textId="77777777" w:rsidR="00E31AF9" w:rsidRDefault="00E31AF9"/>
    <w:p w14:paraId="3CE04675" w14:textId="77777777" w:rsidR="00E31AF9" w:rsidRDefault="00E31AF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01E2A4A" wp14:editId="2049173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8C84B" w14:textId="77777777" w:rsidR="00E31AF9" w:rsidRDefault="00E31A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1E2A4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618C84B" w14:textId="77777777" w:rsidR="00E31AF9" w:rsidRDefault="00E31A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2FBC34F" w14:textId="77777777" w:rsidR="00E31AF9" w:rsidRDefault="00E31AF9"/>
    <w:p w14:paraId="0F806826" w14:textId="77777777" w:rsidR="00E31AF9" w:rsidRDefault="00E31AF9"/>
    <w:p w14:paraId="4C2820FE" w14:textId="77777777" w:rsidR="00E31AF9" w:rsidRDefault="00E31AF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F0CC458" wp14:editId="17D535A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E541F" w14:textId="77777777" w:rsidR="00E31AF9" w:rsidRDefault="00E31AF9"/>
                          <w:p w14:paraId="079DF28C" w14:textId="77777777" w:rsidR="00E31AF9" w:rsidRDefault="00E31A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0CC45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46E541F" w14:textId="77777777" w:rsidR="00E31AF9" w:rsidRDefault="00E31AF9"/>
                    <w:p w14:paraId="079DF28C" w14:textId="77777777" w:rsidR="00E31AF9" w:rsidRDefault="00E31A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86A10B" w14:textId="77777777" w:rsidR="00E31AF9" w:rsidRDefault="00E31AF9"/>
    <w:p w14:paraId="59DCE4A2" w14:textId="77777777" w:rsidR="00E31AF9" w:rsidRDefault="00E31AF9">
      <w:pPr>
        <w:rPr>
          <w:sz w:val="2"/>
          <w:szCs w:val="2"/>
        </w:rPr>
      </w:pPr>
    </w:p>
    <w:p w14:paraId="0A3BF931" w14:textId="77777777" w:rsidR="00E31AF9" w:rsidRDefault="00E31AF9"/>
    <w:p w14:paraId="39D37437" w14:textId="77777777" w:rsidR="00E31AF9" w:rsidRDefault="00E31AF9">
      <w:pPr>
        <w:spacing w:after="0" w:line="240" w:lineRule="auto"/>
      </w:pPr>
    </w:p>
  </w:footnote>
  <w:footnote w:type="continuationSeparator" w:id="0">
    <w:p w14:paraId="2F59D152" w14:textId="77777777" w:rsidR="00E31AF9" w:rsidRDefault="00E31A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AF9"/>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78388</TotalTime>
  <Pages>2</Pages>
  <Words>207</Words>
  <Characters>1185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2348</cp:revision>
  <cp:lastPrinted>2009-02-06T05:36:00Z</cp:lastPrinted>
  <dcterms:created xsi:type="dcterms:W3CDTF">2024-01-07T13:43:00Z</dcterms:created>
  <dcterms:modified xsi:type="dcterms:W3CDTF">2025-04-22T00:50:00Z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