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912B"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Калашников, Илья Юрьевич.</w:t>
      </w:r>
      <w:r w:rsidRPr="0008663E">
        <w:rPr>
          <w:rFonts w:ascii="Helvetica" w:eastAsia="Symbol" w:hAnsi="Helvetica" w:cs="Helvetica"/>
          <w:b/>
          <w:bCs/>
          <w:color w:val="222222"/>
          <w:kern w:val="0"/>
          <w:sz w:val="21"/>
          <w:szCs w:val="21"/>
          <w:lang w:eastAsia="ru-RU"/>
        </w:rPr>
        <w:br/>
        <w:t xml:space="preserve">Устойчивость течений в астрофизических объектах и лабораторных </w:t>
      </w:r>
      <w:proofErr w:type="gramStart"/>
      <w:r w:rsidRPr="0008663E">
        <w:rPr>
          <w:rFonts w:ascii="Helvetica" w:eastAsia="Symbol" w:hAnsi="Helvetica" w:cs="Helvetica"/>
          <w:b/>
          <w:bCs/>
          <w:color w:val="222222"/>
          <w:kern w:val="0"/>
          <w:sz w:val="21"/>
          <w:szCs w:val="21"/>
          <w:lang w:eastAsia="ru-RU"/>
        </w:rPr>
        <w:t>экспериментах :</w:t>
      </w:r>
      <w:proofErr w:type="gramEnd"/>
      <w:r w:rsidRPr="0008663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Калашников Илья Юрьевич; [Место защиты: ФГАОУ ВО «Национальный исследовательский ядерный университет «МИФИ»]. - Москва, 2019. - 115 </w:t>
      </w:r>
      <w:proofErr w:type="gramStart"/>
      <w:r w:rsidRPr="0008663E">
        <w:rPr>
          <w:rFonts w:ascii="Helvetica" w:eastAsia="Symbol" w:hAnsi="Helvetica" w:cs="Helvetica"/>
          <w:b/>
          <w:bCs/>
          <w:color w:val="222222"/>
          <w:kern w:val="0"/>
          <w:sz w:val="21"/>
          <w:szCs w:val="21"/>
          <w:lang w:eastAsia="ru-RU"/>
        </w:rPr>
        <w:t>с. :</w:t>
      </w:r>
      <w:proofErr w:type="gramEnd"/>
      <w:r w:rsidRPr="0008663E">
        <w:rPr>
          <w:rFonts w:ascii="Helvetica" w:eastAsia="Symbol" w:hAnsi="Helvetica" w:cs="Helvetica"/>
          <w:b/>
          <w:bCs/>
          <w:color w:val="222222"/>
          <w:kern w:val="0"/>
          <w:sz w:val="21"/>
          <w:szCs w:val="21"/>
          <w:lang w:eastAsia="ru-RU"/>
        </w:rPr>
        <w:t xml:space="preserve"> ил.</w:t>
      </w:r>
    </w:p>
    <w:p w14:paraId="2644D94B" w14:textId="77777777" w:rsidR="0008663E" w:rsidRPr="0008663E" w:rsidRDefault="0008663E" w:rsidP="0008663E">
      <w:pPr>
        <w:rPr>
          <w:rFonts w:ascii="Helvetica" w:eastAsia="Symbol" w:hAnsi="Helvetica" w:cs="Helvetica"/>
          <w:b/>
          <w:bCs/>
          <w:color w:val="222222"/>
          <w:kern w:val="0"/>
          <w:sz w:val="21"/>
          <w:szCs w:val="21"/>
          <w:lang w:eastAsia="ru-RU"/>
        </w:rPr>
      </w:pPr>
    </w:p>
    <w:p w14:paraId="3A50CE57"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 xml:space="preserve">Оглавление </w:t>
      </w:r>
      <w:proofErr w:type="spellStart"/>
      <w:r w:rsidRPr="0008663E">
        <w:rPr>
          <w:rFonts w:ascii="Helvetica" w:eastAsia="Symbol" w:hAnsi="Helvetica" w:cs="Helvetica"/>
          <w:b/>
          <w:bCs/>
          <w:color w:val="222222"/>
          <w:kern w:val="0"/>
          <w:sz w:val="21"/>
          <w:szCs w:val="21"/>
          <w:lang w:eastAsia="ru-RU"/>
        </w:rPr>
        <w:t>диссертациикандидат</w:t>
      </w:r>
      <w:proofErr w:type="spellEnd"/>
      <w:r w:rsidRPr="0008663E">
        <w:rPr>
          <w:rFonts w:ascii="Helvetica" w:eastAsia="Symbol" w:hAnsi="Helvetica" w:cs="Helvetica"/>
          <w:b/>
          <w:bCs/>
          <w:color w:val="222222"/>
          <w:kern w:val="0"/>
          <w:sz w:val="21"/>
          <w:szCs w:val="21"/>
          <w:lang w:eastAsia="ru-RU"/>
        </w:rPr>
        <w:t xml:space="preserve"> наук Калашников Илья Юрьевич</w:t>
      </w:r>
    </w:p>
    <w:p w14:paraId="4908AD02"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Введение</w:t>
      </w:r>
    </w:p>
    <w:p w14:paraId="6CE1F18D"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Глава 1. Устойчивость течения Гартмана</w:t>
      </w:r>
    </w:p>
    <w:p w14:paraId="32FCA788"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1.1 Течение Гартмана</w:t>
      </w:r>
    </w:p>
    <w:p w14:paraId="21B3E93F"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1.1.1 Основные сведения</w:t>
      </w:r>
    </w:p>
    <w:p w14:paraId="0E07CB64"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1.1.2 Теоретическое рассмотрение устойчивости течения Гартмана</w:t>
      </w:r>
    </w:p>
    <w:p w14:paraId="5C1262F7"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1.1.3 Экспериментальные данные</w:t>
      </w:r>
    </w:p>
    <w:p w14:paraId="486B7AF1"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1.1.4 Численное моделирование</w:t>
      </w:r>
    </w:p>
    <w:p w14:paraId="5E5847E4"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 xml:space="preserve">1.2 Исследование устойчивости в </w:t>
      </w:r>
      <w:proofErr w:type="spellStart"/>
      <w:r w:rsidRPr="0008663E">
        <w:rPr>
          <w:rFonts w:ascii="Helvetica" w:eastAsia="Symbol" w:hAnsi="Helvetica" w:cs="Helvetica"/>
          <w:b/>
          <w:bCs/>
          <w:color w:val="222222"/>
          <w:kern w:val="0"/>
          <w:sz w:val="21"/>
          <w:szCs w:val="21"/>
          <w:lang w:eastAsia="ru-RU"/>
        </w:rPr>
        <w:t>конвектовном</w:t>
      </w:r>
      <w:proofErr w:type="spellEnd"/>
      <w:r w:rsidRPr="0008663E">
        <w:rPr>
          <w:rFonts w:ascii="Helvetica" w:eastAsia="Symbol" w:hAnsi="Helvetica" w:cs="Helvetica"/>
          <w:b/>
          <w:bCs/>
          <w:color w:val="222222"/>
          <w:kern w:val="0"/>
          <w:sz w:val="21"/>
          <w:szCs w:val="21"/>
          <w:lang w:eastAsia="ru-RU"/>
        </w:rPr>
        <w:t xml:space="preserve"> приближении</w:t>
      </w:r>
    </w:p>
    <w:p w14:paraId="7BCAD595"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1.2.1 Двумерные возмущения</w:t>
      </w:r>
    </w:p>
    <w:p w14:paraId="2F70BA94"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1.2.2 Одномерные возмущения</w:t>
      </w:r>
    </w:p>
    <w:p w14:paraId="12B28693"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1.2.3 Сравнение с экспериментальными данными и физические следствия</w:t>
      </w:r>
    </w:p>
    <w:p w14:paraId="65E181D4"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 xml:space="preserve">Глава 2. </w:t>
      </w:r>
      <w:proofErr w:type="spellStart"/>
      <w:r w:rsidRPr="0008663E">
        <w:rPr>
          <w:rFonts w:ascii="Helvetica" w:eastAsia="Symbol" w:hAnsi="Helvetica" w:cs="Helvetica"/>
          <w:b/>
          <w:bCs/>
          <w:color w:val="222222"/>
          <w:kern w:val="0"/>
          <w:sz w:val="21"/>
          <w:szCs w:val="21"/>
          <w:lang w:eastAsia="ru-RU"/>
        </w:rPr>
        <w:t>Коллимированное</w:t>
      </w:r>
      <w:proofErr w:type="spellEnd"/>
      <w:r w:rsidRPr="0008663E">
        <w:rPr>
          <w:rFonts w:ascii="Helvetica" w:eastAsia="Symbol" w:hAnsi="Helvetica" w:cs="Helvetica"/>
          <w:b/>
          <w:bCs/>
          <w:color w:val="222222"/>
          <w:kern w:val="0"/>
          <w:sz w:val="21"/>
          <w:szCs w:val="21"/>
          <w:lang w:eastAsia="ru-RU"/>
        </w:rPr>
        <w:t xml:space="preserve"> распространение лабораторных и</w:t>
      </w:r>
    </w:p>
    <w:p w14:paraId="173E8659"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астрофизических струйных выбросов</w:t>
      </w:r>
    </w:p>
    <w:p w14:paraId="54B4C020"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2.1 Формирование и распространение астрофизических нерелятивистских струйных выбросов</w:t>
      </w:r>
    </w:p>
    <w:p w14:paraId="353B6384"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2.1.1 Общие сведения</w:t>
      </w:r>
    </w:p>
    <w:p w14:paraId="42659B44"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2.1.2 Механизм образования и коллимации струйных выбросов</w:t>
      </w:r>
    </w:p>
    <w:p w14:paraId="4F025126"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2.2 Лабораторное моделирование астрофизических струйных выбросов</w:t>
      </w:r>
    </w:p>
    <w:p w14:paraId="26F009A7"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2.2.1 Масштабные законы</w:t>
      </w:r>
    </w:p>
    <w:p w14:paraId="61AF2641"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2.2.2 Обзор опытных установок</w:t>
      </w:r>
    </w:p>
    <w:p w14:paraId="175B7C9C"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2.2.3 Установка ПФ-3</w:t>
      </w:r>
    </w:p>
    <w:p w14:paraId="2BC81CDA"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2.3 Численные методы моделирования течений астрофизической и лабораторной плазмы</w:t>
      </w:r>
    </w:p>
    <w:p w14:paraId="3707A92B"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2.3.1 Предварительные сведения</w:t>
      </w:r>
    </w:p>
    <w:p w14:paraId="3BF1A585"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2.3.2 Метод Годунова расчета магнитогидродинамических течений</w:t>
      </w:r>
    </w:p>
    <w:p w14:paraId="4067C36C"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Стр.</w:t>
      </w:r>
    </w:p>
    <w:p w14:paraId="67C0D37C"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2.3.3 Результаты тестовых расчетов</w:t>
      </w:r>
    </w:p>
    <w:p w14:paraId="6B7E204C"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lastRenderedPageBreak/>
        <w:t>2.4 Динамика распространения последовательных выбросов в</w:t>
      </w:r>
    </w:p>
    <w:p w14:paraId="60AA0529"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 xml:space="preserve">лабораторных и астрофизических </w:t>
      </w:r>
      <w:proofErr w:type="spellStart"/>
      <w:r w:rsidRPr="0008663E">
        <w:rPr>
          <w:rFonts w:ascii="Helvetica" w:eastAsia="Symbol" w:hAnsi="Helvetica" w:cs="Helvetica"/>
          <w:b/>
          <w:bCs/>
          <w:color w:val="222222"/>
          <w:kern w:val="0"/>
          <w:sz w:val="21"/>
          <w:szCs w:val="21"/>
          <w:lang w:eastAsia="ru-RU"/>
        </w:rPr>
        <w:t>джктах</w:t>
      </w:r>
      <w:proofErr w:type="spellEnd"/>
    </w:p>
    <w:p w14:paraId="7594D1FA"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2.4.1 Оценки параметров</w:t>
      </w:r>
    </w:p>
    <w:p w14:paraId="69486D16"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2.4.2 Математическая модель</w:t>
      </w:r>
    </w:p>
    <w:p w14:paraId="1A8DDC35"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2.4.3 Учет радиационного охлаждения</w:t>
      </w:r>
    </w:p>
    <w:p w14:paraId="4F45905B"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2.4.4 Моделирование лабораторного джета</w:t>
      </w:r>
    </w:p>
    <w:p w14:paraId="3ABFC841"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2.4.5 Моделирование астрофизического джета</w:t>
      </w:r>
    </w:p>
    <w:p w14:paraId="6A722D3E"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2.4.6 О причинах коллимации</w:t>
      </w:r>
    </w:p>
    <w:p w14:paraId="393E963D"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Глава 3. Устойчивость коллапса ядра при взрыве сверхновой</w:t>
      </w:r>
    </w:p>
    <w:p w14:paraId="31167F86"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3.1 Модели взрыва массивных звезд</w:t>
      </w:r>
    </w:p>
    <w:p w14:paraId="4726F798"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3.1.1 Звездная эволюция</w:t>
      </w:r>
    </w:p>
    <w:p w14:paraId="3CF559BC"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3.1.2 Сверхновые</w:t>
      </w:r>
    </w:p>
    <w:p w14:paraId="2B806122"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3.1.3 Гамма-всплески</w:t>
      </w:r>
    </w:p>
    <w:p w14:paraId="771B150A"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3.1.4 Автомодельное решение для коллапса ядра</w:t>
      </w:r>
    </w:p>
    <w:p w14:paraId="6503099B"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3.1.5 Найденные решения</w:t>
      </w:r>
    </w:p>
    <w:p w14:paraId="40946B95"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3.2 Исследование устойчивости</w:t>
      </w:r>
    </w:p>
    <w:p w14:paraId="18EFF8AA"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3.2.1 Линеаризованные уравнения эволюции возмущений</w:t>
      </w:r>
    </w:p>
    <w:p w14:paraId="49235AD0"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3.2.2 Асимптотическое поведение</w:t>
      </w:r>
    </w:p>
    <w:p w14:paraId="6C5FBB38"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3.2.3 Локальная устойчивость</w:t>
      </w:r>
    </w:p>
    <w:p w14:paraId="2F9E557F"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3.2.4 Информация из диаграмм</w:t>
      </w:r>
    </w:p>
    <w:p w14:paraId="6842B03E"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3.2.5 Физические следствия</w:t>
      </w:r>
    </w:p>
    <w:p w14:paraId="617022D2"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Заключение</w:t>
      </w:r>
    </w:p>
    <w:p w14:paraId="25F4CC80"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Список сокращений и условных обозначений</w:t>
      </w:r>
    </w:p>
    <w:p w14:paraId="3B5607CB"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Список литературы</w:t>
      </w:r>
    </w:p>
    <w:p w14:paraId="6E75C08C"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Список литературы</w:t>
      </w:r>
    </w:p>
    <w:p w14:paraId="3668B7D7"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Список рисунков</w:t>
      </w:r>
    </w:p>
    <w:p w14:paraId="6A618C0B" w14:textId="77777777" w:rsidR="0008663E" w:rsidRPr="0008663E" w:rsidRDefault="0008663E" w:rsidP="0008663E">
      <w:pPr>
        <w:rPr>
          <w:rFonts w:ascii="Helvetica" w:eastAsia="Symbol" w:hAnsi="Helvetica" w:cs="Helvetica"/>
          <w:b/>
          <w:bCs/>
          <w:color w:val="222222"/>
          <w:kern w:val="0"/>
          <w:sz w:val="21"/>
          <w:szCs w:val="21"/>
          <w:lang w:eastAsia="ru-RU"/>
        </w:rPr>
      </w:pPr>
      <w:r w:rsidRPr="0008663E">
        <w:rPr>
          <w:rFonts w:ascii="Helvetica" w:eastAsia="Symbol" w:hAnsi="Helvetica" w:cs="Helvetica"/>
          <w:b/>
          <w:bCs/>
          <w:color w:val="222222"/>
          <w:kern w:val="0"/>
          <w:sz w:val="21"/>
          <w:szCs w:val="21"/>
          <w:lang w:eastAsia="ru-RU"/>
        </w:rPr>
        <w:t>Список таблиц</w:t>
      </w:r>
    </w:p>
    <w:p w14:paraId="77FDBE4B" w14:textId="366E5A1B" w:rsidR="00410372" w:rsidRPr="0008663E" w:rsidRDefault="00410372" w:rsidP="0008663E"/>
    <w:sectPr w:rsidR="00410372" w:rsidRPr="000866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96A8" w14:textId="77777777" w:rsidR="00A61E43" w:rsidRDefault="00A61E43">
      <w:pPr>
        <w:spacing w:after="0" w:line="240" w:lineRule="auto"/>
      </w:pPr>
      <w:r>
        <w:separator/>
      </w:r>
    </w:p>
  </w:endnote>
  <w:endnote w:type="continuationSeparator" w:id="0">
    <w:p w14:paraId="5F1A0D64" w14:textId="77777777" w:rsidR="00A61E43" w:rsidRDefault="00A6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A321" w14:textId="77777777" w:rsidR="00A61E43" w:rsidRDefault="00A61E43"/>
    <w:p w14:paraId="4E60FD6F" w14:textId="77777777" w:rsidR="00A61E43" w:rsidRDefault="00A61E43"/>
    <w:p w14:paraId="79E759FF" w14:textId="77777777" w:rsidR="00A61E43" w:rsidRDefault="00A61E43"/>
    <w:p w14:paraId="3B748133" w14:textId="77777777" w:rsidR="00A61E43" w:rsidRDefault="00A61E43"/>
    <w:p w14:paraId="7F8D5B37" w14:textId="77777777" w:rsidR="00A61E43" w:rsidRDefault="00A61E43"/>
    <w:p w14:paraId="6CF13714" w14:textId="77777777" w:rsidR="00A61E43" w:rsidRDefault="00A61E43"/>
    <w:p w14:paraId="7CDADBE5" w14:textId="77777777" w:rsidR="00A61E43" w:rsidRDefault="00A61E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ECD3BC" wp14:editId="7F8395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008D5" w14:textId="77777777" w:rsidR="00A61E43" w:rsidRDefault="00A61E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ECD3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0008D5" w14:textId="77777777" w:rsidR="00A61E43" w:rsidRDefault="00A61E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32D41A" w14:textId="77777777" w:rsidR="00A61E43" w:rsidRDefault="00A61E43"/>
    <w:p w14:paraId="7FFFE9A5" w14:textId="77777777" w:rsidR="00A61E43" w:rsidRDefault="00A61E43"/>
    <w:p w14:paraId="17B3570E" w14:textId="77777777" w:rsidR="00A61E43" w:rsidRDefault="00A61E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FB32E6" wp14:editId="40DC8D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F08CE" w14:textId="77777777" w:rsidR="00A61E43" w:rsidRDefault="00A61E43"/>
                          <w:p w14:paraId="3BD1C098" w14:textId="77777777" w:rsidR="00A61E43" w:rsidRDefault="00A61E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B32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0F08CE" w14:textId="77777777" w:rsidR="00A61E43" w:rsidRDefault="00A61E43"/>
                    <w:p w14:paraId="3BD1C098" w14:textId="77777777" w:rsidR="00A61E43" w:rsidRDefault="00A61E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1F6E28" w14:textId="77777777" w:rsidR="00A61E43" w:rsidRDefault="00A61E43"/>
    <w:p w14:paraId="0ED1C59B" w14:textId="77777777" w:rsidR="00A61E43" w:rsidRDefault="00A61E43">
      <w:pPr>
        <w:rPr>
          <w:sz w:val="2"/>
          <w:szCs w:val="2"/>
        </w:rPr>
      </w:pPr>
    </w:p>
    <w:p w14:paraId="20969351" w14:textId="77777777" w:rsidR="00A61E43" w:rsidRDefault="00A61E43"/>
    <w:p w14:paraId="4B9E5341" w14:textId="77777777" w:rsidR="00A61E43" w:rsidRDefault="00A61E43">
      <w:pPr>
        <w:spacing w:after="0" w:line="240" w:lineRule="auto"/>
      </w:pPr>
    </w:p>
  </w:footnote>
  <w:footnote w:type="continuationSeparator" w:id="0">
    <w:p w14:paraId="51F8F996" w14:textId="77777777" w:rsidR="00A61E43" w:rsidRDefault="00A6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3"/>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141123</TotalTime>
  <Pages>2</Pages>
  <Words>330</Words>
  <Characters>1885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3804</cp:revision>
  <cp:lastPrinted>2009-02-06T05:36:00Z</cp:lastPrinted>
  <dcterms:created xsi:type="dcterms:W3CDTF">2024-01-07T13:43:00Z</dcterms:created>
  <dcterms:modified xsi:type="dcterms:W3CDTF">2025-07-28T19:24:00Z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