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2421" w14:textId="540D4FCE" w:rsidR="00512226" w:rsidRDefault="007F2015" w:rsidP="007F20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Теслевич Сергій Михайлович. Нові технології та устаткування для отримання титанової губки і переплавки її в зливок : дис... канд. техн. наук: 05.16.07 / НАН України; Інститут електрозварювання ім. Є.О.Патона. - К., 2006.</w:t>
      </w:r>
    </w:p>
    <w:p w14:paraId="593C870D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Теслевич С.М. Нові технології та устаткування для отримання титанової губки і переплавки її в зливок.- </w:t>
      </w:r>
      <w:r w:rsidRPr="007F2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Рукопис.</w:t>
      </w:r>
    </w:p>
    <w:p w14:paraId="0215F264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05.16.07-Металургія високочистих металів та спеціальних сплавів.- Інститут електрозварювання ім. Є.О. Патона Національної академії наук України, м. Київ, 2006 р.</w:t>
      </w:r>
    </w:p>
    <w:p w14:paraId="1F0092B0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розглянуті питання створення принципово нової установки отримання губчастого титану з цикловим зніманням 3,8т порівняно з 0,87 т/цикл, яка існує в промисловості України.</w:t>
      </w:r>
    </w:p>
    <w:p w14:paraId="740831CB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комплексу теплотехнічних і інженерно-технологічних досліджень для нового апарату розроблені нові технології відновлення титану з тетрахлориду титану магнієм і вакуумної сепарації реакційної маси, що утворюється в процесі відновлення, з отриманням губчастого титану вищих сортів. Проведена експериментальна перевірка розподілу домішкових елементів у об'ємі блоку губчастого титану. Уперше виявлена кореляційна залежність між збільшенням вмісту залишкового хлору в губчастому титані і вмістом водню в газовій фазі над розплавом. Показано, що при індукційній плавці вміст водню в зливку підкоряється закону Сівертса, при плазмовій плавці вміст водню в металі перевищує рівноважний.</w:t>
      </w:r>
    </w:p>
    <w:p w14:paraId="796B3101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color w:val="000000"/>
          <w:sz w:val="27"/>
          <w:szCs w:val="27"/>
        </w:rPr>
        <w:t>Уперше розроблена нова технологія виплавки зливків з підвищеним (0,08...0,45% мас.) вмістом хлору. Вона включає першу переплавку губчастого титану в індукційній печі з секційним кристалізатором. Друга переплавка може здійснюватись у вакуумно-дугових, електронно-променевих і плазмово-дугових печах.</w:t>
      </w:r>
    </w:p>
    <w:p w14:paraId="2043E1BC" w14:textId="77777777" w:rsidR="007F2015" w:rsidRPr="007F2015" w:rsidRDefault="007F2015" w:rsidP="007F2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2015">
        <w:rPr>
          <w:rFonts w:ascii="Times New Roman" w:eastAsia="Times New Roman" w:hAnsi="Times New Roman" w:cs="Times New Roman"/>
          <w:color w:val="000000"/>
          <w:sz w:val="27"/>
          <w:szCs w:val="27"/>
        </w:rPr>
        <w:t>Разом з розробкою промислового виробництва зливків із губчатого титану нової якості були проведені експерименти щодо виготовлення фасонного титанового литва із застосуванням комбінованого електрода.</w:t>
      </w:r>
    </w:p>
    <w:p w14:paraId="1DBB62B0" w14:textId="77777777" w:rsidR="007F2015" w:rsidRPr="007F2015" w:rsidRDefault="007F2015" w:rsidP="007F2015"/>
    <w:sectPr w:rsidR="007F2015" w:rsidRPr="007F20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9E4A" w14:textId="77777777" w:rsidR="00FA3429" w:rsidRDefault="00FA3429">
      <w:pPr>
        <w:spacing w:after="0" w:line="240" w:lineRule="auto"/>
      </w:pPr>
      <w:r>
        <w:separator/>
      </w:r>
    </w:p>
  </w:endnote>
  <w:endnote w:type="continuationSeparator" w:id="0">
    <w:p w14:paraId="3487623A" w14:textId="77777777" w:rsidR="00FA3429" w:rsidRDefault="00FA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70A8" w14:textId="77777777" w:rsidR="00FA3429" w:rsidRDefault="00FA3429">
      <w:pPr>
        <w:spacing w:after="0" w:line="240" w:lineRule="auto"/>
      </w:pPr>
      <w:r>
        <w:separator/>
      </w:r>
    </w:p>
  </w:footnote>
  <w:footnote w:type="continuationSeparator" w:id="0">
    <w:p w14:paraId="04724B2B" w14:textId="77777777" w:rsidR="00FA3429" w:rsidRDefault="00FA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4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32"/>
  </w:num>
  <w:num w:numId="5">
    <w:abstractNumId w:val="32"/>
    <w:lvlOverride w:ilvl="3">
      <w:startOverride w:val="3"/>
    </w:lvlOverride>
  </w:num>
  <w:num w:numId="6">
    <w:abstractNumId w:val="32"/>
    <w:lvlOverride w:ilvl="3">
      <w:lvl w:ilvl="3">
        <w:numFmt w:val="decimal"/>
        <w:lvlText w:val="%4."/>
        <w:lvlJc w:val="left"/>
      </w:lvl>
    </w:lvlOverride>
  </w:num>
  <w:num w:numId="7">
    <w:abstractNumId w:val="32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0"/>
  </w:num>
  <w:num w:numId="9">
    <w:abstractNumId w:val="17"/>
  </w:num>
  <w:num w:numId="10">
    <w:abstractNumId w:val="29"/>
  </w:num>
  <w:num w:numId="11">
    <w:abstractNumId w:val="6"/>
  </w:num>
  <w:num w:numId="12">
    <w:abstractNumId w:val="2"/>
  </w:num>
  <w:num w:numId="13">
    <w:abstractNumId w:val="21"/>
  </w:num>
  <w:num w:numId="14">
    <w:abstractNumId w:val="27"/>
  </w:num>
  <w:num w:numId="15">
    <w:abstractNumId w:val="15"/>
  </w:num>
  <w:num w:numId="16">
    <w:abstractNumId w:val="20"/>
  </w:num>
  <w:num w:numId="17">
    <w:abstractNumId w:val="30"/>
  </w:num>
  <w:num w:numId="18">
    <w:abstractNumId w:val="12"/>
  </w:num>
  <w:num w:numId="19">
    <w:abstractNumId w:val="25"/>
  </w:num>
  <w:num w:numId="20">
    <w:abstractNumId w:val="18"/>
  </w:num>
  <w:num w:numId="21">
    <w:abstractNumId w:val="9"/>
  </w:num>
  <w:num w:numId="22">
    <w:abstractNumId w:val="7"/>
  </w:num>
  <w:num w:numId="23">
    <w:abstractNumId w:val="13"/>
  </w:num>
  <w:num w:numId="24">
    <w:abstractNumId w:val="22"/>
  </w:num>
  <w:num w:numId="25">
    <w:abstractNumId w:val="28"/>
  </w:num>
  <w:num w:numId="26">
    <w:abstractNumId w:val="16"/>
  </w:num>
  <w:num w:numId="27">
    <w:abstractNumId w:val="19"/>
  </w:num>
  <w:num w:numId="28">
    <w:abstractNumId w:val="5"/>
  </w:num>
  <w:num w:numId="29">
    <w:abstractNumId w:val="0"/>
  </w:num>
  <w:num w:numId="30">
    <w:abstractNumId w:val="26"/>
  </w:num>
  <w:num w:numId="31">
    <w:abstractNumId w:val="4"/>
  </w:num>
  <w:num w:numId="32">
    <w:abstractNumId w:val="3"/>
  </w:num>
  <w:num w:numId="33">
    <w:abstractNumId w:val="23"/>
  </w:num>
  <w:num w:numId="34">
    <w:abstractNumId w:val="24"/>
  </w:num>
  <w:num w:numId="35">
    <w:abstractNumId w:val="14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429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80668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3628</cp:revision>
  <dcterms:created xsi:type="dcterms:W3CDTF">2024-06-20T08:51:00Z</dcterms:created>
  <dcterms:modified xsi:type="dcterms:W3CDTF">2024-11-26T16:13:00Z</dcterms:modified>
  <cp:category/>
</cp:coreProperties>
</file>