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5AE9"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Научитель, Владимир Витальевич.</w:t>
      </w:r>
      <w:r w:rsidRPr="00402A0B">
        <w:rPr>
          <w:rFonts w:ascii="TimesNewRomanPSMT" w:eastAsia="Times New Roman" w:hAnsi="TimesNewRomanPSMT" w:cs="Times New Roman"/>
          <w:b/>
          <w:bCs/>
          <w:color w:val="000000"/>
          <w:kern w:val="0"/>
          <w:sz w:val="26"/>
          <w:szCs w:val="26"/>
          <w:lang w:eastAsia="ru-RU"/>
        </w:rPr>
        <w:br/>
        <w:t>Схема атом-атом потенциалов и устойчивость кристаллических структур : диссертация ... кандидата физико-математических наук : 01.04.15. - Пущино, 1984. - 143 с. : ил.больше</w:t>
      </w:r>
    </w:p>
    <w:p w14:paraId="39ED6853"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hyperlink r:id="rId8" w:history="1">
        <w:r w:rsidRPr="00402A0B">
          <w:rPr>
            <w:rStyle w:val="a8"/>
            <w:rFonts w:ascii="TimesNewRomanPSMT" w:eastAsia="Times New Roman" w:hAnsi="TimesNewRomanPSMT" w:cs="Times New Roman"/>
            <w:b/>
            <w:bCs/>
            <w:kern w:val="0"/>
            <w:sz w:val="26"/>
            <w:szCs w:val="26"/>
            <w:lang w:eastAsia="ru-RU"/>
          </w:rPr>
          <w:t>Цитаты из текста:</w:t>
        </w:r>
      </w:hyperlink>
    </w:p>
    <w:p w14:paraId="63C7FD29" w14:textId="77777777" w:rsidR="00402A0B" w:rsidRPr="00402A0B" w:rsidRDefault="00402A0B" w:rsidP="00C721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стр. 1</w:t>
      </w:r>
    </w:p>
    <w:p w14:paraId="0A47F2E7"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 /^с. .^ ^^л/^ '^ / кЩЩШЯ Н А Ш СССР ИНСТИТУТ БИОЛОГИЧЕСКОЙ ФИЗИКИ На правах рукописи НАУЧИТЕЛЬ ВЛАДИМИР ВИТАЛЬЕВИЧ УДК 548.af54I.57 СХЕМА АТОМ-АТОМ ПОТЕНЦИАЛОВ И УСТОЙЧИВОСТЬ КРИСТАЛЛИЧЕСКИХ СТРУКТУР 01.04*15 - молекулярная физика Диссертация на соискание ученой степени кандидата физико-математических</w:t>
      </w:r>
    </w:p>
    <w:p w14:paraId="053E35B4" w14:textId="77777777" w:rsidR="00402A0B" w:rsidRPr="00402A0B" w:rsidRDefault="00402A0B" w:rsidP="00C721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стр. 99</w:t>
      </w:r>
    </w:p>
    <w:p w14:paraId="3E9EED31"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спектров oi и У фаз с по</w:t>
      </w:r>
      <w:r w:rsidRPr="00402A0B">
        <w:rPr>
          <w:rFonts w:ascii="TimesNewRomanPSMT" w:eastAsia="Times New Roman" w:hAnsi="TimesNewRomanPSMT" w:cs="Times New Roman"/>
          <w:b/>
          <w:bCs/>
          <w:color w:val="000000"/>
          <w:kern w:val="0"/>
          <w:sz w:val="26"/>
          <w:szCs w:val="26"/>
          <w:lang w:eastAsia="ru-RU"/>
        </w:rPr>
        <w:softHyphen/>
        <w:t xml:space="preserve"> мощью анизотропного атом-атом потенциала. Анизотропия вводилась только для отталкивания. Этот потенциал оказался лучше чем изо</w:t>
      </w:r>
      <w:r w:rsidRPr="00402A0B">
        <w:rPr>
          <w:rFonts w:ascii="TimesNewRomanPSMT" w:eastAsia="Times New Roman" w:hAnsi="TimesNewRomanPSMT" w:cs="Times New Roman"/>
          <w:b/>
          <w:bCs/>
          <w:color w:val="000000"/>
          <w:kern w:val="0"/>
          <w:sz w:val="26"/>
          <w:szCs w:val="26"/>
          <w:lang w:eastAsia="ru-RU"/>
        </w:rPr>
        <w:softHyphen/>
        <w:t xml:space="preserve"> тропный атом-атом потенциал, т.к. позволил получить устойчивую о фазу, но он оказался недостаточным для предсказания парамет</w:t>
      </w:r>
      <w:r w:rsidRPr="00402A0B">
        <w:rPr>
          <w:rFonts w:ascii="TimesNewRomanPSMT" w:eastAsia="Times New Roman" w:hAnsi="TimesNewRomanPSMT" w:cs="Times New Roman"/>
          <w:b/>
          <w:bCs/>
          <w:color w:val="000000"/>
          <w:kern w:val="0"/>
          <w:sz w:val="26"/>
          <w:szCs w:val="26"/>
          <w:lang w:eastAsia="ru-RU"/>
        </w:rPr>
        <w:softHyphen/>
        <w:t xml:space="preserve"> ров фазового перехода и для</w:t>
      </w:r>
    </w:p>
    <w:p w14:paraId="71FE507B" w14:textId="77777777" w:rsidR="00402A0B" w:rsidRPr="00402A0B" w:rsidRDefault="00402A0B" w:rsidP="00C721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стр. 130</w:t>
      </w:r>
    </w:p>
    <w:p w14:paraId="44627D2A"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форгду потенциальной поверхности, - 130 характеризующей взаимодействие молекул, и наглядно выявляет связь между кристаллической структурой и характером межмолеку</w:t>
      </w:r>
      <w:r w:rsidRPr="00402A0B">
        <w:rPr>
          <w:rFonts w:ascii="TimesNewRomanPSMT" w:eastAsia="Times New Roman" w:hAnsi="TimesNewRomanPSMT" w:cs="Times New Roman"/>
          <w:b/>
          <w:bCs/>
          <w:color w:val="000000"/>
          <w:kern w:val="0"/>
          <w:sz w:val="26"/>
          <w:szCs w:val="26"/>
          <w:lang w:eastAsia="ru-RU"/>
        </w:rPr>
        <w:softHyphen/>
        <w:t xml:space="preserve"> лярного взаимодействия. 4. Схема атом-атом БК потенциалов позволила впервые теорети</w:t>
      </w:r>
      <w:r w:rsidRPr="00402A0B">
        <w:rPr>
          <w:rFonts w:ascii="TimesNewRomanPSMT" w:eastAsia="Times New Roman" w:hAnsi="TimesNewRomanPSMT" w:cs="Times New Roman"/>
          <w:b/>
          <w:bCs/>
          <w:color w:val="000000"/>
          <w:kern w:val="0"/>
          <w:sz w:val="26"/>
          <w:szCs w:val="26"/>
          <w:lang w:eastAsia="ru-RU"/>
        </w:rPr>
        <w:softHyphen/>
        <w:t xml:space="preserve"> чески получить устойчивость кристаллических структур двухатом</w:t>
      </w:r>
      <w:r w:rsidRPr="00402A0B">
        <w:rPr>
          <w:rFonts w:ascii="TimesNewRomanPSMT" w:eastAsia="Times New Roman" w:hAnsi="TimesNewRomanPSMT" w:cs="Times New Roman"/>
          <w:b/>
          <w:bCs/>
          <w:color w:val="000000"/>
          <w:kern w:val="0"/>
          <w:sz w:val="26"/>
          <w:szCs w:val="26"/>
          <w:lang w:eastAsia="ru-RU"/>
        </w:rPr>
        <w:softHyphen/>
      </w:r>
    </w:p>
    <w:p w14:paraId="11687F1D" w14:textId="77777777" w:rsidR="00402A0B" w:rsidRPr="00402A0B" w:rsidRDefault="00402A0B" w:rsidP="00C721F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0E1409E"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Научитель, Владимир Витальевич</w:t>
      </w:r>
    </w:p>
    <w:p w14:paraId="0C78D960"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ВВЕДЕНИЕ.</w:t>
      </w:r>
    </w:p>
    <w:p w14:paraId="1337E19D"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1. ОБЗОР ЛИТЕРАТУРЫ.</w:t>
      </w:r>
    </w:p>
    <w:p w14:paraId="61D6FE2E"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2. СТРУКТУРА И ТЕРМОДИНАМИЧЕСКИЕ ХАРАКТЕРИСТИКИ МАЛЫХ ЛЕННАРД-ДШНСОВЫХ КЛАСТЕРОВ.</w:t>
      </w:r>
    </w:p>
    <w:p w14:paraId="0FE202C1"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2.1. Метод исследования.</w:t>
      </w:r>
    </w:p>
    <w:p w14:paraId="6C9069FF"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2.2. Результаты. Кластер из 55 частиц</w:t>
      </w:r>
    </w:p>
    <w:p w14:paraId="7B3F4B34"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2.3. Кластеры из 13 и 19 частиц.</w:t>
      </w:r>
    </w:p>
    <w:p w14:paraId="4634F590"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3. РАСЧЕТ ТЕРМОДИНАМИЧЕСКИХ ХАРАКТЕРИСТИК БЕНЗОЛА.</w:t>
      </w:r>
    </w:p>
    <w:p w14:paraId="78BD6FE6"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3.1. Метод.</w:t>
      </w:r>
    </w:p>
    <w:p w14:paraId="167ABB8D"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3.2. Результаты.</w:t>
      </w:r>
    </w:p>
    <w:p w14:paraId="7D79C066"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lastRenderedPageBreak/>
        <w:t>4. МОДЕЛЬ АНИЗОТРОПНОГО ВЗАИМОДЕЙСТВИЯ СВЯЗЕЙ.</w:t>
      </w:r>
    </w:p>
    <w:p w14:paraId="42D70164"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4.1. Схема связь-связь базисных конфигураций.</w:t>
      </w:r>
    </w:p>
    <w:p w14:paraId="4D5D2861"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4.2. Димеры молекул • .* • ^</w:t>
      </w:r>
    </w:p>
    <w:p w14:paraId="09E2DCEB"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4.3. Относительная устойчивость разных кристаллических структур, образованных из молекул Н2.</w:t>
      </w:r>
    </w:p>
    <w:p w14:paraId="5F41E861"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4.4. Модельная система.</w:t>
      </w:r>
    </w:p>
    <w:p w14:paraId="7E7CB63D"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5. АНИЗОТРОПНОЕ АТОМ-АТОМ ВЗАИМОДЕЙСТВИЕ И КРИСТАЛЛИЧЕСКИЕ СТРУКТУРЫ Ыл И СО.</w:t>
      </w:r>
    </w:p>
    <w:p w14:paraId="11683CAC"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5.1. Определение параметров потенциала А/---А/ взаимодействия.</w:t>
      </w:r>
    </w:p>
    <w:p w14:paraId="66EC455C"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5.2. Димеры молекул NA , СО и кристалл СО.</w:t>
      </w:r>
    </w:p>
    <w:p w14:paraId="112DC114"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6. АНИЗОТРОПНОЕ АТОМ-АТОМ ВЗАИМОДЕЙСТВИЕ И УСТОЙЧИВОСТЬ КРИСТАЛЛИЧЕСКИХ СТРУКТУР ГАЛОГЕНОВ . IOI</w:t>
      </w:r>
    </w:p>
    <w:p w14:paraId="2354C9E6"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6.1. Кулоновское взаимодействие между молекулами</w:t>
      </w:r>
    </w:p>
    <w:p w14:paraId="06D247C9"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6.2. Определение параметров характеризующих взаимодействие молекул галогенов</w:t>
      </w:r>
    </w:p>
    <w:p w14:paraId="4C18AB95"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6.3. Димеры</w:t>
      </w:r>
    </w:p>
    <w:p w14:paraId="697B4A7E"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7. АНАЛИЗ ШДА МШЮЛЕКУЛЯРНОГО ПОТЕНЦИАЛА,</w:t>
      </w:r>
    </w:p>
    <w:p w14:paraId="39E5BC09"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ВЫРАЖЕННОГО ПО СХЕМЕ БК ВЗАИМОДЕЙСТВИЙ.</w:t>
      </w:r>
    </w:p>
    <w:p w14:paraId="3D6B6D34" w14:textId="77777777" w:rsidR="00402A0B" w:rsidRPr="00402A0B" w:rsidRDefault="00402A0B" w:rsidP="00402A0B">
      <w:pPr>
        <w:rPr>
          <w:rFonts w:ascii="TimesNewRomanPSMT" w:eastAsia="Times New Roman" w:hAnsi="TimesNewRomanPSMT" w:cs="Times New Roman"/>
          <w:b/>
          <w:bCs/>
          <w:color w:val="000000"/>
          <w:kern w:val="0"/>
          <w:sz w:val="26"/>
          <w:szCs w:val="26"/>
          <w:lang w:eastAsia="ru-RU"/>
        </w:rPr>
      </w:pPr>
      <w:r w:rsidRPr="00402A0B">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402A0B" w:rsidRDefault="004F7911" w:rsidP="00402A0B"/>
    <w:sectPr w:rsidR="004F7911" w:rsidRPr="00402A0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B499" w14:textId="77777777" w:rsidR="00C721F4" w:rsidRDefault="00C721F4">
      <w:pPr>
        <w:spacing w:after="0" w:line="240" w:lineRule="auto"/>
      </w:pPr>
      <w:r>
        <w:separator/>
      </w:r>
    </w:p>
  </w:endnote>
  <w:endnote w:type="continuationSeparator" w:id="0">
    <w:p w14:paraId="53E8B47C" w14:textId="77777777" w:rsidR="00C721F4" w:rsidRDefault="00C7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DCF1" w14:textId="77777777" w:rsidR="00C721F4" w:rsidRDefault="00C721F4"/>
    <w:p w14:paraId="78A5D7B3" w14:textId="77777777" w:rsidR="00C721F4" w:rsidRDefault="00C721F4"/>
    <w:p w14:paraId="0D50D92E" w14:textId="77777777" w:rsidR="00C721F4" w:rsidRDefault="00C721F4"/>
    <w:p w14:paraId="71A86398" w14:textId="77777777" w:rsidR="00C721F4" w:rsidRDefault="00C721F4"/>
    <w:p w14:paraId="6401ACA9" w14:textId="77777777" w:rsidR="00C721F4" w:rsidRDefault="00C721F4"/>
    <w:p w14:paraId="2F49C5B5" w14:textId="77777777" w:rsidR="00C721F4" w:rsidRDefault="00C721F4"/>
    <w:p w14:paraId="3C328353" w14:textId="77777777" w:rsidR="00C721F4" w:rsidRDefault="00C721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14D197" wp14:editId="7BB962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49E7" w14:textId="77777777" w:rsidR="00C721F4" w:rsidRDefault="00C72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4D1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F949E7" w14:textId="77777777" w:rsidR="00C721F4" w:rsidRDefault="00C72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E4E76F" w14:textId="77777777" w:rsidR="00C721F4" w:rsidRDefault="00C721F4"/>
    <w:p w14:paraId="008F76D4" w14:textId="77777777" w:rsidR="00C721F4" w:rsidRDefault="00C721F4"/>
    <w:p w14:paraId="1ACE4CE7" w14:textId="77777777" w:rsidR="00C721F4" w:rsidRDefault="00C721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FA12C8" wp14:editId="41AF2F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FA08" w14:textId="77777777" w:rsidR="00C721F4" w:rsidRDefault="00C721F4"/>
                          <w:p w14:paraId="2D30F693" w14:textId="77777777" w:rsidR="00C721F4" w:rsidRDefault="00C72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A12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9CFA08" w14:textId="77777777" w:rsidR="00C721F4" w:rsidRDefault="00C721F4"/>
                    <w:p w14:paraId="2D30F693" w14:textId="77777777" w:rsidR="00C721F4" w:rsidRDefault="00C72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6901FF" w14:textId="77777777" w:rsidR="00C721F4" w:rsidRDefault="00C721F4"/>
    <w:p w14:paraId="127E954E" w14:textId="77777777" w:rsidR="00C721F4" w:rsidRDefault="00C721F4">
      <w:pPr>
        <w:rPr>
          <w:sz w:val="2"/>
          <w:szCs w:val="2"/>
        </w:rPr>
      </w:pPr>
    </w:p>
    <w:p w14:paraId="1D327E5F" w14:textId="77777777" w:rsidR="00C721F4" w:rsidRDefault="00C721F4"/>
    <w:p w14:paraId="3526BC5B" w14:textId="77777777" w:rsidR="00C721F4" w:rsidRDefault="00C721F4">
      <w:pPr>
        <w:spacing w:after="0" w:line="240" w:lineRule="auto"/>
      </w:pPr>
    </w:p>
  </w:footnote>
  <w:footnote w:type="continuationSeparator" w:id="0">
    <w:p w14:paraId="451394F9" w14:textId="77777777" w:rsidR="00C721F4" w:rsidRDefault="00C7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A822B44"/>
    <w:multiLevelType w:val="multilevel"/>
    <w:tmpl w:val="332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1F4"/>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179007</TotalTime>
  <Pages>2</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5872</cp:revision>
  <cp:lastPrinted>2009-02-06T05:36:00Z</cp:lastPrinted>
  <dcterms:created xsi:type="dcterms:W3CDTF">2024-01-07T13:43:00Z</dcterms:created>
  <dcterms:modified xsi:type="dcterms:W3CDTF">2025-10-08T12:15:00Z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