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D57E3" w14:textId="20BA6B9E" w:rsidR="00DD42B8" w:rsidRDefault="00E0271D" w:rsidP="00E0271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Сергієнко Олександр Іванович. Геомеханічне обґрунтування параметрів обвалення важкокерованої покрівлі в лавах пологих пластів Донбасу : Дис... канд. наук: 05.15.02 - 2009.</w:t>
      </w:r>
    </w:p>
    <w:p w14:paraId="50AC41A2" w14:textId="77777777" w:rsidR="00E0271D" w:rsidRPr="00E0271D" w:rsidRDefault="00E0271D" w:rsidP="00E027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0271D">
        <w:rPr>
          <w:rFonts w:ascii="Times New Roman" w:eastAsia="Times New Roman" w:hAnsi="Times New Roman" w:cs="Times New Roman"/>
          <w:color w:val="000000"/>
          <w:sz w:val="27"/>
          <w:szCs w:val="27"/>
        </w:rPr>
        <w:t>Сергієнко О.І. Геомеханічне обґрунтування параметрів обвалення важкокерованої покрівлі в лавах пологих пластів Донбасу. – Рукопис.</w:t>
      </w:r>
    </w:p>
    <w:p w14:paraId="7B5EBCF0" w14:textId="77777777" w:rsidR="00E0271D" w:rsidRPr="00E0271D" w:rsidRDefault="00E0271D" w:rsidP="00E027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0271D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05.15.02 – «Підземна розробка родовищ корисних копалин». – Інститут фізики гірничих процесів НАН України, Донецьк, 2008.</w:t>
      </w:r>
    </w:p>
    <w:p w14:paraId="7C834243" w14:textId="77777777" w:rsidR="00E0271D" w:rsidRPr="00E0271D" w:rsidRDefault="00E0271D" w:rsidP="00E027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0271D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питанням прогнозу обвалення важкокерованої покрівлі в лавах пологих пластів Донбасу. В роботі запропоноване нове рішення актуального наукового завдання: обґрунтування параметрів обвалення важкокерованої покрівлі в лавах пологих пластів Донбасу, яке полягає в створінні нового підходу до розрахунку визначення кроку первинної посадки покрівлі і критерію характеру обвалення порід.</w:t>
      </w:r>
    </w:p>
    <w:p w14:paraId="529206F0" w14:textId="77777777" w:rsidR="00E0271D" w:rsidRPr="00E0271D" w:rsidRDefault="00E0271D" w:rsidP="00E027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0271D">
        <w:rPr>
          <w:rFonts w:ascii="Times New Roman" w:eastAsia="Times New Roman" w:hAnsi="Times New Roman" w:cs="Times New Roman"/>
          <w:color w:val="000000"/>
          <w:sz w:val="27"/>
          <w:szCs w:val="27"/>
        </w:rPr>
        <w:t>Обґрунтовано і встановлено зміну величини опорного тиску залежно від кількості шарів, що входять до області зрушення над виробленим простором, з урахуванням їх кількості і послідовності зрушення. Встановлена залежність руйнуючих напружень на верхній і нижній меж породного шару від кількості шарів, що прогнулися або обрушилися, які беруть участь в області зрушення.</w:t>
      </w:r>
    </w:p>
    <w:p w14:paraId="4721161B" w14:textId="77777777" w:rsidR="00E0271D" w:rsidRPr="00E0271D" w:rsidRDefault="00E0271D" w:rsidP="00E027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0271D">
        <w:rPr>
          <w:rFonts w:ascii="Times New Roman" w:eastAsia="Times New Roman" w:hAnsi="Times New Roman" w:cs="Times New Roman"/>
          <w:color w:val="000000"/>
          <w:sz w:val="27"/>
          <w:szCs w:val="27"/>
        </w:rPr>
        <w:t>Установлена залежність граничного прогону породних шарів покрівлі в області їхнього зрушення, яка враховує формування руйнівних напружень на межах шарів і вплив довжини лави.</w:t>
      </w:r>
    </w:p>
    <w:p w14:paraId="5B59D962" w14:textId="77777777" w:rsidR="00E0271D" w:rsidRPr="00E0271D" w:rsidRDefault="00E0271D" w:rsidP="00E027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0271D">
        <w:rPr>
          <w:rFonts w:ascii="Times New Roman" w:eastAsia="Times New Roman" w:hAnsi="Times New Roman" w:cs="Times New Roman"/>
          <w:color w:val="000000"/>
          <w:sz w:val="27"/>
          <w:szCs w:val="27"/>
        </w:rPr>
        <w:t>Обґрунтований і встановлений критерій характеру обвалення безпосередньої й основної покрівлі на момент первинної посадки залежно від типу руйнівних напружень на межах шарів, міцністних властивостей, потужності й кількості породних шарів, що входять до області зрушення.</w:t>
      </w:r>
    </w:p>
    <w:p w14:paraId="20F55AB2" w14:textId="77777777" w:rsidR="00E0271D" w:rsidRPr="00E0271D" w:rsidRDefault="00E0271D" w:rsidP="00E027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0271D">
        <w:rPr>
          <w:rFonts w:ascii="Times New Roman" w:eastAsia="Times New Roman" w:hAnsi="Times New Roman" w:cs="Times New Roman"/>
          <w:color w:val="000000"/>
          <w:sz w:val="27"/>
          <w:szCs w:val="27"/>
        </w:rPr>
        <w:t>Встановлено, що для сланцю глинистого та сланцю піскового, у залежності від потужності породного шару, покрівля може обрушатися, як дрібними фракціями, так і великими блоками.</w:t>
      </w:r>
    </w:p>
    <w:p w14:paraId="7FA52D2F" w14:textId="77777777" w:rsidR="00E0271D" w:rsidRPr="00E0271D" w:rsidRDefault="00E0271D" w:rsidP="00E027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0271D">
        <w:rPr>
          <w:rFonts w:ascii="Times New Roman" w:eastAsia="Times New Roman" w:hAnsi="Times New Roman" w:cs="Times New Roman"/>
          <w:color w:val="000000"/>
          <w:sz w:val="27"/>
          <w:szCs w:val="27"/>
        </w:rPr>
        <w:t>Використовування результатів роботи на гірничих підприємствах дозволить обґрунтовано застосовувати необхідні заходи щодо управління важкокерованої покрівлі, уникнути аварійних ситуацій і підвищити безпеку ведення очисних робіт.</w:t>
      </w:r>
    </w:p>
    <w:p w14:paraId="7EC3720F" w14:textId="77777777" w:rsidR="00E0271D" w:rsidRPr="00E0271D" w:rsidRDefault="00E0271D" w:rsidP="00E027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0271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На базі виконаних досліджень були розроблені рекомендації за визначенням параметрів обвалення на момент первинної посадки безпосередньої і основної покрівлі, які були впроваджені на шахтах «Красноармійська-Західна№1», «Родинська», ім. Стаханова. Була отримана хороша збіжність прогнозних і фактичних даних, з точністю до 15%. Очікуваний економічний ефект для трьох добувних дільниць від впровадження цих заходів складе 1192,6 тис. грн./рік.</w:t>
      </w:r>
    </w:p>
    <w:p w14:paraId="2ABF5947" w14:textId="77777777" w:rsidR="00E0271D" w:rsidRPr="00E0271D" w:rsidRDefault="00E0271D" w:rsidP="00E0271D"/>
    <w:sectPr w:rsidR="00E0271D" w:rsidRPr="00E0271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ED541" w14:textId="77777777" w:rsidR="00141942" w:rsidRDefault="00141942">
      <w:pPr>
        <w:spacing w:after="0" w:line="240" w:lineRule="auto"/>
      </w:pPr>
      <w:r>
        <w:separator/>
      </w:r>
    </w:p>
  </w:endnote>
  <w:endnote w:type="continuationSeparator" w:id="0">
    <w:p w14:paraId="282A2B92" w14:textId="77777777" w:rsidR="00141942" w:rsidRDefault="0014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4B056" w14:textId="77777777" w:rsidR="00141942" w:rsidRDefault="00141942">
      <w:pPr>
        <w:spacing w:after="0" w:line="240" w:lineRule="auto"/>
      </w:pPr>
      <w:r>
        <w:separator/>
      </w:r>
    </w:p>
  </w:footnote>
  <w:footnote w:type="continuationSeparator" w:id="0">
    <w:p w14:paraId="17BEDBBE" w14:textId="77777777" w:rsidR="00141942" w:rsidRDefault="00141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19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42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89002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5784</cp:revision>
  <dcterms:created xsi:type="dcterms:W3CDTF">2024-06-20T08:51:00Z</dcterms:created>
  <dcterms:modified xsi:type="dcterms:W3CDTF">2024-12-07T14:36:00Z</dcterms:modified>
  <cp:category/>
</cp:coreProperties>
</file>