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A4BB5" w14:textId="77777777" w:rsidR="001977D5" w:rsidRPr="001977D5" w:rsidRDefault="001977D5" w:rsidP="001977D5">
      <w:pPr>
        <w:rPr>
          <w:rFonts w:ascii="Helvetica" w:eastAsia="Symbol" w:hAnsi="Helvetica" w:cs="Helvetica"/>
          <w:b/>
          <w:bCs/>
          <w:color w:val="222222"/>
          <w:kern w:val="0"/>
          <w:sz w:val="21"/>
          <w:szCs w:val="21"/>
          <w:lang w:eastAsia="ru-RU"/>
        </w:rPr>
      </w:pPr>
      <w:r w:rsidRPr="001977D5">
        <w:rPr>
          <w:rFonts w:ascii="Helvetica" w:eastAsia="Symbol" w:hAnsi="Helvetica" w:cs="Helvetica"/>
          <w:b/>
          <w:bCs/>
          <w:color w:val="222222"/>
          <w:kern w:val="0"/>
          <w:sz w:val="21"/>
          <w:szCs w:val="21"/>
          <w:lang w:eastAsia="ru-RU"/>
        </w:rPr>
        <w:t>Воробьев, Константин Витальевич.</w:t>
      </w:r>
    </w:p>
    <w:p w14:paraId="73A752BD" w14:textId="77777777" w:rsidR="001977D5" w:rsidRPr="001977D5" w:rsidRDefault="001977D5" w:rsidP="001977D5">
      <w:pPr>
        <w:rPr>
          <w:rFonts w:ascii="Helvetica" w:eastAsia="Symbol" w:hAnsi="Helvetica" w:cs="Helvetica"/>
          <w:b/>
          <w:bCs/>
          <w:color w:val="222222"/>
          <w:kern w:val="0"/>
          <w:sz w:val="21"/>
          <w:szCs w:val="21"/>
          <w:lang w:eastAsia="ru-RU"/>
        </w:rPr>
      </w:pPr>
      <w:r w:rsidRPr="001977D5">
        <w:rPr>
          <w:rFonts w:ascii="Helvetica" w:eastAsia="Symbol" w:hAnsi="Helvetica" w:cs="Helvetica"/>
          <w:b/>
          <w:bCs/>
          <w:color w:val="222222"/>
          <w:kern w:val="0"/>
          <w:sz w:val="21"/>
          <w:szCs w:val="21"/>
          <w:lang w:eastAsia="ru-RU"/>
        </w:rPr>
        <w:t>Полуаналитический метод Монте-Карло в расчетах электронно-фотонных каскадов при сверхвысоких энергиях : диссертация ... кандидата физико-математических наук : 01.04.16. - Томск, 1984. - 129 с. : ил.</w:t>
      </w:r>
    </w:p>
    <w:p w14:paraId="751E23C1" w14:textId="77777777" w:rsidR="001977D5" w:rsidRPr="001977D5" w:rsidRDefault="001977D5" w:rsidP="001977D5">
      <w:pPr>
        <w:rPr>
          <w:rFonts w:ascii="Helvetica" w:eastAsia="Symbol" w:hAnsi="Helvetica" w:cs="Helvetica"/>
          <w:b/>
          <w:bCs/>
          <w:color w:val="222222"/>
          <w:kern w:val="0"/>
          <w:sz w:val="21"/>
          <w:szCs w:val="21"/>
          <w:lang w:eastAsia="ru-RU"/>
        </w:rPr>
      </w:pPr>
      <w:r w:rsidRPr="001977D5">
        <w:rPr>
          <w:rFonts w:ascii="Helvetica" w:eastAsia="Symbol" w:hAnsi="Helvetica" w:cs="Helvetica"/>
          <w:b/>
          <w:bCs/>
          <w:color w:val="222222"/>
          <w:kern w:val="0"/>
          <w:sz w:val="21"/>
          <w:szCs w:val="21"/>
          <w:lang w:eastAsia="ru-RU"/>
        </w:rPr>
        <w:t>Оглавление диссертациикандидат физико-математических наук Воробьев, Константин Витальевич</w:t>
      </w:r>
    </w:p>
    <w:p w14:paraId="204E9023" w14:textId="77777777" w:rsidR="001977D5" w:rsidRPr="001977D5" w:rsidRDefault="001977D5" w:rsidP="001977D5">
      <w:pPr>
        <w:rPr>
          <w:rFonts w:ascii="Helvetica" w:eastAsia="Symbol" w:hAnsi="Helvetica" w:cs="Helvetica"/>
          <w:b/>
          <w:bCs/>
          <w:color w:val="222222"/>
          <w:kern w:val="0"/>
          <w:sz w:val="21"/>
          <w:szCs w:val="21"/>
          <w:lang w:eastAsia="ru-RU"/>
        </w:rPr>
      </w:pPr>
      <w:r w:rsidRPr="001977D5">
        <w:rPr>
          <w:rFonts w:ascii="Helvetica" w:eastAsia="Symbol" w:hAnsi="Helvetica" w:cs="Helvetica"/>
          <w:b/>
          <w:bCs/>
          <w:color w:val="222222"/>
          <w:kern w:val="0"/>
          <w:sz w:val="21"/>
          <w:szCs w:val="21"/>
          <w:lang w:eastAsia="ru-RU"/>
        </w:rPr>
        <w:t>ВВЕДЕНИЕ.</w:t>
      </w:r>
    </w:p>
    <w:p w14:paraId="00FC4D49" w14:textId="77777777" w:rsidR="001977D5" w:rsidRPr="001977D5" w:rsidRDefault="001977D5" w:rsidP="001977D5">
      <w:pPr>
        <w:rPr>
          <w:rFonts w:ascii="Helvetica" w:eastAsia="Symbol" w:hAnsi="Helvetica" w:cs="Helvetica"/>
          <w:b/>
          <w:bCs/>
          <w:color w:val="222222"/>
          <w:kern w:val="0"/>
          <w:sz w:val="21"/>
          <w:szCs w:val="21"/>
          <w:lang w:eastAsia="ru-RU"/>
        </w:rPr>
      </w:pPr>
      <w:r w:rsidRPr="001977D5">
        <w:rPr>
          <w:rFonts w:ascii="Helvetica" w:eastAsia="Symbol" w:hAnsi="Helvetica" w:cs="Helvetica"/>
          <w:b/>
          <w:bCs/>
          <w:color w:val="222222"/>
          <w:kern w:val="0"/>
          <w:sz w:val="21"/>
          <w:szCs w:val="21"/>
          <w:lang w:eastAsia="ru-RU"/>
        </w:rPr>
        <w:t>1. ОПИСАНИЕ РАСЧЕТНОЙ СХЕМЫ.</w:t>
      </w:r>
    </w:p>
    <w:p w14:paraId="6A2D9055" w14:textId="77777777" w:rsidR="001977D5" w:rsidRPr="001977D5" w:rsidRDefault="001977D5" w:rsidP="001977D5">
      <w:pPr>
        <w:rPr>
          <w:rFonts w:ascii="Helvetica" w:eastAsia="Symbol" w:hAnsi="Helvetica" w:cs="Helvetica"/>
          <w:b/>
          <w:bCs/>
          <w:color w:val="222222"/>
          <w:kern w:val="0"/>
          <w:sz w:val="21"/>
          <w:szCs w:val="21"/>
          <w:lang w:eastAsia="ru-RU"/>
        </w:rPr>
      </w:pPr>
      <w:r w:rsidRPr="001977D5">
        <w:rPr>
          <w:rFonts w:ascii="Helvetica" w:eastAsia="Symbol" w:hAnsi="Helvetica" w:cs="Helvetica"/>
          <w:b/>
          <w:bCs/>
          <w:color w:val="222222"/>
          <w:kern w:val="0"/>
          <w:sz w:val="21"/>
          <w:szCs w:val="21"/>
          <w:lang w:eastAsia="ru-RU"/>
        </w:rPr>
        <w:t>1.1. Схемы метода Монте-Карло для расчета каскадов с большим числом частиц</w:t>
      </w:r>
    </w:p>
    <w:p w14:paraId="7106EA2A" w14:textId="77777777" w:rsidR="001977D5" w:rsidRPr="001977D5" w:rsidRDefault="001977D5" w:rsidP="001977D5">
      <w:pPr>
        <w:rPr>
          <w:rFonts w:ascii="Helvetica" w:eastAsia="Symbol" w:hAnsi="Helvetica" w:cs="Helvetica"/>
          <w:b/>
          <w:bCs/>
          <w:color w:val="222222"/>
          <w:kern w:val="0"/>
          <w:sz w:val="21"/>
          <w:szCs w:val="21"/>
          <w:lang w:eastAsia="ru-RU"/>
        </w:rPr>
      </w:pPr>
      <w:r w:rsidRPr="001977D5">
        <w:rPr>
          <w:rFonts w:ascii="Helvetica" w:eastAsia="Symbol" w:hAnsi="Helvetica" w:cs="Helvetica"/>
          <w:b/>
          <w:bCs/>
          <w:color w:val="222222"/>
          <w:kern w:val="0"/>
          <w:sz w:val="21"/>
          <w:szCs w:val="21"/>
          <w:lang w:eastAsia="ru-RU"/>
        </w:rPr>
        <w:t>1.2. Система сопряженных уравнений для плотностей электронов и фотонов фиктивного источника</w:t>
      </w:r>
    </w:p>
    <w:p w14:paraId="31523808" w14:textId="77777777" w:rsidR="001977D5" w:rsidRPr="001977D5" w:rsidRDefault="001977D5" w:rsidP="001977D5">
      <w:pPr>
        <w:rPr>
          <w:rFonts w:ascii="Helvetica" w:eastAsia="Symbol" w:hAnsi="Helvetica" w:cs="Helvetica"/>
          <w:b/>
          <w:bCs/>
          <w:color w:val="222222"/>
          <w:kern w:val="0"/>
          <w:sz w:val="21"/>
          <w:szCs w:val="21"/>
          <w:lang w:eastAsia="ru-RU"/>
        </w:rPr>
      </w:pPr>
      <w:r w:rsidRPr="001977D5">
        <w:rPr>
          <w:rFonts w:ascii="Helvetica" w:eastAsia="Symbol" w:hAnsi="Helvetica" w:cs="Helvetica"/>
          <w:b/>
          <w:bCs/>
          <w:color w:val="222222"/>
          <w:kern w:val="0"/>
          <w:sz w:val="21"/>
          <w:szCs w:val="21"/>
          <w:lang w:eastAsia="ru-RU"/>
        </w:rPr>
        <w:t>1.3. Моделирование фазовых координат частиц фиктивного источника</w:t>
      </w:r>
    </w:p>
    <w:p w14:paraId="3A3C5E9A" w14:textId="77777777" w:rsidR="001977D5" w:rsidRPr="001977D5" w:rsidRDefault="001977D5" w:rsidP="001977D5">
      <w:pPr>
        <w:rPr>
          <w:rFonts w:ascii="Helvetica" w:eastAsia="Symbol" w:hAnsi="Helvetica" w:cs="Helvetica"/>
          <w:b/>
          <w:bCs/>
          <w:color w:val="222222"/>
          <w:kern w:val="0"/>
          <w:sz w:val="21"/>
          <w:szCs w:val="21"/>
          <w:lang w:eastAsia="ru-RU"/>
        </w:rPr>
      </w:pPr>
      <w:r w:rsidRPr="001977D5">
        <w:rPr>
          <w:rFonts w:ascii="Helvetica" w:eastAsia="Symbol" w:hAnsi="Helvetica" w:cs="Helvetica"/>
          <w:b/>
          <w:bCs/>
          <w:color w:val="222222"/>
          <w:kern w:val="0"/>
          <w:sz w:val="21"/>
          <w:szCs w:val="21"/>
          <w:lang w:eastAsia="ru-RU"/>
        </w:rPr>
        <w:t>1.4. Расчет вклада высоких энергий.</w:t>
      </w:r>
    </w:p>
    <w:p w14:paraId="39060FAA" w14:textId="77777777" w:rsidR="001977D5" w:rsidRPr="001977D5" w:rsidRDefault="001977D5" w:rsidP="001977D5">
      <w:pPr>
        <w:rPr>
          <w:rFonts w:ascii="Helvetica" w:eastAsia="Symbol" w:hAnsi="Helvetica" w:cs="Helvetica"/>
          <w:b/>
          <w:bCs/>
          <w:color w:val="222222"/>
          <w:kern w:val="0"/>
          <w:sz w:val="21"/>
          <w:szCs w:val="21"/>
          <w:lang w:eastAsia="ru-RU"/>
        </w:rPr>
      </w:pPr>
      <w:r w:rsidRPr="001977D5">
        <w:rPr>
          <w:rFonts w:ascii="Helvetica" w:eastAsia="Symbol" w:hAnsi="Helvetica" w:cs="Helvetica"/>
          <w:b/>
          <w:bCs/>
          <w:color w:val="222222"/>
          <w:kern w:val="0"/>
          <w:sz w:val="21"/>
          <w:szCs w:val="21"/>
          <w:lang w:eastAsia="ru-RU"/>
        </w:rPr>
        <w:t>1.5. Исследование характеристик расчетной схемы.</w:t>
      </w:r>
    </w:p>
    <w:p w14:paraId="3893BECE" w14:textId="77777777" w:rsidR="001977D5" w:rsidRPr="001977D5" w:rsidRDefault="001977D5" w:rsidP="001977D5">
      <w:pPr>
        <w:rPr>
          <w:rFonts w:ascii="Helvetica" w:eastAsia="Symbol" w:hAnsi="Helvetica" w:cs="Helvetica"/>
          <w:b/>
          <w:bCs/>
          <w:color w:val="222222"/>
          <w:kern w:val="0"/>
          <w:sz w:val="21"/>
          <w:szCs w:val="21"/>
          <w:lang w:eastAsia="ru-RU"/>
        </w:rPr>
      </w:pPr>
      <w:r w:rsidRPr="001977D5">
        <w:rPr>
          <w:rFonts w:ascii="Helvetica" w:eastAsia="Symbol" w:hAnsi="Helvetica" w:cs="Helvetica"/>
          <w:b/>
          <w:bCs/>
          <w:color w:val="222222"/>
          <w:kern w:val="0"/>
          <w:sz w:val="21"/>
          <w:szCs w:val="21"/>
          <w:lang w:eastAsia="ru-RU"/>
        </w:rPr>
        <w:t>2. МОДЕЛИРОВАНИЕ ПЕРЕНОСА НИЗКОЭНЕРГЕТИЧЕСКОЙ ЧАСТИ КАСКАДА.</w:t>
      </w:r>
    </w:p>
    <w:p w14:paraId="170BBAB5" w14:textId="77777777" w:rsidR="001977D5" w:rsidRPr="001977D5" w:rsidRDefault="001977D5" w:rsidP="001977D5">
      <w:pPr>
        <w:rPr>
          <w:rFonts w:ascii="Helvetica" w:eastAsia="Symbol" w:hAnsi="Helvetica" w:cs="Helvetica"/>
          <w:b/>
          <w:bCs/>
          <w:color w:val="222222"/>
          <w:kern w:val="0"/>
          <w:sz w:val="21"/>
          <w:szCs w:val="21"/>
          <w:lang w:eastAsia="ru-RU"/>
        </w:rPr>
      </w:pPr>
      <w:r w:rsidRPr="001977D5">
        <w:rPr>
          <w:rFonts w:ascii="Helvetica" w:eastAsia="Symbol" w:hAnsi="Helvetica" w:cs="Helvetica"/>
          <w:b/>
          <w:bCs/>
          <w:color w:val="222222"/>
          <w:kern w:val="0"/>
          <w:sz w:val="21"/>
          <w:szCs w:val="21"/>
          <w:lang w:eastAsia="ru-RU"/>
        </w:rPr>
        <w:t>2.1. Сечения взаимодействия каскадных частиц.</w:t>
      </w:r>
    </w:p>
    <w:p w14:paraId="38066B60" w14:textId="77777777" w:rsidR="001977D5" w:rsidRPr="001977D5" w:rsidRDefault="001977D5" w:rsidP="001977D5">
      <w:pPr>
        <w:rPr>
          <w:rFonts w:ascii="Helvetica" w:eastAsia="Symbol" w:hAnsi="Helvetica" w:cs="Helvetica"/>
          <w:b/>
          <w:bCs/>
          <w:color w:val="222222"/>
          <w:kern w:val="0"/>
          <w:sz w:val="21"/>
          <w:szCs w:val="21"/>
          <w:lang w:eastAsia="ru-RU"/>
        </w:rPr>
      </w:pPr>
      <w:r w:rsidRPr="001977D5">
        <w:rPr>
          <w:rFonts w:ascii="Helvetica" w:eastAsia="Symbol" w:hAnsi="Helvetica" w:cs="Helvetica"/>
          <w:b/>
          <w:bCs/>
          <w:color w:val="222222"/>
          <w:kern w:val="0"/>
          <w:sz w:val="21"/>
          <w:szCs w:val="21"/>
          <w:lang w:eastAsia="ru-RU"/>
        </w:rPr>
        <w:t>2.2. Моделирование многократного рассеяния электронов</w:t>
      </w:r>
    </w:p>
    <w:p w14:paraId="69520F80" w14:textId="77777777" w:rsidR="001977D5" w:rsidRPr="001977D5" w:rsidRDefault="001977D5" w:rsidP="001977D5">
      <w:pPr>
        <w:rPr>
          <w:rFonts w:ascii="Helvetica" w:eastAsia="Symbol" w:hAnsi="Helvetica" w:cs="Helvetica"/>
          <w:b/>
          <w:bCs/>
          <w:color w:val="222222"/>
          <w:kern w:val="0"/>
          <w:sz w:val="21"/>
          <w:szCs w:val="21"/>
          <w:lang w:eastAsia="ru-RU"/>
        </w:rPr>
      </w:pPr>
      <w:r w:rsidRPr="001977D5">
        <w:rPr>
          <w:rFonts w:ascii="Helvetica" w:eastAsia="Symbol" w:hAnsi="Helvetica" w:cs="Helvetica"/>
          <w:b/>
          <w:bCs/>
          <w:color w:val="222222"/>
          <w:kern w:val="0"/>
          <w:sz w:val="21"/>
          <w:szCs w:val="21"/>
          <w:lang w:eastAsia="ru-RU"/>
        </w:rPr>
        <w:t>3. ПРОСТРАНСТВЕННОЕ И УГЛОВОЕ РАСПРВДЕЛЕНИЯ ЭЛЕКТРОНОВ ЭФК В АТМОСФЕРЕ</w:t>
      </w:r>
    </w:p>
    <w:p w14:paraId="0C29823C" w14:textId="77777777" w:rsidR="001977D5" w:rsidRPr="001977D5" w:rsidRDefault="001977D5" w:rsidP="001977D5">
      <w:pPr>
        <w:rPr>
          <w:rFonts w:ascii="Helvetica" w:eastAsia="Symbol" w:hAnsi="Helvetica" w:cs="Helvetica"/>
          <w:b/>
          <w:bCs/>
          <w:color w:val="222222"/>
          <w:kern w:val="0"/>
          <w:sz w:val="21"/>
          <w:szCs w:val="21"/>
          <w:lang w:eastAsia="ru-RU"/>
        </w:rPr>
      </w:pPr>
      <w:r w:rsidRPr="001977D5">
        <w:rPr>
          <w:rFonts w:ascii="Helvetica" w:eastAsia="Symbol" w:hAnsi="Helvetica" w:cs="Helvetica"/>
          <w:b/>
          <w:bCs/>
          <w:color w:val="222222"/>
          <w:kern w:val="0"/>
          <w:sz w:val="21"/>
          <w:szCs w:val="21"/>
          <w:lang w:eastAsia="ru-RU"/>
        </w:rPr>
        <w:t>3.1. Применение теории подобия к изучению электромагнитных каскадов в изотермической атмосфере</w:t>
      </w:r>
    </w:p>
    <w:p w14:paraId="2F75FE61" w14:textId="77777777" w:rsidR="001977D5" w:rsidRPr="001977D5" w:rsidRDefault="001977D5" w:rsidP="001977D5">
      <w:pPr>
        <w:rPr>
          <w:rFonts w:ascii="Helvetica" w:eastAsia="Symbol" w:hAnsi="Helvetica" w:cs="Helvetica"/>
          <w:b/>
          <w:bCs/>
          <w:color w:val="222222"/>
          <w:kern w:val="0"/>
          <w:sz w:val="21"/>
          <w:szCs w:val="21"/>
          <w:lang w:eastAsia="ru-RU"/>
        </w:rPr>
      </w:pPr>
      <w:r w:rsidRPr="001977D5">
        <w:rPr>
          <w:rFonts w:ascii="Helvetica" w:eastAsia="Symbol" w:hAnsi="Helvetica" w:cs="Helvetica"/>
          <w:b/>
          <w:bCs/>
          <w:color w:val="222222"/>
          <w:kern w:val="0"/>
          <w:sz w:val="21"/>
          <w:szCs w:val="21"/>
          <w:lang w:eastAsia="ru-RU"/>
        </w:rPr>
        <w:t>3.2. Продольное развитие ливней.</w:t>
      </w:r>
    </w:p>
    <w:p w14:paraId="5CACAD1F" w14:textId="77777777" w:rsidR="001977D5" w:rsidRPr="001977D5" w:rsidRDefault="001977D5" w:rsidP="001977D5">
      <w:pPr>
        <w:rPr>
          <w:rFonts w:ascii="Helvetica" w:eastAsia="Symbol" w:hAnsi="Helvetica" w:cs="Helvetica"/>
          <w:b/>
          <w:bCs/>
          <w:color w:val="222222"/>
          <w:kern w:val="0"/>
          <w:sz w:val="21"/>
          <w:szCs w:val="21"/>
          <w:lang w:eastAsia="ru-RU"/>
        </w:rPr>
      </w:pPr>
      <w:r w:rsidRPr="001977D5">
        <w:rPr>
          <w:rFonts w:ascii="Helvetica" w:eastAsia="Symbol" w:hAnsi="Helvetica" w:cs="Helvetica"/>
          <w:b/>
          <w:bCs/>
          <w:color w:val="222222"/>
          <w:kern w:val="0"/>
          <w:sz w:val="21"/>
          <w:szCs w:val="21"/>
          <w:lang w:eastAsia="ru-RU"/>
        </w:rPr>
        <w:t>3.3. Функции углового расцределения электронов</w:t>
      </w:r>
    </w:p>
    <w:p w14:paraId="677A6EF4" w14:textId="77777777" w:rsidR="001977D5" w:rsidRPr="001977D5" w:rsidRDefault="001977D5" w:rsidP="001977D5">
      <w:pPr>
        <w:rPr>
          <w:rFonts w:ascii="Helvetica" w:eastAsia="Symbol" w:hAnsi="Helvetica" w:cs="Helvetica"/>
          <w:b/>
          <w:bCs/>
          <w:color w:val="222222"/>
          <w:kern w:val="0"/>
          <w:sz w:val="21"/>
          <w:szCs w:val="21"/>
          <w:lang w:eastAsia="ru-RU"/>
        </w:rPr>
      </w:pPr>
      <w:r w:rsidRPr="001977D5">
        <w:rPr>
          <w:rFonts w:ascii="Helvetica" w:eastAsia="Symbol" w:hAnsi="Helvetica" w:cs="Helvetica"/>
          <w:b/>
          <w:bCs/>
          <w:color w:val="222222"/>
          <w:kern w:val="0"/>
          <w:sz w:val="21"/>
          <w:szCs w:val="21"/>
          <w:lang w:eastAsia="ru-RU"/>
        </w:rPr>
        <w:t>3.4. Функции пространственного распределения электронов в однородной среде</w:t>
      </w:r>
    </w:p>
    <w:p w14:paraId="5EFF67AC" w14:textId="77777777" w:rsidR="001977D5" w:rsidRPr="001977D5" w:rsidRDefault="001977D5" w:rsidP="001977D5">
      <w:pPr>
        <w:rPr>
          <w:rFonts w:ascii="Helvetica" w:eastAsia="Symbol" w:hAnsi="Helvetica" w:cs="Helvetica"/>
          <w:b/>
          <w:bCs/>
          <w:color w:val="222222"/>
          <w:kern w:val="0"/>
          <w:sz w:val="21"/>
          <w:szCs w:val="21"/>
          <w:lang w:eastAsia="ru-RU"/>
        </w:rPr>
      </w:pPr>
      <w:r w:rsidRPr="001977D5">
        <w:rPr>
          <w:rFonts w:ascii="Helvetica" w:eastAsia="Symbol" w:hAnsi="Helvetica" w:cs="Helvetica"/>
          <w:b/>
          <w:bCs/>
          <w:color w:val="222222"/>
          <w:kern w:val="0"/>
          <w:sz w:val="21"/>
          <w:szCs w:val="21"/>
          <w:lang w:eastAsia="ru-RU"/>
        </w:rPr>
        <w:t>3.5. Функции пространственного распределения электронов в неоднородной атмосфере</w:t>
      </w:r>
    </w:p>
    <w:p w14:paraId="073913F2" w14:textId="77777777" w:rsidR="001977D5" w:rsidRPr="001977D5" w:rsidRDefault="001977D5" w:rsidP="001977D5">
      <w:pPr>
        <w:rPr>
          <w:rFonts w:ascii="Helvetica" w:eastAsia="Symbol" w:hAnsi="Helvetica" w:cs="Helvetica"/>
          <w:b/>
          <w:bCs/>
          <w:color w:val="222222"/>
          <w:kern w:val="0"/>
          <w:sz w:val="21"/>
          <w:szCs w:val="21"/>
          <w:lang w:eastAsia="ru-RU"/>
        </w:rPr>
      </w:pPr>
      <w:r w:rsidRPr="001977D5">
        <w:rPr>
          <w:rFonts w:ascii="Helvetica" w:eastAsia="Symbol" w:hAnsi="Helvetica" w:cs="Helvetica"/>
          <w:b/>
          <w:bCs/>
          <w:color w:val="222222"/>
          <w:kern w:val="0"/>
          <w:sz w:val="21"/>
          <w:szCs w:val="21"/>
          <w:lang w:eastAsia="ru-RU"/>
        </w:rPr>
        <w:t>4. РАЗВИТИЕ ЭФК В ПЛОТНЫХ СРЕДАХ</w:t>
      </w:r>
    </w:p>
    <w:p w14:paraId="33BED1F4" w14:textId="77777777" w:rsidR="001977D5" w:rsidRPr="001977D5" w:rsidRDefault="001977D5" w:rsidP="001977D5">
      <w:pPr>
        <w:rPr>
          <w:rFonts w:ascii="Helvetica" w:eastAsia="Symbol" w:hAnsi="Helvetica" w:cs="Helvetica"/>
          <w:b/>
          <w:bCs/>
          <w:color w:val="222222"/>
          <w:kern w:val="0"/>
          <w:sz w:val="21"/>
          <w:szCs w:val="21"/>
          <w:lang w:eastAsia="ru-RU"/>
        </w:rPr>
      </w:pPr>
      <w:r w:rsidRPr="001977D5">
        <w:rPr>
          <w:rFonts w:ascii="Helvetica" w:eastAsia="Symbol" w:hAnsi="Helvetica" w:cs="Helvetica"/>
          <w:b/>
          <w:bCs/>
          <w:color w:val="222222"/>
          <w:kern w:val="0"/>
          <w:sz w:val="21"/>
          <w:szCs w:val="21"/>
          <w:lang w:eastAsia="ru-RU"/>
        </w:rPr>
        <w:t>4.1. Развитие ЭФК в однородных плотных поглотителях</w:t>
      </w:r>
    </w:p>
    <w:p w14:paraId="3A894978" w14:textId="77777777" w:rsidR="001977D5" w:rsidRPr="001977D5" w:rsidRDefault="001977D5" w:rsidP="001977D5">
      <w:pPr>
        <w:rPr>
          <w:rFonts w:ascii="Helvetica" w:eastAsia="Symbol" w:hAnsi="Helvetica" w:cs="Helvetica"/>
          <w:b/>
          <w:bCs/>
          <w:color w:val="222222"/>
          <w:kern w:val="0"/>
          <w:sz w:val="21"/>
          <w:szCs w:val="21"/>
          <w:lang w:eastAsia="ru-RU"/>
        </w:rPr>
      </w:pPr>
      <w:r w:rsidRPr="001977D5">
        <w:rPr>
          <w:rFonts w:ascii="Helvetica" w:eastAsia="Symbol" w:hAnsi="Helvetica" w:cs="Helvetica"/>
          <w:b/>
          <w:bCs/>
          <w:color w:val="222222"/>
          <w:kern w:val="0"/>
          <w:sz w:val="21"/>
          <w:szCs w:val="21"/>
          <w:lang w:eastAsia="ru-RU"/>
        </w:rPr>
        <w:t>4.2. Расчеты ЭФК в рентгено-эвдульсионных камерах.</w:t>
      </w:r>
    </w:p>
    <w:p w14:paraId="3869883D" w14:textId="6681AB18" w:rsidR="00F11235" w:rsidRPr="001977D5" w:rsidRDefault="00F11235" w:rsidP="001977D5"/>
    <w:sectPr w:rsidR="00F11235" w:rsidRPr="001977D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300B" w14:textId="77777777" w:rsidR="00236A5F" w:rsidRDefault="00236A5F">
      <w:pPr>
        <w:spacing w:after="0" w:line="240" w:lineRule="auto"/>
      </w:pPr>
      <w:r>
        <w:separator/>
      </w:r>
    </w:p>
  </w:endnote>
  <w:endnote w:type="continuationSeparator" w:id="0">
    <w:p w14:paraId="39CE1BFA" w14:textId="77777777" w:rsidR="00236A5F" w:rsidRDefault="00236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7890D" w14:textId="77777777" w:rsidR="00236A5F" w:rsidRDefault="00236A5F"/>
    <w:p w14:paraId="7D41B573" w14:textId="77777777" w:rsidR="00236A5F" w:rsidRDefault="00236A5F"/>
    <w:p w14:paraId="5CDAF530" w14:textId="77777777" w:rsidR="00236A5F" w:rsidRDefault="00236A5F"/>
    <w:p w14:paraId="56FD0861" w14:textId="77777777" w:rsidR="00236A5F" w:rsidRDefault="00236A5F"/>
    <w:p w14:paraId="44375831" w14:textId="77777777" w:rsidR="00236A5F" w:rsidRDefault="00236A5F"/>
    <w:p w14:paraId="1A3F194F" w14:textId="77777777" w:rsidR="00236A5F" w:rsidRDefault="00236A5F"/>
    <w:p w14:paraId="01BAA672" w14:textId="77777777" w:rsidR="00236A5F" w:rsidRDefault="00236A5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A97694D" wp14:editId="3DAF6F5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E0D840" w14:textId="77777777" w:rsidR="00236A5F" w:rsidRDefault="00236A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97694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4E0D840" w14:textId="77777777" w:rsidR="00236A5F" w:rsidRDefault="00236A5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0902679" w14:textId="77777777" w:rsidR="00236A5F" w:rsidRDefault="00236A5F"/>
    <w:p w14:paraId="6520DF9A" w14:textId="77777777" w:rsidR="00236A5F" w:rsidRDefault="00236A5F"/>
    <w:p w14:paraId="392EFA3A" w14:textId="77777777" w:rsidR="00236A5F" w:rsidRDefault="00236A5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4F1135" wp14:editId="0A53E5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7B3182" w14:textId="77777777" w:rsidR="00236A5F" w:rsidRDefault="00236A5F"/>
                          <w:p w14:paraId="74271327" w14:textId="77777777" w:rsidR="00236A5F" w:rsidRDefault="00236A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4F113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7B3182" w14:textId="77777777" w:rsidR="00236A5F" w:rsidRDefault="00236A5F"/>
                    <w:p w14:paraId="74271327" w14:textId="77777777" w:rsidR="00236A5F" w:rsidRDefault="00236A5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425065" w14:textId="77777777" w:rsidR="00236A5F" w:rsidRDefault="00236A5F"/>
    <w:p w14:paraId="3D131DEA" w14:textId="77777777" w:rsidR="00236A5F" w:rsidRDefault="00236A5F">
      <w:pPr>
        <w:rPr>
          <w:sz w:val="2"/>
          <w:szCs w:val="2"/>
        </w:rPr>
      </w:pPr>
    </w:p>
    <w:p w14:paraId="216F7114" w14:textId="77777777" w:rsidR="00236A5F" w:rsidRDefault="00236A5F"/>
    <w:p w14:paraId="4B51C24A" w14:textId="77777777" w:rsidR="00236A5F" w:rsidRDefault="00236A5F">
      <w:pPr>
        <w:spacing w:after="0" w:line="240" w:lineRule="auto"/>
      </w:pPr>
    </w:p>
  </w:footnote>
  <w:footnote w:type="continuationSeparator" w:id="0">
    <w:p w14:paraId="5110A70D" w14:textId="77777777" w:rsidR="00236A5F" w:rsidRDefault="00236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688"/>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30"/>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FE"/>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5F"/>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52F"/>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08"/>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1A"/>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F06"/>
    <w:rsid w:val="00D46F37"/>
    <w:rsid w:val="00D46FEA"/>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83"/>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2"/>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93"/>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166473</TotalTime>
  <Pages>1</Pages>
  <Words>205</Words>
  <Characters>1173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1376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5179</cp:revision>
  <cp:lastPrinted>2009-02-06T05:36:00Z</cp:lastPrinted>
  <dcterms:created xsi:type="dcterms:W3CDTF">2024-01-07T13:43:00Z</dcterms:created>
  <dcterms:modified xsi:type="dcterms:W3CDTF">2025-09-19T10:47:00Z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