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A8C1" w14:textId="77777777" w:rsidR="00517D1F" w:rsidRDefault="00517D1F" w:rsidP="00517D1F">
      <w:r>
        <w:t xml:space="preserve">Захаров Дмитрий Евгеньевич. Очистка сточных вод от ионов тяжелых металлов сорбентом из отходов древесины и </w:t>
      </w:r>
      <w:proofErr w:type="gramStart"/>
      <w:r>
        <w:t>хитозана;[</w:t>
      </w:r>
      <w:proofErr w:type="gramEnd"/>
      <w:r>
        <w:t>Место защиты: ФГБОУ ВО «Ивановский государственный химико-технологический университет»], 2023</w:t>
      </w:r>
    </w:p>
    <w:p w14:paraId="4A9A9322" w14:textId="77777777" w:rsidR="00517D1F" w:rsidRDefault="00517D1F" w:rsidP="00517D1F"/>
    <w:p w14:paraId="270B60D6" w14:textId="77777777" w:rsidR="00517D1F" w:rsidRDefault="00517D1F" w:rsidP="00517D1F"/>
    <w:p w14:paraId="7A8EC848" w14:textId="77777777" w:rsidR="00517D1F" w:rsidRDefault="00517D1F" w:rsidP="00517D1F">
      <w:r>
        <w:t>Федеральное государственное бюджетное образовательное учреждение</w:t>
      </w:r>
    </w:p>
    <w:p w14:paraId="52A66A7E" w14:textId="77777777" w:rsidR="00517D1F" w:rsidRDefault="00517D1F" w:rsidP="00517D1F">
      <w:r>
        <w:t>высшего образования</w:t>
      </w:r>
    </w:p>
    <w:p w14:paraId="555032D2" w14:textId="77777777" w:rsidR="00517D1F" w:rsidRDefault="00517D1F" w:rsidP="00517D1F">
      <w:r>
        <w:t>«Ивановский государственный химико-технологический университет»</w:t>
      </w:r>
    </w:p>
    <w:p w14:paraId="00BA9456" w14:textId="77777777" w:rsidR="00517D1F" w:rsidRDefault="00517D1F" w:rsidP="00517D1F">
      <w:r>
        <w:t>На правах рукописи</w:t>
      </w:r>
    </w:p>
    <w:p w14:paraId="10D945E4" w14:textId="77777777" w:rsidR="00517D1F" w:rsidRDefault="00517D1F" w:rsidP="00517D1F">
      <w:r>
        <w:t xml:space="preserve"> </w:t>
      </w:r>
    </w:p>
    <w:p w14:paraId="7A5AFA77" w14:textId="77777777" w:rsidR="00517D1F" w:rsidRDefault="00517D1F" w:rsidP="00517D1F"/>
    <w:p w14:paraId="0F47AD3E" w14:textId="77777777" w:rsidR="00517D1F" w:rsidRDefault="00517D1F" w:rsidP="00517D1F">
      <w:r>
        <w:t>Захаров Дмитрий Евгеньевич</w:t>
      </w:r>
    </w:p>
    <w:p w14:paraId="4BCDE516" w14:textId="77777777" w:rsidR="00517D1F" w:rsidRDefault="00517D1F" w:rsidP="00517D1F">
      <w:r>
        <w:t>ОЧИСТКА СТОЧНЫХ ВОД ОТ ИОНОВ ТЯЖЕЛЫХ МЕТАЛЛОВ</w:t>
      </w:r>
    </w:p>
    <w:p w14:paraId="34DA545C" w14:textId="77777777" w:rsidR="00517D1F" w:rsidRDefault="00517D1F" w:rsidP="00517D1F">
      <w:r>
        <w:t>СОРБЕНТОМ ИЗ ОТХОДОВ ДРЕВЕСИНЫ И ХИТОЗАНА</w:t>
      </w:r>
    </w:p>
    <w:p w14:paraId="36E31F52" w14:textId="77777777" w:rsidR="00517D1F" w:rsidRDefault="00517D1F" w:rsidP="00517D1F">
      <w:r>
        <w:t>1.5.15. Экология</w:t>
      </w:r>
    </w:p>
    <w:p w14:paraId="423554B8" w14:textId="77777777" w:rsidR="00517D1F" w:rsidRDefault="00517D1F" w:rsidP="00517D1F">
      <w:r>
        <w:t>Диссертация на соискание ученой степени кандидата</w:t>
      </w:r>
    </w:p>
    <w:p w14:paraId="12FFFF12" w14:textId="77777777" w:rsidR="00517D1F" w:rsidRDefault="00517D1F" w:rsidP="00517D1F">
      <w:r>
        <w:t>технических наук</w:t>
      </w:r>
    </w:p>
    <w:p w14:paraId="01E9226B" w14:textId="77777777" w:rsidR="00517D1F" w:rsidRDefault="00517D1F" w:rsidP="00517D1F">
      <w:r>
        <w:t>Научный руководитель:</w:t>
      </w:r>
    </w:p>
    <w:p w14:paraId="67DA2448" w14:textId="77777777" w:rsidR="00517D1F" w:rsidRDefault="00517D1F" w:rsidP="00517D1F">
      <w:r>
        <w:t>доктор технических наук, профессор</w:t>
      </w:r>
    </w:p>
    <w:p w14:paraId="36AECDF4" w14:textId="77777777" w:rsidR="00517D1F" w:rsidRDefault="00517D1F" w:rsidP="00517D1F">
      <w:proofErr w:type="spellStart"/>
      <w:r>
        <w:t>Натареев</w:t>
      </w:r>
      <w:proofErr w:type="spellEnd"/>
      <w:r>
        <w:t xml:space="preserve"> Сергей Валентинович</w:t>
      </w:r>
    </w:p>
    <w:p w14:paraId="6B1FD46B" w14:textId="77777777" w:rsidR="00517D1F" w:rsidRDefault="00517D1F" w:rsidP="00517D1F">
      <w:r>
        <w:t>Иваново - 2023</w:t>
      </w:r>
    </w:p>
    <w:p w14:paraId="3F24F15A" w14:textId="77777777" w:rsidR="00517D1F" w:rsidRDefault="00517D1F" w:rsidP="00517D1F">
      <w:r>
        <w:t>СОДЕРЖАНИЕ</w:t>
      </w:r>
    </w:p>
    <w:p w14:paraId="074BD381" w14:textId="77777777" w:rsidR="00517D1F" w:rsidRDefault="00517D1F" w:rsidP="00517D1F">
      <w:r>
        <w:t>ВВЕДЕНИЕ</w:t>
      </w:r>
      <w:r>
        <w:tab/>
        <w:t>5</w:t>
      </w:r>
    </w:p>
    <w:p w14:paraId="02FDAC1F" w14:textId="77777777" w:rsidR="00517D1F" w:rsidRDefault="00517D1F" w:rsidP="00517D1F">
      <w:r>
        <w:t>Глава 1 ОБОСНОВАНИЕ ВЫБОРА МЕТОДА ИОННОГО ОБМЕНА ДЛЯ ОЧИСТКИ ВОДЫ ОТ ИОНОВ ТЯЖЕЛЫХ МЕТАЛЛОВ И ЕГО ТЕОРЕТИЧЕСКИЕ ОСНОВЫ</w:t>
      </w:r>
      <w:r>
        <w:tab/>
        <w:t xml:space="preserve"> 11</w:t>
      </w:r>
    </w:p>
    <w:p w14:paraId="58C0D3D6" w14:textId="77777777" w:rsidR="00517D1F" w:rsidRDefault="00517D1F" w:rsidP="00517D1F">
      <w:r>
        <w:t>1.1</w:t>
      </w:r>
      <w:r>
        <w:tab/>
        <w:t>Анализ современных методов очистки сточных вод от ионов</w:t>
      </w:r>
    </w:p>
    <w:p w14:paraId="788BA9E2" w14:textId="77777777" w:rsidR="00517D1F" w:rsidRDefault="00517D1F" w:rsidP="00517D1F">
      <w:r>
        <w:t>тяжелых металлов</w:t>
      </w:r>
      <w:r>
        <w:tab/>
        <w:t xml:space="preserve"> 11</w:t>
      </w:r>
    </w:p>
    <w:p w14:paraId="21013E96" w14:textId="77777777" w:rsidR="00517D1F" w:rsidRDefault="00517D1F" w:rsidP="00517D1F">
      <w:r>
        <w:t>1.2</w:t>
      </w:r>
      <w:r>
        <w:tab/>
        <w:t>Регенерация сорбентов на основе целлюлозосодержащих</w:t>
      </w:r>
    </w:p>
    <w:p w14:paraId="47CAC128" w14:textId="77777777" w:rsidR="00517D1F" w:rsidRDefault="00517D1F" w:rsidP="00517D1F">
      <w:proofErr w:type="spellStart"/>
      <w:r>
        <w:t>материлов</w:t>
      </w:r>
      <w:proofErr w:type="spellEnd"/>
      <w:r>
        <w:tab/>
        <w:t xml:space="preserve"> 15</w:t>
      </w:r>
    </w:p>
    <w:p w14:paraId="4860EC01" w14:textId="77777777" w:rsidR="00517D1F" w:rsidRDefault="00517D1F" w:rsidP="00517D1F">
      <w:r>
        <w:t>1.3</w:t>
      </w:r>
      <w:r>
        <w:tab/>
        <w:t>Современные конструкции ионообменных аппаратов с плотным</w:t>
      </w:r>
    </w:p>
    <w:p w14:paraId="494ABF59" w14:textId="77777777" w:rsidR="00517D1F" w:rsidRDefault="00517D1F" w:rsidP="00517D1F">
      <w:r>
        <w:t>слоем ионита</w:t>
      </w:r>
      <w:r>
        <w:tab/>
        <w:t xml:space="preserve"> 18</w:t>
      </w:r>
    </w:p>
    <w:p w14:paraId="539BA321" w14:textId="77777777" w:rsidR="00517D1F" w:rsidRDefault="00517D1F" w:rsidP="00517D1F">
      <w:r>
        <w:t>1.4</w:t>
      </w:r>
      <w:r>
        <w:tab/>
        <w:t>Применение метода математического моделирования для</w:t>
      </w:r>
    </w:p>
    <w:p w14:paraId="14CE151D" w14:textId="77777777" w:rsidR="00517D1F" w:rsidRDefault="00517D1F" w:rsidP="00517D1F">
      <w:r>
        <w:t>расчета периодических процессов ионного обмена</w:t>
      </w:r>
      <w:r>
        <w:tab/>
        <w:t xml:space="preserve"> 24</w:t>
      </w:r>
    </w:p>
    <w:p w14:paraId="410CB122" w14:textId="77777777" w:rsidR="00517D1F" w:rsidRDefault="00517D1F" w:rsidP="00517D1F">
      <w:r>
        <w:lastRenderedPageBreak/>
        <w:t>Глава 2 ИССЛЕДОВАНИЕ СВОЙСТВ КОМПОЗИЦИОННОГО</w:t>
      </w:r>
    </w:p>
    <w:p w14:paraId="1EF436A7" w14:textId="77777777" w:rsidR="00517D1F" w:rsidRDefault="00517D1F" w:rsidP="00517D1F">
      <w:r>
        <w:t>ДРЕВЕСНО-ХИТОЗАНОВОГО КАТИОНИТА</w:t>
      </w:r>
      <w:r>
        <w:tab/>
        <w:t xml:space="preserve"> 29</w:t>
      </w:r>
    </w:p>
    <w:p w14:paraId="19E15B38" w14:textId="77777777" w:rsidR="00517D1F" w:rsidRDefault="00517D1F" w:rsidP="00517D1F">
      <w:r>
        <w:t>2.1</w:t>
      </w:r>
      <w:r>
        <w:tab/>
        <w:t>Используемые материалы и реактивы в экспериментальных</w:t>
      </w:r>
    </w:p>
    <w:p w14:paraId="75752FCF" w14:textId="77777777" w:rsidR="00517D1F" w:rsidRDefault="00517D1F" w:rsidP="00517D1F">
      <w:r>
        <w:t>исследованиях</w:t>
      </w:r>
      <w:r>
        <w:tab/>
        <w:t xml:space="preserve"> 29</w:t>
      </w:r>
    </w:p>
    <w:p w14:paraId="2BB80872" w14:textId="77777777" w:rsidR="00517D1F" w:rsidRDefault="00517D1F" w:rsidP="00517D1F">
      <w:r>
        <w:t>2.2</w:t>
      </w:r>
      <w:r>
        <w:tab/>
        <w:t>Методы и методики исследования адсорбента</w:t>
      </w:r>
      <w:r>
        <w:tab/>
        <w:t xml:space="preserve"> 30</w:t>
      </w:r>
    </w:p>
    <w:p w14:paraId="4E28B4C9" w14:textId="77777777" w:rsidR="00517D1F" w:rsidRDefault="00517D1F" w:rsidP="00517D1F">
      <w:r>
        <w:t>2.2.1</w:t>
      </w:r>
      <w:r>
        <w:tab/>
        <w:t>Методика определения механической прочности адсорбента 30</w:t>
      </w:r>
    </w:p>
    <w:p w14:paraId="0AAC65C7" w14:textId="77777777" w:rsidR="00517D1F" w:rsidRDefault="00517D1F" w:rsidP="00517D1F">
      <w:r>
        <w:t>2.2.2</w:t>
      </w:r>
      <w:r>
        <w:tab/>
        <w:t>Определение массовой доли влаги в адсорбенте</w:t>
      </w:r>
      <w:r>
        <w:tab/>
        <w:t xml:space="preserve"> 33</w:t>
      </w:r>
    </w:p>
    <w:p w14:paraId="12C94635" w14:textId="77777777" w:rsidR="00517D1F" w:rsidRDefault="00517D1F" w:rsidP="00517D1F">
      <w:r>
        <w:t>2.2.3</w:t>
      </w:r>
      <w:r>
        <w:tab/>
        <w:t>Определение удельной поверхности адсорбента методом</w:t>
      </w:r>
    </w:p>
    <w:p w14:paraId="4E971A99" w14:textId="77777777" w:rsidR="00517D1F" w:rsidRDefault="00517D1F" w:rsidP="00517D1F">
      <w:r>
        <w:t>низкотемпературной адсорбции азота</w:t>
      </w:r>
      <w:r>
        <w:tab/>
        <w:t xml:space="preserve"> 32</w:t>
      </w:r>
    </w:p>
    <w:p w14:paraId="15E43407" w14:textId="77777777" w:rsidR="00517D1F" w:rsidRDefault="00517D1F" w:rsidP="00517D1F">
      <w:r>
        <w:t>2.2.4</w:t>
      </w:r>
      <w:r>
        <w:tab/>
        <w:t>Методика исследования поверхности адсорбента на</w:t>
      </w:r>
    </w:p>
    <w:p w14:paraId="6EACBF37" w14:textId="77777777" w:rsidR="00517D1F" w:rsidRDefault="00517D1F" w:rsidP="00517D1F">
      <w:r>
        <w:t>электронном микроскопе</w:t>
      </w:r>
      <w:r>
        <w:tab/>
        <w:t xml:space="preserve"> 32</w:t>
      </w:r>
    </w:p>
    <w:p w14:paraId="7430968A" w14:textId="77777777" w:rsidR="00517D1F" w:rsidRDefault="00517D1F" w:rsidP="00517D1F">
      <w:r>
        <w:t>2.2.5</w:t>
      </w:r>
      <w:r>
        <w:tab/>
        <w:t>ИК-Фурье спектроскопия</w:t>
      </w:r>
      <w:r>
        <w:tab/>
        <w:t xml:space="preserve"> 33</w:t>
      </w:r>
    </w:p>
    <w:p w14:paraId="070C2C30" w14:textId="77777777" w:rsidR="00517D1F" w:rsidRDefault="00517D1F" w:rsidP="00517D1F">
      <w:r>
        <w:t>2.2.6</w:t>
      </w:r>
      <w:r>
        <w:tab/>
        <w:t>Методы анализа растворов</w:t>
      </w:r>
      <w:r>
        <w:tab/>
        <w:t xml:space="preserve"> 33</w:t>
      </w:r>
    </w:p>
    <w:p w14:paraId="7907F13F" w14:textId="77777777" w:rsidR="00517D1F" w:rsidRDefault="00517D1F" w:rsidP="00517D1F">
      <w:r>
        <w:t>2.2.7</w:t>
      </w:r>
      <w:r>
        <w:tab/>
        <w:t>Методика изучения равновесия ионного обмена</w:t>
      </w:r>
      <w:r>
        <w:tab/>
        <w:t xml:space="preserve"> 34</w:t>
      </w:r>
    </w:p>
    <w:p w14:paraId="40BEE67D" w14:textId="77777777" w:rsidR="00517D1F" w:rsidRDefault="00517D1F" w:rsidP="00517D1F">
      <w:r>
        <w:t>2.2.8</w:t>
      </w:r>
      <w:r>
        <w:tab/>
        <w:t xml:space="preserve"> Методика изучения кинетики ионного обмена</w:t>
      </w:r>
      <w:r>
        <w:tab/>
        <w:t xml:space="preserve"> 35</w:t>
      </w:r>
    </w:p>
    <w:p w14:paraId="769D12C3" w14:textId="77777777" w:rsidR="00517D1F" w:rsidRDefault="00517D1F" w:rsidP="00517D1F">
      <w:r>
        <w:t>2.2.9</w:t>
      </w:r>
      <w:r>
        <w:tab/>
        <w:t xml:space="preserve"> Методика исследования динамики ионного обмена</w:t>
      </w:r>
      <w:r>
        <w:tab/>
        <w:t xml:space="preserve"> 36</w:t>
      </w:r>
    </w:p>
    <w:p w14:paraId="02E5BC61" w14:textId="77777777" w:rsidR="00517D1F" w:rsidRDefault="00517D1F" w:rsidP="00517D1F">
      <w:r>
        <w:t>2.2.10</w:t>
      </w:r>
      <w:r>
        <w:tab/>
        <w:t>Статистическая обработка результатов исследований</w:t>
      </w:r>
      <w:r>
        <w:tab/>
      </w:r>
      <w:r>
        <w:tab/>
        <w:t>38</w:t>
      </w:r>
    </w:p>
    <w:p w14:paraId="42787A54" w14:textId="77777777" w:rsidR="00517D1F" w:rsidRDefault="00517D1F" w:rsidP="00517D1F">
      <w:r>
        <w:t>2.3</w:t>
      </w:r>
      <w:r>
        <w:tab/>
        <w:t>Обсуждение результатов экспериментов</w:t>
      </w:r>
      <w:r>
        <w:tab/>
        <w:t xml:space="preserve"> 39</w:t>
      </w:r>
    </w:p>
    <w:p w14:paraId="22F9BEFD" w14:textId="77777777" w:rsidR="00517D1F" w:rsidRDefault="00517D1F" w:rsidP="00517D1F">
      <w:r>
        <w:t>2.3.1</w:t>
      </w:r>
      <w:r>
        <w:tab/>
        <w:t>Механическая прочность и структура адсорбента</w:t>
      </w:r>
      <w:r>
        <w:tab/>
        <w:t xml:space="preserve"> 39</w:t>
      </w:r>
    </w:p>
    <w:p w14:paraId="6220AB8D" w14:textId="77777777" w:rsidR="00517D1F" w:rsidRDefault="00517D1F" w:rsidP="00517D1F">
      <w:r>
        <w:t>2.3.2</w:t>
      </w:r>
      <w:r>
        <w:tab/>
        <w:t>Сорбционно-регенерационные свойства и степень</w:t>
      </w:r>
    </w:p>
    <w:p w14:paraId="1A62308B" w14:textId="77777777" w:rsidR="00517D1F" w:rsidRDefault="00517D1F" w:rsidP="00517D1F">
      <w:r>
        <w:t>44</w:t>
      </w:r>
    </w:p>
    <w:p w14:paraId="43ED02B0" w14:textId="77777777" w:rsidR="00517D1F" w:rsidRDefault="00517D1F" w:rsidP="00517D1F">
      <w:r>
        <w:t>опасности адсорбента</w:t>
      </w:r>
      <w:r>
        <w:tab/>
      </w:r>
    </w:p>
    <w:p w14:paraId="768CEAA2" w14:textId="77777777" w:rsidR="00517D1F" w:rsidRDefault="00517D1F" w:rsidP="00517D1F">
      <w:r>
        <w:t>Глава 3</w:t>
      </w:r>
      <w:r>
        <w:tab/>
        <w:t>ПРОЦЕССЫ</w:t>
      </w:r>
      <w:r>
        <w:tab/>
        <w:t>ИОНООБМЕННОЙ</w:t>
      </w:r>
      <w:r>
        <w:tab/>
        <w:t>СОРБЦИИ</w:t>
      </w:r>
      <w:r>
        <w:tab/>
        <w:t>И</w:t>
      </w:r>
    </w:p>
    <w:p w14:paraId="17123ABF" w14:textId="77777777" w:rsidR="00517D1F" w:rsidRDefault="00517D1F" w:rsidP="00517D1F">
      <w:r>
        <w:t>ДЕСОРБЦИИ</w:t>
      </w:r>
      <w:r>
        <w:tab/>
        <w:t>ИОНОВ ТЯЖЕЛЫХ</w:t>
      </w:r>
      <w:r>
        <w:tab/>
        <w:t>МЕТАЛЛОВ</w:t>
      </w:r>
      <w:r>
        <w:tab/>
        <w:t>В</w:t>
      </w:r>
    </w:p>
    <w:p w14:paraId="31646876" w14:textId="77777777" w:rsidR="00517D1F" w:rsidRDefault="00517D1F" w:rsidP="00517D1F">
      <w:r>
        <w:t>ЕМКОСТНОМ АППАРАТЕ ПРОТОЧНОГО ТИПА</w:t>
      </w:r>
      <w:r>
        <w:tab/>
        <w:t xml:space="preserve"> 56</w:t>
      </w:r>
    </w:p>
    <w:p w14:paraId="74083DBF" w14:textId="77777777" w:rsidR="00517D1F" w:rsidRDefault="00517D1F" w:rsidP="00517D1F">
      <w:r>
        <w:t>3.1</w:t>
      </w:r>
      <w:r>
        <w:tab/>
        <w:t>Описание принципа работы лабораторной ионообменной</w:t>
      </w:r>
    </w:p>
    <w:p w14:paraId="7B35C224" w14:textId="77777777" w:rsidR="00517D1F" w:rsidRDefault="00517D1F" w:rsidP="00517D1F">
      <w:r>
        <w:t>установки и методик проведения эксперимента</w:t>
      </w:r>
      <w:r>
        <w:tab/>
      </w:r>
    </w:p>
    <w:p w14:paraId="5865E5B9" w14:textId="77777777" w:rsidR="00517D1F" w:rsidRDefault="00517D1F" w:rsidP="00517D1F">
      <w:r>
        <w:t>3.2</w:t>
      </w:r>
      <w:r>
        <w:tab/>
        <w:t>Обсуждение полученных результатов</w:t>
      </w:r>
      <w:r>
        <w:tab/>
        <w:t xml:space="preserve"> 57</w:t>
      </w:r>
    </w:p>
    <w:p w14:paraId="582AD3C8" w14:textId="77777777" w:rsidR="00517D1F" w:rsidRDefault="00517D1F" w:rsidP="00517D1F">
      <w:r>
        <w:t>3.3</w:t>
      </w:r>
      <w:r>
        <w:tab/>
        <w:t>Разработка методики расчета емкостного аппарата проточного</w:t>
      </w:r>
    </w:p>
    <w:p w14:paraId="7E0B76DF" w14:textId="77777777" w:rsidR="00517D1F" w:rsidRDefault="00517D1F" w:rsidP="00517D1F">
      <w:r>
        <w:t>типа</w:t>
      </w:r>
      <w:r>
        <w:tab/>
        <w:t xml:space="preserve"> 64</w:t>
      </w:r>
    </w:p>
    <w:p w14:paraId="18DC3356" w14:textId="77777777" w:rsidR="00517D1F" w:rsidRDefault="00517D1F" w:rsidP="00517D1F">
      <w:r>
        <w:t>3.4</w:t>
      </w:r>
      <w:r>
        <w:tab/>
        <w:t>Сравнение экспериментальных и расчетных данных</w:t>
      </w:r>
      <w:r>
        <w:tab/>
        <w:t xml:space="preserve"> 77</w:t>
      </w:r>
    </w:p>
    <w:p w14:paraId="52AA3A7D" w14:textId="77777777" w:rsidR="00517D1F" w:rsidRDefault="00517D1F" w:rsidP="00517D1F">
      <w:r>
        <w:t>Глава 4</w:t>
      </w:r>
      <w:r>
        <w:tab/>
        <w:t>ПРОЦЕССЫ</w:t>
      </w:r>
      <w:r>
        <w:tab/>
        <w:t>ИОНООБМЕННОЙ</w:t>
      </w:r>
      <w:r>
        <w:tab/>
        <w:t>СОРБЦИИ</w:t>
      </w:r>
      <w:r>
        <w:tab/>
        <w:t>И</w:t>
      </w:r>
    </w:p>
    <w:p w14:paraId="6792BBDA" w14:textId="77777777" w:rsidR="00517D1F" w:rsidRDefault="00517D1F" w:rsidP="00517D1F">
      <w:r>
        <w:lastRenderedPageBreak/>
        <w:t>ДЕСОРБЦИИ</w:t>
      </w:r>
      <w:r>
        <w:tab/>
        <w:t>ИОНОВ ТЯЖЕЛЫХ</w:t>
      </w:r>
      <w:r>
        <w:tab/>
        <w:t>МЕТАЛЛОВ</w:t>
      </w:r>
      <w:r>
        <w:tab/>
        <w:t>В</w:t>
      </w:r>
    </w:p>
    <w:p w14:paraId="033D905C" w14:textId="77777777" w:rsidR="00517D1F" w:rsidRDefault="00517D1F" w:rsidP="00517D1F">
      <w:r>
        <w:t>АППАРАТЕ С НЕПОДВИЖНЫМ КОЛЬЦЕВЫМ СЛОЕМ ИОНИТА</w:t>
      </w:r>
      <w:r>
        <w:tab/>
        <w:t xml:space="preserve"> 86</w:t>
      </w:r>
    </w:p>
    <w:p w14:paraId="6BD7DE0E" w14:textId="77777777" w:rsidR="00517D1F" w:rsidRDefault="00517D1F" w:rsidP="00517D1F">
      <w:r>
        <w:t>4.1</w:t>
      </w:r>
      <w:r>
        <w:tab/>
        <w:t>Описание принципа работы лабораторной ионообменной</w:t>
      </w:r>
    </w:p>
    <w:p w14:paraId="536EA79D" w14:textId="77777777" w:rsidR="00517D1F" w:rsidRDefault="00517D1F" w:rsidP="00517D1F">
      <w:r>
        <w:t>установки и методик проведения эксперимента</w:t>
      </w:r>
      <w:r>
        <w:tab/>
        <w:t xml:space="preserve"> 86</w:t>
      </w:r>
    </w:p>
    <w:p w14:paraId="57210B6C" w14:textId="77777777" w:rsidR="00517D1F" w:rsidRDefault="00517D1F" w:rsidP="00517D1F">
      <w:r>
        <w:t>4.2</w:t>
      </w:r>
      <w:r>
        <w:tab/>
        <w:t>Обсуждение полученных результатов</w:t>
      </w:r>
      <w:r>
        <w:tab/>
        <w:t xml:space="preserve"> 88</w:t>
      </w:r>
    </w:p>
    <w:p w14:paraId="29C022D3" w14:textId="77777777" w:rsidR="00517D1F" w:rsidRDefault="00517D1F" w:rsidP="00517D1F">
      <w:r>
        <w:t>4.3</w:t>
      </w:r>
      <w:r>
        <w:tab/>
        <w:t>Разработка методики расчета кольцевого адсорбера</w:t>
      </w:r>
      <w:r>
        <w:tab/>
        <w:t xml:space="preserve"> 94</w:t>
      </w:r>
    </w:p>
    <w:p w14:paraId="4B04C468" w14:textId="77777777" w:rsidR="00517D1F" w:rsidRDefault="00517D1F" w:rsidP="00517D1F">
      <w:r>
        <w:t>4.4</w:t>
      </w:r>
      <w:r>
        <w:tab/>
        <w:t>Сравнение экспериментальных и расчетных данных</w:t>
      </w:r>
      <w:r>
        <w:tab/>
        <w:t>102</w:t>
      </w:r>
    </w:p>
    <w:p w14:paraId="10EF95C3" w14:textId="77777777" w:rsidR="00517D1F" w:rsidRDefault="00517D1F" w:rsidP="00517D1F">
      <w:r>
        <w:t>Глава 5 ПОЛУЧЕНИЕ КОМПОЗИЦИОННОГО СОРБЕНТА И</w:t>
      </w:r>
    </w:p>
    <w:p w14:paraId="5251145C" w14:textId="77777777" w:rsidR="00517D1F" w:rsidRDefault="00517D1F" w:rsidP="00517D1F">
      <w:r>
        <w:t>ПРИМЕНЕНИЕ ЕГО НА ПРОМЫШЛЕННЫХ ПРЕДПРИЯТИЯХ ДЛЯ ОЧИСТКИ ВОДЫ</w:t>
      </w:r>
      <w:r>
        <w:tab/>
        <w:t xml:space="preserve"> 108</w:t>
      </w:r>
    </w:p>
    <w:p w14:paraId="0B86E1F2" w14:textId="77777777" w:rsidR="00517D1F" w:rsidRDefault="00517D1F" w:rsidP="00517D1F">
      <w:r>
        <w:t>5.1</w:t>
      </w:r>
      <w:r>
        <w:tab/>
        <w:t>Схема производства композиционного сорбента на основе</w:t>
      </w:r>
    </w:p>
    <w:p w14:paraId="5096B031" w14:textId="77777777" w:rsidR="00517D1F" w:rsidRDefault="00517D1F" w:rsidP="00517D1F">
      <w:r>
        <w:t>древесных опилок и хитозана</w:t>
      </w:r>
      <w:r>
        <w:tab/>
        <w:t xml:space="preserve"> 108</w:t>
      </w:r>
    </w:p>
    <w:p w14:paraId="3FF2393E" w14:textId="77777777" w:rsidR="00517D1F" w:rsidRDefault="00517D1F" w:rsidP="00517D1F">
      <w:r>
        <w:t>5.2</w:t>
      </w:r>
      <w:r>
        <w:tab/>
        <w:t>Очистка сточных вод гальванических производств</w:t>
      </w:r>
      <w:r>
        <w:tab/>
        <w:t xml:space="preserve"> 109</w:t>
      </w:r>
    </w:p>
    <w:p w14:paraId="4A8AD983" w14:textId="77777777" w:rsidR="00517D1F" w:rsidRDefault="00517D1F" w:rsidP="00517D1F">
      <w:r>
        <w:t>5.3</w:t>
      </w:r>
      <w:r>
        <w:tab/>
        <w:t>Очистка природной воды в производстве строительных</w:t>
      </w:r>
    </w:p>
    <w:p w14:paraId="4BC75633" w14:textId="77777777" w:rsidR="00517D1F" w:rsidRDefault="00517D1F" w:rsidP="00517D1F">
      <w:r>
        <w:t>композитных панелей</w:t>
      </w:r>
      <w:r>
        <w:tab/>
        <w:t xml:space="preserve"> 114</w:t>
      </w:r>
    </w:p>
    <w:p w14:paraId="3942B3AD" w14:textId="77777777" w:rsidR="00517D1F" w:rsidRDefault="00517D1F" w:rsidP="00517D1F">
      <w:r>
        <w:t>5.4</w:t>
      </w:r>
      <w:r>
        <w:tab/>
        <w:t>Выбор способа утилизации отработанных материалов после</w:t>
      </w:r>
    </w:p>
    <w:p w14:paraId="4EF3C2D2" w14:textId="77777777" w:rsidR="00517D1F" w:rsidRDefault="00517D1F" w:rsidP="00517D1F">
      <w:r>
        <w:t>очистки сточных вод от ионов тяжелых металлов</w:t>
      </w:r>
      <w:r>
        <w:tab/>
        <w:t xml:space="preserve"> 121</w:t>
      </w:r>
    </w:p>
    <w:p w14:paraId="7885DD5C" w14:textId="77777777" w:rsidR="00517D1F" w:rsidRDefault="00517D1F" w:rsidP="00517D1F">
      <w:r>
        <w:t>5.5</w:t>
      </w:r>
      <w:r>
        <w:tab/>
        <w:t>Расчет предотвращенного экологического ущерба водным</w:t>
      </w:r>
    </w:p>
    <w:p w14:paraId="428A01EA" w14:textId="77777777" w:rsidR="00517D1F" w:rsidRDefault="00517D1F" w:rsidP="00517D1F">
      <w:r>
        <w:t>объектам в связи с уменьшением сброса промышленными предприятиями сточных вод</w:t>
      </w:r>
      <w:r>
        <w:tab/>
        <w:t xml:space="preserve"> 124</w:t>
      </w:r>
    </w:p>
    <w:p w14:paraId="437852A3" w14:textId="77777777" w:rsidR="00517D1F" w:rsidRDefault="00517D1F" w:rsidP="00517D1F">
      <w:r>
        <w:t>ЗАКЛЮЧЕНИЕ</w:t>
      </w:r>
      <w:r>
        <w:tab/>
        <w:t xml:space="preserve"> 127</w:t>
      </w:r>
    </w:p>
    <w:p w14:paraId="7A070EE1" w14:textId="77777777" w:rsidR="00517D1F" w:rsidRDefault="00517D1F" w:rsidP="00517D1F">
      <w:r>
        <w:t>СПИСОК УСЛОВНЫХ ОБОЗНАЧЕНИЙ И СОКРАЩЕНИЙ</w:t>
      </w:r>
      <w:r>
        <w:tab/>
        <w:t xml:space="preserve"> 129</w:t>
      </w:r>
    </w:p>
    <w:p w14:paraId="7BD2BB81" w14:textId="77777777" w:rsidR="00517D1F" w:rsidRDefault="00517D1F" w:rsidP="00517D1F">
      <w:r>
        <w:t>СПИСОК ЛИТЕРАТУРЫ</w:t>
      </w:r>
      <w:r>
        <w:tab/>
        <w:t xml:space="preserve"> 130</w:t>
      </w:r>
    </w:p>
    <w:p w14:paraId="5E70481C" w14:textId="77777777" w:rsidR="00517D1F" w:rsidRDefault="00517D1F" w:rsidP="00517D1F">
      <w:r>
        <w:t>ПРИЛОЖЕНИЯ</w:t>
      </w:r>
      <w:r>
        <w:tab/>
        <w:t xml:space="preserve"> 146</w:t>
      </w:r>
    </w:p>
    <w:p w14:paraId="148B4AF1" w14:textId="77777777" w:rsidR="00517D1F" w:rsidRDefault="00517D1F" w:rsidP="00517D1F">
      <w:r>
        <w:t>Приложение А Данные ионообменной сорбции на катионитах</w:t>
      </w:r>
      <w:r>
        <w:tab/>
        <w:t>146</w:t>
      </w:r>
    </w:p>
    <w:p w14:paraId="3EC6C130" w14:textId="77777777" w:rsidR="00517D1F" w:rsidRDefault="00517D1F" w:rsidP="00517D1F">
      <w:r>
        <w:t>Приложение Б Акт о проведении испытаний ионообменных</w:t>
      </w:r>
    </w:p>
    <w:p w14:paraId="69EE2CC5" w14:textId="77777777" w:rsidR="00517D1F" w:rsidRDefault="00517D1F" w:rsidP="00517D1F">
      <w:r>
        <w:t>материалов</w:t>
      </w:r>
      <w:r>
        <w:tab/>
        <w:t xml:space="preserve"> 148</w:t>
      </w:r>
    </w:p>
    <w:p w14:paraId="713875B4" w14:textId="77777777" w:rsidR="00517D1F" w:rsidRDefault="00517D1F" w:rsidP="00517D1F">
      <w:r>
        <w:t xml:space="preserve">Приложение В Акт о проведении испытаний </w:t>
      </w:r>
      <w:proofErr w:type="spellStart"/>
      <w:r>
        <w:t>сорбционно¬ионообменных</w:t>
      </w:r>
      <w:proofErr w:type="spellEnd"/>
      <w:r>
        <w:t xml:space="preserve"> материалов</w:t>
      </w:r>
      <w:r>
        <w:tab/>
        <w:t xml:space="preserve"> 150</w:t>
      </w:r>
    </w:p>
    <w:p w14:paraId="1E086910" w14:textId="77777777" w:rsidR="00517D1F" w:rsidRDefault="00517D1F" w:rsidP="00517D1F">
      <w:r>
        <w:t>Приложение Г Акт испытаний ионообменных аппаратов</w:t>
      </w:r>
      <w:r>
        <w:tab/>
        <w:t xml:space="preserve"> 152 </w:t>
      </w:r>
    </w:p>
    <w:p w14:paraId="5BB3D197" w14:textId="43B3493A" w:rsidR="00511591" w:rsidRDefault="00511591" w:rsidP="00517D1F"/>
    <w:p w14:paraId="500D1BAC" w14:textId="29B4C2FD" w:rsidR="00517D1F" w:rsidRDefault="00517D1F" w:rsidP="00517D1F"/>
    <w:p w14:paraId="16A91FDB" w14:textId="7137D405" w:rsidR="00517D1F" w:rsidRDefault="00517D1F" w:rsidP="00517D1F"/>
    <w:p w14:paraId="05CDBE41" w14:textId="41086F99" w:rsidR="00517D1F" w:rsidRDefault="00517D1F" w:rsidP="00517D1F"/>
    <w:p w14:paraId="3DC88554" w14:textId="77777777" w:rsidR="00517D1F" w:rsidRDefault="00517D1F" w:rsidP="00517D1F">
      <w:pPr>
        <w:pStyle w:val="151"/>
        <w:shd w:val="clear" w:color="auto" w:fill="auto"/>
        <w:spacing w:after="472" w:line="280" w:lineRule="exact"/>
      </w:pPr>
      <w:bookmarkStart w:id="0" w:name="bookmark84"/>
      <w:r>
        <w:rPr>
          <w:rStyle w:val="150"/>
          <w:b/>
          <w:bCs/>
          <w:color w:val="000000"/>
        </w:rPr>
        <w:lastRenderedPageBreak/>
        <w:t>ЗАКЛЮЧЕНИЕ</w:t>
      </w:r>
      <w:bookmarkEnd w:id="0"/>
    </w:p>
    <w:p w14:paraId="50AFB9F0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3"/>
        </w:tabs>
        <w:spacing w:after="0" w:line="480" w:lineRule="exact"/>
        <w:ind w:firstLine="460"/>
      </w:pPr>
      <w:r>
        <w:rPr>
          <w:rStyle w:val="420"/>
          <w:color w:val="000000"/>
        </w:rPr>
        <w:t>Получен новый гранулированный композиционный катионит из дре</w:t>
      </w:r>
      <w:r>
        <w:rPr>
          <w:rStyle w:val="420"/>
          <w:color w:val="000000"/>
        </w:rPr>
        <w:softHyphen/>
        <w:t>весных опилок и хитозана для очистки воды от ИТМ и изучены его механи</w:t>
      </w:r>
      <w:r>
        <w:rPr>
          <w:rStyle w:val="420"/>
          <w:color w:val="000000"/>
        </w:rPr>
        <w:softHyphen/>
        <w:t xml:space="preserve">ческие свойства и структура. Установлено, что при мольном соотношении древесные </w:t>
      </w:r>
      <w:proofErr w:type="spellStart"/>
      <w:proofErr w:type="gramStart"/>
      <w:r>
        <w:rPr>
          <w:rStyle w:val="420"/>
          <w:color w:val="000000"/>
        </w:rPr>
        <w:t>опилки:хитозан</w:t>
      </w:r>
      <w:proofErr w:type="spellEnd"/>
      <w:proofErr w:type="gramEnd"/>
      <w:r>
        <w:rPr>
          <w:rStyle w:val="420"/>
          <w:color w:val="000000"/>
        </w:rPr>
        <w:t xml:space="preserve">, равном 1:0,4, </w:t>
      </w:r>
      <w:proofErr w:type="spellStart"/>
      <w:r>
        <w:rPr>
          <w:rStyle w:val="420"/>
          <w:color w:val="000000"/>
        </w:rPr>
        <w:t>истираемость</w:t>
      </w:r>
      <w:proofErr w:type="spellEnd"/>
      <w:r>
        <w:rPr>
          <w:rStyle w:val="420"/>
          <w:color w:val="000000"/>
        </w:rPr>
        <w:t xml:space="preserve"> сорбента равна 0,1 %. Сорбент имеет макропористую структуру и содержит карбоксильные, фе</w:t>
      </w:r>
      <w:r>
        <w:rPr>
          <w:rStyle w:val="420"/>
          <w:color w:val="000000"/>
        </w:rPr>
        <w:softHyphen/>
        <w:t>нольные гидроксильные группы и аминогруппы.</w:t>
      </w:r>
    </w:p>
    <w:p w14:paraId="007CFE8A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3"/>
        </w:tabs>
        <w:spacing w:after="0" w:line="480" w:lineRule="exact"/>
        <w:ind w:firstLine="460"/>
      </w:pPr>
      <w:r>
        <w:rPr>
          <w:rStyle w:val="420"/>
          <w:color w:val="000000"/>
        </w:rPr>
        <w:t>При исследовании сорбционно-регенерационных свойств КДХК уста</w:t>
      </w:r>
      <w:r>
        <w:rPr>
          <w:rStyle w:val="420"/>
          <w:color w:val="000000"/>
        </w:rPr>
        <w:softHyphen/>
        <w:t>новлено, что равновесие ионообменной сорбции ионов Си</w:t>
      </w:r>
      <w:r>
        <w:rPr>
          <w:rStyle w:val="420"/>
          <w:color w:val="000000"/>
          <w:vertAlign w:val="superscript"/>
        </w:rPr>
        <w:t>2</w:t>
      </w:r>
      <w:r>
        <w:rPr>
          <w:rStyle w:val="420"/>
          <w:color w:val="000000"/>
        </w:rPr>
        <w:t xml:space="preserve">+ и </w:t>
      </w:r>
      <w:r>
        <w:rPr>
          <w:rStyle w:val="420"/>
          <w:color w:val="000000"/>
          <w:lang w:val="en-US" w:eastAsia="en-US"/>
        </w:rPr>
        <w:t>Zn</w:t>
      </w:r>
      <w:r w:rsidRPr="00517D1F">
        <w:rPr>
          <w:rStyle w:val="420"/>
          <w:color w:val="000000"/>
          <w:vertAlign w:val="superscript"/>
          <w:lang w:eastAsia="en-US"/>
        </w:rPr>
        <w:t>2+</w:t>
      </w:r>
      <w:r w:rsidRPr="00517D1F">
        <w:rPr>
          <w:rStyle w:val="420"/>
          <w:color w:val="000000"/>
          <w:lang w:eastAsia="en-US"/>
        </w:rPr>
        <w:t xml:space="preserve"> </w:t>
      </w:r>
      <w:r>
        <w:rPr>
          <w:rStyle w:val="420"/>
          <w:color w:val="000000"/>
        </w:rPr>
        <w:t>удовле</w:t>
      </w:r>
      <w:r>
        <w:rPr>
          <w:rStyle w:val="420"/>
          <w:color w:val="000000"/>
        </w:rPr>
        <w:softHyphen/>
        <w:t xml:space="preserve">творительно описывается уравнением изотермы адсорбции </w:t>
      </w:r>
      <w:proofErr w:type="spellStart"/>
      <w:r>
        <w:rPr>
          <w:rStyle w:val="420"/>
          <w:color w:val="000000"/>
        </w:rPr>
        <w:t>Ленгмюра</w:t>
      </w:r>
      <w:proofErr w:type="spellEnd"/>
      <w:r>
        <w:rPr>
          <w:rStyle w:val="420"/>
          <w:color w:val="000000"/>
        </w:rPr>
        <w:t>, а де</w:t>
      </w:r>
      <w:r>
        <w:rPr>
          <w:rStyle w:val="420"/>
          <w:color w:val="000000"/>
        </w:rPr>
        <w:softHyphen/>
        <w:t xml:space="preserve">сорбции этих ионов раствором гидроксида натрия - уравнением изотермы Г </w:t>
      </w:r>
      <w:proofErr w:type="spellStart"/>
      <w:r>
        <w:rPr>
          <w:rStyle w:val="420"/>
          <w:color w:val="000000"/>
        </w:rPr>
        <w:t>енри</w:t>
      </w:r>
      <w:proofErr w:type="spellEnd"/>
      <w:r>
        <w:rPr>
          <w:rStyle w:val="420"/>
          <w:color w:val="000000"/>
        </w:rPr>
        <w:t>. Определена ионообменная емкость сорбента в статических и динами</w:t>
      </w:r>
      <w:r>
        <w:rPr>
          <w:rStyle w:val="420"/>
          <w:color w:val="000000"/>
        </w:rPr>
        <w:softHyphen/>
        <w:t>ческих условиях, которая после 5 циклов сорбция-десорбция снижается не более чем на 24 %, что связано с частичной деструкцией целлюлозы, умень</w:t>
      </w:r>
      <w:r>
        <w:rPr>
          <w:rStyle w:val="420"/>
          <w:color w:val="000000"/>
        </w:rPr>
        <w:softHyphen/>
        <w:t>шением количества функциональных групп и уплотнением структуры адсор</w:t>
      </w:r>
      <w:r>
        <w:rPr>
          <w:rStyle w:val="420"/>
          <w:color w:val="000000"/>
        </w:rPr>
        <w:softHyphen/>
        <w:t>бента.</w:t>
      </w:r>
    </w:p>
    <w:p w14:paraId="563D9925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3"/>
        </w:tabs>
        <w:spacing w:after="0" w:line="480" w:lineRule="exact"/>
        <w:ind w:firstLine="460"/>
      </w:pPr>
      <w:r>
        <w:rPr>
          <w:rStyle w:val="420"/>
          <w:color w:val="000000"/>
        </w:rPr>
        <w:t>Проведен анализ выходные кривые ионообменной сорбции и десорб</w:t>
      </w:r>
      <w:r>
        <w:rPr>
          <w:rStyle w:val="420"/>
          <w:color w:val="000000"/>
        </w:rPr>
        <w:softHyphen/>
        <w:t>ции ионов меди и цинка на КДХК в емкостном аппарате проточного типа с мешалкой и аппарате с неподвижным кольцевым слоем адсорбента, на осно</w:t>
      </w:r>
      <w:r>
        <w:rPr>
          <w:rStyle w:val="420"/>
          <w:color w:val="000000"/>
        </w:rPr>
        <w:softHyphen/>
        <w:t>вании которого сделан вывод о существенном влиянии на скорость процес</w:t>
      </w:r>
      <w:r>
        <w:rPr>
          <w:rStyle w:val="420"/>
          <w:color w:val="000000"/>
        </w:rPr>
        <w:softHyphen/>
        <w:t>сов концентрации и расхода раствора, подаваемого на очистку. Результаты исследований подтвердили адекватность разработанных математических мо</w:t>
      </w:r>
      <w:r>
        <w:rPr>
          <w:rStyle w:val="420"/>
          <w:color w:val="000000"/>
        </w:rPr>
        <w:softHyphen/>
        <w:t>делей ионного обмена реальному процессу.</w:t>
      </w:r>
    </w:p>
    <w:p w14:paraId="1429164F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3"/>
        </w:tabs>
        <w:spacing w:after="0" w:line="480" w:lineRule="exact"/>
        <w:ind w:firstLine="460"/>
      </w:pPr>
      <w:r>
        <w:rPr>
          <w:rStyle w:val="420"/>
          <w:color w:val="000000"/>
        </w:rPr>
        <w:lastRenderedPageBreak/>
        <w:t>Для обеспечения эффективной очистки сточных вод гальванических производств от ИТМ и умягчения воды до нормативных показателей разра</w:t>
      </w:r>
      <w:r>
        <w:rPr>
          <w:rStyle w:val="420"/>
          <w:color w:val="000000"/>
        </w:rPr>
        <w:softHyphen/>
        <w:t>ботаны новые конструкции кольцевого адсорбера и фильтра смешанного действия, а также методики расчета данных аппаратов, позволяющие опреде</w:t>
      </w:r>
      <w:r>
        <w:rPr>
          <w:rStyle w:val="420"/>
          <w:color w:val="000000"/>
        </w:rPr>
        <w:softHyphen/>
        <w:t>лить основные их габаритные размеры и параметры работы.</w:t>
      </w:r>
    </w:p>
    <w:p w14:paraId="074988EE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393"/>
        </w:tabs>
        <w:spacing w:after="0" w:line="480" w:lineRule="exact"/>
        <w:ind w:firstLine="460"/>
      </w:pPr>
      <w:r>
        <w:rPr>
          <w:rStyle w:val="420"/>
          <w:color w:val="000000"/>
        </w:rPr>
        <w:t>Разработана принципиальная технологическая схема получения сор</w:t>
      </w:r>
      <w:r>
        <w:rPr>
          <w:rStyle w:val="420"/>
          <w:color w:val="000000"/>
        </w:rPr>
        <w:softHyphen/>
        <w:t>бента на основе древесных опилок и хитозана для очистки сточных вод от ИТМ и выбран способ утилизации отработанного сорбента путем его сжига</w:t>
      </w:r>
      <w:r>
        <w:rPr>
          <w:rStyle w:val="420"/>
          <w:color w:val="000000"/>
        </w:rPr>
        <w:softHyphen/>
        <w:t>ния в печи с пульсирующим горением.</w:t>
      </w:r>
    </w:p>
    <w:p w14:paraId="2B16B6BA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0"/>
        </w:tabs>
        <w:spacing w:after="0" w:line="480" w:lineRule="exact"/>
        <w:ind w:firstLine="460"/>
      </w:pPr>
      <w:r>
        <w:rPr>
          <w:rStyle w:val="420"/>
          <w:color w:val="000000"/>
        </w:rPr>
        <w:t>Предложена технологическая схема очистки сточных вод гальваниче</w:t>
      </w:r>
      <w:r>
        <w:rPr>
          <w:rStyle w:val="420"/>
          <w:color w:val="000000"/>
        </w:rPr>
        <w:softHyphen/>
        <w:t>ских производств с применением полученного сорбента и разработанной конструкции кольцевого адсорбера, позволяющая возвратить не менее 70 % очищенной воды и извлеченных из неё ценных компонентов обратно в про</w:t>
      </w:r>
      <w:r>
        <w:rPr>
          <w:rStyle w:val="420"/>
          <w:color w:val="000000"/>
        </w:rPr>
        <w:softHyphen/>
        <w:t>изводство.</w:t>
      </w:r>
    </w:p>
    <w:p w14:paraId="216CD41D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0"/>
        </w:tabs>
        <w:spacing w:after="0" w:line="480" w:lineRule="exact"/>
        <w:ind w:firstLine="460"/>
      </w:pPr>
      <w:r>
        <w:rPr>
          <w:rStyle w:val="420"/>
          <w:color w:val="000000"/>
        </w:rPr>
        <w:t>Разработана схема ионообменной установки для умягчения природ</w:t>
      </w:r>
      <w:r>
        <w:rPr>
          <w:rStyle w:val="420"/>
          <w:color w:val="000000"/>
        </w:rPr>
        <w:softHyphen/>
        <w:t>ной воды в фильтрах смешанного действия с загрузкой сорбентами из цел</w:t>
      </w:r>
      <w:r>
        <w:rPr>
          <w:rStyle w:val="420"/>
          <w:color w:val="000000"/>
        </w:rPr>
        <w:softHyphen/>
        <w:t>люлозосодержащих материалов, позволяющая получить очищенную воду, удовлетворяющую требованиям для производства строительных композит</w:t>
      </w:r>
      <w:r>
        <w:rPr>
          <w:rStyle w:val="420"/>
          <w:color w:val="000000"/>
        </w:rPr>
        <w:softHyphen/>
        <w:t>ных панелей.</w:t>
      </w:r>
    </w:p>
    <w:p w14:paraId="67122E81" w14:textId="77777777" w:rsidR="00517D1F" w:rsidRDefault="00517D1F" w:rsidP="00517D1F">
      <w:pPr>
        <w:pStyle w:val="4211"/>
        <w:numPr>
          <w:ilvl w:val="0"/>
          <w:numId w:val="11"/>
        </w:numPr>
        <w:shd w:val="clear" w:color="auto" w:fill="auto"/>
        <w:tabs>
          <w:tab w:val="left" w:pos="850"/>
        </w:tabs>
        <w:spacing w:after="420" w:line="480" w:lineRule="exact"/>
        <w:ind w:firstLine="460"/>
      </w:pPr>
      <w:r>
        <w:rPr>
          <w:rStyle w:val="420"/>
          <w:color w:val="000000"/>
        </w:rPr>
        <w:t>Выполнен расчет экономического эффекта от снижения экологическо</w:t>
      </w:r>
      <w:r>
        <w:rPr>
          <w:rStyle w:val="420"/>
          <w:color w:val="000000"/>
        </w:rPr>
        <w:softHyphen/>
        <w:t>го ущерба в связи с уменьшением сброса гальваническими производствами АО ИПЗ «Полет», г. Иваново и ООО ИМЗ «Автокран», г. Иваново сточных вод, который составляет 486695 тыс. руб. в год.</w:t>
      </w:r>
    </w:p>
    <w:p w14:paraId="3F8F0020" w14:textId="77777777" w:rsidR="00517D1F" w:rsidRDefault="00517D1F" w:rsidP="00517D1F">
      <w:pPr>
        <w:pStyle w:val="151"/>
        <w:shd w:val="clear" w:color="auto" w:fill="auto"/>
        <w:jc w:val="both"/>
      </w:pPr>
      <w:bookmarkStart w:id="1" w:name="bookmark85"/>
      <w:r>
        <w:rPr>
          <w:rStyle w:val="150"/>
          <w:b/>
          <w:bCs/>
          <w:color w:val="000000"/>
        </w:rPr>
        <w:t xml:space="preserve">Рекомендации, перспективы дальнейшей разработки темы </w:t>
      </w:r>
      <w:r>
        <w:rPr>
          <w:rStyle w:val="150"/>
          <w:b/>
          <w:bCs/>
          <w:color w:val="000000"/>
        </w:rPr>
        <w:lastRenderedPageBreak/>
        <w:t>исследования</w:t>
      </w:r>
      <w:bookmarkEnd w:id="1"/>
    </w:p>
    <w:p w14:paraId="6C04AFBA" w14:textId="77777777" w:rsidR="00517D1F" w:rsidRDefault="00517D1F" w:rsidP="00517D1F">
      <w:pPr>
        <w:pStyle w:val="4211"/>
        <w:shd w:val="clear" w:color="auto" w:fill="auto"/>
        <w:spacing w:after="0" w:line="480" w:lineRule="exact"/>
        <w:ind w:firstLine="740"/>
      </w:pPr>
      <w:r>
        <w:rPr>
          <w:rStyle w:val="420"/>
          <w:color w:val="000000"/>
        </w:rPr>
        <w:t>Результаты исследований позволяют рекомендовать полученный сор</w:t>
      </w:r>
      <w:r>
        <w:rPr>
          <w:rStyle w:val="420"/>
          <w:color w:val="000000"/>
        </w:rPr>
        <w:softHyphen/>
        <w:t>бент и разработанные ионообменные аппараты для очистки медь- и цинкосо</w:t>
      </w:r>
      <w:r>
        <w:rPr>
          <w:rStyle w:val="420"/>
          <w:color w:val="000000"/>
        </w:rPr>
        <w:softHyphen/>
        <w:t>держащих промышленных сточных вод предприятий химической, ма</w:t>
      </w:r>
      <w:r>
        <w:rPr>
          <w:color w:val="000000"/>
        </w:rPr>
        <w:t>ш</w:t>
      </w:r>
      <w:r>
        <w:rPr>
          <w:rStyle w:val="420"/>
          <w:color w:val="000000"/>
        </w:rPr>
        <w:t>ино</w:t>
      </w:r>
      <w:r>
        <w:rPr>
          <w:rStyle w:val="420"/>
          <w:color w:val="000000"/>
        </w:rPr>
        <w:softHyphen/>
        <w:t>строительной, электротехнической и других отраслей промышленности. Планируется проведение исследований по очистке воды от ионов никеля, хрома, кадмия, железа с помощью полученного сорбента для создания замк</w:t>
      </w:r>
      <w:r>
        <w:rPr>
          <w:rStyle w:val="420"/>
          <w:color w:val="000000"/>
        </w:rPr>
        <w:softHyphen/>
        <w:t>нутых систем водного хозяйства промышленных предприятий.</w:t>
      </w:r>
    </w:p>
    <w:p w14:paraId="7BAE0BF5" w14:textId="77777777" w:rsidR="00517D1F" w:rsidRPr="00517D1F" w:rsidRDefault="00517D1F" w:rsidP="00517D1F"/>
    <w:sectPr w:rsidR="00517D1F" w:rsidRPr="00517D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A046" w14:textId="77777777" w:rsidR="00D017E0" w:rsidRDefault="00D017E0">
      <w:pPr>
        <w:spacing w:after="0" w:line="240" w:lineRule="auto"/>
      </w:pPr>
      <w:r>
        <w:separator/>
      </w:r>
    </w:p>
  </w:endnote>
  <w:endnote w:type="continuationSeparator" w:id="0">
    <w:p w14:paraId="3E3B3F6A" w14:textId="77777777" w:rsidR="00D017E0" w:rsidRDefault="00D0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807B" w14:textId="77777777" w:rsidR="00D017E0" w:rsidRDefault="00D017E0">
      <w:pPr>
        <w:spacing w:after="0" w:line="240" w:lineRule="auto"/>
      </w:pPr>
      <w:r>
        <w:separator/>
      </w:r>
    </w:p>
  </w:footnote>
  <w:footnote w:type="continuationSeparator" w:id="0">
    <w:p w14:paraId="38EF916E" w14:textId="77777777" w:rsidR="00D017E0" w:rsidRDefault="00D0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17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7E0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155625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9826</cp:revision>
  <dcterms:created xsi:type="dcterms:W3CDTF">2024-06-20T08:51:00Z</dcterms:created>
  <dcterms:modified xsi:type="dcterms:W3CDTF">2025-03-03T10:41:00Z</dcterms:modified>
  <cp:category/>
</cp:coreProperties>
</file>