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F8" w:rsidRDefault="00B01B7F" w:rsidP="00B01B7F">
      <w:pPr>
        <w:rPr>
          <w:rFonts w:ascii="Times New Roman" w:hAnsi="Times New Roman" w:cs="Times New Roman"/>
          <w:b/>
          <w:sz w:val="24"/>
          <w:szCs w:val="24"/>
          <w:lang w:val="en-US"/>
        </w:rPr>
      </w:pPr>
      <w:r w:rsidRPr="00B01B7F">
        <w:rPr>
          <w:rFonts w:ascii="Times New Roman" w:hAnsi="Times New Roman" w:cs="Times New Roman" w:hint="eastAsia"/>
          <w:b/>
          <w:sz w:val="24"/>
          <w:szCs w:val="24"/>
        </w:rPr>
        <w:t>Богатырев</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Тамирлан</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Султанович</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w:t>
      </w:r>
      <w:r w:rsidRPr="00B01B7F">
        <w:rPr>
          <w:rFonts w:ascii="Times New Roman" w:hAnsi="Times New Roman" w:cs="Times New Roman" w:hint="eastAsia"/>
          <w:b/>
          <w:sz w:val="24"/>
          <w:szCs w:val="24"/>
        </w:rPr>
        <w:t>Разработка</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технологии</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применения</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эффективных</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реагентов</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для</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очистки</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нефти</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от</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сероводорода</w:t>
      </w:r>
      <w:r w:rsidRPr="00B01B7F">
        <w:rPr>
          <w:rFonts w:ascii="Times New Roman" w:hAnsi="Times New Roman" w:cs="Times New Roman" w:hint="eastAsia"/>
          <w:b/>
          <w:sz w:val="24"/>
          <w:szCs w:val="24"/>
        </w:rPr>
        <w:t>»</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диссертация</w:t>
      </w:r>
      <w:r w:rsidRPr="00B01B7F">
        <w:rPr>
          <w:rFonts w:ascii="Times New Roman" w:hAnsi="Times New Roman" w:cs="Times New Roman"/>
          <w:b/>
          <w:sz w:val="24"/>
          <w:szCs w:val="24"/>
        </w:rPr>
        <w:t xml:space="preserve"> ... </w:t>
      </w:r>
      <w:r w:rsidRPr="00B01B7F">
        <w:rPr>
          <w:rFonts w:ascii="Times New Roman" w:hAnsi="Times New Roman" w:cs="Times New Roman" w:hint="eastAsia"/>
          <w:b/>
          <w:sz w:val="24"/>
          <w:szCs w:val="24"/>
        </w:rPr>
        <w:t>кандидата</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технических</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наук</w:t>
      </w:r>
      <w:r w:rsidRPr="00B01B7F">
        <w:rPr>
          <w:rFonts w:ascii="Times New Roman" w:hAnsi="Times New Roman" w:cs="Times New Roman"/>
          <w:b/>
          <w:sz w:val="24"/>
          <w:szCs w:val="24"/>
        </w:rPr>
        <w:t xml:space="preserve">: 05.17.07 / </w:t>
      </w:r>
      <w:r w:rsidRPr="00B01B7F">
        <w:rPr>
          <w:rFonts w:ascii="Times New Roman" w:hAnsi="Times New Roman" w:cs="Times New Roman" w:hint="eastAsia"/>
          <w:b/>
          <w:sz w:val="24"/>
          <w:szCs w:val="24"/>
        </w:rPr>
        <w:t>Богатырев</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Тамирлан</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Султанович</w:t>
      </w:r>
      <w:r w:rsidRPr="00B01B7F">
        <w:rPr>
          <w:rFonts w:ascii="Times New Roman" w:hAnsi="Times New Roman" w:cs="Times New Roman"/>
          <w:b/>
          <w:sz w:val="24"/>
          <w:szCs w:val="24"/>
        </w:rPr>
        <w:t>;[</w:t>
      </w:r>
      <w:r w:rsidRPr="00B01B7F">
        <w:rPr>
          <w:rFonts w:ascii="Times New Roman" w:hAnsi="Times New Roman" w:cs="Times New Roman" w:hint="eastAsia"/>
          <w:b/>
          <w:sz w:val="24"/>
          <w:szCs w:val="24"/>
        </w:rPr>
        <w:t>Место</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защиты</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Астраханский</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государственный</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технический</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университет</w:t>
      </w:r>
      <w:r w:rsidRPr="00B01B7F">
        <w:rPr>
          <w:rFonts w:ascii="Times New Roman" w:hAnsi="Times New Roman" w:cs="Times New Roman"/>
          <w:b/>
          <w:sz w:val="24"/>
          <w:szCs w:val="24"/>
        </w:rPr>
        <w:t xml:space="preserve">].- </w:t>
      </w:r>
      <w:r w:rsidRPr="00B01B7F">
        <w:rPr>
          <w:rFonts w:ascii="Times New Roman" w:hAnsi="Times New Roman" w:cs="Times New Roman" w:hint="eastAsia"/>
          <w:b/>
          <w:sz w:val="24"/>
          <w:szCs w:val="24"/>
        </w:rPr>
        <w:t>Астрахань</w:t>
      </w:r>
      <w:r w:rsidRPr="00B01B7F">
        <w:rPr>
          <w:rFonts w:ascii="Times New Roman" w:hAnsi="Times New Roman" w:cs="Times New Roman"/>
          <w:b/>
          <w:sz w:val="24"/>
          <w:szCs w:val="24"/>
        </w:rPr>
        <w:t xml:space="preserve">, 2014.- 168 </w:t>
      </w:r>
      <w:r w:rsidRPr="00B01B7F">
        <w:rPr>
          <w:rFonts w:ascii="Times New Roman" w:hAnsi="Times New Roman" w:cs="Times New Roman" w:hint="eastAsia"/>
          <w:b/>
          <w:sz w:val="24"/>
          <w:szCs w:val="24"/>
        </w:rPr>
        <w:t>с</w:t>
      </w:r>
      <w:r w:rsidRPr="00B01B7F">
        <w:rPr>
          <w:rFonts w:ascii="Times New Roman" w:hAnsi="Times New Roman" w:cs="Times New Roman"/>
          <w:b/>
          <w:sz w:val="24"/>
          <w:szCs w:val="24"/>
        </w:rPr>
        <w:t>.</w:t>
      </w:r>
    </w:p>
    <w:p w:rsidR="00B01B7F" w:rsidRDefault="00B01B7F" w:rsidP="00B01B7F">
      <w:pPr>
        <w:rPr>
          <w:rFonts w:ascii="Times New Roman" w:hAnsi="Times New Roman" w:cs="Times New Roman"/>
          <w:b/>
          <w:sz w:val="24"/>
          <w:szCs w:val="24"/>
          <w:lang w:val="en-US"/>
        </w:rPr>
      </w:pPr>
    </w:p>
    <w:p w:rsidR="00B01B7F" w:rsidRDefault="00B01B7F" w:rsidP="00B01B7F">
      <w:pPr>
        <w:rPr>
          <w:rFonts w:ascii="Times New Roman" w:hAnsi="Times New Roman" w:cs="Times New Roman"/>
          <w:b/>
          <w:sz w:val="24"/>
          <w:szCs w:val="24"/>
          <w:lang w:val="en-US"/>
        </w:rPr>
      </w:pPr>
    </w:p>
    <w:p w:rsidR="00B01B7F" w:rsidRPr="00B01B7F" w:rsidRDefault="00B01B7F" w:rsidP="00B01B7F">
      <w:pPr>
        <w:tabs>
          <w:tab w:val="clear" w:pos="709"/>
        </w:tabs>
        <w:suppressAutoHyphens w:val="0"/>
        <w:spacing w:after="9" w:line="200"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АСТРАХАНСКИЙ ГОСУДАРСТВЕННЫЙ ТЕХНИЧЕСКИЙ</w:t>
      </w:r>
    </w:p>
    <w:p w:rsidR="00B01B7F" w:rsidRPr="00B01B7F" w:rsidRDefault="00B01B7F" w:rsidP="00B01B7F">
      <w:pPr>
        <w:framePr w:h="820" w:wrap="around" w:vAnchor="text" w:hAnchor="margin" w:x="5183" w:y="46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96595" cy="522605"/>
            <wp:effectExtent l="19050" t="0" r="8255" b="0"/>
            <wp:docPr id="20" name="Рисунок 20" descr="C:\Users\Pavel\AppData\Local\Temp\Rar$DIa0.54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547\media\image1.jpeg"/>
                    <pic:cNvPicPr>
                      <a:picLocks noChangeAspect="1" noChangeArrowheads="1"/>
                    </pic:cNvPicPr>
                  </pic:nvPicPr>
                  <pic:blipFill>
                    <a:blip r:embed="rId8" cstate="print"/>
                    <a:srcRect/>
                    <a:stretch>
                      <a:fillRect/>
                    </a:stretch>
                  </pic:blipFill>
                  <pic:spPr bwMode="auto">
                    <a:xfrm>
                      <a:off x="0" y="0"/>
                      <a:ext cx="696595" cy="522605"/>
                    </a:xfrm>
                    <a:prstGeom prst="rect">
                      <a:avLst/>
                    </a:prstGeom>
                    <a:noFill/>
                    <a:ln w="9525">
                      <a:noFill/>
                      <a:miter lim="800000"/>
                      <a:headEnd/>
                      <a:tailEnd/>
                    </a:ln>
                  </pic:spPr>
                </pic:pic>
              </a:graphicData>
            </a:graphic>
          </wp:inline>
        </w:drawing>
      </w:r>
    </w:p>
    <w:p w:rsidR="00B01B7F" w:rsidRPr="00B01B7F" w:rsidRDefault="00B01B7F" w:rsidP="00B01B7F">
      <w:pPr>
        <w:tabs>
          <w:tab w:val="clear" w:pos="709"/>
        </w:tabs>
        <w:suppressAutoHyphens w:val="0"/>
        <w:spacing w:after="604" w:line="200"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УНИВЕРСИТЕТ</w:t>
      </w:r>
    </w:p>
    <w:p w:rsidR="00B01B7F" w:rsidRPr="00B01B7F" w:rsidRDefault="00B01B7F" w:rsidP="00B01B7F">
      <w:pPr>
        <w:tabs>
          <w:tab w:val="clear" w:pos="709"/>
        </w:tabs>
        <w:suppressAutoHyphens w:val="0"/>
        <w:spacing w:after="33" w:line="200" w:lineRule="exact"/>
        <w:ind w:firstLine="0"/>
        <w:jc w:val="center"/>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На правах рукописи</w:t>
      </w:r>
    </w:p>
    <w:p w:rsidR="00B01B7F" w:rsidRPr="00B01B7F" w:rsidRDefault="00B01B7F" w:rsidP="00B01B7F">
      <w:pPr>
        <w:tabs>
          <w:tab w:val="clear" w:pos="709"/>
        </w:tabs>
        <w:suppressAutoHyphens w:val="0"/>
        <w:spacing w:after="970" w:line="170" w:lineRule="exact"/>
        <w:ind w:firstLine="0"/>
        <w:jc w:val="left"/>
        <w:rPr>
          <w:rFonts w:ascii="Franklin Gothic Medium Cond" w:eastAsia="Franklin Gothic Medium Cond" w:hAnsi="Franklin Gothic Medium Cond" w:cs="Franklin Gothic Medium Cond"/>
          <w:color w:val="000000"/>
          <w:spacing w:val="20"/>
          <w:kern w:val="0"/>
          <w:sz w:val="17"/>
          <w:szCs w:val="17"/>
          <w:lang w:eastAsia="ru-RU" w:bidi="ru-RU"/>
        </w:rPr>
      </w:pPr>
      <w:r w:rsidRPr="00B01B7F">
        <w:rPr>
          <w:rFonts w:ascii="Franklin Gothic Medium Cond" w:eastAsia="Franklin Gothic Medium Cond" w:hAnsi="Franklin Gothic Medium Cond" w:cs="Franklin Gothic Medium Cond"/>
          <w:color w:val="000000"/>
          <w:spacing w:val="20"/>
          <w:kern w:val="0"/>
          <w:sz w:val="17"/>
          <w:szCs w:val="17"/>
          <w:lang w:eastAsia="ru-RU" w:bidi="ru-RU"/>
        </w:rPr>
        <w:t>042 01457 ООО</w:t>
      </w:r>
    </w:p>
    <w:p w:rsidR="00B01B7F" w:rsidRPr="00B01B7F" w:rsidRDefault="00B01B7F" w:rsidP="00B01B7F">
      <w:pPr>
        <w:tabs>
          <w:tab w:val="clear" w:pos="709"/>
        </w:tabs>
        <w:suppressAutoHyphens w:val="0"/>
        <w:spacing w:after="1076" w:line="200"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БОГАТЫРЕВ ТАМИРЛАН СУЛТАНОВИЧ</w:t>
      </w:r>
    </w:p>
    <w:p w:rsidR="00B01B7F" w:rsidRPr="00B01B7F" w:rsidRDefault="00B01B7F" w:rsidP="00B01B7F">
      <w:pPr>
        <w:tabs>
          <w:tab w:val="clear" w:pos="709"/>
        </w:tabs>
        <w:suppressAutoHyphens w:val="0"/>
        <w:spacing w:after="918" w:line="373"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РАЗРАБОТКА ТЕХНОЛОГИИ ПРИМЕНЕНИЯ ЭФФЕКТИВНЫХ РЕАГЕНТОВ ДЛЯ ОЧИСТКИ НЕФТИ ОТ СЕРОВОДОРОДА</w:t>
      </w:r>
    </w:p>
    <w:p w:rsidR="00B01B7F" w:rsidRPr="00B01B7F" w:rsidRDefault="00B01B7F" w:rsidP="00B01B7F">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Специальность 05.17.07. - Химия и технология топлива и высокоэффективных</w:t>
      </w:r>
    </w:p>
    <w:p w:rsidR="00B01B7F" w:rsidRPr="00B01B7F" w:rsidRDefault="00B01B7F" w:rsidP="00B01B7F">
      <w:pPr>
        <w:tabs>
          <w:tab w:val="clear" w:pos="709"/>
        </w:tabs>
        <w:suppressAutoHyphens w:val="0"/>
        <w:spacing w:after="1150" w:line="200" w:lineRule="exact"/>
        <w:ind w:firstLine="0"/>
        <w:jc w:val="center"/>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веществ</w:t>
      </w:r>
    </w:p>
    <w:p w:rsidR="00B01B7F" w:rsidRPr="00B01B7F" w:rsidRDefault="00B01B7F" w:rsidP="00B01B7F">
      <w:pPr>
        <w:tabs>
          <w:tab w:val="clear" w:pos="709"/>
        </w:tabs>
        <w:suppressAutoHyphens w:val="0"/>
        <w:spacing w:after="521" w:line="298"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4"/>
          <w:szCs w:val="24"/>
          <w:lang w:eastAsia="ru-RU" w:bidi="ru-RU"/>
        </w:rPr>
        <w:t xml:space="preserve">Диссертация </w:t>
      </w:r>
      <w:r w:rsidRPr="00B01B7F">
        <w:rPr>
          <w:rFonts w:ascii="Times New Roman" w:eastAsia="Times New Roman" w:hAnsi="Times New Roman" w:cs="Times New Roman"/>
          <w:b/>
          <w:bCs/>
          <w:color w:val="000000"/>
          <w:kern w:val="0"/>
          <w:sz w:val="20"/>
          <w:szCs w:val="20"/>
          <w:lang w:eastAsia="ru-RU" w:bidi="ru-RU"/>
        </w:rPr>
        <w:t>на соискание ученой степени кандидата технических наук</w:t>
      </w:r>
    </w:p>
    <w:p w:rsidR="00B01B7F" w:rsidRPr="00B01B7F" w:rsidRDefault="00B01B7F" w:rsidP="00B01B7F">
      <w:pPr>
        <w:tabs>
          <w:tab w:val="clear" w:pos="709"/>
        </w:tabs>
        <w:suppressAutoHyphens w:val="0"/>
        <w:spacing w:after="1718" w:line="247" w:lineRule="exact"/>
        <w:ind w:left="4100" w:right="180" w:firstLine="0"/>
        <w:jc w:val="righ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Научный руководитель доктор технических наук, профессор Исмагилов Фоат Ришатович</w:t>
      </w:r>
    </w:p>
    <w:p w:rsidR="00B01B7F" w:rsidRPr="00B01B7F" w:rsidRDefault="00B01B7F" w:rsidP="00B01B7F">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Астрахань - 2014</w:t>
      </w:r>
      <w:r w:rsidRPr="00B01B7F">
        <w:rPr>
          <w:rFonts w:ascii="Times New Roman" w:eastAsia="Times New Roman" w:hAnsi="Times New Roman" w:cs="Times New Roman"/>
          <w:b/>
          <w:bCs/>
          <w:color w:val="000000"/>
          <w:kern w:val="0"/>
          <w:sz w:val="20"/>
          <w:szCs w:val="20"/>
          <w:lang w:eastAsia="ru-RU" w:bidi="ru-RU"/>
        </w:rPr>
        <w:br w:type="page"/>
      </w:r>
    </w:p>
    <w:p w:rsidR="00B01B7F" w:rsidRPr="00B01B7F" w:rsidRDefault="00B01B7F" w:rsidP="00B01B7F">
      <w:pPr>
        <w:tabs>
          <w:tab w:val="clear" w:pos="709"/>
        </w:tabs>
        <w:suppressAutoHyphens w:val="0"/>
        <w:spacing w:after="0" w:line="200" w:lineRule="exact"/>
        <w:ind w:left="20"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Содержание</w:t>
      </w:r>
    </w:p>
    <w:p w:rsidR="00B01B7F" w:rsidRPr="00B01B7F" w:rsidRDefault="00B01B7F" w:rsidP="00B01B7F">
      <w:pPr>
        <w:tabs>
          <w:tab w:val="clear" w:pos="709"/>
        </w:tabs>
        <w:suppressAutoHyphens w:val="0"/>
        <w:spacing w:after="0" w:line="368" w:lineRule="exact"/>
        <w:ind w:right="40" w:firstLine="0"/>
        <w:jc w:val="righ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Стр.</w:t>
      </w:r>
    </w:p>
    <w:p w:rsidR="00B01B7F" w:rsidRPr="00B01B7F" w:rsidRDefault="00B01B7F" w:rsidP="00B01B7F">
      <w:pPr>
        <w:tabs>
          <w:tab w:val="clear" w:pos="709"/>
          <w:tab w:val="right" w:leader="dot" w:pos="7701"/>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fldChar w:fldCharType="begin"/>
      </w:r>
      <w:r w:rsidRPr="00B01B7F">
        <w:rPr>
          <w:rFonts w:ascii="Times New Roman" w:eastAsia="Times New Roman" w:hAnsi="Times New Roman" w:cs="Times New Roman"/>
          <w:color w:val="000000"/>
          <w:kern w:val="0"/>
          <w:sz w:val="20"/>
          <w:szCs w:val="20"/>
          <w:lang w:eastAsia="ru-RU" w:bidi="ru-RU"/>
        </w:rPr>
        <w:instrText xml:space="preserve"> TOC \o "1-5" \h \z </w:instrText>
      </w:r>
      <w:r w:rsidRPr="00B01B7F">
        <w:rPr>
          <w:rFonts w:ascii="Times New Roman" w:eastAsia="Times New Roman" w:hAnsi="Times New Roman" w:cs="Times New Roman"/>
          <w:color w:val="000000"/>
          <w:kern w:val="0"/>
          <w:sz w:val="20"/>
          <w:szCs w:val="20"/>
          <w:lang w:eastAsia="ru-RU" w:bidi="ru-RU"/>
        </w:rPr>
        <w:fldChar w:fldCharType="separate"/>
      </w:r>
      <w:r w:rsidRPr="00B01B7F">
        <w:rPr>
          <w:rFonts w:ascii="Times New Roman" w:eastAsia="Times New Roman" w:hAnsi="Times New Roman" w:cs="Times New Roman"/>
          <w:color w:val="000000"/>
          <w:kern w:val="0"/>
          <w:sz w:val="20"/>
          <w:szCs w:val="20"/>
          <w:lang w:eastAsia="ru-RU" w:bidi="ru-RU"/>
        </w:rPr>
        <w:t>Введение</w:t>
      </w:r>
      <w:r w:rsidRPr="00B01B7F">
        <w:rPr>
          <w:rFonts w:ascii="Times New Roman" w:eastAsia="Times New Roman" w:hAnsi="Times New Roman" w:cs="Times New Roman"/>
          <w:color w:val="000000"/>
          <w:kern w:val="0"/>
          <w:sz w:val="20"/>
          <w:szCs w:val="20"/>
          <w:lang w:eastAsia="ru-RU" w:bidi="ru-RU"/>
        </w:rPr>
        <w:tab/>
        <w:t>5</w:t>
      </w:r>
    </w:p>
    <w:p w:rsidR="00B01B7F" w:rsidRPr="00B01B7F" w:rsidRDefault="00B01B7F" w:rsidP="002C1026">
      <w:pPr>
        <w:numPr>
          <w:ilvl w:val="0"/>
          <w:numId w:val="6"/>
        </w:numPr>
        <w:tabs>
          <w:tab w:val="clear" w:pos="70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Литературный обзор</w:t>
      </w:r>
      <w:r w:rsidRPr="00B01B7F">
        <w:rPr>
          <w:rFonts w:ascii="Times New Roman" w:eastAsia="Times New Roman" w:hAnsi="Times New Roman" w:cs="Times New Roman"/>
          <w:color w:val="000000"/>
          <w:kern w:val="0"/>
          <w:sz w:val="20"/>
          <w:szCs w:val="20"/>
          <w:lang w:eastAsia="ru-RU" w:bidi="ru-RU"/>
        </w:rPr>
        <w:tab/>
        <w:t>11</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Современные методы очистки нефти и газа</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от сероводорода и меркаптанов</w:t>
      </w:r>
      <w:r w:rsidRPr="00B01B7F">
        <w:rPr>
          <w:rFonts w:ascii="Times New Roman" w:eastAsia="Times New Roman" w:hAnsi="Times New Roman" w:cs="Times New Roman"/>
          <w:color w:val="000000"/>
          <w:kern w:val="0"/>
          <w:sz w:val="20"/>
          <w:szCs w:val="20"/>
          <w:lang w:eastAsia="ru-RU" w:bidi="ru-RU"/>
        </w:rPr>
        <w:tab/>
      </w:r>
      <w:r w:rsidRPr="00B01B7F">
        <w:rPr>
          <w:rFonts w:ascii="Times New Roman" w:eastAsia="Times New Roman" w:hAnsi="Times New Roman" w:cs="Times New Roman"/>
          <w:color w:val="000000"/>
          <w:spacing w:val="10"/>
          <w:kern w:val="0"/>
          <w:sz w:val="11"/>
          <w:szCs w:val="11"/>
          <w:lang w:eastAsia="ru-RU" w:bidi="ru-RU"/>
        </w:rPr>
        <w:t>11</w:t>
      </w:r>
    </w:p>
    <w:p w:rsidR="00B01B7F" w:rsidRPr="00B01B7F" w:rsidRDefault="00B01B7F" w:rsidP="002C1026">
      <w:pPr>
        <w:numPr>
          <w:ilvl w:val="2"/>
          <w:numId w:val="6"/>
        </w:numPr>
        <w:tabs>
          <w:tab w:val="clear" w:pos="70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Очистка нефти и газового конденсата от сероводорода</w:t>
      </w:r>
      <w:r w:rsidRPr="00B01B7F">
        <w:rPr>
          <w:rFonts w:ascii="Times New Roman" w:eastAsia="Times New Roman" w:hAnsi="Times New Roman" w:cs="Times New Roman"/>
          <w:color w:val="000000"/>
          <w:kern w:val="0"/>
          <w:sz w:val="20"/>
          <w:szCs w:val="20"/>
          <w:lang w:eastAsia="ru-RU" w:bidi="ru-RU"/>
        </w:rPr>
        <w:tab/>
        <w:t>12</w:t>
      </w:r>
    </w:p>
    <w:p w:rsidR="00B01B7F" w:rsidRPr="00B01B7F" w:rsidRDefault="00B01B7F" w:rsidP="002C1026">
      <w:pPr>
        <w:numPr>
          <w:ilvl w:val="2"/>
          <w:numId w:val="6"/>
        </w:numPr>
        <w:tabs>
          <w:tab w:val="clear" w:pos="70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0" w:tooltip="Current Document">
        <w:r w:rsidRPr="00B01B7F">
          <w:rPr>
            <w:rFonts w:ascii="Times New Roman" w:eastAsia="Times New Roman" w:hAnsi="Times New Roman" w:cs="Times New Roman"/>
            <w:color w:val="000000"/>
            <w:kern w:val="0"/>
            <w:sz w:val="20"/>
            <w:szCs w:val="20"/>
            <w:lang w:eastAsia="ru-RU" w:bidi="ru-RU"/>
          </w:rPr>
          <w:t xml:space="preserve"> Очистка попутных газов от сероводорода и меркаптанов</w:t>
        </w:r>
        <w:r w:rsidRPr="00B01B7F">
          <w:rPr>
            <w:rFonts w:ascii="Times New Roman" w:eastAsia="Times New Roman" w:hAnsi="Times New Roman" w:cs="Times New Roman"/>
            <w:color w:val="000000"/>
            <w:kern w:val="0"/>
            <w:sz w:val="20"/>
            <w:szCs w:val="20"/>
            <w:lang w:eastAsia="ru-RU" w:bidi="ru-RU"/>
          </w:rPr>
          <w:tab/>
          <w:t>21</w:t>
        </w:r>
      </w:hyperlink>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Анализ и оценка промысловых технологий очистки нефти</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hyperlink w:anchor="bookmark2" w:tooltip="Current Document">
        <w:r w:rsidRPr="00B01B7F">
          <w:rPr>
            <w:rFonts w:ascii="Times New Roman" w:eastAsia="Times New Roman" w:hAnsi="Times New Roman" w:cs="Times New Roman"/>
            <w:color w:val="000000"/>
            <w:kern w:val="0"/>
            <w:sz w:val="20"/>
            <w:szCs w:val="20"/>
            <w:lang w:eastAsia="ru-RU" w:bidi="ru-RU"/>
          </w:rPr>
          <w:t>от сероводорода</w:t>
        </w:r>
        <w:r w:rsidRPr="00B01B7F">
          <w:rPr>
            <w:rFonts w:ascii="Times New Roman" w:eastAsia="Times New Roman" w:hAnsi="Times New Roman" w:cs="Times New Roman"/>
            <w:color w:val="000000"/>
            <w:kern w:val="0"/>
            <w:sz w:val="20"/>
            <w:szCs w:val="20"/>
            <w:lang w:eastAsia="ru-RU" w:bidi="ru-RU"/>
          </w:rPr>
          <w:tab/>
          <w:t>27</w:t>
        </w:r>
      </w:hyperlink>
    </w:p>
    <w:p w:rsidR="00B01B7F" w:rsidRPr="00B01B7F" w:rsidRDefault="00B01B7F" w:rsidP="002C1026">
      <w:pPr>
        <w:numPr>
          <w:ilvl w:val="2"/>
          <w:numId w:val="6"/>
        </w:numPr>
        <w:tabs>
          <w:tab w:val="clear" w:pos="70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3" w:tooltip="Current Document">
        <w:r w:rsidRPr="00B01B7F">
          <w:rPr>
            <w:rFonts w:ascii="Times New Roman" w:eastAsia="Times New Roman" w:hAnsi="Times New Roman" w:cs="Times New Roman"/>
            <w:color w:val="000000"/>
            <w:kern w:val="0"/>
            <w:sz w:val="20"/>
            <w:szCs w:val="20"/>
            <w:lang w:eastAsia="ru-RU" w:bidi="ru-RU"/>
          </w:rPr>
          <w:t xml:space="preserve"> Промысловые процессы очистки нефти от сероводорода</w:t>
        </w:r>
        <w:r w:rsidRPr="00B01B7F">
          <w:rPr>
            <w:rFonts w:ascii="Times New Roman" w:eastAsia="Times New Roman" w:hAnsi="Times New Roman" w:cs="Times New Roman"/>
            <w:color w:val="000000"/>
            <w:kern w:val="0"/>
            <w:sz w:val="20"/>
            <w:szCs w:val="20"/>
            <w:lang w:eastAsia="ru-RU" w:bidi="ru-RU"/>
          </w:rPr>
          <w:tab/>
          <w:t>27</w:t>
        </w:r>
      </w:hyperlink>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Сравнительная оценка промысловых технологий очистки</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нефти от сероводорода</w:t>
      </w:r>
      <w:r w:rsidRPr="00B01B7F">
        <w:rPr>
          <w:rFonts w:ascii="Times New Roman" w:eastAsia="Times New Roman" w:hAnsi="Times New Roman" w:cs="Times New Roman"/>
          <w:color w:val="000000"/>
          <w:kern w:val="0"/>
          <w:sz w:val="20"/>
          <w:szCs w:val="20"/>
          <w:lang w:eastAsia="ru-RU" w:bidi="ru-RU"/>
        </w:rPr>
        <w:tab/>
        <w:t>30</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Методы поглощения сероводорода при проведении подземного</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ремонта скважин</w:t>
      </w:r>
      <w:r w:rsidRPr="00B01B7F">
        <w:rPr>
          <w:rFonts w:ascii="Times New Roman" w:eastAsia="Times New Roman" w:hAnsi="Times New Roman" w:cs="Times New Roman"/>
          <w:color w:val="000000"/>
          <w:kern w:val="0"/>
          <w:sz w:val="20"/>
          <w:szCs w:val="20"/>
          <w:lang w:eastAsia="ru-RU" w:bidi="ru-RU"/>
        </w:rPr>
        <w:tab/>
        <w:t>31</w:t>
      </w:r>
    </w:p>
    <w:p w:rsidR="00B01B7F" w:rsidRPr="00B01B7F" w:rsidRDefault="00B01B7F" w:rsidP="002C1026">
      <w:pPr>
        <w:numPr>
          <w:ilvl w:val="1"/>
          <w:numId w:val="6"/>
        </w:numPr>
        <w:tabs>
          <w:tab w:val="clear" w:pos="709"/>
        </w:tabs>
        <w:suppressAutoHyphens w:val="0"/>
        <w:spacing w:after="0" w:line="368" w:lineRule="exact"/>
        <w:ind w:left="20" w:right="160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Нейтрализаторы сероводорода - бактерициды для подавления роста сульфатвосстанавливающих бактерий</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в нефтедобывающей промышленности</w:t>
      </w:r>
      <w:r w:rsidRPr="00B01B7F">
        <w:rPr>
          <w:rFonts w:ascii="Times New Roman" w:eastAsia="Times New Roman" w:hAnsi="Times New Roman" w:cs="Times New Roman"/>
          <w:color w:val="000000"/>
          <w:kern w:val="0"/>
          <w:sz w:val="20"/>
          <w:szCs w:val="20"/>
          <w:lang w:eastAsia="ru-RU" w:bidi="ru-RU"/>
        </w:rPr>
        <w:tab/>
        <w:t>34</w:t>
      </w:r>
    </w:p>
    <w:p w:rsidR="00B01B7F" w:rsidRPr="00B01B7F" w:rsidRDefault="00B01B7F" w:rsidP="002C1026">
      <w:pPr>
        <w:numPr>
          <w:ilvl w:val="0"/>
          <w:numId w:val="6"/>
        </w:numPr>
        <w:tabs>
          <w:tab w:val="clear" w:pos="70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Объекты и методы исследования</w:t>
      </w:r>
      <w:r w:rsidRPr="00B01B7F">
        <w:rPr>
          <w:rFonts w:ascii="Times New Roman" w:eastAsia="Times New Roman" w:hAnsi="Times New Roman" w:cs="Times New Roman"/>
          <w:color w:val="000000"/>
          <w:kern w:val="0"/>
          <w:sz w:val="20"/>
          <w:szCs w:val="20"/>
          <w:lang w:eastAsia="ru-RU" w:bidi="ru-RU"/>
        </w:rPr>
        <w:tab/>
        <w:t>40</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Характеристика реагентов и исходных веществ для</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синтеза поглотителей сероводорода</w:t>
      </w:r>
      <w:r w:rsidRPr="00B01B7F">
        <w:rPr>
          <w:rFonts w:ascii="Times New Roman" w:eastAsia="Times New Roman" w:hAnsi="Times New Roman" w:cs="Times New Roman"/>
          <w:color w:val="000000"/>
          <w:kern w:val="0"/>
          <w:sz w:val="20"/>
          <w:szCs w:val="20"/>
          <w:lang w:eastAsia="ru-RU" w:bidi="ru-RU"/>
        </w:rPr>
        <w:tab/>
        <w:t>40</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Техническая характеристика и свойства аналогов</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синтезированных поглотителей сероводорода и меркаптанов</w:t>
      </w:r>
      <w:r w:rsidRPr="00B01B7F">
        <w:rPr>
          <w:rFonts w:ascii="Times New Roman" w:eastAsia="Times New Roman" w:hAnsi="Times New Roman" w:cs="Times New Roman"/>
          <w:color w:val="000000"/>
          <w:kern w:val="0"/>
          <w:sz w:val="20"/>
          <w:szCs w:val="20"/>
          <w:lang w:eastAsia="ru-RU" w:bidi="ru-RU"/>
        </w:rPr>
        <w:tab/>
        <w:t>40</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Физико-химические свойства исходных веществ, использованных</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для синтеза новых поглотителей сероводорода и меркаптанов</w:t>
      </w:r>
      <w:r w:rsidRPr="00B01B7F">
        <w:rPr>
          <w:rFonts w:ascii="Times New Roman" w:eastAsia="Times New Roman" w:hAnsi="Times New Roman" w:cs="Times New Roman"/>
          <w:color w:val="000000"/>
          <w:kern w:val="0"/>
          <w:sz w:val="20"/>
          <w:szCs w:val="20"/>
          <w:lang w:eastAsia="ru-RU" w:bidi="ru-RU"/>
        </w:rPr>
        <w:tab/>
        <w:t>41</w:t>
      </w:r>
    </w:p>
    <w:p w:rsidR="00B01B7F" w:rsidRPr="00B01B7F" w:rsidRDefault="00B01B7F" w:rsidP="002C1026">
      <w:pPr>
        <w:numPr>
          <w:ilvl w:val="3"/>
          <w:numId w:val="6"/>
        </w:numPr>
        <w:tabs>
          <w:tab w:val="clear" w:pos="709"/>
          <w:tab w:val="left" w:pos="789"/>
          <w:tab w:val="right" w:leader="dot" w:pos="772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7" w:tooltip="Current Document">
        <w:r w:rsidRPr="00B01B7F">
          <w:rPr>
            <w:rFonts w:ascii="Times New Roman" w:eastAsia="Times New Roman" w:hAnsi="Times New Roman" w:cs="Times New Roman"/>
            <w:color w:val="000000"/>
            <w:kern w:val="0"/>
            <w:sz w:val="20"/>
            <w:szCs w:val="20"/>
            <w:lang w:eastAsia="ru-RU" w:bidi="ru-RU"/>
          </w:rPr>
          <w:t>Реагенты, использованные в качестве стабилизирующих добавок</w:t>
        </w:r>
        <w:r w:rsidRPr="00B01B7F">
          <w:rPr>
            <w:rFonts w:ascii="Times New Roman" w:eastAsia="Times New Roman" w:hAnsi="Times New Roman" w:cs="Times New Roman"/>
            <w:color w:val="000000"/>
            <w:kern w:val="0"/>
            <w:sz w:val="20"/>
            <w:szCs w:val="20"/>
            <w:lang w:eastAsia="ru-RU" w:bidi="ru-RU"/>
          </w:rPr>
          <w:tab/>
          <w:t>42</w:t>
        </w:r>
      </w:hyperlink>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Физико-химические свойства новых поглотителей</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сероводорода и меркаптанов</w:t>
      </w:r>
      <w:r w:rsidRPr="00B01B7F">
        <w:rPr>
          <w:rFonts w:ascii="Times New Roman" w:eastAsia="Times New Roman" w:hAnsi="Times New Roman" w:cs="Times New Roman"/>
          <w:color w:val="000000"/>
          <w:kern w:val="0"/>
          <w:sz w:val="20"/>
          <w:szCs w:val="20"/>
          <w:lang w:eastAsia="ru-RU" w:bidi="ru-RU"/>
        </w:rPr>
        <w:tab/>
        <w:t>43</w:t>
      </w:r>
    </w:p>
    <w:p w:rsidR="00B01B7F" w:rsidRPr="00B01B7F" w:rsidRDefault="00B01B7F" w:rsidP="002C1026">
      <w:pPr>
        <w:numPr>
          <w:ilvl w:val="1"/>
          <w:numId w:val="6"/>
        </w:numPr>
        <w:tabs>
          <w:tab w:val="clear" w:pos="709"/>
          <w:tab w:val="left" w:pos="481"/>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Методика проведения лабораторных экспериментов и</w:t>
      </w:r>
    </w:p>
    <w:p w:rsidR="00B01B7F" w:rsidRPr="00B01B7F" w:rsidRDefault="00B01B7F" w:rsidP="00B01B7F">
      <w:pPr>
        <w:tabs>
          <w:tab w:val="clear" w:pos="709"/>
          <w:tab w:val="right" w:leader="dot" w:pos="77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опытно-промысловых испытаний</w:t>
      </w:r>
      <w:r w:rsidRPr="00B01B7F">
        <w:rPr>
          <w:rFonts w:ascii="Times New Roman" w:eastAsia="Times New Roman" w:hAnsi="Times New Roman" w:cs="Times New Roman"/>
          <w:color w:val="000000"/>
          <w:kern w:val="0"/>
          <w:sz w:val="20"/>
          <w:szCs w:val="20"/>
          <w:lang w:eastAsia="ru-RU" w:bidi="ru-RU"/>
        </w:rPr>
        <w:tab/>
        <w:t>45</w:t>
      </w:r>
      <w:r w:rsidRPr="00B01B7F">
        <w:rPr>
          <w:rFonts w:ascii="Times New Roman" w:eastAsia="Times New Roman" w:hAnsi="Times New Roman" w:cs="Times New Roman"/>
          <w:color w:val="000000"/>
          <w:kern w:val="0"/>
          <w:sz w:val="20"/>
          <w:szCs w:val="20"/>
          <w:lang w:eastAsia="ru-RU" w:bidi="ru-RU"/>
        </w:rPr>
        <w:fldChar w:fldCharType="end"/>
      </w:r>
    </w:p>
    <w:p w:rsidR="00B01B7F" w:rsidRPr="00B01B7F" w:rsidRDefault="00B01B7F" w:rsidP="002C1026">
      <w:pPr>
        <w:numPr>
          <w:ilvl w:val="2"/>
          <w:numId w:val="6"/>
        </w:numPr>
        <w:tabs>
          <w:tab w:val="clear" w:pos="709"/>
        </w:tabs>
        <w:suppressAutoHyphens w:val="0"/>
        <w:spacing w:after="0" w:line="368" w:lineRule="exact"/>
        <w:ind w:left="20" w:right="15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Методика проведения лабораторных опытов по определению поглотительной способности реагентов</w:t>
      </w:r>
    </w:p>
    <w:p w:rsidR="00B01B7F" w:rsidRPr="00B01B7F" w:rsidRDefault="00B01B7F" w:rsidP="00B01B7F">
      <w:pPr>
        <w:tabs>
          <w:tab w:val="clear" w:pos="709"/>
          <w:tab w:val="right" w:leader="dot" w:pos="777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fldChar w:fldCharType="begin"/>
      </w:r>
      <w:r w:rsidRPr="00B01B7F">
        <w:rPr>
          <w:rFonts w:ascii="Times New Roman" w:eastAsia="Times New Roman" w:hAnsi="Times New Roman" w:cs="Times New Roman"/>
          <w:color w:val="000000"/>
          <w:kern w:val="0"/>
          <w:sz w:val="20"/>
          <w:szCs w:val="20"/>
          <w:lang w:eastAsia="ru-RU" w:bidi="ru-RU"/>
        </w:rPr>
        <w:instrText xml:space="preserve"> TOC \o "1-5" \h \z </w:instrText>
      </w:r>
      <w:r w:rsidRPr="00B01B7F">
        <w:rPr>
          <w:rFonts w:ascii="Times New Roman" w:eastAsia="Times New Roman" w:hAnsi="Times New Roman" w:cs="Times New Roman"/>
          <w:color w:val="000000"/>
          <w:kern w:val="0"/>
          <w:sz w:val="20"/>
          <w:szCs w:val="20"/>
          <w:lang w:eastAsia="ru-RU" w:bidi="ru-RU"/>
        </w:rPr>
        <w:fldChar w:fldCharType="separate"/>
      </w:r>
      <w:r w:rsidRPr="00B01B7F">
        <w:rPr>
          <w:rFonts w:ascii="Times New Roman" w:eastAsia="Times New Roman" w:hAnsi="Times New Roman" w:cs="Times New Roman"/>
          <w:color w:val="000000"/>
          <w:kern w:val="0"/>
          <w:sz w:val="20"/>
          <w:szCs w:val="20"/>
          <w:lang w:eastAsia="ru-RU" w:bidi="ru-RU"/>
        </w:rPr>
        <w:t>по отношению к сероводороду в нефти</w:t>
      </w:r>
      <w:r w:rsidRPr="00B01B7F">
        <w:rPr>
          <w:rFonts w:ascii="Times New Roman" w:eastAsia="Times New Roman" w:hAnsi="Times New Roman" w:cs="Times New Roman"/>
          <w:color w:val="000000"/>
          <w:kern w:val="0"/>
          <w:sz w:val="20"/>
          <w:szCs w:val="20"/>
          <w:lang w:eastAsia="ru-RU" w:bidi="ru-RU"/>
        </w:rPr>
        <w:tab/>
        <w:t>45</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Лабораторная установка и методика очистки нефти</w:t>
      </w:r>
    </w:p>
    <w:p w:rsidR="00B01B7F" w:rsidRPr="00B01B7F" w:rsidRDefault="00B01B7F" w:rsidP="00B01B7F">
      <w:pPr>
        <w:tabs>
          <w:tab w:val="clear" w:pos="709"/>
          <w:tab w:val="right" w:leader="dot" w:pos="777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отдувкой газом в десорбционной колонне</w:t>
      </w:r>
      <w:r w:rsidRPr="00B01B7F">
        <w:rPr>
          <w:rFonts w:ascii="Times New Roman" w:eastAsia="Times New Roman" w:hAnsi="Times New Roman" w:cs="Times New Roman"/>
          <w:color w:val="000000"/>
          <w:kern w:val="0"/>
          <w:sz w:val="20"/>
          <w:szCs w:val="20"/>
          <w:lang w:eastAsia="ru-RU" w:bidi="ru-RU"/>
        </w:rPr>
        <w:tab/>
        <w:t>46</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Лабораторная установка и методика вакуумной</w:t>
      </w:r>
    </w:p>
    <w:p w:rsidR="00B01B7F" w:rsidRPr="00B01B7F" w:rsidRDefault="00B01B7F" w:rsidP="00B01B7F">
      <w:pPr>
        <w:tabs>
          <w:tab w:val="clear" w:pos="709"/>
          <w:tab w:val="right" w:leader="dot" w:pos="777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очистки нефти</w:t>
      </w:r>
      <w:r w:rsidRPr="00B01B7F">
        <w:rPr>
          <w:rFonts w:ascii="Times New Roman" w:eastAsia="Times New Roman" w:hAnsi="Times New Roman" w:cs="Times New Roman"/>
          <w:color w:val="000000"/>
          <w:kern w:val="0"/>
          <w:sz w:val="20"/>
          <w:szCs w:val="20"/>
          <w:lang w:eastAsia="ru-RU" w:bidi="ru-RU"/>
        </w:rPr>
        <w:tab/>
        <w:t>49</w:t>
      </w:r>
    </w:p>
    <w:p w:rsidR="00B01B7F" w:rsidRPr="00B01B7F" w:rsidRDefault="00B01B7F" w:rsidP="002C1026">
      <w:pPr>
        <w:numPr>
          <w:ilvl w:val="2"/>
          <w:numId w:val="6"/>
        </w:numPr>
        <w:tabs>
          <w:tab w:val="clear" w:pos="709"/>
          <w:tab w:val="right" w:leader="dot" w:pos="7774"/>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9" w:tooltip="Current Document">
        <w:r w:rsidRPr="00B01B7F">
          <w:rPr>
            <w:rFonts w:ascii="Times New Roman" w:eastAsia="Times New Roman" w:hAnsi="Times New Roman" w:cs="Times New Roman"/>
            <w:color w:val="000000"/>
            <w:kern w:val="0"/>
            <w:sz w:val="20"/>
            <w:szCs w:val="20"/>
            <w:lang w:eastAsia="ru-RU" w:bidi="ru-RU"/>
          </w:rPr>
          <w:t xml:space="preserve"> Методика синтеза поглотителей сероводорода и меркаптанов</w:t>
        </w:r>
        <w:r w:rsidRPr="00B01B7F">
          <w:rPr>
            <w:rFonts w:ascii="Times New Roman" w:eastAsia="Times New Roman" w:hAnsi="Times New Roman" w:cs="Times New Roman"/>
            <w:color w:val="000000"/>
            <w:kern w:val="0"/>
            <w:sz w:val="20"/>
            <w:szCs w:val="20"/>
            <w:lang w:eastAsia="ru-RU" w:bidi="ru-RU"/>
          </w:rPr>
          <w:tab/>
          <w:t>51</w:t>
        </w:r>
      </w:hyperlink>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Показатели и методика проведения опытно-промышленных испытаний 51</w:t>
      </w:r>
    </w:p>
    <w:p w:rsidR="00B01B7F" w:rsidRPr="00B01B7F" w:rsidRDefault="00B01B7F" w:rsidP="002C1026">
      <w:pPr>
        <w:numPr>
          <w:ilvl w:val="1"/>
          <w:numId w:val="6"/>
        </w:numPr>
        <w:tabs>
          <w:tab w:val="clear" w:pos="709"/>
          <w:tab w:val="left" w:pos="472"/>
          <w:tab w:val="right" w:leader="dot" w:pos="7774"/>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Методы аналитических исследований</w:t>
      </w:r>
      <w:r w:rsidRPr="00B01B7F">
        <w:rPr>
          <w:rFonts w:ascii="Times New Roman" w:eastAsia="Times New Roman" w:hAnsi="Times New Roman" w:cs="Times New Roman"/>
          <w:color w:val="000000"/>
          <w:kern w:val="0"/>
          <w:sz w:val="20"/>
          <w:szCs w:val="20"/>
          <w:lang w:eastAsia="ru-RU" w:bidi="ru-RU"/>
        </w:rPr>
        <w:tab/>
        <w:t>54</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Методика измерения содержания сероводорода и</w:t>
      </w:r>
    </w:p>
    <w:p w:rsidR="00B01B7F" w:rsidRPr="00B01B7F" w:rsidRDefault="00B01B7F" w:rsidP="00B01B7F">
      <w:pPr>
        <w:tabs>
          <w:tab w:val="clear" w:pos="709"/>
          <w:tab w:val="right" w:leader="dot" w:pos="777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меркаптанов в промышленных образцах нефти</w:t>
      </w:r>
      <w:r w:rsidRPr="00B01B7F">
        <w:rPr>
          <w:rFonts w:ascii="Times New Roman" w:eastAsia="Times New Roman" w:hAnsi="Times New Roman" w:cs="Times New Roman"/>
          <w:color w:val="000000"/>
          <w:kern w:val="0"/>
          <w:sz w:val="20"/>
          <w:szCs w:val="20"/>
          <w:lang w:eastAsia="ru-RU" w:bidi="ru-RU"/>
        </w:rPr>
        <w:tab/>
        <w:t>54</w:t>
      </w:r>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Методика оценки поглотительной способности</w:t>
      </w:r>
    </w:p>
    <w:p w:rsidR="00B01B7F" w:rsidRPr="00B01B7F" w:rsidRDefault="00B01B7F" w:rsidP="00B01B7F">
      <w:pPr>
        <w:tabs>
          <w:tab w:val="clear" w:pos="709"/>
          <w:tab w:val="right" w:leader="dot" w:pos="777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реагентов по сероводороду</w:t>
      </w:r>
      <w:r w:rsidRPr="00B01B7F">
        <w:rPr>
          <w:rFonts w:ascii="Times New Roman" w:eastAsia="Times New Roman" w:hAnsi="Times New Roman" w:cs="Times New Roman"/>
          <w:color w:val="000000"/>
          <w:kern w:val="0"/>
          <w:sz w:val="20"/>
          <w:szCs w:val="20"/>
          <w:lang w:eastAsia="ru-RU" w:bidi="ru-RU"/>
        </w:rPr>
        <w:tab/>
        <w:t>56</w:t>
      </w:r>
    </w:p>
    <w:p w:rsidR="00B01B7F" w:rsidRPr="00B01B7F" w:rsidRDefault="00B01B7F" w:rsidP="002C1026">
      <w:pPr>
        <w:numPr>
          <w:ilvl w:val="2"/>
          <w:numId w:val="6"/>
        </w:numPr>
        <w:tabs>
          <w:tab w:val="clear" w:pos="709"/>
          <w:tab w:val="right" w:leader="dot" w:pos="7774"/>
        </w:tabs>
        <w:suppressAutoHyphens w:val="0"/>
        <w:spacing w:after="0" w:line="368" w:lineRule="exact"/>
        <w:ind w:left="20" w:right="4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Определение элементного состава продукта взаимодействия поглотителя с сероводородом</w:t>
      </w:r>
      <w:r w:rsidRPr="00B01B7F">
        <w:rPr>
          <w:rFonts w:ascii="Times New Roman" w:eastAsia="Times New Roman" w:hAnsi="Times New Roman" w:cs="Times New Roman"/>
          <w:color w:val="000000"/>
          <w:kern w:val="0"/>
          <w:sz w:val="20"/>
          <w:szCs w:val="20"/>
          <w:lang w:eastAsia="ru-RU" w:bidi="ru-RU"/>
        </w:rPr>
        <w:tab/>
        <w:t>57</w:t>
      </w:r>
    </w:p>
    <w:p w:rsidR="00B01B7F" w:rsidRPr="00B01B7F" w:rsidRDefault="00B01B7F" w:rsidP="002C1026">
      <w:pPr>
        <w:numPr>
          <w:ilvl w:val="2"/>
          <w:numId w:val="6"/>
        </w:numPr>
        <w:tabs>
          <w:tab w:val="clear" w:pos="709"/>
          <w:tab w:val="right" w:leader="dot" w:pos="7774"/>
        </w:tabs>
        <w:suppressAutoHyphens w:val="0"/>
        <w:spacing w:after="53" w:line="289" w:lineRule="exact"/>
        <w:ind w:left="20" w:right="4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Спектральные и химические методы исследования строения синтезированных реагентов</w:t>
      </w:r>
      <w:r w:rsidRPr="00B01B7F">
        <w:rPr>
          <w:rFonts w:ascii="Times New Roman" w:eastAsia="Times New Roman" w:hAnsi="Times New Roman" w:cs="Times New Roman"/>
          <w:color w:val="000000"/>
          <w:kern w:val="0"/>
          <w:sz w:val="20"/>
          <w:szCs w:val="20"/>
          <w:lang w:eastAsia="ru-RU" w:bidi="ru-RU"/>
        </w:rPr>
        <w:tab/>
        <w:t>57</w:t>
      </w:r>
    </w:p>
    <w:p w:rsidR="00B01B7F" w:rsidRPr="00B01B7F" w:rsidRDefault="00B01B7F" w:rsidP="002C1026">
      <w:pPr>
        <w:numPr>
          <w:ilvl w:val="0"/>
          <w:numId w:val="6"/>
        </w:num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и подбор новых реагентов</w:t>
      </w:r>
    </w:p>
    <w:p w:rsidR="00B01B7F" w:rsidRPr="00B01B7F" w:rsidRDefault="00B01B7F" w:rsidP="00B01B7F">
      <w:pPr>
        <w:tabs>
          <w:tab w:val="clear" w:pos="709"/>
          <w:tab w:val="right" w:leader="dot" w:pos="7774"/>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для поглощения сероводорода и меркаптанов</w:t>
      </w:r>
      <w:r w:rsidRPr="00B01B7F">
        <w:rPr>
          <w:rFonts w:ascii="Times New Roman" w:eastAsia="Times New Roman" w:hAnsi="Times New Roman" w:cs="Times New Roman"/>
          <w:color w:val="000000"/>
          <w:kern w:val="0"/>
          <w:sz w:val="20"/>
          <w:szCs w:val="20"/>
          <w:lang w:eastAsia="ru-RU" w:bidi="ru-RU"/>
        </w:rPr>
        <w:tab/>
        <w:t>59</w:t>
      </w:r>
    </w:p>
    <w:p w:rsidR="00B01B7F" w:rsidRPr="00B01B7F" w:rsidRDefault="00B01B7F" w:rsidP="002C1026">
      <w:pPr>
        <w:numPr>
          <w:ilvl w:val="1"/>
          <w:numId w:val="6"/>
        </w:num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Выбор направления по созданию новых реагентов</w:t>
      </w:r>
    </w:p>
    <w:p w:rsidR="00B01B7F" w:rsidRPr="00B01B7F" w:rsidRDefault="00B01B7F" w:rsidP="00B01B7F">
      <w:pPr>
        <w:tabs>
          <w:tab w:val="clear" w:pos="709"/>
          <w:tab w:val="right" w:leader="dot" w:pos="7774"/>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поглотителей сероводорода и меркаптанов</w:t>
      </w:r>
      <w:r w:rsidRPr="00B01B7F">
        <w:rPr>
          <w:rFonts w:ascii="Times New Roman" w:eastAsia="Times New Roman" w:hAnsi="Times New Roman" w:cs="Times New Roman"/>
          <w:color w:val="000000"/>
          <w:kern w:val="0"/>
          <w:sz w:val="20"/>
          <w:szCs w:val="20"/>
          <w:lang w:eastAsia="ru-RU" w:bidi="ru-RU"/>
        </w:rPr>
        <w:tab/>
        <w:t>59</w:t>
      </w:r>
    </w:p>
    <w:p w:rsidR="00B01B7F" w:rsidRPr="00B01B7F" w:rsidRDefault="00B01B7F" w:rsidP="002C1026">
      <w:pPr>
        <w:numPr>
          <w:ilvl w:val="1"/>
          <w:numId w:val="6"/>
        </w:numPr>
        <w:tabs>
          <w:tab w:val="clear" w:pos="709"/>
          <w:tab w:val="right" w:leader="dot" w:pos="7774"/>
        </w:tabs>
        <w:suppressAutoHyphens w:val="0"/>
        <w:spacing w:after="0" w:line="373" w:lineRule="exact"/>
        <w:ind w:left="20" w:right="4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Синтез и исследование реагентов, полученных взаимодействием первичных аминов с формальдегидом</w:t>
      </w:r>
      <w:r w:rsidRPr="00B01B7F">
        <w:rPr>
          <w:rFonts w:ascii="Times New Roman" w:eastAsia="Times New Roman" w:hAnsi="Times New Roman" w:cs="Times New Roman"/>
          <w:color w:val="000000"/>
          <w:kern w:val="0"/>
          <w:sz w:val="20"/>
          <w:szCs w:val="20"/>
          <w:lang w:eastAsia="ru-RU" w:bidi="ru-RU"/>
        </w:rPr>
        <w:tab/>
        <w:t>62</w:t>
      </w:r>
    </w:p>
    <w:p w:rsidR="00B01B7F" w:rsidRPr="00B01B7F" w:rsidRDefault="00B01B7F" w:rsidP="002C1026">
      <w:pPr>
        <w:numPr>
          <w:ilvl w:val="2"/>
          <w:numId w:val="6"/>
        </w:num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и синтез аминоформальдегидных</w:t>
      </w:r>
    </w:p>
    <w:p w:rsidR="00B01B7F" w:rsidRPr="00B01B7F" w:rsidRDefault="00B01B7F" w:rsidP="00B01B7F">
      <w:pPr>
        <w:tabs>
          <w:tab w:val="clear" w:pos="709"/>
          <w:tab w:val="right" w:leader="dot" w:pos="7774"/>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поглотителей сероводорода</w:t>
      </w:r>
      <w:r w:rsidRPr="00B01B7F">
        <w:rPr>
          <w:rFonts w:ascii="Times New Roman" w:eastAsia="Times New Roman" w:hAnsi="Times New Roman" w:cs="Times New Roman"/>
          <w:color w:val="000000"/>
          <w:kern w:val="0"/>
          <w:sz w:val="20"/>
          <w:szCs w:val="20"/>
          <w:lang w:eastAsia="ru-RU" w:bidi="ru-RU"/>
        </w:rPr>
        <w:tab/>
      </w:r>
      <w:r w:rsidRPr="00B01B7F">
        <w:rPr>
          <w:rFonts w:ascii="Times New Roman" w:eastAsia="Times New Roman" w:hAnsi="Times New Roman" w:cs="Times New Roman"/>
          <w:color w:val="000000"/>
          <w:spacing w:val="10"/>
          <w:kern w:val="0"/>
          <w:sz w:val="11"/>
          <w:szCs w:val="11"/>
          <w:lang w:eastAsia="ru-RU" w:bidi="ru-RU"/>
        </w:rPr>
        <w:t>66</w:t>
      </w:r>
    </w:p>
    <w:p w:rsidR="00B01B7F" w:rsidRPr="00B01B7F" w:rsidRDefault="00B01B7F" w:rsidP="002C1026">
      <w:pPr>
        <w:numPr>
          <w:ilvl w:val="0"/>
          <w:numId w:val="6"/>
        </w:num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Лабораторные исследования эффективности</w:t>
      </w:r>
    </w:p>
    <w:p w:rsidR="00B01B7F" w:rsidRPr="00B01B7F" w:rsidRDefault="00B01B7F" w:rsidP="00B01B7F">
      <w:pPr>
        <w:tabs>
          <w:tab w:val="clear" w:pos="709"/>
          <w:tab w:val="right" w:leader="dot" w:pos="7774"/>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поглотителей сероводорода и меркаптанов при очистке нефти</w:t>
      </w:r>
      <w:r w:rsidRPr="00B01B7F">
        <w:rPr>
          <w:rFonts w:ascii="Times New Roman" w:eastAsia="Times New Roman" w:hAnsi="Times New Roman" w:cs="Times New Roman"/>
          <w:color w:val="000000"/>
          <w:kern w:val="0"/>
          <w:sz w:val="20"/>
          <w:szCs w:val="20"/>
          <w:lang w:eastAsia="ru-RU" w:bidi="ru-RU"/>
        </w:rPr>
        <w:tab/>
        <w:t>77</w:t>
      </w:r>
    </w:p>
    <w:p w:rsidR="00B01B7F" w:rsidRPr="00B01B7F" w:rsidRDefault="00B01B7F" w:rsidP="002C1026">
      <w:pPr>
        <w:numPr>
          <w:ilvl w:val="1"/>
          <w:numId w:val="6"/>
        </w:num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очистке нефти от сероводорода,</w:t>
      </w:r>
    </w:p>
    <w:p w:rsidR="00B01B7F" w:rsidRPr="00B01B7F" w:rsidRDefault="00B01B7F" w:rsidP="00B01B7F">
      <w:pPr>
        <w:tabs>
          <w:tab w:val="clear" w:pos="709"/>
          <w:tab w:val="right" w:leader="dot" w:pos="7774"/>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метил- и этилмеркаптанов реагентами «АСМ -1» и «АСМ- 2»</w:t>
      </w:r>
      <w:r w:rsidRPr="00B01B7F">
        <w:rPr>
          <w:rFonts w:ascii="Times New Roman" w:eastAsia="Times New Roman" w:hAnsi="Times New Roman" w:cs="Times New Roman"/>
          <w:color w:val="000000"/>
          <w:kern w:val="0"/>
          <w:sz w:val="20"/>
          <w:szCs w:val="20"/>
          <w:lang w:eastAsia="ru-RU" w:bidi="ru-RU"/>
        </w:rPr>
        <w:tab/>
        <w:t>77</w:t>
      </w:r>
    </w:p>
    <w:p w:rsidR="00B01B7F" w:rsidRPr="00B01B7F" w:rsidRDefault="00B01B7F" w:rsidP="002C1026">
      <w:pPr>
        <w:numPr>
          <w:ilvl w:val="2"/>
          <w:numId w:val="6"/>
        </w:numPr>
        <w:tabs>
          <w:tab w:val="clear" w:pos="709"/>
          <w:tab w:val="right" w:leader="dot" w:pos="7740"/>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очистки нефти «Покровской» УПН</w:t>
      </w:r>
      <w:r w:rsidRPr="00B01B7F">
        <w:rPr>
          <w:rFonts w:ascii="Times New Roman" w:eastAsia="Times New Roman" w:hAnsi="Times New Roman" w:cs="Times New Roman"/>
          <w:color w:val="000000"/>
          <w:kern w:val="0"/>
          <w:sz w:val="20"/>
          <w:szCs w:val="20"/>
          <w:lang w:eastAsia="ru-RU" w:bidi="ru-RU"/>
        </w:rPr>
        <w:tab/>
        <w:t>81</w:t>
      </w:r>
    </w:p>
    <w:p w:rsidR="00B01B7F" w:rsidRPr="00B01B7F" w:rsidRDefault="00B01B7F" w:rsidP="002C1026">
      <w:pPr>
        <w:numPr>
          <w:ilvl w:val="2"/>
          <w:numId w:val="6"/>
        </w:numPr>
        <w:tabs>
          <w:tab w:val="clear" w:pos="709"/>
          <w:tab w:val="right" w:leader="dot" w:pos="7740"/>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очистки нефти «Бобровской» УПН</w:t>
      </w:r>
      <w:r w:rsidRPr="00B01B7F">
        <w:rPr>
          <w:rFonts w:ascii="Times New Roman" w:eastAsia="Times New Roman" w:hAnsi="Times New Roman" w:cs="Times New Roman"/>
          <w:color w:val="000000"/>
          <w:kern w:val="0"/>
          <w:sz w:val="20"/>
          <w:szCs w:val="20"/>
          <w:lang w:eastAsia="ru-RU" w:bidi="ru-RU"/>
        </w:rPr>
        <w:tab/>
        <w:t>85</w:t>
      </w:r>
    </w:p>
    <w:p w:rsidR="00B01B7F" w:rsidRPr="00B01B7F" w:rsidRDefault="00B01B7F" w:rsidP="002C1026">
      <w:pPr>
        <w:numPr>
          <w:ilvl w:val="1"/>
          <w:numId w:val="6"/>
        </w:numPr>
        <w:tabs>
          <w:tab w:val="clear" w:pos="709"/>
          <w:tab w:val="right" w:leader="dot" w:pos="7740"/>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14" w:tooltip="Current Document">
        <w:r w:rsidRPr="00B01B7F">
          <w:rPr>
            <w:rFonts w:ascii="Times New Roman" w:eastAsia="Times New Roman" w:hAnsi="Times New Roman" w:cs="Times New Roman"/>
            <w:color w:val="000000"/>
            <w:kern w:val="0"/>
            <w:sz w:val="20"/>
            <w:szCs w:val="20"/>
            <w:lang w:eastAsia="ru-RU" w:bidi="ru-RU"/>
          </w:rPr>
          <w:t xml:space="preserve"> Исследование процесса очистки нефти двухстадийным методом</w:t>
        </w:r>
        <w:r w:rsidRPr="00B01B7F">
          <w:rPr>
            <w:rFonts w:ascii="Times New Roman" w:eastAsia="Times New Roman" w:hAnsi="Times New Roman" w:cs="Times New Roman"/>
            <w:color w:val="000000"/>
            <w:kern w:val="0"/>
            <w:sz w:val="20"/>
            <w:szCs w:val="20"/>
            <w:lang w:eastAsia="ru-RU" w:bidi="ru-RU"/>
          </w:rPr>
          <w:tab/>
          <w:t>89</w:t>
        </w:r>
      </w:hyperlink>
    </w:p>
    <w:p w:rsidR="00B01B7F" w:rsidRPr="00B01B7F" w:rsidRDefault="00B01B7F" w:rsidP="002C1026">
      <w:pPr>
        <w:numPr>
          <w:ilvl w:val="2"/>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Исследование по очистке нефти десорбцией газом</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в колонном аппарате</w:t>
      </w:r>
      <w:r w:rsidRPr="00B01B7F">
        <w:rPr>
          <w:rFonts w:ascii="Times New Roman" w:eastAsia="Times New Roman" w:hAnsi="Times New Roman" w:cs="Times New Roman"/>
          <w:color w:val="000000"/>
          <w:kern w:val="0"/>
          <w:sz w:val="20"/>
          <w:szCs w:val="20"/>
          <w:lang w:eastAsia="ru-RU" w:bidi="ru-RU"/>
        </w:rPr>
        <w:tab/>
        <w:t>90</w:t>
      </w:r>
    </w:p>
    <w:p w:rsidR="00B01B7F" w:rsidRPr="00B01B7F" w:rsidRDefault="00B01B7F" w:rsidP="002C1026">
      <w:pPr>
        <w:numPr>
          <w:ilvl w:val="2"/>
          <w:numId w:val="6"/>
        </w:numPr>
        <w:tabs>
          <w:tab w:val="clear" w:pos="709"/>
          <w:tab w:val="right" w:leader="dot" w:pos="7740"/>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hyperlink w:anchor="bookmark16" w:tooltip="Current Document">
        <w:r w:rsidRPr="00B01B7F">
          <w:rPr>
            <w:rFonts w:ascii="Times New Roman" w:eastAsia="Times New Roman" w:hAnsi="Times New Roman" w:cs="Times New Roman"/>
            <w:color w:val="000000"/>
            <w:kern w:val="0"/>
            <w:sz w:val="20"/>
            <w:szCs w:val="20"/>
            <w:lang w:eastAsia="ru-RU" w:bidi="ru-RU"/>
          </w:rPr>
          <w:t xml:space="preserve"> Исследование по очистке нефти вакуумной сепарацией</w:t>
        </w:r>
        <w:r w:rsidRPr="00B01B7F">
          <w:rPr>
            <w:rFonts w:ascii="Times New Roman" w:eastAsia="Times New Roman" w:hAnsi="Times New Roman" w:cs="Times New Roman"/>
            <w:color w:val="000000"/>
            <w:kern w:val="0"/>
            <w:sz w:val="20"/>
            <w:szCs w:val="20"/>
            <w:lang w:eastAsia="ru-RU" w:bidi="ru-RU"/>
          </w:rPr>
          <w:tab/>
          <w:t>95</w:t>
        </w:r>
      </w:hyperlink>
    </w:p>
    <w:p w:rsidR="00B01B7F" w:rsidRPr="00B01B7F" w:rsidRDefault="00B01B7F" w:rsidP="002C1026">
      <w:pPr>
        <w:numPr>
          <w:ilvl w:val="0"/>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Технология опытно - промышленной очистки</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нефти от сероводорода и меркаптанов двухстадийным методом</w:t>
      </w:r>
      <w:r w:rsidRPr="00B01B7F">
        <w:rPr>
          <w:rFonts w:ascii="Times New Roman" w:eastAsia="Times New Roman" w:hAnsi="Times New Roman" w:cs="Times New Roman"/>
          <w:color w:val="000000"/>
          <w:kern w:val="0"/>
          <w:sz w:val="20"/>
          <w:szCs w:val="20"/>
          <w:lang w:eastAsia="ru-RU" w:bidi="ru-RU"/>
        </w:rPr>
        <w:tab/>
      </w:r>
      <w:r w:rsidRPr="00B01B7F">
        <w:rPr>
          <w:rFonts w:ascii="Times New Roman" w:eastAsia="Times New Roman" w:hAnsi="Times New Roman" w:cs="Times New Roman"/>
          <w:color w:val="000000"/>
          <w:spacing w:val="10"/>
          <w:kern w:val="0"/>
          <w:sz w:val="11"/>
          <w:szCs w:val="11"/>
          <w:lang w:eastAsia="ru-RU" w:bidi="ru-RU"/>
        </w:rPr>
        <w:t>101</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Описание технологической схемы установки очистки нефти</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и режимные показатели</w:t>
      </w:r>
      <w:r w:rsidRPr="00B01B7F">
        <w:rPr>
          <w:rFonts w:ascii="Times New Roman" w:eastAsia="Times New Roman" w:hAnsi="Times New Roman" w:cs="Times New Roman"/>
          <w:color w:val="000000"/>
          <w:kern w:val="0"/>
          <w:sz w:val="20"/>
          <w:szCs w:val="20"/>
          <w:lang w:eastAsia="ru-RU" w:bidi="ru-RU"/>
        </w:rPr>
        <w:tab/>
        <w:t>104</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hyperlink w:anchor="bookmark19" w:tooltip="Current Document">
        <w:r w:rsidRPr="00B01B7F">
          <w:rPr>
            <w:rFonts w:ascii="Times New Roman" w:eastAsia="Times New Roman" w:hAnsi="Times New Roman" w:cs="Times New Roman"/>
            <w:color w:val="000000"/>
            <w:kern w:val="0"/>
            <w:sz w:val="20"/>
            <w:szCs w:val="20"/>
            <w:lang w:eastAsia="ru-RU" w:bidi="ru-RU"/>
          </w:rPr>
          <w:t>5.2. Технология опытного производства реагента «АСМ-2»</w:t>
        </w:r>
        <w:r w:rsidRPr="00B01B7F">
          <w:rPr>
            <w:rFonts w:ascii="Times New Roman" w:eastAsia="Times New Roman" w:hAnsi="Times New Roman" w:cs="Times New Roman"/>
            <w:color w:val="000000"/>
            <w:kern w:val="0"/>
            <w:sz w:val="20"/>
            <w:szCs w:val="20"/>
            <w:lang w:eastAsia="ru-RU" w:bidi="ru-RU"/>
          </w:rPr>
          <w:tab/>
          <w:t>110</w:t>
        </w:r>
      </w:hyperlink>
    </w:p>
    <w:p w:rsidR="00B01B7F" w:rsidRPr="00B01B7F" w:rsidRDefault="00B01B7F" w:rsidP="002C1026">
      <w:pPr>
        <w:numPr>
          <w:ilvl w:val="0"/>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Технико-экономический и экологический анализ</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процесса двухстадийной очистки нефти от сероводорода и меркаптанов</w:t>
      </w:r>
      <w:r w:rsidRPr="00B01B7F">
        <w:rPr>
          <w:rFonts w:ascii="Times New Roman" w:eastAsia="Times New Roman" w:hAnsi="Times New Roman" w:cs="Times New Roman"/>
          <w:color w:val="000000"/>
          <w:kern w:val="0"/>
          <w:sz w:val="20"/>
          <w:szCs w:val="20"/>
          <w:lang w:eastAsia="ru-RU" w:bidi="ru-RU"/>
        </w:rPr>
        <w:tab/>
        <w:t>113</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Технико-экономические показатели процесса очистки</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нефти двухстадийным методом</w:t>
      </w:r>
      <w:r w:rsidRPr="00B01B7F">
        <w:rPr>
          <w:rFonts w:ascii="Times New Roman" w:eastAsia="Times New Roman" w:hAnsi="Times New Roman" w:cs="Times New Roman"/>
          <w:color w:val="000000"/>
          <w:kern w:val="0"/>
          <w:sz w:val="20"/>
          <w:szCs w:val="20"/>
          <w:lang w:eastAsia="ru-RU" w:bidi="ru-RU"/>
        </w:rPr>
        <w:tab/>
        <w:t>113</w:t>
      </w:r>
    </w:p>
    <w:p w:rsidR="00B01B7F" w:rsidRPr="00B01B7F" w:rsidRDefault="00B01B7F" w:rsidP="002C1026">
      <w:pPr>
        <w:numPr>
          <w:ilvl w:val="1"/>
          <w:numId w:val="6"/>
        </w:numPr>
        <w:tabs>
          <w:tab w:val="clear" w:pos="709"/>
        </w:tabs>
        <w:suppressAutoHyphens w:val="0"/>
        <w:spacing w:after="0" w:line="368" w:lineRule="exact"/>
        <w:ind w:left="20" w:right="180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Сравнительный анализ основных технико-экономических показателей исследуемых вариантов технологий очистки нефти</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от сероводорода и метил- и этилмеркаптанов</w:t>
      </w:r>
      <w:r w:rsidRPr="00B01B7F">
        <w:rPr>
          <w:rFonts w:ascii="Times New Roman" w:eastAsia="Times New Roman" w:hAnsi="Times New Roman" w:cs="Times New Roman"/>
          <w:color w:val="000000"/>
          <w:kern w:val="0"/>
          <w:sz w:val="20"/>
          <w:szCs w:val="20"/>
          <w:lang w:eastAsia="ru-RU" w:bidi="ru-RU"/>
        </w:rPr>
        <w:tab/>
        <w:t>118</w:t>
      </w:r>
    </w:p>
    <w:p w:rsidR="00B01B7F" w:rsidRPr="00B01B7F" w:rsidRDefault="00B01B7F" w:rsidP="002C1026">
      <w:pPr>
        <w:numPr>
          <w:ilvl w:val="1"/>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Оценка экологических показателей рассматриваемых технологий</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hyperlink w:anchor="bookmark12" w:tooltip="Current Document">
        <w:r w:rsidRPr="00B01B7F">
          <w:rPr>
            <w:rFonts w:ascii="Times New Roman" w:eastAsia="Times New Roman" w:hAnsi="Times New Roman" w:cs="Times New Roman"/>
            <w:color w:val="000000"/>
            <w:kern w:val="0"/>
            <w:sz w:val="20"/>
            <w:szCs w:val="20"/>
            <w:lang w:eastAsia="ru-RU" w:bidi="ru-RU"/>
          </w:rPr>
          <w:t>очистки нефти от сероводорода и метил- и этилмеркаптанов</w:t>
        </w:r>
        <w:r w:rsidRPr="00B01B7F">
          <w:rPr>
            <w:rFonts w:ascii="Times New Roman" w:eastAsia="Times New Roman" w:hAnsi="Times New Roman" w:cs="Times New Roman"/>
            <w:color w:val="000000"/>
            <w:kern w:val="0"/>
            <w:sz w:val="20"/>
            <w:szCs w:val="20"/>
            <w:lang w:eastAsia="ru-RU" w:bidi="ru-RU"/>
          </w:rPr>
          <w:tab/>
        </w:r>
        <w:r w:rsidRPr="00B01B7F">
          <w:rPr>
            <w:rFonts w:ascii="Times New Roman" w:eastAsia="Times New Roman" w:hAnsi="Times New Roman" w:cs="Times New Roman"/>
            <w:color w:val="000000"/>
            <w:spacing w:val="10"/>
            <w:kern w:val="0"/>
            <w:sz w:val="11"/>
            <w:szCs w:val="11"/>
            <w:lang w:eastAsia="ru-RU" w:bidi="ru-RU"/>
          </w:rPr>
          <w:t>122</w:t>
        </w:r>
      </w:hyperlink>
    </w:p>
    <w:p w:rsidR="00B01B7F" w:rsidRPr="00B01B7F" w:rsidRDefault="00B01B7F" w:rsidP="00B01B7F">
      <w:pPr>
        <w:tabs>
          <w:tab w:val="clear" w:pos="709"/>
          <w:tab w:val="right" w:leader="dot" w:pos="772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Выводы</w:t>
      </w:r>
      <w:r w:rsidRPr="00B01B7F">
        <w:rPr>
          <w:rFonts w:ascii="Times New Roman" w:eastAsia="Times New Roman" w:hAnsi="Times New Roman" w:cs="Times New Roman"/>
          <w:color w:val="000000"/>
          <w:kern w:val="0"/>
          <w:sz w:val="20"/>
          <w:szCs w:val="20"/>
          <w:lang w:eastAsia="ru-RU" w:bidi="ru-RU"/>
        </w:rPr>
        <w:tab/>
        <w:t>125</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Список сокращений</w:t>
      </w:r>
      <w:r w:rsidRPr="00B01B7F">
        <w:rPr>
          <w:rFonts w:ascii="Times New Roman" w:eastAsia="Times New Roman" w:hAnsi="Times New Roman" w:cs="Times New Roman"/>
          <w:color w:val="000000"/>
          <w:kern w:val="0"/>
          <w:sz w:val="20"/>
          <w:szCs w:val="20"/>
          <w:lang w:eastAsia="ru-RU" w:bidi="ru-RU"/>
        </w:rPr>
        <w:tab/>
        <w:t>128</w:t>
      </w:r>
    </w:p>
    <w:p w:rsidR="00B01B7F" w:rsidRPr="00B01B7F" w:rsidRDefault="00B01B7F" w:rsidP="00B01B7F">
      <w:pPr>
        <w:tabs>
          <w:tab w:val="clear" w:pos="709"/>
          <w:tab w:val="right" w:leader="dot" w:pos="7740"/>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Список использованной литературы</w:t>
      </w:r>
      <w:r w:rsidRPr="00B01B7F">
        <w:rPr>
          <w:rFonts w:ascii="Times New Roman" w:eastAsia="Times New Roman" w:hAnsi="Times New Roman" w:cs="Times New Roman"/>
          <w:color w:val="000000"/>
          <w:kern w:val="0"/>
          <w:sz w:val="20"/>
          <w:szCs w:val="20"/>
          <w:lang w:eastAsia="ru-RU" w:bidi="ru-RU"/>
        </w:rPr>
        <w:tab/>
        <w:t>130</w:t>
      </w:r>
    </w:p>
    <w:p w:rsidR="00B01B7F" w:rsidRPr="00B01B7F" w:rsidRDefault="00B01B7F" w:rsidP="00B01B7F">
      <w:pPr>
        <w:tabs>
          <w:tab w:val="clear" w:pos="709"/>
          <w:tab w:val="right" w:leader="dot" w:pos="772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sectPr w:rsidR="00B01B7F" w:rsidRPr="00B01B7F" w:rsidSect="00B01B7F">
          <w:pgSz w:w="11909" w:h="16838"/>
          <w:pgMar w:top="2829" w:right="2014" w:bottom="2617" w:left="2042" w:header="0" w:footer="3" w:gutter="0"/>
          <w:cols w:space="720"/>
          <w:noEndnote/>
          <w:docGrid w:linePitch="360"/>
        </w:sectPr>
      </w:pPr>
      <w:r w:rsidRPr="00B01B7F">
        <w:rPr>
          <w:rFonts w:ascii="Times New Roman" w:eastAsia="Times New Roman" w:hAnsi="Times New Roman" w:cs="Times New Roman"/>
          <w:color w:val="000000"/>
          <w:kern w:val="0"/>
          <w:sz w:val="20"/>
          <w:szCs w:val="20"/>
          <w:lang w:eastAsia="ru-RU" w:bidi="ru-RU"/>
        </w:rPr>
        <w:t>Приложения</w:t>
      </w:r>
      <w:r w:rsidRPr="00B01B7F">
        <w:rPr>
          <w:rFonts w:ascii="Times New Roman" w:eastAsia="Times New Roman" w:hAnsi="Times New Roman" w:cs="Times New Roman"/>
          <w:color w:val="000000"/>
          <w:kern w:val="0"/>
          <w:sz w:val="20"/>
          <w:szCs w:val="20"/>
          <w:lang w:eastAsia="ru-RU" w:bidi="ru-RU"/>
        </w:rPr>
        <w:tab/>
        <w:t>150</w:t>
      </w:r>
      <w:r w:rsidRPr="00B01B7F">
        <w:rPr>
          <w:rFonts w:ascii="Times New Roman" w:eastAsia="Times New Roman" w:hAnsi="Times New Roman" w:cs="Times New Roman"/>
          <w:color w:val="000000"/>
          <w:kern w:val="0"/>
          <w:sz w:val="20"/>
          <w:szCs w:val="20"/>
          <w:lang w:eastAsia="ru-RU" w:bidi="ru-RU"/>
        </w:rPr>
        <w:fldChar w:fldCharType="end"/>
      </w:r>
    </w:p>
    <w:p w:rsidR="00B01B7F" w:rsidRPr="00B01B7F" w:rsidRDefault="00B01B7F" w:rsidP="00B01B7F">
      <w:pPr>
        <w:tabs>
          <w:tab w:val="clear" w:pos="709"/>
        </w:tabs>
        <w:suppressAutoHyphens w:val="0"/>
        <w:spacing w:after="351" w:line="200" w:lineRule="exact"/>
        <w:ind w:firstLine="0"/>
        <w:jc w:val="center"/>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Введение</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Объемы добычи сернистых и высокосернистых нефтей и газоконденсатов, содержащих коррозионные и высокотоксичные сероводород и низкомолекулярные меркаптаны, в России неуклонно растет. Добыча, подготовка, транспортирование, хранение и переработка таких нефтей создает ряд серьезных технологических и экологических проблем. Эти проблемы связаны в первую очередь с тем, что присутствие в добываемой нефти указанных сернистых соединений приводит к преждевременному коррозионному разрушению нефтепромыслового оборудования, трубопроводов и резервуаров, сокращению сроков их безаварийной эксплуатации и увеличению случаев аварийных разливов нефти в окружающую среду. Последствием этой ситуации является потеря нефти и возникновение опасных экологических ситуаций из-за попадания нефти в почву, водоемы и загрязнение атмосферы токсичными сернистыми соединениями. ГОСТ Р 51858-2002 с изм. № 1 от 01.01.2006 г. предусматривает нормирование содержания в подготовленной нефти сероводорода не более </w:t>
      </w:r>
      <w:r w:rsidRPr="00B01B7F">
        <w:rPr>
          <w:rFonts w:ascii="Times New Roman" w:eastAsia="Times New Roman" w:hAnsi="Times New Roman" w:cs="Times New Roman"/>
          <w:color w:val="000000"/>
          <w:spacing w:val="10"/>
          <w:kern w:val="0"/>
          <w:sz w:val="11"/>
          <w:szCs w:val="11"/>
          <w:lang w:eastAsia="ru-RU" w:bidi="ru-RU"/>
        </w:rPr>
        <w:t>20</w:t>
      </w:r>
      <w:r w:rsidRPr="00B01B7F">
        <w:rPr>
          <w:rFonts w:ascii="Times New Roman" w:eastAsia="Times New Roman" w:hAnsi="Times New Roman" w:cs="Times New Roman"/>
          <w:color w:val="000000"/>
          <w:kern w:val="0"/>
          <w:sz w:val="20"/>
          <w:szCs w:val="20"/>
          <w:lang w:eastAsia="ru-RU" w:bidi="ru-RU"/>
        </w:rPr>
        <w:t xml:space="preserve"> млн</w:t>
      </w:r>
      <w:r w:rsidRPr="00B01B7F">
        <w:rPr>
          <w:rFonts w:ascii="Times New Roman" w:eastAsia="Times New Roman" w:hAnsi="Times New Roman" w:cs="Times New Roman"/>
          <w:color w:val="000000"/>
          <w:spacing w:val="10"/>
          <w:kern w:val="0"/>
          <w:sz w:val="11"/>
          <w:szCs w:val="11"/>
          <w:lang w:eastAsia="ru-RU" w:bidi="ru-RU"/>
        </w:rPr>
        <w:t>'</w:t>
      </w:r>
      <w:r w:rsidRPr="00B01B7F">
        <w:rPr>
          <w:rFonts w:ascii="Times New Roman" w:eastAsia="Times New Roman" w:hAnsi="Times New Roman" w:cs="Times New Roman"/>
          <w:color w:val="000000"/>
          <w:spacing w:val="10"/>
          <w:kern w:val="0"/>
          <w:sz w:val="11"/>
          <w:szCs w:val="11"/>
          <w:vertAlign w:val="superscript"/>
          <w:lang w:eastAsia="ru-RU" w:bidi="ru-RU"/>
        </w:rPr>
        <w:t>1</w:t>
      </w:r>
      <w:r w:rsidRPr="00B01B7F">
        <w:rPr>
          <w:rFonts w:ascii="Times New Roman" w:eastAsia="Times New Roman" w:hAnsi="Times New Roman" w:cs="Times New Roman"/>
          <w:color w:val="000000"/>
          <w:kern w:val="0"/>
          <w:sz w:val="20"/>
          <w:szCs w:val="20"/>
          <w:lang w:eastAsia="ru-RU" w:bidi="ru-RU"/>
        </w:rPr>
        <w:t xml:space="preserve"> и метил-, этилмеркаптанов в сумме не более 40 млн</w:t>
      </w:r>
      <w:r w:rsidRPr="00B01B7F">
        <w:rPr>
          <w:rFonts w:ascii="Times New Roman" w:eastAsia="Times New Roman" w:hAnsi="Times New Roman" w:cs="Times New Roman"/>
          <w:color w:val="000000"/>
          <w:spacing w:val="10"/>
          <w:kern w:val="0"/>
          <w:sz w:val="11"/>
          <w:szCs w:val="11"/>
          <w:lang w:eastAsia="ru-RU" w:bidi="ru-RU"/>
        </w:rPr>
        <w:t>'</w:t>
      </w:r>
      <w:r w:rsidRPr="00B01B7F">
        <w:rPr>
          <w:rFonts w:ascii="Times New Roman" w:eastAsia="Times New Roman" w:hAnsi="Times New Roman" w:cs="Times New Roman"/>
          <w:color w:val="000000"/>
          <w:spacing w:val="10"/>
          <w:kern w:val="0"/>
          <w:sz w:val="11"/>
          <w:szCs w:val="11"/>
          <w:vertAlign w:val="superscript"/>
          <w:lang w:eastAsia="ru-RU" w:bidi="ru-RU"/>
        </w:rPr>
        <w:t>1</w:t>
      </w:r>
      <w:r w:rsidRPr="00B01B7F">
        <w:rPr>
          <w:rFonts w:ascii="Times New Roman" w:eastAsia="Times New Roman" w:hAnsi="Times New Roman" w:cs="Times New Roman"/>
          <w:color w:val="000000"/>
          <w:kern w:val="0"/>
          <w:sz w:val="20"/>
          <w:szCs w:val="20"/>
          <w:lang w:eastAsia="ru-RU" w:bidi="ru-RU"/>
        </w:rPr>
        <w:t xml:space="preserve"> для нефтей первой группы вида качества. Жесткие требования по норме содержания сероводорода и легких меркаптанов, делает проблему внедрения эффективных технологий промысловой очистки углеводородного сырья, более актуальной и насущной для всех предприятий добывающих сероводородсодержащие нефти и газоконденсаты.</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sectPr w:rsidR="00B01B7F" w:rsidRPr="00B01B7F">
          <w:headerReference w:type="even" r:id="rId9"/>
          <w:headerReference w:type="default" r:id="rId10"/>
          <w:pgSz w:w="11909" w:h="16838"/>
          <w:pgMar w:top="2829" w:right="2014" w:bottom="2617" w:left="2042" w:header="0" w:footer="3" w:gutter="0"/>
          <w:cols w:space="720"/>
          <w:noEndnote/>
          <w:docGrid w:linePitch="360"/>
        </w:sectPr>
      </w:pPr>
      <w:r w:rsidRPr="00B01B7F">
        <w:rPr>
          <w:rFonts w:ascii="Times New Roman" w:eastAsia="Times New Roman" w:hAnsi="Times New Roman" w:cs="Times New Roman"/>
          <w:color w:val="000000"/>
          <w:kern w:val="0"/>
          <w:sz w:val="20"/>
          <w:szCs w:val="20"/>
          <w:lang w:eastAsia="ru-RU" w:bidi="ru-RU"/>
        </w:rPr>
        <w:t xml:space="preserve">Одним из направлений решения актуальной проблемы промысловой очистки нефтей от сероводорода и легких меркаптанов, является поглощение их химическими реагентами непосредственно в нефти. Вопросами получения реагентов и технологии их применения занимались А.М. Фахриев, Р.А. Фахриев, А.М. Мазгаров, Р.С. Алеев, Ю.С. Дальпова, В.М. Андрианов, З.Г. Мурзагильдин, Р.З. Сахабутдинов, Г.Р. Теляшев, </w:t>
      </w:r>
      <w:r w:rsidRPr="00B01B7F">
        <w:rPr>
          <w:rFonts w:ascii="Times New Roman" w:eastAsia="Times New Roman" w:hAnsi="Times New Roman" w:cs="Times New Roman"/>
          <w:color w:val="000000"/>
          <w:kern w:val="0"/>
          <w:sz w:val="20"/>
          <w:szCs w:val="20"/>
          <w:lang w:val="en-US" w:eastAsia="en-US" w:bidi="en-US"/>
        </w:rPr>
        <w:t>P</w:t>
      </w:r>
      <w:r w:rsidRPr="00B01B7F">
        <w:rPr>
          <w:rFonts w:ascii="Times New Roman" w:eastAsia="Times New Roman" w:hAnsi="Times New Roman" w:cs="Times New Roman"/>
          <w:color w:val="000000"/>
          <w:kern w:val="0"/>
          <w:sz w:val="20"/>
          <w:szCs w:val="20"/>
          <w:lang w:eastAsia="en-US" w:bidi="en-US"/>
        </w:rPr>
        <w:t>.</w:t>
      </w:r>
      <w:r w:rsidRPr="00B01B7F">
        <w:rPr>
          <w:rFonts w:ascii="Times New Roman" w:eastAsia="Times New Roman" w:hAnsi="Times New Roman" w:cs="Times New Roman"/>
          <w:color w:val="000000"/>
          <w:kern w:val="0"/>
          <w:sz w:val="20"/>
          <w:szCs w:val="20"/>
          <w:lang w:val="en-US" w:eastAsia="en-US" w:bidi="en-US"/>
        </w:rPr>
        <w:t>M</w:t>
      </w:r>
      <w:r w:rsidRPr="00B01B7F">
        <w:rPr>
          <w:rFonts w:ascii="Times New Roman" w:eastAsia="Times New Roman" w:hAnsi="Times New Roman" w:cs="Times New Roman"/>
          <w:color w:val="000000"/>
          <w:kern w:val="0"/>
          <w:sz w:val="20"/>
          <w:szCs w:val="20"/>
          <w:lang w:eastAsia="en-US" w:bidi="en-US"/>
        </w:rPr>
        <w:t xml:space="preserve">. </w:t>
      </w:r>
      <w:r w:rsidRPr="00B01B7F">
        <w:rPr>
          <w:rFonts w:ascii="Times New Roman" w:eastAsia="Times New Roman" w:hAnsi="Times New Roman" w:cs="Times New Roman"/>
          <w:color w:val="000000"/>
          <w:kern w:val="0"/>
          <w:sz w:val="20"/>
          <w:szCs w:val="20"/>
          <w:lang w:eastAsia="ru-RU" w:bidi="ru-RU"/>
        </w:rPr>
        <w:t>Теляшева, А.Г. Колесников, А.</w:t>
      </w:r>
      <w:r w:rsidRPr="00B01B7F">
        <w:rPr>
          <w:rFonts w:ascii="Times New Roman" w:eastAsia="Times New Roman" w:hAnsi="Times New Roman" w:cs="Times New Roman"/>
          <w:color w:val="000000"/>
          <w:kern w:val="0"/>
          <w:sz w:val="20"/>
          <w:szCs w:val="20"/>
          <w:lang w:val="uk-UA" w:eastAsia="uk-UA" w:bidi="uk-UA"/>
        </w:rPr>
        <w:t xml:space="preserve">1-І. </w:t>
      </w:r>
      <w:r w:rsidRPr="00B01B7F">
        <w:rPr>
          <w:rFonts w:ascii="Times New Roman" w:eastAsia="Times New Roman" w:hAnsi="Times New Roman" w:cs="Times New Roman"/>
          <w:color w:val="000000"/>
          <w:kern w:val="0"/>
          <w:sz w:val="20"/>
          <w:szCs w:val="20"/>
          <w:lang w:eastAsia="ru-RU" w:bidi="ru-RU"/>
        </w:rPr>
        <w:t>Шаталов и другие исследователи. Несмотря на то, что проведен значительный объем исследований в данной области, необходимость в усовершенствовании технологии очистки нефти на основе новых реагентов,</w:t>
      </w:r>
    </w:p>
    <w:p w:rsidR="00B01B7F" w:rsidRPr="00B01B7F" w:rsidRDefault="00B01B7F" w:rsidP="00B01B7F">
      <w:pPr>
        <w:tabs>
          <w:tab w:val="clear" w:pos="709"/>
        </w:tabs>
        <w:suppressAutoHyphens w:val="0"/>
        <w:spacing w:after="0" w:line="373" w:lineRule="exact"/>
        <w:ind w:right="20" w:firstLine="0"/>
        <w:jc w:val="center"/>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val="uk-UA" w:eastAsia="uk-UA" w:bidi="uk-UA"/>
        </w:rPr>
        <w:t>б</w:t>
      </w:r>
    </w:p>
    <w:p w:rsidR="00B01B7F" w:rsidRPr="00B01B7F" w:rsidRDefault="00B01B7F" w:rsidP="00B01B7F">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позволяющих </w:t>
      </w:r>
      <w:r w:rsidRPr="00B01B7F">
        <w:rPr>
          <w:rFonts w:ascii="Times New Roman" w:eastAsia="Times New Roman" w:hAnsi="Times New Roman" w:cs="Times New Roman"/>
          <w:color w:val="000000"/>
          <w:kern w:val="0"/>
          <w:sz w:val="20"/>
          <w:szCs w:val="20"/>
          <w:lang w:val="uk-UA" w:eastAsia="uk-UA" w:bidi="uk-UA"/>
        </w:rPr>
        <w:t xml:space="preserve">довести </w:t>
      </w:r>
      <w:r w:rsidRPr="00B01B7F">
        <w:rPr>
          <w:rFonts w:ascii="Times New Roman" w:eastAsia="Times New Roman" w:hAnsi="Times New Roman" w:cs="Times New Roman"/>
          <w:color w:val="000000"/>
          <w:kern w:val="0"/>
          <w:sz w:val="20"/>
          <w:szCs w:val="20"/>
          <w:lang w:eastAsia="ru-RU" w:bidi="ru-RU"/>
        </w:rPr>
        <w:t>качество нефти до требований современного стандарта, и отработка технологии получения этих реагентов остается актуальной задачей. Экологические требования диктуют необходимость применения реагентов необратимо реагирующих с сероводородом и меркаптанами, с образованием некоррозионных, нелетучих, легкоутилизируемых и малотоксичных сернистых соединений.</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 xml:space="preserve">Цель работы </w:t>
      </w:r>
      <w:r w:rsidRPr="00B01B7F">
        <w:rPr>
          <w:rFonts w:ascii="Times New Roman" w:eastAsia="Times New Roman" w:hAnsi="Times New Roman" w:cs="Times New Roman"/>
          <w:color w:val="000000"/>
          <w:kern w:val="0"/>
          <w:sz w:val="20"/>
          <w:szCs w:val="20"/>
          <w:lang w:eastAsia="ru-RU" w:bidi="ru-RU"/>
        </w:rPr>
        <w:t>заключается в разработке эффективных реагентов для очистки нефти от сероводорода и меркаптанов и усовершенствование технологии их производства и применения.</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Для достижения поставленной цели сформулированы и поставлены следующие задачи:</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Провести экспериментальные исследования по оценке поглотительной емкости этаноламинов, алкиламинов, полиаминов, аминоформальдегидных растворов по сероводороду. Выявить ее связь с химической структурой исходных аминов и условий реакции.</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Установить структуру действующего вещества в аминоформальдегидных поглотительных растворах, условия его селективного образования в зависимости от характера и соотношения исходных сырьевых компонентов, а также условий его получения. Определить условия реакции взаимодействия действующего вещества с сероводородом и осуществить подбор химических добавок активирующих эту реакцию, найти наиболее благоприятные режимные параметры проведения реакции.</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Провести исследования по применению эффективных реагентов для очистки нефти от сероводорода и меркаптанов. Установить расходные и оптимальные технологические показатели процесса очистки нефти, отвечающего стандарту на товарную нефть.</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Изучить возможность минимизации расходов на реагентный метод очистки нефти, путем комбинирования его с методами физического воздействия на нефть - отдувки газом или вакуумирования очищаемой нефти перед обработкой поглощающим реагентом.</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Разработать технологические основы процесса двухстадийной очистки нефти от сероводорода и меркаптанов.</w:t>
      </w:r>
    </w:p>
    <w:p w:rsidR="00B01B7F" w:rsidRPr="00B01B7F" w:rsidRDefault="00B01B7F" w:rsidP="002C1026">
      <w:pPr>
        <w:numPr>
          <w:ilvl w:val="0"/>
          <w:numId w:val="7"/>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Оценить технико-экономическую и экологическую эффективность разработанного двухстадийного процесса очистки нефти. Провести сравнительный анализ экономических показателей двухстадийной технологии очистки нефти с реагентной технологией.</w:t>
      </w:r>
    </w:p>
    <w:p w:rsidR="00B01B7F" w:rsidRPr="00B01B7F" w:rsidRDefault="00B01B7F" w:rsidP="00B01B7F">
      <w:pPr>
        <w:tabs>
          <w:tab w:val="clear" w:pos="709"/>
        </w:tabs>
        <w:suppressAutoHyphens w:val="0"/>
        <w:spacing w:after="0" w:line="373" w:lineRule="exact"/>
        <w:ind w:left="20" w:firstLine="560"/>
        <w:rPr>
          <w:rFonts w:ascii="Times New Roman" w:eastAsia="Times New Roman" w:hAnsi="Times New Roman" w:cs="Times New Roman"/>
          <w:b/>
          <w:bCs/>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Научная новизна работы:</w:t>
      </w:r>
    </w:p>
    <w:p w:rsidR="00B01B7F" w:rsidRPr="00B01B7F" w:rsidRDefault="00B01B7F" w:rsidP="002C1026">
      <w:pPr>
        <w:numPr>
          <w:ilvl w:val="0"/>
          <w:numId w:val="8"/>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Впервые исследована сравнительная поглотительная способность по сероводороду в ряду этаноламинов, первичных алкиламинов, полиаминов и установлена ее симбатная зависимость от основности аминов, в качестве количественного показателя которой, использован рКа. Установлено, что электроакцепторные заместители (ОН, </w:t>
      </w:r>
      <w:r w:rsidRPr="00B01B7F">
        <w:rPr>
          <w:rFonts w:ascii="Times New Roman" w:eastAsia="Times New Roman" w:hAnsi="Times New Roman" w:cs="Times New Roman"/>
          <w:color w:val="000000"/>
          <w:kern w:val="0"/>
          <w:sz w:val="20"/>
          <w:szCs w:val="20"/>
          <w:lang w:val="en-US" w:eastAsia="en-US" w:bidi="en-US"/>
        </w:rPr>
        <w:t>NH</w:t>
      </w:r>
      <w:r w:rsidRPr="00B01B7F">
        <w:rPr>
          <w:rFonts w:ascii="Times New Roman" w:eastAsia="Times New Roman" w:hAnsi="Times New Roman" w:cs="Times New Roman"/>
          <w:color w:val="000000"/>
          <w:kern w:val="0"/>
          <w:sz w:val="20"/>
          <w:szCs w:val="20"/>
          <w:lang w:eastAsia="en-US" w:bidi="en-US"/>
        </w:rPr>
        <w:t xml:space="preserve">2) </w:t>
      </w:r>
      <w:r w:rsidRPr="00B01B7F">
        <w:rPr>
          <w:rFonts w:ascii="Times New Roman" w:eastAsia="Times New Roman" w:hAnsi="Times New Roman" w:cs="Times New Roman"/>
          <w:color w:val="000000"/>
          <w:kern w:val="0"/>
          <w:sz w:val="20"/>
          <w:szCs w:val="20"/>
          <w:lang w:eastAsia="ru-RU" w:bidi="ru-RU"/>
        </w:rPr>
        <w:t>в аминах понижают, а электродопорпые (алкильные) - повышают основность аминов. Это объясняется тем, что основные свойства растворов аминов связаны со способностью трехвалентного азота образовывать связь по донорно-акцепторпому механизму, присоединяя протон водорода.</w:t>
      </w:r>
    </w:p>
    <w:p w:rsidR="00B01B7F" w:rsidRPr="00B01B7F" w:rsidRDefault="00B01B7F" w:rsidP="002C1026">
      <w:pPr>
        <w:numPr>
          <w:ilvl w:val="0"/>
          <w:numId w:val="8"/>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Экспериментально определена сравнительная поглотительная способность по сероводороду аминоформальдегидных растворов, при этом в качестве аминов использован ряд этаноламинов, первичных алкиламинов, полиаминов. Установлена более высокая поглотительная способность амииоформальдегидпых растворов по сравнению с исходными аминами. Эти данные подтверждают образование в результате химического взаимодействия аминов с формальдегидом, нового действующего вещества - гетероциклических соединений со структурой 1,3,5-диоксазипов.</w:t>
      </w:r>
    </w:p>
    <w:p w:rsidR="00B01B7F" w:rsidRPr="00B01B7F" w:rsidRDefault="00B01B7F" w:rsidP="002C1026">
      <w:pPr>
        <w:numPr>
          <w:ilvl w:val="0"/>
          <w:numId w:val="8"/>
        </w:numPr>
        <w:tabs>
          <w:tab w:val="clear" w:pos="709"/>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 Показано, что выход 1,3,5-диоксазипов увеличивается с понижением основности аминов, что позволяет осуществлять подход к поиску аминов для синтеза новых реагентов и прогнозировать их эффективность в качестве поглотителей сероводорода и меркаптанов. Эти данные находятся в согласии с тем положением, что реакционная способность аминов к образованию соединений диоксазиновой структуры, связана с подвижностью атомов водорода,</w:t>
      </w:r>
    </w:p>
    <w:p w:rsidR="00B01B7F" w:rsidRPr="00B01B7F" w:rsidRDefault="00B01B7F" w:rsidP="00B01B7F">
      <w:p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которая увеличивается с понижением основности аминов.</w:t>
      </w:r>
    </w:p>
    <w:p w:rsidR="00B01B7F" w:rsidRPr="00B01B7F" w:rsidRDefault="00B01B7F" w:rsidP="002C1026">
      <w:pPr>
        <w:numPr>
          <w:ilvl w:val="0"/>
          <w:numId w:val="8"/>
        </w:numPr>
        <w:tabs>
          <w:tab w:val="clear" w:pos="709"/>
          <w:tab w:val="left" w:pos="905"/>
        </w:tabs>
        <w:suppressAutoHyphens w:val="0"/>
        <w:spacing w:after="0" w:line="373" w:lineRule="exact"/>
        <w:ind w:left="20" w:right="20" w:firstLine="560"/>
        <w:jc w:val="left"/>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Найдено, что максимальная селективность по 1,3,5-диоксазинам в реакции аминов с формальдегидом наблюдается при определенном значении основности реакционной среды. Для стабилизации основности реакционной среды предложено использовать специальную добавку, в качестве которой исследованы третичные амины </w:t>
      </w:r>
      <w:r w:rsidRPr="00B01B7F">
        <w:rPr>
          <w:rFonts w:ascii="Times New Roman" w:eastAsia="Times New Roman" w:hAnsi="Times New Roman" w:cs="Times New Roman"/>
          <w:color w:val="000000"/>
          <w:kern w:val="0"/>
          <w:sz w:val="20"/>
          <w:szCs w:val="20"/>
          <w:lang w:val="en-US" w:eastAsia="en-US" w:bidi="en-US"/>
        </w:rPr>
        <w:t>N</w:t>
      </w:r>
      <w:r w:rsidRPr="00B01B7F">
        <w:rPr>
          <w:rFonts w:ascii="Times New Roman" w:eastAsia="Times New Roman" w:hAnsi="Times New Roman" w:cs="Times New Roman"/>
          <w:color w:val="000000"/>
          <w:kern w:val="0"/>
          <w:sz w:val="20"/>
          <w:szCs w:val="20"/>
          <w:lang w:eastAsia="en-US" w:bidi="en-US"/>
        </w:rPr>
        <w:t>(</w:t>
      </w:r>
      <w:r w:rsidRPr="00B01B7F">
        <w:rPr>
          <w:rFonts w:ascii="Times New Roman" w:eastAsia="Times New Roman" w:hAnsi="Times New Roman" w:cs="Times New Roman"/>
          <w:color w:val="000000"/>
          <w:kern w:val="0"/>
          <w:sz w:val="20"/>
          <w:szCs w:val="20"/>
          <w:lang w:val="en-US" w:eastAsia="en-US" w:bidi="en-US"/>
        </w:rPr>
        <w:t>R</w:t>
      </w:r>
      <w:r w:rsidRPr="00B01B7F">
        <w:rPr>
          <w:rFonts w:ascii="Times New Roman" w:eastAsia="Times New Roman" w:hAnsi="Times New Roman" w:cs="Times New Roman"/>
          <w:color w:val="000000"/>
          <w:kern w:val="0"/>
          <w:sz w:val="20"/>
          <w:szCs w:val="20"/>
          <w:lang w:eastAsia="en-US" w:bidi="en-US"/>
        </w:rPr>
        <w:t xml:space="preserve">)3, </w:t>
      </w:r>
      <w:r w:rsidRPr="00B01B7F">
        <w:rPr>
          <w:rFonts w:ascii="Times New Roman" w:eastAsia="Times New Roman" w:hAnsi="Times New Roman" w:cs="Times New Roman"/>
          <w:color w:val="000000"/>
          <w:kern w:val="0"/>
          <w:sz w:val="20"/>
          <w:szCs w:val="20"/>
          <w:lang w:eastAsia="ru-RU" w:bidi="ru-RU"/>
        </w:rPr>
        <w:t xml:space="preserve">где </w:t>
      </w:r>
      <w:r w:rsidRPr="00B01B7F">
        <w:rPr>
          <w:rFonts w:ascii="Times New Roman" w:eastAsia="Times New Roman" w:hAnsi="Times New Roman" w:cs="Times New Roman"/>
          <w:color w:val="000000"/>
          <w:kern w:val="0"/>
          <w:sz w:val="20"/>
          <w:szCs w:val="20"/>
          <w:lang w:val="en-US" w:eastAsia="en-US" w:bidi="en-US"/>
        </w:rPr>
        <w:t>N</w:t>
      </w:r>
      <w:r w:rsidRPr="00B01B7F">
        <w:rPr>
          <w:rFonts w:ascii="Times New Roman" w:eastAsia="Times New Roman" w:hAnsi="Times New Roman" w:cs="Times New Roman"/>
          <w:color w:val="000000"/>
          <w:kern w:val="0"/>
          <w:sz w:val="20"/>
          <w:szCs w:val="20"/>
          <w:lang w:eastAsia="ru-RU" w:bidi="ru-RU"/>
        </w:rPr>
        <w:t>-алкил, оксиалкил, циклоалкил, арил и алкиларил-группы, малоактивные по отношению к формальдегиду.</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 xml:space="preserve">Практическая ценность и реализация работы. </w:t>
      </w:r>
      <w:r w:rsidRPr="00B01B7F">
        <w:rPr>
          <w:rFonts w:ascii="Times New Roman" w:eastAsia="Times New Roman" w:hAnsi="Times New Roman" w:cs="Times New Roman"/>
          <w:color w:val="000000"/>
          <w:kern w:val="0"/>
          <w:sz w:val="20"/>
          <w:szCs w:val="20"/>
          <w:lang w:eastAsia="ru-RU" w:bidi="ru-RU"/>
        </w:rPr>
        <w:t xml:space="preserve">Разработаны основы технологии, применения эффективных поглотительных реагентов, заключающиеся в удалении основного количества сероводорода методом физического воздействия (вакуумирование или отдувка газом) на первой стадии, и обработкой реагентом на второй стадии, для поглощения остаточного количества сероводорода. Разработаны эффективные реагенты «АСМ-1» и «АСМ- 2», обладающие повышенной емкостью по сероводороду и меркаптанам (Патент РФ № 2485169, 2013 г). Отработана технология получения реагента «АСМ-2» па установке производительностью </w:t>
      </w:r>
      <w:r w:rsidRPr="00B01B7F">
        <w:rPr>
          <w:rFonts w:ascii="Times New Roman" w:eastAsia="Times New Roman" w:hAnsi="Times New Roman" w:cs="Times New Roman"/>
          <w:color w:val="000000"/>
          <w:spacing w:val="10"/>
          <w:kern w:val="0"/>
          <w:sz w:val="11"/>
          <w:szCs w:val="11"/>
          <w:lang w:eastAsia="ru-RU" w:bidi="ru-RU"/>
        </w:rPr>
        <w:t>10</w:t>
      </w:r>
      <w:r w:rsidRPr="00B01B7F">
        <w:rPr>
          <w:rFonts w:ascii="Times New Roman" w:eastAsia="Times New Roman" w:hAnsi="Times New Roman" w:cs="Times New Roman"/>
          <w:color w:val="000000"/>
          <w:kern w:val="0"/>
          <w:sz w:val="20"/>
          <w:szCs w:val="20"/>
          <w:lang w:eastAsia="ru-RU" w:bidi="ru-RU"/>
        </w:rPr>
        <w:t xml:space="preserve"> т/сут., наработана партия этого реагента для проведения промысловых испытаний.</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sectPr w:rsidR="00B01B7F" w:rsidRPr="00B01B7F">
          <w:headerReference w:type="even" r:id="rId11"/>
          <w:headerReference w:type="default" r:id="rId12"/>
          <w:pgSz w:w="11909" w:h="16838"/>
          <w:pgMar w:top="2829" w:right="2014" w:bottom="2617" w:left="2042" w:header="0" w:footer="3" w:gutter="0"/>
          <w:cols w:space="720"/>
          <w:noEndnote/>
          <w:docGrid w:linePitch="360"/>
        </w:sectPr>
      </w:pPr>
      <w:r w:rsidRPr="00B01B7F">
        <w:rPr>
          <w:rFonts w:ascii="Times New Roman" w:eastAsia="Times New Roman" w:hAnsi="Times New Roman" w:cs="Times New Roman"/>
          <w:color w:val="000000"/>
          <w:kern w:val="0"/>
          <w:sz w:val="20"/>
          <w:szCs w:val="20"/>
          <w:lang w:eastAsia="ru-RU" w:bidi="ru-RU"/>
        </w:rPr>
        <w:t>Разработаны исходные данные для проектирования опытно-промышленной установки реализующей применение реагента ««АСМ-2», для нефтесборного пункта «Алаторка» ООО «Башминерал». Эти данные, а также результаты исследования реагента на образцах нефтей Ольховского и Кодяковского месторождений (ОАО «Оренбургнефть), показывают целесообразность разработанной технологии применения эффективного реагента ««АСМ-2» для очистки нефти от сероводорода и меркаптанов в промысловой практике. Партия реагента (4т) с положительным результатом испытана па нефтяном терминале ООО «ТерминалСервис» (г. Сорочипск), для доведения содержания сероводорода в нефти до товарного качества и очистки газов выветривания от сероводорода. Снижение содержания сернистых до требований стандарта и ниже (сероводорода до 5 млн</w:t>
      </w:r>
      <w:r w:rsidRPr="00B01B7F">
        <w:rPr>
          <w:rFonts w:ascii="Times New Roman" w:eastAsia="Times New Roman" w:hAnsi="Times New Roman" w:cs="Times New Roman"/>
          <w:color w:val="000000"/>
          <w:spacing w:val="10"/>
          <w:kern w:val="0"/>
          <w:sz w:val="11"/>
          <w:szCs w:val="11"/>
          <w:lang w:eastAsia="ru-RU" w:bidi="ru-RU"/>
        </w:rPr>
        <w:t>"</w:t>
      </w:r>
      <w:r w:rsidRPr="00B01B7F">
        <w:rPr>
          <w:rFonts w:ascii="Times New Roman" w:eastAsia="Times New Roman" w:hAnsi="Times New Roman" w:cs="Times New Roman"/>
          <w:color w:val="000000"/>
          <w:spacing w:val="10"/>
          <w:kern w:val="0"/>
          <w:sz w:val="11"/>
          <w:szCs w:val="11"/>
          <w:vertAlign w:val="superscript"/>
          <w:lang w:eastAsia="ru-RU" w:bidi="ru-RU"/>
        </w:rPr>
        <w:t>1</w:t>
      </w:r>
      <w:r w:rsidRPr="00B01B7F">
        <w:rPr>
          <w:rFonts w:ascii="Times New Roman" w:eastAsia="Times New Roman" w:hAnsi="Times New Roman" w:cs="Times New Roman"/>
          <w:color w:val="000000"/>
          <w:kern w:val="0"/>
          <w:sz w:val="20"/>
          <w:szCs w:val="20"/>
          <w:lang w:eastAsia="ru-RU" w:bidi="ru-RU"/>
        </w:rPr>
        <w:t xml:space="preserve"> и меркаптанов 10 млн'</w:t>
      </w:r>
      <w:r w:rsidRPr="00B01B7F">
        <w:rPr>
          <w:rFonts w:ascii="Times New Roman" w:eastAsia="Times New Roman" w:hAnsi="Times New Roman" w:cs="Times New Roman"/>
          <w:color w:val="000000"/>
          <w:kern w:val="0"/>
          <w:sz w:val="20"/>
          <w:szCs w:val="20"/>
          <w:vertAlign w:val="superscript"/>
          <w:lang w:eastAsia="ru-RU" w:bidi="ru-RU"/>
        </w:rPr>
        <w:t>1</w:t>
      </w:r>
      <w:r w:rsidRPr="00B01B7F">
        <w:rPr>
          <w:rFonts w:ascii="Times New Roman" w:eastAsia="Times New Roman" w:hAnsi="Times New Roman" w:cs="Times New Roman"/>
          <w:color w:val="000000"/>
          <w:kern w:val="0"/>
          <w:sz w:val="20"/>
          <w:szCs w:val="20"/>
          <w:lang w:eastAsia="ru-RU" w:bidi="ru-RU"/>
        </w:rPr>
        <w:t xml:space="preserve">), в резервуарах товарной нефти, позволило значительно улучшить состояние атмосферного воздуха в районе расположения </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нефтяного терминала, который непосредственно прилегает к густонаселенному, жилому кварталу.</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Показана возможность применения реагента «АСМ-2» (Ют) для предварительной очистки водонефтяной эмульсии от сероводорода и меркаптанов и снижения ее коррозионной активности путем закачки в трубопровод, соединяющий установку предварительного сброса воды (УПСВ) НСП Кодяковское и НСП Ольховское НГДУ «Сорочинскнефть».</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Высокая поглотительная эффективность реагента «АСМ-2» использована при создании </w:t>
      </w:r>
      <w:r w:rsidRPr="00B01B7F">
        <w:rPr>
          <w:rFonts w:ascii="Times New Roman" w:eastAsia="Times New Roman" w:hAnsi="Times New Roman" w:cs="Times New Roman"/>
          <w:color w:val="000000"/>
          <w:kern w:val="0"/>
          <w:sz w:val="20"/>
          <w:szCs w:val="20"/>
          <w:lang w:val="uk-UA" w:eastAsia="uk-UA" w:bidi="uk-UA"/>
        </w:rPr>
        <w:t xml:space="preserve">совмєстею </w:t>
      </w:r>
      <w:r w:rsidRPr="00B01B7F">
        <w:rPr>
          <w:rFonts w:ascii="Times New Roman" w:eastAsia="Times New Roman" w:hAnsi="Times New Roman" w:cs="Times New Roman"/>
          <w:color w:val="000000"/>
          <w:kern w:val="0"/>
          <w:sz w:val="20"/>
          <w:szCs w:val="20"/>
          <w:lang w:eastAsia="ru-RU" w:bidi="ru-RU"/>
        </w:rPr>
        <w:t xml:space="preserve">с ООО «Газпром подземремонт Оренбург», блока для удаления сероводорода из высококопцеитрированных, сероводородсодержащих газов выветривания </w:t>
      </w:r>
      <w:r w:rsidRPr="00B01B7F">
        <w:rPr>
          <w:rFonts w:ascii="Times New Roman" w:eastAsia="Times New Roman" w:hAnsi="Times New Roman" w:cs="Times New Roman"/>
          <w:color w:val="000000"/>
          <w:spacing w:val="10"/>
          <w:kern w:val="0"/>
          <w:sz w:val="11"/>
          <w:szCs w:val="11"/>
          <w:lang w:eastAsia="ru-RU" w:bidi="ru-RU"/>
        </w:rPr>
        <w:t>(200</w:t>
      </w:r>
      <w:r w:rsidRPr="00B01B7F">
        <w:rPr>
          <w:rFonts w:ascii="Times New Roman" w:eastAsia="Times New Roman" w:hAnsi="Times New Roman" w:cs="Times New Roman"/>
          <w:color w:val="000000"/>
          <w:kern w:val="0"/>
          <w:sz w:val="20"/>
          <w:szCs w:val="20"/>
          <w:lang w:eastAsia="ru-RU" w:bidi="ru-RU"/>
        </w:rPr>
        <w:t xml:space="preserve"> м</w:t>
      </w:r>
      <w:r w:rsidRPr="00B01B7F">
        <w:rPr>
          <w:rFonts w:ascii="Times New Roman" w:eastAsia="Times New Roman" w:hAnsi="Times New Roman" w:cs="Times New Roman"/>
          <w:color w:val="000000"/>
          <w:spacing w:val="10"/>
          <w:kern w:val="0"/>
          <w:sz w:val="11"/>
          <w:szCs w:val="11"/>
          <w:vertAlign w:val="superscript"/>
          <w:lang w:eastAsia="ru-RU" w:bidi="ru-RU"/>
        </w:rPr>
        <w:t>3</w:t>
      </w:r>
      <w:r w:rsidRPr="00B01B7F">
        <w:rPr>
          <w:rFonts w:ascii="Times New Roman" w:eastAsia="Times New Roman" w:hAnsi="Times New Roman" w:cs="Times New Roman"/>
          <w:color w:val="000000"/>
          <w:kern w:val="0"/>
          <w:sz w:val="20"/>
          <w:szCs w:val="20"/>
          <w:lang w:eastAsia="ru-RU" w:bidi="ru-RU"/>
        </w:rPr>
        <w:t>\ч.), установки для капитального ремонта скважин. Результаты испытания опытно-промышленного блока планируется использовать для серийного изготовления передвижных установок сервисной компании «Шлюмберже Лоджелко Инк».</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Разработан стандарт предприятия ОАО «Грозпефтегаз» П1-01.05 С-0011 ЮЛ-010 «Технологический регламент по применению нейтрализаторов сероводорода и меркаптанов в продукции нефтегазовых скважин».</w:t>
      </w:r>
    </w:p>
    <w:p w:rsidR="00B01B7F" w:rsidRPr="00B01B7F" w:rsidRDefault="00B01B7F" w:rsidP="00B01B7F">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 xml:space="preserve">Апробация работы. </w:t>
      </w:r>
      <w:r w:rsidRPr="00B01B7F">
        <w:rPr>
          <w:rFonts w:ascii="Times New Roman" w:eastAsia="Times New Roman" w:hAnsi="Times New Roman" w:cs="Times New Roman"/>
          <w:color w:val="000000"/>
          <w:kern w:val="0"/>
          <w:sz w:val="20"/>
          <w:szCs w:val="20"/>
          <w:lang w:eastAsia="ru-RU" w:bidi="ru-RU"/>
        </w:rPr>
        <w:t xml:space="preserve">Основные результаты работы докладывалась па: </w:t>
      </w:r>
      <w:r w:rsidRPr="00B01B7F">
        <w:rPr>
          <w:rFonts w:ascii="Times New Roman" w:eastAsia="Times New Roman" w:hAnsi="Times New Roman" w:cs="Times New Roman"/>
          <w:color w:val="000000"/>
          <w:kern w:val="0"/>
          <w:sz w:val="20"/>
          <w:szCs w:val="20"/>
          <w:lang w:val="uk-UA" w:eastAsia="uk-UA" w:bidi="uk-UA"/>
        </w:rPr>
        <w:t xml:space="preserve">І-ой </w:t>
      </w:r>
      <w:r w:rsidRPr="00B01B7F">
        <w:rPr>
          <w:rFonts w:ascii="Times New Roman" w:eastAsia="Times New Roman" w:hAnsi="Times New Roman" w:cs="Times New Roman"/>
          <w:color w:val="000000"/>
          <w:kern w:val="0"/>
          <w:sz w:val="20"/>
          <w:szCs w:val="20"/>
          <w:lang w:eastAsia="ru-RU" w:bidi="ru-RU"/>
        </w:rPr>
        <w:t>Всероссийской научно-практической конференции «Возрождение и перспективы развития нефтеперерабатывающей и нефтехимической промышленности Чеченской Республики» (Туапсе, 2008); Международной учебно-научно- практической конференции «Трубопроводный транспорт-2009» (Уфа, 2009); Международной научно-практической конференции «Роль классических университетов в формировании инновационной среды регионов» (Уфа, 2009); VI Международной научно-технической конференции «Инновации и перспективы сервиса» (Уфа, 2009); V Международной конференции «Горное, нефтяное, геологическое и геоэкологическое образование в XXI веке» (Москва, 2010); Международной научно-практической конференции «Инновационные технологии в производстве, науке и образовании» (Грозный, 20 Юг); Международной отраслевой научной конференции профессорско-преподавательского состава</w:t>
      </w:r>
    </w:p>
    <w:p w:rsidR="00B01B7F" w:rsidRPr="00B01B7F" w:rsidRDefault="00B01B7F" w:rsidP="00B01B7F">
      <w:pPr>
        <w:tabs>
          <w:tab w:val="clear" w:pos="709"/>
          <w:tab w:val="left" w:pos="1361"/>
          <w:tab w:val="left" w:pos="3710"/>
          <w:tab w:val="right" w:pos="7773"/>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АГТУ посвященной 80-летию основания АГТУ (Астрахань, 2010); X Юбилейной окружной конференции молодых учёных «Наука и инновации XXI века» (Сургут, 2010);</w:t>
      </w:r>
      <w:r w:rsidRPr="00B01B7F">
        <w:rPr>
          <w:rFonts w:ascii="Times New Roman" w:eastAsia="Times New Roman" w:hAnsi="Times New Roman" w:cs="Times New Roman"/>
          <w:color w:val="000000"/>
          <w:kern w:val="0"/>
          <w:sz w:val="20"/>
          <w:szCs w:val="20"/>
          <w:lang w:eastAsia="ru-RU" w:bidi="ru-RU"/>
        </w:rPr>
        <w:tab/>
        <w:t>Международной</w:t>
      </w:r>
      <w:r w:rsidRPr="00B01B7F">
        <w:rPr>
          <w:rFonts w:ascii="Times New Roman" w:eastAsia="Times New Roman" w:hAnsi="Times New Roman" w:cs="Times New Roman"/>
          <w:color w:val="000000"/>
          <w:kern w:val="0"/>
          <w:sz w:val="20"/>
          <w:szCs w:val="20"/>
          <w:lang w:eastAsia="ru-RU" w:bidi="ru-RU"/>
        </w:rPr>
        <w:tab/>
        <w:t>научно-практической</w:t>
      </w:r>
      <w:r w:rsidRPr="00B01B7F">
        <w:rPr>
          <w:rFonts w:ascii="Times New Roman" w:eastAsia="Times New Roman" w:hAnsi="Times New Roman" w:cs="Times New Roman"/>
          <w:color w:val="000000"/>
          <w:kern w:val="0"/>
          <w:sz w:val="20"/>
          <w:szCs w:val="20"/>
          <w:lang w:eastAsia="ru-RU" w:bidi="ru-RU"/>
        </w:rPr>
        <w:tab/>
        <w:t>конференции</w:t>
      </w:r>
    </w:p>
    <w:p w:rsidR="00B01B7F" w:rsidRPr="00B01B7F" w:rsidRDefault="00B01B7F" w:rsidP="00B01B7F">
      <w:pPr>
        <w:tabs>
          <w:tab w:val="clear" w:pos="709"/>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color w:val="000000"/>
          <w:kern w:val="0"/>
          <w:sz w:val="20"/>
          <w:szCs w:val="20"/>
          <w:lang w:eastAsia="ru-RU" w:bidi="ru-RU"/>
        </w:rPr>
        <w:t xml:space="preserve">«Нефтегазопереработка-2010» (Уфа, 2010); Научно-практической конференции с международным участием «Новые материалы, химические технологии и реагенты для промышленности, медицины и сельского хозяйства на основе нефтехимического и возобновляемого сырья» (Уфа, 2011); Международной научно-практической конференции «Нефтегазопереработка-2011», (Уфа, 2011); II Международной научно-практической конференции «Инновационные технологии в производстве, науке и образовании» (Грозный, </w:t>
      </w:r>
      <w:r w:rsidRPr="00B01B7F">
        <w:rPr>
          <w:rFonts w:ascii="Times New Roman" w:eastAsia="Times New Roman" w:hAnsi="Times New Roman" w:cs="Times New Roman"/>
          <w:color w:val="000000"/>
          <w:spacing w:val="10"/>
          <w:kern w:val="0"/>
          <w:sz w:val="11"/>
          <w:szCs w:val="11"/>
          <w:lang w:eastAsia="ru-RU" w:bidi="ru-RU"/>
        </w:rPr>
        <w:t>2012</w:t>
      </w:r>
      <w:r w:rsidRPr="00B01B7F">
        <w:rPr>
          <w:rFonts w:ascii="Times New Roman" w:eastAsia="Times New Roman" w:hAnsi="Times New Roman" w:cs="Times New Roman"/>
          <w:color w:val="000000"/>
          <w:kern w:val="0"/>
          <w:sz w:val="20"/>
          <w:szCs w:val="20"/>
          <w:lang w:eastAsia="ru-RU" w:bidi="ru-RU"/>
        </w:rPr>
        <w:t>).</w:t>
      </w:r>
    </w:p>
    <w:p w:rsidR="00B01B7F" w:rsidRPr="00B01B7F" w:rsidRDefault="00B01B7F" w:rsidP="00B01B7F">
      <w:pPr>
        <w:tabs>
          <w:tab w:val="clear" w:pos="709"/>
        </w:tabs>
        <w:suppressAutoHyphens w:val="0"/>
        <w:spacing w:after="0" w:line="368" w:lineRule="exact"/>
        <w:ind w:right="20" w:firstLine="560"/>
        <w:rPr>
          <w:rFonts w:ascii="Times New Roman" w:eastAsia="Times New Roman" w:hAnsi="Times New Roman" w:cs="Times New Roman"/>
          <w:color w:val="000000"/>
          <w:kern w:val="0"/>
          <w:sz w:val="20"/>
          <w:szCs w:val="20"/>
          <w:lang w:eastAsia="ru-RU" w:bidi="ru-RU"/>
        </w:rPr>
      </w:pPr>
      <w:r w:rsidRPr="00B01B7F">
        <w:rPr>
          <w:rFonts w:ascii="Times New Roman" w:eastAsia="Times New Roman" w:hAnsi="Times New Roman" w:cs="Times New Roman"/>
          <w:b/>
          <w:bCs/>
          <w:color w:val="000000"/>
          <w:kern w:val="0"/>
          <w:sz w:val="20"/>
          <w:szCs w:val="20"/>
          <w:lang w:eastAsia="ru-RU" w:bidi="ru-RU"/>
        </w:rPr>
        <w:t xml:space="preserve">Публикации. </w:t>
      </w:r>
      <w:r w:rsidRPr="00B01B7F">
        <w:rPr>
          <w:rFonts w:ascii="Times New Roman" w:eastAsia="Times New Roman" w:hAnsi="Times New Roman" w:cs="Times New Roman"/>
          <w:color w:val="000000"/>
          <w:kern w:val="0"/>
          <w:sz w:val="20"/>
          <w:szCs w:val="20"/>
          <w:lang w:eastAsia="ru-RU" w:bidi="ru-RU"/>
        </w:rPr>
        <w:t>По теме диссертационной работы опубликовано 26 работ, в том числе 1 патент на изобретение, 3 статьи в журналах по перечню ВАК, 13 статей в сборниках научных трудов и материалов конференций, 9 в периодических научных изданиях.</w:t>
      </w:r>
    </w:p>
    <w:p w:rsidR="00B01B7F" w:rsidRDefault="00B01B7F" w:rsidP="00B01B7F">
      <w:pPr>
        <w:rPr>
          <w:rFonts w:ascii="Courier New" w:hAnsi="Courier New"/>
          <w:color w:val="000000"/>
          <w:kern w:val="0"/>
          <w:sz w:val="24"/>
          <w:szCs w:val="24"/>
          <w:lang w:val="en-US" w:eastAsia="ru-RU" w:bidi="ru-RU"/>
        </w:rPr>
      </w:pPr>
      <w:r w:rsidRPr="00B01B7F">
        <w:rPr>
          <w:rFonts w:ascii="Times New Roman" w:hAnsi="Times New Roman" w:cs="Times New Roman"/>
          <w:b/>
          <w:bCs/>
          <w:color w:val="000000"/>
          <w:kern w:val="0"/>
          <w:sz w:val="20"/>
          <w:szCs w:val="20"/>
          <w:lang w:eastAsia="ru-RU" w:bidi="ru-RU"/>
        </w:rPr>
        <w:t xml:space="preserve">Объем </w:t>
      </w:r>
      <w:r w:rsidRPr="00B01B7F">
        <w:rPr>
          <w:rFonts w:ascii="Courier New" w:hAnsi="Courier New"/>
          <w:color w:val="000000"/>
          <w:kern w:val="0"/>
          <w:sz w:val="24"/>
          <w:szCs w:val="24"/>
          <w:lang w:eastAsia="ru-RU" w:bidi="ru-RU"/>
        </w:rPr>
        <w:t xml:space="preserve">и </w:t>
      </w:r>
      <w:r w:rsidRPr="00B01B7F">
        <w:rPr>
          <w:rFonts w:ascii="Times New Roman" w:hAnsi="Times New Roman" w:cs="Times New Roman"/>
          <w:b/>
          <w:bCs/>
          <w:color w:val="000000"/>
          <w:kern w:val="0"/>
          <w:sz w:val="20"/>
          <w:szCs w:val="20"/>
          <w:lang w:eastAsia="ru-RU" w:bidi="ru-RU"/>
        </w:rPr>
        <w:t xml:space="preserve">структура работы. </w:t>
      </w:r>
      <w:r w:rsidRPr="00B01B7F">
        <w:rPr>
          <w:rFonts w:ascii="Courier New" w:hAnsi="Courier New"/>
          <w:color w:val="000000"/>
          <w:kern w:val="0"/>
          <w:sz w:val="24"/>
          <w:szCs w:val="24"/>
          <w:lang w:eastAsia="ru-RU" w:bidi="ru-RU"/>
        </w:rPr>
        <w:t>Диссертация состоит из введения, шести глав, выводов, списка сокращений, списка литературы и приложений. Материал изложен на 168 страницах, содержит 32 рисунка, 29 таблиц и приложения. Список литературы включает 160 наименований работ отечественных и зарубежных авторов.</w:t>
      </w:r>
    </w:p>
    <w:p w:rsidR="00B01B7F" w:rsidRDefault="00B01B7F" w:rsidP="00B01B7F">
      <w:pPr>
        <w:rPr>
          <w:rFonts w:ascii="Courier New" w:hAnsi="Courier New"/>
          <w:color w:val="000000"/>
          <w:kern w:val="0"/>
          <w:sz w:val="24"/>
          <w:szCs w:val="24"/>
          <w:lang w:val="en-US" w:eastAsia="ru-RU" w:bidi="ru-RU"/>
        </w:rPr>
      </w:pPr>
    </w:p>
    <w:p w:rsidR="00B01B7F" w:rsidRDefault="00B01B7F" w:rsidP="00B01B7F">
      <w:pPr>
        <w:rPr>
          <w:rFonts w:ascii="Courier New" w:hAnsi="Courier New"/>
          <w:color w:val="000000"/>
          <w:kern w:val="0"/>
          <w:sz w:val="24"/>
          <w:szCs w:val="24"/>
          <w:lang w:val="en-US" w:eastAsia="ru-RU" w:bidi="ru-RU"/>
        </w:rPr>
      </w:pPr>
    </w:p>
    <w:p w:rsidR="002C1026" w:rsidRPr="002C1026" w:rsidRDefault="002C1026" w:rsidP="002C1026">
      <w:pPr>
        <w:tabs>
          <w:tab w:val="clear" w:pos="709"/>
        </w:tabs>
        <w:suppressAutoHyphens w:val="0"/>
        <w:spacing w:after="0" w:line="363" w:lineRule="exact"/>
        <w:ind w:left="20" w:firstLine="0"/>
        <w:jc w:val="left"/>
        <w:rPr>
          <w:rFonts w:ascii="Times New Roman" w:eastAsia="Times New Roman" w:hAnsi="Times New Roman" w:cs="Times New Roman"/>
          <w:b/>
          <w:bCs/>
          <w:kern w:val="0"/>
          <w:sz w:val="20"/>
          <w:szCs w:val="20"/>
          <w:lang w:eastAsia="ru-RU" w:bidi="ru-RU"/>
        </w:rPr>
      </w:pPr>
      <w:r w:rsidRPr="002C1026">
        <w:rPr>
          <w:rFonts w:ascii="Times New Roman" w:eastAsia="Times New Roman" w:hAnsi="Times New Roman" w:cs="Times New Roman"/>
          <w:b/>
          <w:bCs/>
          <w:color w:val="000000"/>
          <w:kern w:val="0"/>
          <w:sz w:val="20"/>
          <w:szCs w:val="20"/>
          <w:lang w:eastAsia="ru-RU" w:bidi="ru-RU"/>
        </w:rPr>
        <w:t>Выводы:</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Найдена сравнительная поглотительная емкость по сероводороду в ряду водных растворов этаноламинов, первичных алкиламинов и полиаминов и установлена закономерность ее изменения в зависимости от основности аминов. Повышение емкости растворов аминов по сероводороду достигается при смешении их с раствором формальдегида, что объясняется образованием в результате протекания химического взаимодействия нового действующего вещества - гетероциклического соединения со структурой 1,3,5-диоксазинов.</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Установлено, что наибольший выход 1,3,5-диоксазинов в растворе наблюдается при определенном мольном соотношении формальдегида к амину, что соответствует, также, наибольшей емкости полученного поглотительного реагента по отношению к сероводороду. Найдена количественная зависимость выхода 1,3,5-диоксазинов от основности исследованных аминов, что позволяет осуществлять подбор аминов для синтеза нового реагента на основе 1,3,5- диоксазинов и прогнозировать его поглотительную эффективность.</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Для повышения выхода действующего вещества 1,3,5-диоксазинов в поглотительном растворе предложено дополнительно вводить в реакционную среду стабилизатор основности - вещества основного характера и малоактивные по отношению к формальдегиду и сероводороду, что обеспечивает его сохранность в поглотительном растворе на стадии его синтеза и применения. Показано, что присутствие стабилизатора основности в поглотительном растворе повышает его емкость по сероводороду. Исследование триэтаноламина и кубового остатка производства аминов С|</w:t>
      </w:r>
      <w:r w:rsidRPr="002C1026">
        <w:rPr>
          <w:rFonts w:ascii="Times New Roman" w:eastAsia="Times New Roman" w:hAnsi="Times New Roman" w:cs="Times New Roman"/>
          <w:color w:val="000000"/>
          <w:spacing w:val="10"/>
          <w:kern w:val="0"/>
          <w:sz w:val="11"/>
          <w:szCs w:val="11"/>
          <w:shd w:val="clear" w:color="auto" w:fill="FFFFFF"/>
          <w:vertAlign w:val="subscript"/>
          <w:lang w:eastAsia="ru-RU" w:bidi="ru-RU"/>
        </w:rPr>
        <w:t>7</w:t>
      </w:r>
      <w:r w:rsidRPr="002C1026">
        <w:rPr>
          <w:rFonts w:ascii="Times New Roman" w:eastAsia="Times New Roman" w:hAnsi="Times New Roman" w:cs="Times New Roman"/>
          <w:color w:val="000000"/>
          <w:kern w:val="0"/>
          <w:sz w:val="20"/>
          <w:szCs w:val="20"/>
          <w:shd w:val="clear" w:color="auto" w:fill="FFFFFF"/>
          <w:lang w:eastAsia="ru-RU" w:bidi="ru-RU"/>
        </w:rPr>
        <w:t>-С</w:t>
      </w:r>
      <w:r w:rsidRPr="002C1026">
        <w:rPr>
          <w:rFonts w:ascii="Times New Roman" w:eastAsia="Times New Roman" w:hAnsi="Times New Roman" w:cs="Times New Roman"/>
          <w:color w:val="000000"/>
          <w:spacing w:val="10"/>
          <w:kern w:val="0"/>
          <w:sz w:val="11"/>
          <w:szCs w:val="11"/>
          <w:shd w:val="clear" w:color="auto" w:fill="FFFFFF"/>
          <w:vertAlign w:val="subscript"/>
          <w:lang w:eastAsia="ru-RU" w:bidi="ru-RU"/>
        </w:rPr>
        <w:t>2</w:t>
      </w:r>
      <w:r w:rsidRPr="002C1026">
        <w:rPr>
          <w:rFonts w:ascii="Times New Roman" w:eastAsia="Times New Roman" w:hAnsi="Times New Roman" w:cs="Times New Roman"/>
          <w:color w:val="000000"/>
          <w:kern w:val="0"/>
          <w:sz w:val="20"/>
          <w:szCs w:val="20"/>
          <w:shd w:val="clear" w:color="auto" w:fill="FFFFFF"/>
          <w:lang w:eastAsia="ru-RU" w:bidi="ru-RU"/>
        </w:rPr>
        <w:t>о, как стабилизатора основности позволили на 15-20 % увеличить выход 1,3,5-диоксазинов в. поглотительном растворе и па 20-25 % его емкость по сероводороду.</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В результате исследований разработан эффективный реагент для поглощения сероводорода и меркаптанов «АСМ-1» и «АСМ-2». Разработана технология получения и определены рациональные условия применения реагента для очистки нефти от сероводорода и меркаптанов на нефтях ОАО «Оренбургнефть» и ОАО «Башнефть».</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Предложена двухстадийная технология очистки нефти от сероводорода и меркаптанов, в которой на первой стадии из нефти удаляют основное количество сероводорода и меркаптанов вакуумной десорбцией или отдувкой газом, на второй стадии проводится доочистка нефти реагентом «АСМ-2», для обеспечения соответствия качества нефти до норм ГОСТ Р 51858-2002.</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Определены условия проведения первой стадии очистки: температура 50 °С, значение давления вакуума 0,03-0,04 МПа при вакуумной десорбции или удельный расход газа па отдувку </w:t>
      </w:r>
      <w:r w:rsidRPr="002C1026">
        <w:rPr>
          <w:rFonts w:ascii="Times New Roman" w:eastAsia="Times New Roman" w:hAnsi="Times New Roman" w:cs="Times New Roman"/>
          <w:color w:val="000000"/>
          <w:spacing w:val="10"/>
          <w:kern w:val="0"/>
          <w:sz w:val="11"/>
          <w:szCs w:val="11"/>
          <w:shd w:val="clear" w:color="auto" w:fill="FFFFFF"/>
          <w:lang w:eastAsia="ru-RU" w:bidi="ru-RU"/>
        </w:rPr>
        <w:t>6-8</w:t>
      </w:r>
      <w:r w:rsidRPr="002C1026">
        <w:rPr>
          <w:rFonts w:ascii="Times New Roman" w:eastAsia="Times New Roman" w:hAnsi="Times New Roman" w:cs="Times New Roman"/>
          <w:color w:val="000000"/>
          <w:kern w:val="0"/>
          <w:sz w:val="20"/>
          <w:szCs w:val="20"/>
          <w:shd w:val="clear" w:color="auto" w:fill="FFFFFF"/>
          <w:lang w:eastAsia="ru-RU" w:bidi="ru-RU"/>
        </w:rPr>
        <w:t xml:space="preserve"> нм</w:t>
      </w:r>
      <w:r w:rsidRPr="002C1026">
        <w:rPr>
          <w:rFonts w:ascii="Times New Roman" w:eastAsia="Times New Roman" w:hAnsi="Times New Roman" w:cs="Times New Roman"/>
          <w:color w:val="000000"/>
          <w:spacing w:val="10"/>
          <w:kern w:val="0"/>
          <w:sz w:val="11"/>
          <w:szCs w:val="11"/>
          <w:shd w:val="clear" w:color="auto" w:fill="FFFFFF"/>
          <w:vertAlign w:val="superscript"/>
          <w:lang w:eastAsia="ru-RU" w:bidi="ru-RU"/>
        </w:rPr>
        <w:t>3</w:t>
      </w:r>
      <w:r w:rsidRPr="002C1026">
        <w:rPr>
          <w:rFonts w:ascii="Times New Roman" w:eastAsia="Times New Roman" w:hAnsi="Times New Roman" w:cs="Times New Roman"/>
          <w:color w:val="000000"/>
          <w:kern w:val="0"/>
          <w:sz w:val="20"/>
          <w:szCs w:val="20"/>
          <w:shd w:val="clear" w:color="auto" w:fill="FFFFFF"/>
          <w:lang w:eastAsia="ru-RU" w:bidi="ru-RU"/>
        </w:rPr>
        <w:t>/м</w:t>
      </w:r>
      <w:r w:rsidRPr="002C1026">
        <w:rPr>
          <w:rFonts w:ascii="Times New Roman" w:eastAsia="Times New Roman" w:hAnsi="Times New Roman" w:cs="Times New Roman"/>
          <w:color w:val="000000"/>
          <w:spacing w:val="10"/>
          <w:kern w:val="0"/>
          <w:sz w:val="11"/>
          <w:szCs w:val="11"/>
          <w:shd w:val="clear" w:color="auto" w:fill="FFFFFF"/>
          <w:vertAlign w:val="superscript"/>
          <w:lang w:eastAsia="ru-RU" w:bidi="ru-RU"/>
        </w:rPr>
        <w:t>3</w:t>
      </w:r>
      <w:r w:rsidRPr="002C1026">
        <w:rPr>
          <w:rFonts w:ascii="Times New Roman" w:eastAsia="Times New Roman" w:hAnsi="Times New Roman" w:cs="Times New Roman"/>
          <w:color w:val="000000"/>
          <w:kern w:val="0"/>
          <w:sz w:val="20"/>
          <w:szCs w:val="20"/>
          <w:shd w:val="clear" w:color="auto" w:fill="FFFFFF"/>
          <w:lang w:eastAsia="ru-RU" w:bidi="ru-RU"/>
        </w:rPr>
        <w:t xml:space="preserve"> нефти при указанной температуре. Технологии позволяют снизить удельный расход реагента в 3-5 раз по сравнению с «чисто» реагентным методом.</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Разработана технологическая схема установки очистки высокосернистой нефти от сероводорода и легких меркаптанов по технологии двухстадийной очистки, выбрано основное технологическое оборудование, рассчитаны нормы расхода основных и вспомогательных материалов. Наиболее рациональным является применение технологии для нефтей высокодебитных месторождений или нефтей с высоким содержанием сероводорода.</w:t>
      </w:r>
    </w:p>
    <w:p w:rsidR="002C1026" w:rsidRPr="002C1026" w:rsidRDefault="002C1026" w:rsidP="002C1026">
      <w:pPr>
        <w:numPr>
          <w:ilvl w:val="0"/>
          <w:numId w:val="9"/>
        </w:numPr>
        <w:tabs>
          <w:tab w:val="clear" w:pos="709"/>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 xml:space="preserve"> Проведена экономическая и экологическая оценка строительства установок очистки высокосерпистой нефти по двухстадийной технологии, по двум вариантам, по первому варианту на первой стадии для удаления сероводорода используется вакуумирование нефти, по второму - отдувка газом. Показано экономическое преимущество обоих вариантов по сравнению с «чисто» реагентпой технологией. Сроки окупаемости капиталовложений на строительство установки очистки нефти по двухстадийпой технологии составляет менее </w:t>
      </w:r>
      <w:r w:rsidRPr="002C1026">
        <w:rPr>
          <w:rFonts w:ascii="Times New Roman" w:eastAsia="Times New Roman" w:hAnsi="Times New Roman" w:cs="Times New Roman"/>
          <w:color w:val="000000"/>
          <w:spacing w:val="10"/>
          <w:kern w:val="0"/>
          <w:sz w:val="11"/>
          <w:szCs w:val="11"/>
          <w:shd w:val="clear" w:color="auto" w:fill="FFFFFF"/>
          <w:lang w:eastAsia="ru-RU" w:bidi="ru-RU"/>
        </w:rPr>
        <w:t>1</w:t>
      </w:r>
      <w:r w:rsidRPr="002C1026">
        <w:rPr>
          <w:rFonts w:ascii="Times New Roman" w:eastAsia="Times New Roman" w:hAnsi="Times New Roman" w:cs="Times New Roman"/>
          <w:color w:val="000000"/>
          <w:kern w:val="0"/>
          <w:sz w:val="20"/>
          <w:szCs w:val="20"/>
          <w:shd w:val="clear" w:color="auto" w:fill="FFFFFF"/>
          <w:lang w:eastAsia="ru-RU" w:bidi="ru-RU"/>
        </w:rPr>
        <w:t xml:space="preserve"> года на месторождениях, имеющих блок для утилизации сероводородсодержащих газов отдувки.</w:t>
      </w:r>
    </w:p>
    <w:p w:rsidR="002C1026" w:rsidRPr="002C1026" w:rsidRDefault="002C1026" w:rsidP="002C1026">
      <w:pPr>
        <w:numPr>
          <w:ilvl w:val="0"/>
          <w:numId w:val="9"/>
        </w:numPr>
        <w:tabs>
          <w:tab w:val="clear" w:pos="709"/>
          <w:tab w:val="left" w:pos="933"/>
        </w:tabs>
        <w:suppressAutoHyphens w:val="0"/>
        <w:spacing w:after="0" w:line="363" w:lineRule="exact"/>
        <w:ind w:right="20"/>
        <w:jc w:val="left"/>
        <w:rPr>
          <w:rFonts w:ascii="Times New Roman" w:eastAsia="Times New Roman" w:hAnsi="Times New Roman" w:cs="Times New Roman"/>
          <w:kern w:val="0"/>
          <w:sz w:val="20"/>
          <w:szCs w:val="20"/>
          <w:lang w:eastAsia="ru-RU" w:bidi="ru-RU"/>
        </w:rPr>
      </w:pPr>
      <w:r w:rsidRPr="002C1026">
        <w:rPr>
          <w:rFonts w:ascii="Times New Roman" w:eastAsia="Times New Roman" w:hAnsi="Times New Roman" w:cs="Times New Roman"/>
          <w:color w:val="000000"/>
          <w:kern w:val="0"/>
          <w:sz w:val="20"/>
          <w:szCs w:val="20"/>
          <w:shd w:val="clear" w:color="auto" w:fill="FFFFFF"/>
          <w:lang w:eastAsia="ru-RU" w:bidi="ru-RU"/>
        </w:rPr>
        <w:t>Опытные испытания реагента «АСМ-2» на ряде объектов ОАО «Оренбургнефть» подтвердили его высокую эффективность. Разработан стандарт предприятия ОАО «Грознефтегаз» «Технологический регламент по применению нейтрализаторов сероводорода и меркаптанов в продукции нефтегазовых скважин». Разрабатывается научно-техническая документация для получения сертификата на применение в нефтяной промышленности.</w:t>
      </w:r>
    </w:p>
    <w:p w:rsidR="00B01B7F" w:rsidRPr="002C1026" w:rsidRDefault="002C1026" w:rsidP="002C1026">
      <w:r w:rsidRPr="002C1026">
        <w:rPr>
          <w:rFonts w:ascii="Times New Roman" w:hAnsi="Times New Roman" w:cs="Times New Roman"/>
          <w:color w:val="000000"/>
          <w:kern w:val="0"/>
          <w:sz w:val="20"/>
          <w:szCs w:val="20"/>
          <w:shd w:val="clear" w:color="auto" w:fill="FFFFFF"/>
          <w:lang w:eastAsia="ru-RU" w:bidi="ru-RU"/>
        </w:rPr>
        <w:t xml:space="preserve">Автор выражает благодарность директору ООО «АНК» к.т.н. Андрианову В.М. и исполнительному директору НИ «Интегрированные технологии» к.х.н. Курочкину А.В. за помощь в организации производства опытных партий реагента и проведении промысловых испытаний, заведующему лабораторией Института химии УНЦ РАН д.х.н., профессору Ишмуратову Г.Ю. за постоянный интерес к работе и помощь в проведении спектральных исследований, начальнику отдела нормативного обеспечения бизнеса ОАО </w:t>
      </w:r>
      <w:r w:rsidRPr="002C1026">
        <w:rPr>
          <w:rFonts w:ascii="Times New Roman" w:hAnsi="Times New Roman" w:cs="Times New Roman"/>
          <w:color w:val="000000"/>
          <w:kern w:val="0"/>
          <w:sz w:val="20"/>
          <w:szCs w:val="20"/>
          <w:shd w:val="clear" w:color="auto" w:fill="FFFFFF"/>
          <w:lang w:val="uk-UA" w:eastAsia="uk-UA" w:bidi="uk-UA"/>
        </w:rPr>
        <w:t xml:space="preserve">«Грознефіеі </w:t>
      </w:r>
      <w:r w:rsidRPr="002C1026">
        <w:rPr>
          <w:rFonts w:ascii="Times New Roman" w:hAnsi="Times New Roman" w:cs="Times New Roman"/>
          <w:color w:val="000000"/>
          <w:kern w:val="0"/>
          <w:sz w:val="20"/>
          <w:szCs w:val="20"/>
          <w:shd w:val="clear" w:color="auto" w:fill="FFFFFF"/>
          <w:lang w:eastAsia="ru-RU" w:bidi="ru-RU"/>
        </w:rPr>
        <w:t>аз» Мулаеву М.Ш. за помощь, оказанную при разработке стандарта предприятия.</w:t>
      </w:r>
    </w:p>
    <w:sectPr w:rsidR="00B01B7F" w:rsidRPr="002C1026"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2C1026" w:rsidRPr="002C1026">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Pr="00D552B0">
                      <w:rPr>
                        <w:rStyle w:val="afffff9"/>
                        <w:b w:val="0"/>
                        <w:bCs w:val="0"/>
                        <w:noProof/>
                      </w:rPr>
                      <w:t>5</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626DA5">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297.25pt;margin-top:129.75pt;width:7.7pt;height:5.8pt;z-index:-251614208;mso-wrap-style:none;mso-wrap-distance-left:5pt;mso-wrap-distance-right:5pt;mso-position-horizontal-relative:page;mso-position-vertical-relative:page" wrapcoords="0 0" filled="f" stroked="f">
          <v:textbox style="mso-fit-shape-to-text:t" inset="0,0,0,0">
            <w:txbxContent>
              <w:p w:rsidR="00B01B7F" w:rsidRDefault="00B01B7F">
                <w:pPr>
                  <w:spacing w:line="240" w:lineRule="auto"/>
                  <w:jc w:val="left"/>
                </w:pPr>
                <w:fldSimple w:instr=" PAGE \* MERGEFORMAT ">
                  <w:r w:rsidRPr="00F8198D">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626DA5">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297.25pt;margin-top:129.75pt;width:7.7pt;height:5.8pt;z-index:-251613184;mso-wrap-style:none;mso-wrap-distance-left:5pt;mso-wrap-distance-right:5pt;mso-position-horizontal-relative:page;mso-position-vertical-relative:page" wrapcoords="0 0" filled="f" stroked="f">
          <v:textbox style="mso-fit-shape-to-text:t" inset="0,0,0,0">
            <w:txbxContent>
              <w:p w:rsidR="00B01B7F" w:rsidRDefault="00B01B7F">
                <w:pPr>
                  <w:spacing w:line="240" w:lineRule="auto"/>
                  <w:jc w:val="left"/>
                </w:pPr>
                <w:fldSimple w:instr=" PAGE \* MERGEFORMAT ">
                  <w:r w:rsidR="002C1026" w:rsidRPr="002C1026">
                    <w:rPr>
                      <w:rStyle w:val="afffff9"/>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8"/>
  </w:num>
  <w:num w:numId="8">
    <w:abstractNumId w:val="90"/>
  </w:num>
  <w:num w:numId="9">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C7A52-2581-4DC3-9355-AF0FB5A6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13</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2020-09-12T09:56:00Z</dcterms:created>
  <dcterms:modified xsi:type="dcterms:W3CDTF">2020-09-18T09:38:00Z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