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5D1F" w:rsidRPr="001A0C66" w:rsidRDefault="00755B4D" w:rsidP="00BE5D1F">
      <w:pPr>
        <w:spacing w:line="360" w:lineRule="auto"/>
        <w:jc w:val="center"/>
        <w:rPr>
          <w:caps/>
          <w:color w:val="000000" w:themeColor="text1"/>
          <w:sz w:val="28"/>
          <w:szCs w:val="28"/>
          <w:lang w:val="uk-UA"/>
        </w:rPr>
      </w:pPr>
      <w:r w:rsidRPr="001A0C66">
        <w:rPr>
          <w:caps/>
          <w:noProof/>
          <w:color w:val="000000" w:themeColor="text1"/>
          <w:sz w:val="28"/>
          <w:szCs w:val="28"/>
          <w:lang w:val="uk-UA"/>
        </w:rPr>
        <mc:AlternateContent>
          <mc:Choice Requires="wps">
            <w:drawing>
              <wp:anchor distT="0" distB="0" distL="114300" distR="114300" simplePos="0" relativeHeight="251701248" behindDoc="0" locked="0" layoutInCell="1" allowOverlap="1" wp14:anchorId="2D7B3787" wp14:editId="6B0DF3C8">
                <wp:simplePos x="0" y="0"/>
                <wp:positionH relativeFrom="column">
                  <wp:posOffset>5484567</wp:posOffset>
                </wp:positionH>
                <wp:positionV relativeFrom="paragraph">
                  <wp:posOffset>-431764</wp:posOffset>
                </wp:positionV>
                <wp:extent cx="664234" cy="362309"/>
                <wp:effectExtent l="0" t="0" r="2540" b="0"/>
                <wp:wrapNone/>
                <wp:docPr id="143" name="Прямокутник 143"/>
                <wp:cNvGraphicFramePr/>
                <a:graphic xmlns:a="http://schemas.openxmlformats.org/drawingml/2006/main">
                  <a:graphicData uri="http://schemas.microsoft.com/office/word/2010/wordprocessingShape">
                    <wps:wsp>
                      <wps:cNvSpPr/>
                      <wps:spPr>
                        <a:xfrm>
                          <a:off x="0" y="0"/>
                          <a:ext cx="664234" cy="36230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43" o:spid="_x0000_s1026" style="position:absolute;margin-left:431.85pt;margin-top:-34pt;width:52.3pt;height:28.5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" fillcolor="white [3201]" stroked="f" strokeweight="2pt"/>
            </w:pict>
          </mc:Fallback>
        </mc:AlternateContent>
      </w:r>
      <w:r w:rsidR="00BE5D1F" w:rsidRPr="001A0C66">
        <w:rPr>
          <w:caps/>
          <w:color w:val="000000" w:themeColor="text1"/>
          <w:sz w:val="28"/>
          <w:szCs w:val="28"/>
          <w:lang w:val="uk-UA"/>
        </w:rPr>
        <w:t xml:space="preserve">МІНІСТЕРСТВО ОСВІТИ І НАУКИ УКРАЇНИ </w:t>
      </w:r>
    </w:p>
    <w:p w:rsidR="00BE5D1F" w:rsidRPr="001A0C66" w:rsidRDefault="009E535F" w:rsidP="00BE5D1F">
      <w:pPr>
        <w:spacing w:line="360" w:lineRule="auto"/>
        <w:jc w:val="center"/>
        <w:rPr>
          <w:caps/>
          <w:color w:val="000000" w:themeColor="text1"/>
          <w:sz w:val="28"/>
          <w:szCs w:val="28"/>
          <w:lang w:val="uk-UA"/>
        </w:rPr>
      </w:pPr>
      <w:r w:rsidRPr="001A0C66">
        <w:rPr>
          <w:caps/>
          <w:color w:val="000000" w:themeColor="text1"/>
          <w:sz w:val="28"/>
          <w:szCs w:val="28"/>
          <w:lang w:val="uk-UA"/>
        </w:rPr>
        <w:t>ПВНЗ «</w:t>
      </w:r>
      <w:r w:rsidR="007004E9" w:rsidRPr="001A0C66">
        <w:rPr>
          <w:caps/>
          <w:color w:val="000000" w:themeColor="text1"/>
          <w:sz w:val="28"/>
          <w:szCs w:val="28"/>
          <w:lang w:val="uk-UA"/>
        </w:rPr>
        <w:t>ЄВРОПЕЙСЬКИЙ УНІВЕРСИТЕТ</w:t>
      </w:r>
      <w:r w:rsidRPr="001A0C66">
        <w:rPr>
          <w:caps/>
          <w:color w:val="000000" w:themeColor="text1"/>
          <w:sz w:val="28"/>
          <w:szCs w:val="28"/>
          <w:lang w:val="uk-UA"/>
        </w:rPr>
        <w:t>»</w:t>
      </w: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right"/>
        <w:rPr>
          <w:color w:val="000000" w:themeColor="text1"/>
          <w:sz w:val="28"/>
          <w:szCs w:val="28"/>
          <w:lang w:val="uk-UA"/>
        </w:rPr>
      </w:pPr>
      <w:r w:rsidRPr="001A0C66">
        <w:rPr>
          <w:color w:val="000000" w:themeColor="text1"/>
          <w:sz w:val="28"/>
          <w:szCs w:val="28"/>
          <w:lang w:val="uk-UA"/>
        </w:rPr>
        <w:t>На правах рукопису</w:t>
      </w: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center"/>
        <w:rPr>
          <w:caps/>
          <w:color w:val="000000" w:themeColor="text1"/>
          <w:sz w:val="28"/>
          <w:szCs w:val="28"/>
          <w:highlight w:val="yellow"/>
          <w:lang w:val="uk-UA"/>
        </w:rPr>
      </w:pPr>
    </w:p>
    <w:p w:rsidR="00BE5D1F" w:rsidRPr="001A0C66" w:rsidRDefault="00BE5D1F" w:rsidP="00BE5D1F">
      <w:pPr>
        <w:jc w:val="center"/>
        <w:rPr>
          <w:caps/>
          <w:color w:val="000000" w:themeColor="text1"/>
          <w:sz w:val="28"/>
          <w:szCs w:val="28"/>
          <w:highlight w:val="yellow"/>
          <w:lang w:val="uk-UA"/>
        </w:rPr>
      </w:pPr>
    </w:p>
    <w:p w:rsidR="00BE5D1F" w:rsidRPr="001A0C66" w:rsidRDefault="007004E9" w:rsidP="00BE5D1F">
      <w:pPr>
        <w:jc w:val="center"/>
        <w:rPr>
          <w:color w:val="000000" w:themeColor="text1"/>
          <w:sz w:val="28"/>
          <w:szCs w:val="28"/>
          <w:lang w:val="uk-UA"/>
        </w:rPr>
      </w:pPr>
      <w:r w:rsidRPr="001A0C66">
        <w:rPr>
          <w:color w:val="000000" w:themeColor="text1"/>
          <w:sz w:val="28"/>
          <w:szCs w:val="28"/>
          <w:lang w:val="uk-UA"/>
        </w:rPr>
        <w:t>КОБЛИК ІГОР ІГОРОВИЧ</w:t>
      </w:r>
    </w:p>
    <w:p w:rsidR="00BE5D1F" w:rsidRPr="001A0C66" w:rsidRDefault="00BE5D1F" w:rsidP="00BE5D1F">
      <w:pPr>
        <w:jc w:val="right"/>
        <w:rPr>
          <w:caps/>
          <w:color w:val="000000" w:themeColor="text1"/>
          <w:sz w:val="28"/>
          <w:szCs w:val="28"/>
          <w:lang w:val="uk-UA"/>
        </w:rPr>
      </w:pPr>
    </w:p>
    <w:p w:rsidR="00BE5D1F" w:rsidRPr="001A0C66" w:rsidRDefault="00BE5D1F" w:rsidP="00BE5D1F">
      <w:pPr>
        <w:jc w:val="right"/>
        <w:rPr>
          <w:color w:val="000000" w:themeColor="text1"/>
          <w:sz w:val="28"/>
          <w:szCs w:val="28"/>
          <w:lang w:val="uk-UA"/>
        </w:rPr>
      </w:pPr>
    </w:p>
    <w:p w:rsidR="00BE5D1F" w:rsidRPr="00B50BA0" w:rsidRDefault="00BE5D1F" w:rsidP="00BE5D1F">
      <w:pPr>
        <w:jc w:val="center"/>
        <w:rPr>
          <w:color w:val="000000" w:themeColor="text1"/>
          <w:sz w:val="28"/>
          <w:szCs w:val="28"/>
          <w:lang w:val="uk-UA"/>
        </w:rPr>
      </w:pPr>
      <w:r w:rsidRPr="001A0C66">
        <w:rPr>
          <w:color w:val="000000" w:themeColor="text1"/>
          <w:sz w:val="28"/>
          <w:szCs w:val="28"/>
          <w:lang w:val="uk-UA"/>
        </w:rPr>
        <w:t xml:space="preserve">                                                   </w:t>
      </w:r>
      <w:r w:rsidR="00B50BA0">
        <w:rPr>
          <w:color w:val="000000" w:themeColor="text1"/>
          <w:sz w:val="28"/>
          <w:szCs w:val="28"/>
          <w:lang w:val="uk-UA"/>
        </w:rPr>
        <w:t xml:space="preserve">                   </w:t>
      </w:r>
      <w:r w:rsidRPr="001A0C66">
        <w:rPr>
          <w:color w:val="000000" w:themeColor="text1"/>
          <w:sz w:val="28"/>
          <w:szCs w:val="28"/>
          <w:lang w:val="uk-UA"/>
        </w:rPr>
        <w:t xml:space="preserve"> УДК </w:t>
      </w:r>
      <w:r w:rsidR="00B50BA0" w:rsidRPr="00B50BA0">
        <w:rPr>
          <w:color w:val="000000" w:themeColor="text1"/>
          <w:sz w:val="28"/>
          <w:szCs w:val="28"/>
          <w:lang w:val="uk-UA"/>
        </w:rPr>
        <w:t>336</w:t>
      </w:r>
      <w:r w:rsidR="00B50BA0">
        <w:rPr>
          <w:color w:val="000000" w:themeColor="text1"/>
          <w:sz w:val="28"/>
          <w:szCs w:val="28"/>
          <w:lang w:val="uk-UA"/>
        </w:rPr>
        <w:t>.274. 3 (477): 336.143.(477)</w:t>
      </w:r>
    </w:p>
    <w:p w:rsidR="00BE5D1F" w:rsidRPr="001A0C66" w:rsidRDefault="00BE5D1F" w:rsidP="00BE5D1F">
      <w:pPr>
        <w:spacing w:line="360" w:lineRule="auto"/>
        <w:jc w:val="center"/>
        <w:rPr>
          <w:caps/>
          <w:color w:val="000000" w:themeColor="text1"/>
          <w:sz w:val="28"/>
          <w:szCs w:val="28"/>
          <w:lang w:val="uk-UA"/>
        </w:rPr>
      </w:pPr>
    </w:p>
    <w:p w:rsidR="00BE5D1F" w:rsidRPr="001A0C66" w:rsidRDefault="007004E9" w:rsidP="00BE5D1F">
      <w:pPr>
        <w:jc w:val="center"/>
        <w:rPr>
          <w:color w:val="000000" w:themeColor="text1"/>
          <w:sz w:val="28"/>
          <w:szCs w:val="28"/>
          <w:highlight w:val="yellow"/>
          <w:lang w:val="uk-UA"/>
        </w:rPr>
      </w:pPr>
      <w:r w:rsidRPr="001A0C66">
        <w:rPr>
          <w:color w:val="000000" w:themeColor="text1"/>
          <w:sz w:val="28"/>
          <w:szCs w:val="28"/>
          <w:lang w:val="uk-UA"/>
        </w:rPr>
        <w:t>«ДЕРЖАВНІ ЗАПОЗИЧЕННЯ У СИСТЕМІ МЕТОДІВ АКУМУЛЯЦІЇ БЮДЖЕТНИХ КОШТІВ В УКРАЇНІ»</w:t>
      </w: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jc w:val="center"/>
        <w:rPr>
          <w:color w:val="000000" w:themeColor="text1"/>
          <w:sz w:val="28"/>
          <w:szCs w:val="28"/>
          <w:lang w:val="uk-UA"/>
        </w:rPr>
      </w:pPr>
      <w:r w:rsidRPr="001A0C66">
        <w:rPr>
          <w:color w:val="000000" w:themeColor="text1"/>
          <w:sz w:val="28"/>
          <w:szCs w:val="28"/>
          <w:lang w:val="uk-UA"/>
        </w:rPr>
        <w:t>08.00.08 - Гроші, фінанси і кредит</w:t>
      </w: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jc w:val="center"/>
        <w:rPr>
          <w:color w:val="000000" w:themeColor="text1"/>
          <w:sz w:val="28"/>
          <w:szCs w:val="28"/>
          <w:highlight w:val="yellow"/>
          <w:lang w:val="uk-UA"/>
        </w:rPr>
      </w:pPr>
    </w:p>
    <w:p w:rsidR="003344EB" w:rsidRDefault="00BE5D1F" w:rsidP="00BE5D1F">
      <w:pPr>
        <w:pStyle w:val="1"/>
        <w:spacing w:before="0"/>
        <w:jc w:val="center"/>
        <w:rPr>
          <w:rFonts w:ascii="Times New Roman" w:hAnsi="Times New Roman" w:cs="Times New Roman"/>
          <w:b w:val="0"/>
          <w:color w:val="000000" w:themeColor="text1"/>
          <w:lang w:val="uk-UA"/>
        </w:rPr>
      </w:pPr>
      <w:r w:rsidRPr="001A0C66">
        <w:rPr>
          <w:rFonts w:ascii="Times New Roman" w:hAnsi="Times New Roman" w:cs="Times New Roman"/>
          <w:b w:val="0"/>
          <w:color w:val="000000" w:themeColor="text1"/>
          <w:lang w:val="uk-UA"/>
        </w:rPr>
        <w:t>Дисертація на здобуття наукового ступеня</w:t>
      </w:r>
      <w:r w:rsidRPr="001A0C66">
        <w:rPr>
          <w:rFonts w:ascii="Times New Roman" w:hAnsi="Times New Roman" w:cs="Times New Roman"/>
          <w:b w:val="0"/>
          <w:color w:val="000000" w:themeColor="text1"/>
        </w:rPr>
        <w:t xml:space="preserve"> </w:t>
      </w:r>
    </w:p>
    <w:p w:rsidR="00BE5D1F" w:rsidRPr="001A0C66" w:rsidRDefault="00BE5D1F" w:rsidP="00BE5D1F">
      <w:pPr>
        <w:pStyle w:val="1"/>
        <w:spacing w:before="0"/>
        <w:jc w:val="center"/>
        <w:rPr>
          <w:rFonts w:ascii="Times New Roman" w:hAnsi="Times New Roman" w:cs="Times New Roman"/>
          <w:b w:val="0"/>
          <w:color w:val="000000" w:themeColor="text1"/>
          <w:lang w:val="uk-UA"/>
        </w:rPr>
      </w:pPr>
      <w:r w:rsidRPr="001A0C66">
        <w:rPr>
          <w:rFonts w:ascii="Times New Roman" w:hAnsi="Times New Roman" w:cs="Times New Roman"/>
          <w:b w:val="0"/>
          <w:color w:val="000000" w:themeColor="text1"/>
          <w:lang w:val="uk-UA"/>
        </w:rPr>
        <w:t>кандидата економічних наук</w:t>
      </w:r>
    </w:p>
    <w:p w:rsidR="00BE5D1F" w:rsidRPr="001A0C66" w:rsidRDefault="00BE5D1F" w:rsidP="00BE5D1F">
      <w:pPr>
        <w:jc w:val="center"/>
        <w:rPr>
          <w:color w:val="000000" w:themeColor="text1"/>
          <w:sz w:val="28"/>
          <w:szCs w:val="28"/>
          <w:lang w:val="uk-UA"/>
        </w:rPr>
      </w:pPr>
    </w:p>
    <w:p w:rsidR="00BE5D1F" w:rsidRPr="001A0C66" w:rsidRDefault="00BE5D1F" w:rsidP="00BE5D1F">
      <w:pPr>
        <w:jc w:val="center"/>
        <w:rPr>
          <w:color w:val="000000" w:themeColor="text1"/>
          <w:sz w:val="28"/>
          <w:szCs w:val="28"/>
          <w:highlight w:val="yellow"/>
          <w:lang w:val="uk-UA"/>
        </w:rPr>
      </w:pPr>
    </w:p>
    <w:p w:rsidR="00BE5D1F" w:rsidRPr="001A0C66" w:rsidRDefault="00BE5D1F" w:rsidP="00BE5D1F">
      <w:pPr>
        <w:ind w:firstLine="4253"/>
        <w:rPr>
          <w:color w:val="000000" w:themeColor="text1"/>
          <w:sz w:val="28"/>
          <w:szCs w:val="28"/>
          <w:highlight w:val="yellow"/>
          <w:lang w:val="uk-UA"/>
        </w:rPr>
      </w:pPr>
    </w:p>
    <w:p w:rsidR="00BE5D1F" w:rsidRPr="001A0C66" w:rsidRDefault="00BE5D1F" w:rsidP="00BE5D1F">
      <w:pPr>
        <w:ind w:firstLine="4253"/>
        <w:rPr>
          <w:color w:val="000000" w:themeColor="text1"/>
          <w:sz w:val="28"/>
          <w:szCs w:val="28"/>
          <w:highlight w:val="yellow"/>
          <w:lang w:val="uk-UA"/>
        </w:rPr>
      </w:pPr>
    </w:p>
    <w:p w:rsidR="00BE5D1F" w:rsidRPr="001A0C66" w:rsidRDefault="00BE5D1F" w:rsidP="007004E9">
      <w:pPr>
        <w:ind w:left="4860"/>
        <w:rPr>
          <w:color w:val="000000" w:themeColor="text1"/>
          <w:sz w:val="28"/>
          <w:szCs w:val="28"/>
          <w:lang w:val="uk-UA"/>
        </w:rPr>
      </w:pPr>
      <w:r w:rsidRPr="001A0C66">
        <w:rPr>
          <w:color w:val="000000" w:themeColor="text1"/>
          <w:sz w:val="28"/>
          <w:szCs w:val="28"/>
          <w:lang w:val="uk-UA"/>
        </w:rPr>
        <w:t>Науковий керівник:</w:t>
      </w:r>
    </w:p>
    <w:p w:rsidR="00BE5D1F" w:rsidRPr="001A0C66" w:rsidRDefault="00BE5D1F" w:rsidP="007004E9">
      <w:pPr>
        <w:ind w:left="4860"/>
        <w:rPr>
          <w:color w:val="000000" w:themeColor="text1"/>
          <w:sz w:val="28"/>
          <w:szCs w:val="28"/>
          <w:lang w:val="uk-UA"/>
        </w:rPr>
      </w:pPr>
      <w:r w:rsidRPr="001A0C66">
        <w:rPr>
          <w:color w:val="000000" w:themeColor="text1"/>
          <w:sz w:val="28"/>
          <w:szCs w:val="28"/>
          <w:lang w:val="uk-UA"/>
        </w:rPr>
        <w:t>Мельник Віктор Миколайович</w:t>
      </w:r>
    </w:p>
    <w:p w:rsidR="007004E9" w:rsidRPr="001A0C66" w:rsidRDefault="00224842" w:rsidP="007004E9">
      <w:pPr>
        <w:pStyle w:val="a5"/>
        <w:spacing w:line="240" w:lineRule="auto"/>
        <w:ind w:left="4820" w:firstLine="0"/>
        <w:jc w:val="left"/>
        <w:rPr>
          <w:b w:val="0"/>
          <w:i w:val="0"/>
          <w:color w:val="000000" w:themeColor="text1"/>
          <w:sz w:val="28"/>
        </w:rPr>
      </w:pPr>
      <w:r w:rsidRPr="001A0C66">
        <w:rPr>
          <w:b w:val="0"/>
          <w:i w:val="0"/>
          <w:color w:val="000000" w:themeColor="text1"/>
          <w:sz w:val="28"/>
        </w:rPr>
        <w:t>д.е.н. професор,</w:t>
      </w:r>
      <w:r w:rsidR="007004E9" w:rsidRPr="001A0C66">
        <w:rPr>
          <w:b w:val="0"/>
          <w:i w:val="0"/>
          <w:color w:val="000000" w:themeColor="text1"/>
          <w:sz w:val="28"/>
        </w:rPr>
        <w:t xml:space="preserve"> </w:t>
      </w:r>
    </w:p>
    <w:p w:rsidR="00BE5D1F" w:rsidRPr="001A0C66" w:rsidRDefault="00224842" w:rsidP="007004E9">
      <w:pPr>
        <w:pStyle w:val="a5"/>
        <w:spacing w:line="240" w:lineRule="auto"/>
        <w:ind w:left="4820" w:firstLine="0"/>
        <w:jc w:val="left"/>
        <w:rPr>
          <w:i w:val="0"/>
          <w:color w:val="000000" w:themeColor="text1"/>
          <w:sz w:val="27"/>
        </w:rPr>
      </w:pPr>
      <w:r w:rsidRPr="001A0C66">
        <w:rPr>
          <w:b w:val="0"/>
          <w:i w:val="0"/>
          <w:color w:val="000000" w:themeColor="text1"/>
          <w:sz w:val="28"/>
        </w:rPr>
        <w:t>проректор з наукової роботи</w:t>
      </w:r>
    </w:p>
    <w:p w:rsidR="00BE5D1F" w:rsidRPr="001A0C66" w:rsidRDefault="00BE5D1F" w:rsidP="008A5EFC">
      <w:pPr>
        <w:pStyle w:val="a5"/>
        <w:ind w:firstLine="0"/>
        <w:rPr>
          <w:i w:val="0"/>
          <w:color w:val="000000" w:themeColor="text1"/>
          <w:sz w:val="27"/>
        </w:rPr>
      </w:pPr>
    </w:p>
    <w:p w:rsidR="00BE5D1F" w:rsidRPr="001A0C66" w:rsidRDefault="00BE5D1F" w:rsidP="008A5EFC">
      <w:pPr>
        <w:pStyle w:val="a5"/>
        <w:ind w:firstLine="0"/>
        <w:rPr>
          <w:i w:val="0"/>
          <w:color w:val="000000" w:themeColor="text1"/>
          <w:sz w:val="27"/>
        </w:rPr>
      </w:pPr>
    </w:p>
    <w:p w:rsidR="00BE5D1F" w:rsidRPr="001A0C66" w:rsidRDefault="00BE5D1F" w:rsidP="008A5EFC">
      <w:pPr>
        <w:pStyle w:val="a5"/>
        <w:ind w:firstLine="0"/>
        <w:rPr>
          <w:i w:val="0"/>
          <w:color w:val="000000" w:themeColor="text1"/>
          <w:sz w:val="27"/>
        </w:rPr>
      </w:pPr>
    </w:p>
    <w:p w:rsidR="00BE5D1F" w:rsidRPr="001A0C66" w:rsidRDefault="00BE5D1F" w:rsidP="008A5EFC">
      <w:pPr>
        <w:pStyle w:val="a5"/>
        <w:ind w:firstLine="0"/>
        <w:rPr>
          <w:i w:val="0"/>
          <w:color w:val="000000" w:themeColor="text1"/>
          <w:sz w:val="27"/>
        </w:rPr>
      </w:pPr>
    </w:p>
    <w:p w:rsidR="00BE5D1F" w:rsidRPr="001A0C66" w:rsidRDefault="00BE5D1F" w:rsidP="008A5EFC">
      <w:pPr>
        <w:pStyle w:val="a5"/>
        <w:ind w:firstLine="0"/>
        <w:rPr>
          <w:i w:val="0"/>
          <w:color w:val="000000" w:themeColor="text1"/>
          <w:sz w:val="27"/>
        </w:rPr>
      </w:pPr>
    </w:p>
    <w:p w:rsidR="007004E9" w:rsidRPr="001A0C66" w:rsidRDefault="007004E9" w:rsidP="008A5EFC">
      <w:pPr>
        <w:pStyle w:val="a5"/>
        <w:ind w:firstLine="0"/>
        <w:rPr>
          <w:b w:val="0"/>
          <w:i w:val="0"/>
          <w:color w:val="000000" w:themeColor="text1"/>
          <w:sz w:val="28"/>
        </w:rPr>
      </w:pPr>
      <w:r w:rsidRPr="001A0C66">
        <w:rPr>
          <w:b w:val="0"/>
          <w:i w:val="0"/>
          <w:color w:val="000000" w:themeColor="text1"/>
          <w:sz w:val="28"/>
        </w:rPr>
        <w:t>КИЇВ-201</w:t>
      </w:r>
      <w:r w:rsidR="002E4BEA">
        <w:rPr>
          <w:b w:val="0"/>
          <w:i w:val="0"/>
          <w:color w:val="000000" w:themeColor="text1"/>
          <w:sz w:val="28"/>
        </w:rPr>
        <w:t>5</w:t>
      </w:r>
    </w:p>
    <w:tbl>
      <w:tblPr>
        <w:tblW w:w="0" w:type="auto"/>
        <w:jc w:val="center"/>
        <w:tblInd w:w="-540" w:type="dxa"/>
        <w:tblLook w:val="04A0" w:firstRow="1" w:lastRow="0" w:firstColumn="1" w:lastColumn="0" w:noHBand="0" w:noVBand="1"/>
      </w:tblPr>
      <w:tblGrid>
        <w:gridCol w:w="8728"/>
        <w:gridCol w:w="843"/>
      </w:tblGrid>
      <w:tr w:rsidR="007004E9" w:rsidRPr="001A0C66" w:rsidTr="003570CD">
        <w:trPr>
          <w:jc w:val="center"/>
        </w:trPr>
        <w:tc>
          <w:tcPr>
            <w:tcW w:w="9571" w:type="dxa"/>
            <w:gridSpan w:val="2"/>
            <w:shd w:val="clear" w:color="auto" w:fill="auto"/>
          </w:tcPr>
          <w:p w:rsidR="007004E9" w:rsidRPr="001A0C66" w:rsidRDefault="007004E9" w:rsidP="00485715">
            <w:pPr>
              <w:spacing w:line="360" w:lineRule="auto"/>
              <w:ind w:right="-108"/>
              <w:jc w:val="center"/>
              <w:rPr>
                <w:color w:val="000000" w:themeColor="text1"/>
                <w:sz w:val="28"/>
                <w:szCs w:val="28"/>
              </w:rPr>
            </w:pPr>
            <w:r w:rsidRPr="001A0C66">
              <w:rPr>
                <w:color w:val="000000" w:themeColor="text1"/>
                <w:sz w:val="28"/>
                <w:szCs w:val="28"/>
                <w:lang w:val="uk-UA"/>
              </w:rPr>
              <w:lastRenderedPageBreak/>
              <w:t>ЗМІСТ</w:t>
            </w:r>
          </w:p>
        </w:tc>
      </w:tr>
      <w:tr w:rsidR="00E90CAE" w:rsidRPr="001A0C66" w:rsidTr="003570CD">
        <w:trPr>
          <w:trHeight w:val="350"/>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lang w:val="uk-UA"/>
              </w:rPr>
            </w:pPr>
            <w:r w:rsidRPr="001A0C66">
              <w:rPr>
                <w:color w:val="000000" w:themeColor="text1"/>
                <w:sz w:val="28"/>
                <w:szCs w:val="28"/>
                <w:lang w:val="uk-UA"/>
              </w:rPr>
              <w:t>ВСТУП</w:t>
            </w:r>
          </w:p>
        </w:tc>
        <w:tc>
          <w:tcPr>
            <w:tcW w:w="843" w:type="dxa"/>
            <w:shd w:val="clear" w:color="auto" w:fill="auto"/>
          </w:tcPr>
          <w:p w:rsidR="00E90CAE" w:rsidRPr="002E7192" w:rsidRDefault="00E90CAE" w:rsidP="003344EB">
            <w:pPr>
              <w:spacing w:line="360" w:lineRule="auto"/>
              <w:ind w:right="-108"/>
              <w:rPr>
                <w:sz w:val="28"/>
                <w:szCs w:val="28"/>
                <w:lang w:val="uk-UA"/>
              </w:rPr>
            </w:pPr>
            <w:r w:rsidRPr="002E7192">
              <w:rPr>
                <w:sz w:val="28"/>
                <w:szCs w:val="28"/>
                <w:lang w:val="uk-UA"/>
              </w:rPr>
              <w:t>3</w:t>
            </w:r>
          </w:p>
        </w:tc>
      </w:tr>
      <w:tr w:rsidR="00E90CAE" w:rsidRPr="001A0C66" w:rsidTr="003570CD">
        <w:trPr>
          <w:trHeight w:val="1005"/>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lang w:val="uk-UA"/>
              </w:rPr>
            </w:pPr>
            <w:r w:rsidRPr="001A0C66">
              <w:rPr>
                <w:color w:val="000000" w:themeColor="text1"/>
                <w:sz w:val="28"/>
                <w:szCs w:val="28"/>
                <w:lang w:val="uk-UA"/>
              </w:rPr>
              <w:t>РОЗДІЛ 1. ТЕОРЕТИКО-МЕТОДИЧНІ ЗАСАДИ ДЕРЖАВНИХ ЗАПОЗИЧЕНЬ</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w:t>
            </w:r>
            <w:r w:rsidR="000B4B77">
              <w:rPr>
                <w:sz w:val="28"/>
                <w:szCs w:val="28"/>
                <w:lang w:val="uk-UA"/>
              </w:rPr>
              <w:t>1</w:t>
            </w:r>
          </w:p>
        </w:tc>
      </w:tr>
      <w:tr w:rsidR="00E90CAE" w:rsidRPr="001A0C66" w:rsidTr="003570CD">
        <w:trPr>
          <w:trHeight w:val="780"/>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rPr>
            </w:pPr>
            <w:r w:rsidRPr="001A0C66">
              <w:rPr>
                <w:color w:val="000000" w:themeColor="text1"/>
                <w:sz w:val="28"/>
                <w:szCs w:val="28"/>
                <w:lang w:val="uk-UA"/>
              </w:rPr>
              <w:t>1.1. Обґрунтування фінансовою теорією державних запозичень та боргової політики держави</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w:t>
            </w:r>
            <w:r w:rsidR="000B4B77">
              <w:rPr>
                <w:sz w:val="28"/>
                <w:szCs w:val="28"/>
                <w:lang w:val="uk-UA"/>
              </w:rPr>
              <w:t>1</w:t>
            </w:r>
          </w:p>
        </w:tc>
      </w:tr>
      <w:tr w:rsidR="00E90CAE" w:rsidRPr="001A0C66" w:rsidTr="003570CD">
        <w:trPr>
          <w:trHeight w:val="180"/>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lang w:val="uk-UA"/>
              </w:rPr>
            </w:pPr>
            <w:r w:rsidRPr="001A0C66">
              <w:rPr>
                <w:color w:val="000000" w:themeColor="text1"/>
                <w:sz w:val="28"/>
                <w:szCs w:val="28"/>
                <w:lang w:val="uk-UA"/>
              </w:rPr>
              <w:t>1.2. Ретроспективний аналіз розвитку державних запозичень на українських теренах</w:t>
            </w:r>
            <w:r w:rsidRPr="001A0C66">
              <w:rPr>
                <w:color w:val="000000" w:themeColor="text1"/>
                <w:sz w:val="28"/>
              </w:rPr>
              <w:t xml:space="preserve"> </w:t>
            </w:r>
          </w:p>
        </w:tc>
        <w:tc>
          <w:tcPr>
            <w:tcW w:w="843" w:type="dxa"/>
            <w:shd w:val="clear" w:color="auto" w:fill="auto"/>
          </w:tcPr>
          <w:p w:rsidR="002F3F99" w:rsidRDefault="002F3F99" w:rsidP="003344EB">
            <w:pPr>
              <w:spacing w:line="360" w:lineRule="auto"/>
              <w:ind w:right="-108"/>
              <w:rPr>
                <w:sz w:val="28"/>
                <w:szCs w:val="28"/>
                <w:lang w:val="uk-UA"/>
              </w:rPr>
            </w:pPr>
          </w:p>
          <w:p w:rsidR="00E90CAE" w:rsidRPr="002E7192" w:rsidRDefault="000B4B77" w:rsidP="003344EB">
            <w:pPr>
              <w:spacing w:line="360" w:lineRule="auto"/>
              <w:ind w:right="-108"/>
              <w:rPr>
                <w:sz w:val="28"/>
                <w:szCs w:val="28"/>
                <w:lang w:val="uk-UA"/>
              </w:rPr>
            </w:pPr>
            <w:r>
              <w:rPr>
                <w:sz w:val="28"/>
                <w:szCs w:val="28"/>
                <w:lang w:val="uk-UA"/>
              </w:rPr>
              <w:t>39</w:t>
            </w:r>
          </w:p>
        </w:tc>
      </w:tr>
      <w:tr w:rsidR="00E90CAE" w:rsidRPr="001A0C66" w:rsidTr="003570CD">
        <w:trPr>
          <w:trHeight w:val="840"/>
          <w:jc w:val="center"/>
        </w:trPr>
        <w:tc>
          <w:tcPr>
            <w:tcW w:w="8728" w:type="dxa"/>
            <w:shd w:val="clear" w:color="auto" w:fill="auto"/>
          </w:tcPr>
          <w:p w:rsidR="00E90CAE" w:rsidRPr="001A0C66" w:rsidRDefault="00E90CAE" w:rsidP="009F70A7">
            <w:pPr>
              <w:spacing w:line="360" w:lineRule="auto"/>
              <w:ind w:firstLine="568"/>
              <w:jc w:val="both"/>
              <w:rPr>
                <w:color w:val="000000" w:themeColor="text1"/>
                <w:sz w:val="28"/>
              </w:rPr>
            </w:pPr>
            <w:r w:rsidRPr="001A0C66">
              <w:rPr>
                <w:color w:val="000000" w:themeColor="text1"/>
                <w:sz w:val="28"/>
              </w:rPr>
              <w:t>1.3. Інституційн</w:t>
            </w:r>
            <w:r w:rsidRPr="001A0C66">
              <w:rPr>
                <w:color w:val="000000" w:themeColor="text1"/>
                <w:sz w:val="28"/>
                <w:lang w:val="uk-UA"/>
              </w:rPr>
              <w:t xml:space="preserve">е </w:t>
            </w:r>
            <w:r w:rsidRPr="001A0C66">
              <w:rPr>
                <w:color w:val="000000" w:themeColor="text1"/>
                <w:sz w:val="28"/>
              </w:rPr>
              <w:t xml:space="preserve">забезпечення </w:t>
            </w:r>
            <w:r w:rsidRPr="001A0C66">
              <w:rPr>
                <w:color w:val="000000" w:themeColor="text1"/>
                <w:sz w:val="28"/>
                <w:lang w:val="uk-UA"/>
              </w:rPr>
              <w:t xml:space="preserve">здійснення </w:t>
            </w:r>
            <w:r w:rsidRPr="001A0C66">
              <w:rPr>
                <w:color w:val="000000" w:themeColor="text1"/>
                <w:sz w:val="28"/>
              </w:rPr>
              <w:t xml:space="preserve">державних запозичень в </w:t>
            </w:r>
            <w:r w:rsidRPr="001A0C66">
              <w:rPr>
                <w:color w:val="000000" w:themeColor="text1"/>
                <w:sz w:val="28"/>
                <w:lang w:val="uk-UA"/>
              </w:rPr>
              <w:t xml:space="preserve">контексті </w:t>
            </w:r>
            <w:r w:rsidR="009F70A7">
              <w:rPr>
                <w:color w:val="000000" w:themeColor="text1"/>
                <w:sz w:val="28"/>
                <w:lang w:val="uk-UA"/>
              </w:rPr>
              <w:t>реалізації</w:t>
            </w:r>
            <w:r w:rsidRPr="001A0C66">
              <w:rPr>
                <w:color w:val="000000" w:themeColor="text1"/>
                <w:sz w:val="28"/>
              </w:rPr>
              <w:t xml:space="preserve"> боргової політики </w:t>
            </w:r>
            <w:r w:rsidRPr="001A0C66">
              <w:rPr>
                <w:color w:val="000000" w:themeColor="text1"/>
                <w:sz w:val="28"/>
                <w:lang w:val="uk-UA"/>
              </w:rPr>
              <w:t xml:space="preserve">в </w:t>
            </w:r>
            <w:r w:rsidRPr="001A0C66">
              <w:rPr>
                <w:color w:val="000000" w:themeColor="text1"/>
                <w:sz w:val="28"/>
              </w:rPr>
              <w:t>Україні</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7</w:t>
            </w:r>
            <w:r w:rsidR="000B4B77">
              <w:rPr>
                <w:sz w:val="28"/>
                <w:szCs w:val="28"/>
                <w:lang w:val="uk-UA"/>
              </w:rPr>
              <w:t>0</w:t>
            </w:r>
          </w:p>
        </w:tc>
      </w:tr>
      <w:tr w:rsidR="00E90CAE" w:rsidRPr="001A0C66" w:rsidTr="003570CD">
        <w:trPr>
          <w:trHeight w:val="455"/>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lang w:val="uk-UA"/>
              </w:rPr>
            </w:pPr>
            <w:r w:rsidRPr="001A0C66">
              <w:rPr>
                <w:color w:val="000000" w:themeColor="text1"/>
                <w:sz w:val="28"/>
                <w:szCs w:val="28"/>
                <w:lang w:val="uk-UA"/>
              </w:rPr>
              <w:t>Висновки до розділу 1</w:t>
            </w:r>
          </w:p>
        </w:tc>
        <w:tc>
          <w:tcPr>
            <w:tcW w:w="843" w:type="dxa"/>
            <w:shd w:val="clear" w:color="auto" w:fill="auto"/>
          </w:tcPr>
          <w:p w:rsidR="00E90CAE" w:rsidRPr="002E7192" w:rsidRDefault="00E90CAE" w:rsidP="000B4B77">
            <w:pPr>
              <w:spacing w:line="360" w:lineRule="auto"/>
              <w:ind w:right="-108"/>
              <w:rPr>
                <w:sz w:val="28"/>
                <w:szCs w:val="28"/>
                <w:lang w:val="uk-UA"/>
              </w:rPr>
            </w:pPr>
            <w:r w:rsidRPr="002E7192">
              <w:rPr>
                <w:sz w:val="28"/>
                <w:szCs w:val="28"/>
                <w:lang w:val="uk-UA"/>
              </w:rPr>
              <w:t>7</w:t>
            </w:r>
            <w:r w:rsidR="000B4B77">
              <w:rPr>
                <w:sz w:val="28"/>
                <w:szCs w:val="28"/>
                <w:lang w:val="uk-UA"/>
              </w:rPr>
              <w:t>8</w:t>
            </w:r>
          </w:p>
        </w:tc>
      </w:tr>
      <w:tr w:rsidR="00E90CAE" w:rsidRPr="001A0C66" w:rsidTr="00CE612C">
        <w:trPr>
          <w:trHeight w:val="832"/>
          <w:jc w:val="center"/>
        </w:trPr>
        <w:tc>
          <w:tcPr>
            <w:tcW w:w="8728" w:type="dxa"/>
            <w:shd w:val="clear" w:color="auto" w:fill="auto"/>
          </w:tcPr>
          <w:p w:rsidR="00E90CAE" w:rsidRPr="001A0C66" w:rsidRDefault="00E90CAE" w:rsidP="003638CB">
            <w:pPr>
              <w:spacing w:line="360" w:lineRule="auto"/>
              <w:ind w:firstLine="568"/>
              <w:jc w:val="both"/>
              <w:rPr>
                <w:color w:val="000000" w:themeColor="text1"/>
                <w:sz w:val="28"/>
                <w:szCs w:val="28"/>
              </w:rPr>
            </w:pPr>
            <w:r w:rsidRPr="001A0C66">
              <w:rPr>
                <w:color w:val="000000" w:themeColor="text1"/>
                <w:sz w:val="28"/>
                <w:szCs w:val="28"/>
                <w:lang w:val="uk-UA"/>
              </w:rPr>
              <w:t xml:space="preserve">РОЗДІЛ 2. </w:t>
            </w:r>
            <w:r w:rsidR="003638CB">
              <w:rPr>
                <w:color w:val="000000" w:themeColor="text1"/>
                <w:sz w:val="28"/>
                <w:szCs w:val="28"/>
                <w:lang w:val="uk-UA"/>
              </w:rPr>
              <w:t>РЕЗУЛЬТАТИВНІСТЬ</w:t>
            </w:r>
            <w:r w:rsidRPr="001A0C66">
              <w:rPr>
                <w:color w:val="000000" w:themeColor="text1"/>
                <w:sz w:val="28"/>
                <w:szCs w:val="28"/>
                <w:lang w:val="uk-UA"/>
              </w:rPr>
              <w:t xml:space="preserve"> ДЕРЖАВНИХ ЗАПОЗИЧЕНЬ В УКРАЇНІ ТА НАСЛІДКИ БОРГОВОЇ ПОЛІТИКИ ДЕРЖАВИ</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8</w:t>
            </w:r>
            <w:r w:rsidR="000B4B77">
              <w:rPr>
                <w:sz w:val="28"/>
                <w:szCs w:val="28"/>
                <w:lang w:val="uk-UA"/>
              </w:rPr>
              <w:t>0</w:t>
            </w:r>
          </w:p>
        </w:tc>
      </w:tr>
      <w:tr w:rsidR="00E90CAE" w:rsidRPr="001A0C66" w:rsidTr="003570CD">
        <w:trPr>
          <w:jc w:val="center"/>
        </w:trPr>
        <w:tc>
          <w:tcPr>
            <w:tcW w:w="8728" w:type="dxa"/>
            <w:shd w:val="clear" w:color="auto" w:fill="auto"/>
          </w:tcPr>
          <w:p w:rsidR="00E90CAE" w:rsidRPr="001A0C66" w:rsidRDefault="00E90CAE" w:rsidP="003638CB">
            <w:pPr>
              <w:spacing w:line="360" w:lineRule="auto"/>
              <w:ind w:firstLine="568"/>
              <w:rPr>
                <w:color w:val="000000" w:themeColor="text1"/>
                <w:sz w:val="28"/>
                <w:szCs w:val="28"/>
              </w:rPr>
            </w:pPr>
            <w:r w:rsidRPr="001A0C66">
              <w:rPr>
                <w:color w:val="000000" w:themeColor="text1"/>
                <w:sz w:val="28"/>
                <w:szCs w:val="28"/>
                <w:lang w:val="uk-UA"/>
              </w:rPr>
              <w:t xml:space="preserve">2.1. </w:t>
            </w:r>
            <w:r w:rsidR="003638CB">
              <w:rPr>
                <w:color w:val="000000" w:themeColor="text1"/>
                <w:sz w:val="28"/>
                <w:szCs w:val="28"/>
                <w:lang w:val="uk-UA"/>
              </w:rPr>
              <w:t>Результативність</w:t>
            </w:r>
            <w:r w:rsidRPr="001A0C66">
              <w:rPr>
                <w:color w:val="000000" w:themeColor="text1"/>
                <w:sz w:val="28"/>
                <w:szCs w:val="28"/>
                <w:lang w:val="uk-UA"/>
              </w:rPr>
              <w:t xml:space="preserve"> застосування основних форм державних запозичень в Україні </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8</w:t>
            </w:r>
            <w:r w:rsidR="000B4B77">
              <w:rPr>
                <w:sz w:val="28"/>
                <w:szCs w:val="28"/>
                <w:lang w:val="uk-UA"/>
              </w:rPr>
              <w:t>0</w:t>
            </w:r>
          </w:p>
        </w:tc>
      </w:tr>
      <w:tr w:rsidR="00E90CAE" w:rsidRPr="001A0C66" w:rsidTr="003570CD">
        <w:trPr>
          <w:trHeight w:val="795"/>
          <w:jc w:val="center"/>
        </w:trPr>
        <w:tc>
          <w:tcPr>
            <w:tcW w:w="8728" w:type="dxa"/>
            <w:shd w:val="clear" w:color="auto" w:fill="auto"/>
          </w:tcPr>
          <w:p w:rsidR="00E90CAE" w:rsidRPr="001A0C66" w:rsidRDefault="00E90CAE" w:rsidP="00485715">
            <w:pPr>
              <w:spacing w:line="360" w:lineRule="auto"/>
              <w:ind w:right="-108" w:firstLine="568"/>
              <w:rPr>
                <w:color w:val="000000" w:themeColor="text1"/>
                <w:sz w:val="28"/>
                <w:szCs w:val="28"/>
                <w:lang w:val="uk-UA"/>
              </w:rPr>
            </w:pPr>
            <w:r w:rsidRPr="001A0C66">
              <w:rPr>
                <w:color w:val="000000" w:themeColor="text1"/>
                <w:sz w:val="28"/>
                <w:szCs w:val="28"/>
                <w:lang w:val="uk-UA"/>
              </w:rPr>
              <w:t>2.2. Бюджетні та соціально-економічні наслідки сучасної боргової політики держави</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w:t>
            </w:r>
            <w:r w:rsidR="00A807A9">
              <w:rPr>
                <w:sz w:val="28"/>
                <w:szCs w:val="28"/>
                <w:lang w:val="uk-UA"/>
              </w:rPr>
              <w:t>1</w:t>
            </w:r>
            <w:r w:rsidR="000B4B77">
              <w:rPr>
                <w:sz w:val="28"/>
                <w:szCs w:val="28"/>
                <w:lang w:val="uk-UA"/>
              </w:rPr>
              <w:t>0</w:t>
            </w:r>
          </w:p>
        </w:tc>
      </w:tr>
      <w:tr w:rsidR="00E90CAE" w:rsidRPr="001A0C66" w:rsidTr="003570CD">
        <w:trPr>
          <w:trHeight w:val="241"/>
          <w:jc w:val="center"/>
        </w:trPr>
        <w:tc>
          <w:tcPr>
            <w:tcW w:w="8728" w:type="dxa"/>
            <w:shd w:val="clear" w:color="auto" w:fill="auto"/>
          </w:tcPr>
          <w:p w:rsidR="00E90CAE" w:rsidRPr="001A0C66" w:rsidRDefault="00E90CAE" w:rsidP="00485715">
            <w:pPr>
              <w:spacing w:line="360" w:lineRule="auto"/>
              <w:ind w:right="-108" w:firstLine="568"/>
              <w:rPr>
                <w:color w:val="000000" w:themeColor="text1"/>
                <w:sz w:val="28"/>
                <w:szCs w:val="28"/>
                <w:lang w:val="uk-UA"/>
              </w:rPr>
            </w:pPr>
            <w:r w:rsidRPr="001A0C66">
              <w:rPr>
                <w:color w:val="000000" w:themeColor="text1"/>
                <w:sz w:val="28"/>
                <w:szCs w:val="28"/>
                <w:lang w:val="uk-UA"/>
              </w:rPr>
              <w:t>Висновки до розділу 2</w:t>
            </w:r>
          </w:p>
        </w:tc>
        <w:tc>
          <w:tcPr>
            <w:tcW w:w="843" w:type="dxa"/>
            <w:shd w:val="clear" w:color="auto" w:fill="auto"/>
          </w:tcPr>
          <w:p w:rsidR="00E90CAE" w:rsidRPr="002E7192" w:rsidRDefault="00E90CAE" w:rsidP="000B4B77">
            <w:pPr>
              <w:spacing w:line="360" w:lineRule="auto"/>
              <w:ind w:right="-108"/>
              <w:rPr>
                <w:sz w:val="28"/>
                <w:szCs w:val="28"/>
                <w:lang w:val="uk-UA"/>
              </w:rPr>
            </w:pPr>
            <w:r w:rsidRPr="002E7192">
              <w:rPr>
                <w:sz w:val="28"/>
                <w:szCs w:val="28"/>
                <w:lang w:val="uk-UA"/>
              </w:rPr>
              <w:t>13</w:t>
            </w:r>
            <w:r w:rsidR="000B4B77">
              <w:rPr>
                <w:sz w:val="28"/>
                <w:szCs w:val="28"/>
                <w:lang w:val="uk-UA"/>
              </w:rPr>
              <w:t>8</w:t>
            </w:r>
          </w:p>
        </w:tc>
      </w:tr>
      <w:tr w:rsidR="00E90CAE" w:rsidRPr="001A0C66" w:rsidTr="003570CD">
        <w:trPr>
          <w:trHeight w:val="180"/>
          <w:jc w:val="center"/>
        </w:trPr>
        <w:tc>
          <w:tcPr>
            <w:tcW w:w="8728" w:type="dxa"/>
            <w:shd w:val="clear" w:color="auto" w:fill="auto"/>
          </w:tcPr>
          <w:p w:rsidR="00E90CAE" w:rsidRPr="001A0C66" w:rsidRDefault="00E90CAE" w:rsidP="00485715">
            <w:pPr>
              <w:spacing w:line="360" w:lineRule="auto"/>
              <w:ind w:firstLine="568"/>
              <w:jc w:val="both"/>
              <w:rPr>
                <w:color w:val="000000" w:themeColor="text1"/>
                <w:sz w:val="28"/>
                <w:szCs w:val="28"/>
              </w:rPr>
            </w:pPr>
            <w:r w:rsidRPr="001A0C66">
              <w:rPr>
                <w:color w:val="000000" w:themeColor="text1"/>
                <w:sz w:val="28"/>
                <w:szCs w:val="28"/>
                <w:lang w:val="uk-UA"/>
              </w:rPr>
              <w:t>РОЗДІЛ 3. НАПРЯМКИ УДОСКОНАЛЕННЯ ДЕРЖАВНИХ ЗАПОЗИЧЕНЬ В УКРАЇНІ</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14</w:t>
            </w:r>
            <w:r w:rsidR="000B4B77">
              <w:rPr>
                <w:sz w:val="28"/>
                <w:szCs w:val="28"/>
                <w:lang w:val="uk-UA"/>
              </w:rPr>
              <w:t>1</w:t>
            </w:r>
          </w:p>
        </w:tc>
      </w:tr>
      <w:tr w:rsidR="00E90CAE" w:rsidRPr="001A0C66" w:rsidTr="003570CD">
        <w:trPr>
          <w:trHeight w:val="122"/>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rPr>
            </w:pPr>
            <w:r w:rsidRPr="001A0C66">
              <w:rPr>
                <w:color w:val="000000" w:themeColor="text1"/>
                <w:sz w:val="28"/>
                <w:szCs w:val="28"/>
                <w:lang w:val="uk-UA"/>
              </w:rPr>
              <w:t>3.1. Зарубіжний досвід державних запозичень та можливості його використання в Україні</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14</w:t>
            </w:r>
            <w:r w:rsidR="000B4B77">
              <w:rPr>
                <w:sz w:val="28"/>
                <w:szCs w:val="28"/>
                <w:lang w:val="uk-UA"/>
              </w:rPr>
              <w:t>1</w:t>
            </w:r>
          </w:p>
        </w:tc>
      </w:tr>
      <w:tr w:rsidR="00E90CAE" w:rsidRPr="001A0C66" w:rsidTr="003570CD">
        <w:trPr>
          <w:trHeight w:val="180"/>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rPr>
            </w:pPr>
            <w:r w:rsidRPr="001A0C66">
              <w:rPr>
                <w:color w:val="000000" w:themeColor="text1"/>
                <w:sz w:val="28"/>
                <w:szCs w:val="28"/>
                <w:lang w:val="uk-UA"/>
              </w:rPr>
              <w:t>3.2. Концептуальні засади модернізації боргової політики в Україні</w:t>
            </w:r>
          </w:p>
        </w:tc>
        <w:tc>
          <w:tcPr>
            <w:tcW w:w="843" w:type="dxa"/>
            <w:shd w:val="clear" w:color="auto" w:fill="auto"/>
          </w:tcPr>
          <w:p w:rsidR="002F3F99" w:rsidRDefault="002F3F99" w:rsidP="000B4B77">
            <w:pPr>
              <w:spacing w:line="360" w:lineRule="auto"/>
              <w:ind w:right="-108"/>
              <w:rPr>
                <w:sz w:val="28"/>
                <w:szCs w:val="28"/>
                <w:lang w:val="uk-UA"/>
              </w:rPr>
            </w:pPr>
          </w:p>
          <w:p w:rsidR="00E90CAE" w:rsidRPr="002E7192" w:rsidRDefault="00E90CAE" w:rsidP="000B4B77">
            <w:pPr>
              <w:spacing w:line="360" w:lineRule="auto"/>
              <w:ind w:right="-108"/>
              <w:rPr>
                <w:sz w:val="28"/>
                <w:szCs w:val="28"/>
                <w:lang w:val="uk-UA"/>
              </w:rPr>
            </w:pPr>
            <w:r w:rsidRPr="002E7192">
              <w:rPr>
                <w:sz w:val="28"/>
                <w:szCs w:val="28"/>
                <w:lang w:val="uk-UA"/>
              </w:rPr>
              <w:t>1</w:t>
            </w:r>
            <w:r w:rsidR="000B4B77">
              <w:rPr>
                <w:sz w:val="28"/>
                <w:szCs w:val="28"/>
                <w:lang w:val="uk-UA"/>
              </w:rPr>
              <w:t>69</w:t>
            </w:r>
          </w:p>
        </w:tc>
      </w:tr>
      <w:tr w:rsidR="00E90CAE" w:rsidRPr="001A0C66" w:rsidTr="003570CD">
        <w:trPr>
          <w:trHeight w:val="900"/>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rPr>
            </w:pPr>
            <w:r w:rsidRPr="001A0C66">
              <w:rPr>
                <w:color w:val="000000" w:themeColor="text1"/>
                <w:sz w:val="28"/>
                <w:szCs w:val="28"/>
                <w:lang w:val="uk-UA"/>
              </w:rPr>
              <w:t>3.3. Модернізація методів та інструментів державних запозичень в Україні</w:t>
            </w:r>
          </w:p>
        </w:tc>
        <w:tc>
          <w:tcPr>
            <w:tcW w:w="843" w:type="dxa"/>
            <w:shd w:val="clear" w:color="auto" w:fill="auto"/>
          </w:tcPr>
          <w:p w:rsidR="002F3F99" w:rsidRDefault="002F3F99" w:rsidP="003344EB">
            <w:pPr>
              <w:spacing w:line="360" w:lineRule="auto"/>
              <w:ind w:right="-108"/>
              <w:rPr>
                <w:sz w:val="28"/>
                <w:szCs w:val="28"/>
                <w:lang w:val="uk-UA"/>
              </w:rPr>
            </w:pPr>
          </w:p>
          <w:p w:rsidR="00E90CAE" w:rsidRPr="002E7192" w:rsidRDefault="00E90CAE" w:rsidP="003344EB">
            <w:pPr>
              <w:spacing w:line="360" w:lineRule="auto"/>
              <w:ind w:right="-108"/>
              <w:rPr>
                <w:sz w:val="28"/>
                <w:szCs w:val="28"/>
                <w:lang w:val="uk-UA"/>
              </w:rPr>
            </w:pPr>
            <w:r w:rsidRPr="002E7192">
              <w:rPr>
                <w:sz w:val="28"/>
                <w:szCs w:val="28"/>
                <w:lang w:val="uk-UA"/>
              </w:rPr>
              <w:t>185</w:t>
            </w:r>
          </w:p>
        </w:tc>
      </w:tr>
      <w:tr w:rsidR="00E90CAE" w:rsidRPr="001A0C66" w:rsidTr="003570CD">
        <w:trPr>
          <w:trHeight w:val="183"/>
          <w:jc w:val="center"/>
        </w:trPr>
        <w:tc>
          <w:tcPr>
            <w:tcW w:w="8728" w:type="dxa"/>
            <w:shd w:val="clear" w:color="auto" w:fill="auto"/>
          </w:tcPr>
          <w:p w:rsidR="00E90CAE" w:rsidRPr="001A0C66" w:rsidRDefault="00E90CAE" w:rsidP="00485715">
            <w:pPr>
              <w:spacing w:line="360" w:lineRule="auto"/>
              <w:ind w:firstLine="568"/>
              <w:rPr>
                <w:color w:val="000000" w:themeColor="text1"/>
                <w:sz w:val="28"/>
                <w:szCs w:val="28"/>
                <w:lang w:val="uk-UA"/>
              </w:rPr>
            </w:pPr>
            <w:r w:rsidRPr="001A0C66">
              <w:rPr>
                <w:color w:val="000000" w:themeColor="text1"/>
                <w:sz w:val="28"/>
                <w:szCs w:val="28"/>
                <w:lang w:val="uk-UA"/>
              </w:rPr>
              <w:t>Висновки до розділу 3</w:t>
            </w:r>
          </w:p>
        </w:tc>
        <w:tc>
          <w:tcPr>
            <w:tcW w:w="843" w:type="dxa"/>
            <w:shd w:val="clear" w:color="auto" w:fill="auto"/>
          </w:tcPr>
          <w:p w:rsidR="00E90CAE" w:rsidRPr="002E7192" w:rsidRDefault="00E90CAE" w:rsidP="003344EB">
            <w:pPr>
              <w:spacing w:line="360" w:lineRule="auto"/>
              <w:ind w:right="-108"/>
              <w:rPr>
                <w:sz w:val="28"/>
                <w:szCs w:val="28"/>
                <w:lang w:val="uk-UA"/>
              </w:rPr>
            </w:pPr>
            <w:r w:rsidRPr="002E7192">
              <w:rPr>
                <w:sz w:val="28"/>
                <w:szCs w:val="28"/>
                <w:lang w:val="uk-UA"/>
              </w:rPr>
              <w:t>199</w:t>
            </w:r>
          </w:p>
        </w:tc>
      </w:tr>
      <w:tr w:rsidR="00E90CAE" w:rsidRPr="001A0C66" w:rsidTr="003570CD">
        <w:trPr>
          <w:trHeight w:val="240"/>
          <w:jc w:val="center"/>
        </w:trPr>
        <w:tc>
          <w:tcPr>
            <w:tcW w:w="8728" w:type="dxa"/>
            <w:shd w:val="clear" w:color="auto" w:fill="auto"/>
          </w:tcPr>
          <w:p w:rsidR="00E90CAE" w:rsidRPr="001A0C66" w:rsidRDefault="00E90CAE" w:rsidP="00485715">
            <w:pPr>
              <w:pStyle w:val="Iauiue1"/>
              <w:widowControl/>
              <w:spacing w:line="360" w:lineRule="auto"/>
              <w:ind w:firstLine="568"/>
              <w:jc w:val="both"/>
              <w:rPr>
                <w:color w:val="000000" w:themeColor="text1"/>
                <w:sz w:val="28"/>
                <w:szCs w:val="28"/>
                <w:lang w:val="uk-UA"/>
              </w:rPr>
            </w:pPr>
            <w:r w:rsidRPr="001A0C66">
              <w:rPr>
                <w:color w:val="000000" w:themeColor="text1"/>
                <w:sz w:val="28"/>
                <w:szCs w:val="28"/>
                <w:lang w:val="uk-UA"/>
              </w:rPr>
              <w:t>ВИСНОВКИ</w:t>
            </w:r>
          </w:p>
        </w:tc>
        <w:tc>
          <w:tcPr>
            <w:tcW w:w="843" w:type="dxa"/>
            <w:shd w:val="clear" w:color="auto" w:fill="auto"/>
          </w:tcPr>
          <w:p w:rsidR="00E90CAE" w:rsidRPr="002E7192" w:rsidRDefault="00E90CAE" w:rsidP="003344EB">
            <w:pPr>
              <w:spacing w:line="360" w:lineRule="auto"/>
              <w:ind w:right="-108"/>
              <w:rPr>
                <w:sz w:val="28"/>
                <w:szCs w:val="28"/>
                <w:lang w:val="uk-UA"/>
              </w:rPr>
            </w:pPr>
            <w:r w:rsidRPr="002E7192">
              <w:rPr>
                <w:sz w:val="28"/>
                <w:szCs w:val="28"/>
                <w:lang w:val="uk-UA"/>
              </w:rPr>
              <w:t>201</w:t>
            </w:r>
          </w:p>
        </w:tc>
      </w:tr>
      <w:tr w:rsidR="00E90CAE" w:rsidRPr="001A0C66" w:rsidTr="003570CD">
        <w:trPr>
          <w:trHeight w:val="228"/>
          <w:jc w:val="center"/>
        </w:trPr>
        <w:tc>
          <w:tcPr>
            <w:tcW w:w="8728" w:type="dxa"/>
            <w:shd w:val="clear" w:color="auto" w:fill="auto"/>
          </w:tcPr>
          <w:p w:rsidR="00E90CAE" w:rsidRPr="001A0C66" w:rsidRDefault="00E90CAE" w:rsidP="00485715">
            <w:pPr>
              <w:pStyle w:val="Iauiue1"/>
              <w:widowControl/>
              <w:spacing w:line="360" w:lineRule="auto"/>
              <w:ind w:firstLine="568"/>
              <w:jc w:val="both"/>
              <w:rPr>
                <w:color w:val="000000" w:themeColor="text1"/>
                <w:sz w:val="28"/>
                <w:szCs w:val="28"/>
                <w:lang w:val="uk-UA"/>
              </w:rPr>
            </w:pPr>
            <w:r w:rsidRPr="001A0C66">
              <w:rPr>
                <w:color w:val="000000" w:themeColor="text1"/>
                <w:sz w:val="28"/>
                <w:szCs w:val="28"/>
                <w:lang w:val="uk-UA"/>
              </w:rPr>
              <w:t xml:space="preserve">СПИСОК ВИКОРИСТАНИХ ДЖЕРЕЛ </w:t>
            </w:r>
          </w:p>
        </w:tc>
        <w:tc>
          <w:tcPr>
            <w:tcW w:w="843" w:type="dxa"/>
            <w:shd w:val="clear" w:color="auto" w:fill="auto"/>
          </w:tcPr>
          <w:p w:rsidR="00E90CAE" w:rsidRPr="002E7192" w:rsidRDefault="00E90CAE" w:rsidP="00752507">
            <w:pPr>
              <w:spacing w:line="360" w:lineRule="auto"/>
              <w:ind w:right="-108"/>
              <w:rPr>
                <w:sz w:val="28"/>
                <w:szCs w:val="28"/>
                <w:lang w:val="uk-UA"/>
              </w:rPr>
            </w:pPr>
            <w:r w:rsidRPr="002E7192">
              <w:rPr>
                <w:sz w:val="28"/>
                <w:szCs w:val="28"/>
                <w:lang w:val="uk-UA"/>
              </w:rPr>
              <w:t>20</w:t>
            </w:r>
            <w:r w:rsidR="00752507">
              <w:rPr>
                <w:sz w:val="28"/>
                <w:szCs w:val="28"/>
                <w:lang w:val="uk-UA"/>
              </w:rPr>
              <w:t>5</w:t>
            </w:r>
          </w:p>
        </w:tc>
      </w:tr>
      <w:tr w:rsidR="00E90CAE" w:rsidRPr="001A0C66" w:rsidTr="003570CD">
        <w:trPr>
          <w:trHeight w:val="249"/>
          <w:jc w:val="center"/>
        </w:trPr>
        <w:tc>
          <w:tcPr>
            <w:tcW w:w="8728" w:type="dxa"/>
            <w:shd w:val="clear" w:color="auto" w:fill="auto"/>
          </w:tcPr>
          <w:p w:rsidR="00E90CAE" w:rsidRPr="001A0C66" w:rsidRDefault="00E90CAE" w:rsidP="00485715">
            <w:pPr>
              <w:pStyle w:val="Iauiue1"/>
              <w:widowControl/>
              <w:spacing w:line="360" w:lineRule="auto"/>
              <w:ind w:firstLine="568"/>
              <w:jc w:val="both"/>
              <w:rPr>
                <w:color w:val="000000" w:themeColor="text1"/>
                <w:sz w:val="28"/>
                <w:szCs w:val="28"/>
                <w:lang w:val="uk-UA"/>
              </w:rPr>
            </w:pPr>
            <w:r w:rsidRPr="001A0C66">
              <w:rPr>
                <w:color w:val="000000" w:themeColor="text1"/>
                <w:sz w:val="28"/>
                <w:szCs w:val="28"/>
                <w:lang w:val="uk-UA"/>
              </w:rPr>
              <w:t xml:space="preserve">ДОДАТКИ </w:t>
            </w:r>
          </w:p>
        </w:tc>
        <w:tc>
          <w:tcPr>
            <w:tcW w:w="843" w:type="dxa"/>
            <w:shd w:val="clear" w:color="auto" w:fill="auto"/>
          </w:tcPr>
          <w:p w:rsidR="00E90CAE" w:rsidRPr="002E7192" w:rsidRDefault="00E90CAE" w:rsidP="00527DE9">
            <w:pPr>
              <w:spacing w:line="360" w:lineRule="auto"/>
              <w:ind w:right="-108"/>
              <w:rPr>
                <w:sz w:val="28"/>
                <w:szCs w:val="28"/>
                <w:lang w:val="uk-UA"/>
              </w:rPr>
            </w:pPr>
            <w:r w:rsidRPr="002E7192">
              <w:rPr>
                <w:sz w:val="28"/>
                <w:szCs w:val="28"/>
                <w:lang w:val="uk-UA"/>
              </w:rPr>
              <w:t>22</w:t>
            </w:r>
            <w:r w:rsidR="00527DE9">
              <w:rPr>
                <w:sz w:val="28"/>
                <w:szCs w:val="28"/>
                <w:lang w:val="uk-UA"/>
              </w:rPr>
              <w:t>5</w:t>
            </w:r>
          </w:p>
        </w:tc>
      </w:tr>
    </w:tbl>
    <w:p w:rsidR="008A5EFC" w:rsidRPr="001A0C66" w:rsidRDefault="008A5EFC" w:rsidP="008A5EFC">
      <w:pPr>
        <w:pStyle w:val="a5"/>
        <w:ind w:firstLine="0"/>
        <w:rPr>
          <w:i w:val="0"/>
          <w:color w:val="000000" w:themeColor="text1"/>
          <w:sz w:val="28"/>
          <w:szCs w:val="28"/>
        </w:rPr>
      </w:pPr>
      <w:r w:rsidRPr="001A0C66">
        <w:rPr>
          <w:i w:val="0"/>
          <w:color w:val="000000" w:themeColor="text1"/>
          <w:sz w:val="28"/>
          <w:szCs w:val="28"/>
        </w:rPr>
        <w:lastRenderedPageBreak/>
        <w:t>ВСТУП</w:t>
      </w:r>
    </w:p>
    <w:p w:rsidR="00A835BC" w:rsidRPr="001A0C66" w:rsidRDefault="00A835BC" w:rsidP="008A5EFC">
      <w:pPr>
        <w:pStyle w:val="a5"/>
        <w:ind w:firstLine="0"/>
        <w:rPr>
          <w:i w:val="0"/>
          <w:color w:val="000000" w:themeColor="text1"/>
          <w:sz w:val="28"/>
          <w:szCs w:val="28"/>
        </w:rPr>
      </w:pPr>
    </w:p>
    <w:p w:rsidR="0051190D" w:rsidRPr="00ED1CAD" w:rsidRDefault="0051190D" w:rsidP="0051190D">
      <w:pPr>
        <w:spacing w:line="360" w:lineRule="auto"/>
        <w:ind w:firstLine="567"/>
        <w:jc w:val="both"/>
        <w:rPr>
          <w:sz w:val="28"/>
          <w:szCs w:val="28"/>
        </w:rPr>
      </w:pPr>
      <w:r w:rsidRPr="0051190D">
        <w:rPr>
          <w:b/>
          <w:color w:val="000000"/>
          <w:sz w:val="28"/>
          <w:szCs w:val="28"/>
          <w:lang w:val="uk-UA"/>
        </w:rPr>
        <w:t xml:space="preserve">Актуальність теми дослідження. </w:t>
      </w:r>
      <w:r w:rsidRPr="0051190D">
        <w:rPr>
          <w:sz w:val="28"/>
          <w:szCs w:val="28"/>
          <w:lang w:val="uk-UA"/>
        </w:rPr>
        <w:t xml:space="preserve">У сучасних умовах для забезпечення необхідного рівня економічного зростання і розвитку країни та ефективного виконання державою покладених на неї завдань пріоритетним напрямом є нарощування обсягів надходження фінансових ресурсів до державного бюджету. Основними методами акумуляції бюджетних коштів в Україні виступають податки та обов’язкові платежі, державні запозичення, емісійний дохід. В умовах дефіциту державного бюджету та недостатнього обсягу фінансових ресурсів, що спрямовуються на фінансування економічних і соціальних потреб, державні запозичення стали одним з найважливіших методів залучення бюджетних коштів. </w:t>
      </w:r>
      <w:r w:rsidRPr="00ED1CAD">
        <w:rPr>
          <w:sz w:val="28"/>
          <w:szCs w:val="28"/>
        </w:rPr>
        <w:t>Однак, неефективність та нераціональність їх здійснення і використання запозичених коштів може негативно вплинути на бюджетні та соціально-економічні показники в майбутньому. Тому необхідним є пошук шляхів оптимізації процесу здійснення державних запозичень, підвищення рівня результативності їх залучення і використання.</w:t>
      </w:r>
    </w:p>
    <w:p w:rsidR="0051190D" w:rsidRPr="00FA7E42" w:rsidRDefault="0051190D" w:rsidP="0051190D">
      <w:pPr>
        <w:shd w:val="clear" w:color="auto" w:fill="FFFFFF"/>
        <w:spacing w:line="360" w:lineRule="auto"/>
        <w:ind w:firstLine="542"/>
        <w:jc w:val="both"/>
        <w:rPr>
          <w:color w:val="000000"/>
          <w:sz w:val="28"/>
          <w:szCs w:val="28"/>
        </w:rPr>
      </w:pPr>
      <w:r w:rsidRPr="00FA7E42">
        <w:rPr>
          <w:color w:val="000000"/>
          <w:sz w:val="28"/>
          <w:szCs w:val="28"/>
        </w:rPr>
        <w:t xml:space="preserve">Теоретичні засади здійснення державних запозичень та вплив боргової політики на економічний стан країни розглядали та досліджували провідні зарубіжні та вітчизняні вчені. Серед них такі відомі автори, як Р. Барро, </w:t>
      </w:r>
      <w:r>
        <w:rPr>
          <w:color w:val="000000"/>
          <w:sz w:val="28"/>
          <w:szCs w:val="28"/>
        </w:rPr>
        <w:t xml:space="preserve">         </w:t>
      </w:r>
      <w:r w:rsidRPr="00FA7E42">
        <w:rPr>
          <w:color w:val="000000"/>
          <w:sz w:val="28"/>
          <w:szCs w:val="28"/>
        </w:rPr>
        <w:t xml:space="preserve">Дж. Б'юкенен, А. Вагнер, Г. Дітцель, Дж. Кейнс, </w:t>
      </w:r>
      <w:r>
        <w:rPr>
          <w:color w:val="000000"/>
          <w:sz w:val="28"/>
          <w:szCs w:val="28"/>
        </w:rPr>
        <w:t>А. Лернер,</w:t>
      </w:r>
      <w:r w:rsidRPr="00FA7E42">
        <w:rPr>
          <w:color w:val="000000"/>
          <w:sz w:val="28"/>
          <w:szCs w:val="28"/>
        </w:rPr>
        <w:t xml:space="preserve"> Ф. Модільяні, </w:t>
      </w:r>
      <w:r>
        <w:rPr>
          <w:color w:val="000000"/>
          <w:sz w:val="28"/>
          <w:szCs w:val="28"/>
        </w:rPr>
        <w:t xml:space="preserve">        </w:t>
      </w:r>
      <w:r w:rsidRPr="00FA7E42">
        <w:rPr>
          <w:color w:val="000000"/>
          <w:sz w:val="28"/>
          <w:szCs w:val="28"/>
        </w:rPr>
        <w:t xml:space="preserve">Д. Рікардо, Ж. Сей, А. Сміт, О. Барановський, </w:t>
      </w:r>
      <w:r>
        <w:rPr>
          <w:color w:val="000000"/>
          <w:sz w:val="28"/>
          <w:szCs w:val="28"/>
        </w:rPr>
        <w:t xml:space="preserve">Т. Бондарук, </w:t>
      </w:r>
      <w:r w:rsidRPr="00FA7E42">
        <w:rPr>
          <w:color w:val="000000"/>
          <w:sz w:val="28"/>
          <w:szCs w:val="28"/>
        </w:rPr>
        <w:t xml:space="preserve">3. Варналій, </w:t>
      </w:r>
      <w:r>
        <w:rPr>
          <w:color w:val="000000"/>
          <w:sz w:val="28"/>
          <w:szCs w:val="28"/>
        </w:rPr>
        <w:t xml:space="preserve">           </w:t>
      </w:r>
      <w:r w:rsidRPr="00FA7E42">
        <w:rPr>
          <w:color w:val="000000"/>
          <w:sz w:val="28"/>
          <w:szCs w:val="28"/>
        </w:rPr>
        <w:t>Т. Вахненко, А. Гальчинський, М. Єр</w:t>
      </w:r>
      <w:r>
        <w:rPr>
          <w:color w:val="000000"/>
          <w:sz w:val="28"/>
          <w:szCs w:val="28"/>
        </w:rPr>
        <w:t xml:space="preserve">мошенко, В. Козюк, </w:t>
      </w:r>
      <w:r w:rsidRPr="00FA7E42">
        <w:rPr>
          <w:color w:val="000000"/>
          <w:sz w:val="28"/>
          <w:szCs w:val="28"/>
        </w:rPr>
        <w:t>Н. Кравчук,</w:t>
      </w:r>
      <w:r w:rsidR="00ED18AB" w:rsidRPr="00FC3A6E">
        <w:rPr>
          <w:color w:val="000000"/>
          <w:sz w:val="28"/>
          <w:szCs w:val="28"/>
        </w:rPr>
        <w:t xml:space="preserve">           </w:t>
      </w:r>
      <w:r w:rsidRPr="00FA7E42">
        <w:rPr>
          <w:color w:val="000000"/>
          <w:sz w:val="28"/>
          <w:szCs w:val="28"/>
        </w:rPr>
        <w:t xml:space="preserve"> Г. Кучер, В. Майстришин, В. Мельник, І. Плець, В. Тропіна та ін. Проте, не дивлячись на велику чисельність наукових робіт, що розкривають цю проблематику, багато </w:t>
      </w:r>
      <w:r>
        <w:rPr>
          <w:color w:val="000000"/>
          <w:sz w:val="28"/>
          <w:szCs w:val="28"/>
        </w:rPr>
        <w:t>питань</w:t>
      </w:r>
      <w:r w:rsidRPr="00FA7E42">
        <w:rPr>
          <w:color w:val="000000"/>
          <w:sz w:val="28"/>
          <w:szCs w:val="28"/>
        </w:rPr>
        <w:t xml:space="preserve"> залишаються не вирішеними, </w:t>
      </w:r>
      <w:r>
        <w:rPr>
          <w:color w:val="000000"/>
          <w:sz w:val="28"/>
          <w:szCs w:val="28"/>
        </w:rPr>
        <w:t xml:space="preserve">або наявні варіанти їх вирішення є </w:t>
      </w:r>
      <w:r w:rsidRPr="00FA7E42">
        <w:rPr>
          <w:color w:val="000000"/>
          <w:sz w:val="28"/>
          <w:szCs w:val="28"/>
        </w:rPr>
        <w:t xml:space="preserve">суперечливими та дискусійними. Зокрема, </w:t>
      </w:r>
      <w:r>
        <w:rPr>
          <w:color w:val="000000"/>
          <w:sz w:val="28"/>
          <w:szCs w:val="28"/>
        </w:rPr>
        <w:t>це стосується дослідження</w:t>
      </w:r>
      <w:r w:rsidRPr="00FA7E42">
        <w:rPr>
          <w:color w:val="000000"/>
          <w:sz w:val="28"/>
          <w:szCs w:val="28"/>
        </w:rPr>
        <w:t xml:space="preserve"> державних запозичень </w:t>
      </w:r>
      <w:r>
        <w:rPr>
          <w:color w:val="000000"/>
          <w:sz w:val="28"/>
          <w:szCs w:val="28"/>
        </w:rPr>
        <w:t xml:space="preserve">не лише як процесу, а й </w:t>
      </w:r>
      <w:r w:rsidRPr="00FA7E42">
        <w:rPr>
          <w:color w:val="000000"/>
          <w:sz w:val="28"/>
          <w:szCs w:val="28"/>
        </w:rPr>
        <w:t xml:space="preserve">як </w:t>
      </w:r>
      <w:r>
        <w:rPr>
          <w:color w:val="000000"/>
          <w:sz w:val="28"/>
          <w:szCs w:val="28"/>
        </w:rPr>
        <w:t xml:space="preserve">одного із </w:t>
      </w:r>
      <w:r w:rsidRPr="00FA7E42">
        <w:rPr>
          <w:color w:val="000000"/>
          <w:sz w:val="28"/>
          <w:szCs w:val="28"/>
        </w:rPr>
        <w:t>метод</w:t>
      </w:r>
      <w:r>
        <w:rPr>
          <w:color w:val="000000"/>
          <w:sz w:val="28"/>
          <w:szCs w:val="28"/>
        </w:rPr>
        <w:t>ів</w:t>
      </w:r>
      <w:r w:rsidRPr="00FA7E42">
        <w:rPr>
          <w:color w:val="000000"/>
          <w:sz w:val="28"/>
          <w:szCs w:val="28"/>
        </w:rPr>
        <w:t xml:space="preserve"> акумуляції бюджетних коштів. </w:t>
      </w:r>
      <w:r>
        <w:rPr>
          <w:color w:val="000000"/>
          <w:sz w:val="28"/>
          <w:szCs w:val="28"/>
        </w:rPr>
        <w:t xml:space="preserve">Зазначене </w:t>
      </w:r>
      <w:r w:rsidRPr="00FA7E42">
        <w:rPr>
          <w:color w:val="000000"/>
          <w:sz w:val="28"/>
          <w:szCs w:val="28"/>
        </w:rPr>
        <w:t xml:space="preserve">зумовило </w:t>
      </w:r>
      <w:r w:rsidRPr="00FA7E42">
        <w:rPr>
          <w:color w:val="000000"/>
          <w:sz w:val="28"/>
          <w:szCs w:val="28"/>
        </w:rPr>
        <w:lastRenderedPageBreak/>
        <w:t>визначення теми</w:t>
      </w:r>
      <w:r>
        <w:rPr>
          <w:color w:val="000000"/>
          <w:sz w:val="28"/>
          <w:szCs w:val="28"/>
        </w:rPr>
        <w:t>,</w:t>
      </w:r>
      <w:r w:rsidRPr="00FA7E42">
        <w:rPr>
          <w:color w:val="000000"/>
          <w:sz w:val="28"/>
          <w:szCs w:val="28"/>
        </w:rPr>
        <w:t xml:space="preserve"> мети дослідження, його основних завдань, змісту та структури.</w:t>
      </w:r>
    </w:p>
    <w:p w:rsidR="0051190D" w:rsidRPr="006A6734" w:rsidRDefault="0051190D" w:rsidP="0051190D">
      <w:pPr>
        <w:shd w:val="clear" w:color="auto" w:fill="FFFFFF"/>
        <w:spacing w:line="360" w:lineRule="auto"/>
        <w:ind w:firstLine="567"/>
        <w:jc w:val="both"/>
        <w:rPr>
          <w:sz w:val="28"/>
          <w:szCs w:val="28"/>
        </w:rPr>
      </w:pPr>
      <w:r w:rsidRPr="006A6734">
        <w:rPr>
          <w:b/>
          <w:color w:val="000000"/>
          <w:sz w:val="28"/>
          <w:szCs w:val="28"/>
        </w:rPr>
        <w:t>Зв’язок роботи з науковими програмами, планами, темами.</w:t>
      </w:r>
      <w:r w:rsidRPr="006A6734">
        <w:rPr>
          <w:color w:val="000000"/>
          <w:sz w:val="28"/>
          <w:szCs w:val="28"/>
        </w:rPr>
        <w:t xml:space="preserve">  Дисертація виконувалася у межах науково-дослідної роботи ПВНЗ «Європейський університет» за темою: «Фінансові важелі стимулювання економічного розвитку України: основні напрями та методологія використання» (номер державної реєстрації 0111U007978). </w:t>
      </w:r>
      <w:r w:rsidRPr="006A6734">
        <w:rPr>
          <w:sz w:val="28"/>
          <w:szCs w:val="28"/>
        </w:rPr>
        <w:t>Особисто автором згідно із зазначеною темою обґрунтовано напрями підвищення ефективності державних запозичень в Україні.</w:t>
      </w:r>
    </w:p>
    <w:p w:rsidR="0051190D" w:rsidRPr="00FA7E42" w:rsidRDefault="0051190D" w:rsidP="0051190D">
      <w:pPr>
        <w:tabs>
          <w:tab w:val="num" w:pos="284"/>
        </w:tabs>
        <w:spacing w:line="360" w:lineRule="auto"/>
        <w:ind w:firstLine="567"/>
        <w:jc w:val="both"/>
        <w:rPr>
          <w:color w:val="000000"/>
          <w:sz w:val="28"/>
          <w:szCs w:val="28"/>
        </w:rPr>
      </w:pPr>
      <w:r w:rsidRPr="00FA7E42">
        <w:rPr>
          <w:b/>
          <w:color w:val="000000"/>
          <w:sz w:val="28"/>
          <w:szCs w:val="28"/>
        </w:rPr>
        <w:t xml:space="preserve">Мета і завдання дослідження. </w:t>
      </w:r>
      <w:r w:rsidRPr="00FA7E42">
        <w:rPr>
          <w:color w:val="000000"/>
          <w:sz w:val="28"/>
          <w:szCs w:val="28"/>
        </w:rPr>
        <w:t>Метою дослідження є поглиблення теоретичних засад державних запозичень як методу акумуляції бюджетних коштів та обґрунтування практичних рекомендацій з удосконалення процесу їх здійснення.</w:t>
      </w:r>
    </w:p>
    <w:p w:rsidR="0051190D" w:rsidRPr="00FA7E42" w:rsidRDefault="0051190D" w:rsidP="0051190D">
      <w:pPr>
        <w:autoSpaceDE w:val="0"/>
        <w:autoSpaceDN w:val="0"/>
        <w:adjustRightInd w:val="0"/>
        <w:spacing w:line="360" w:lineRule="auto"/>
        <w:ind w:firstLine="567"/>
        <w:jc w:val="both"/>
        <w:rPr>
          <w:color w:val="000000"/>
          <w:sz w:val="28"/>
          <w:szCs w:val="28"/>
        </w:rPr>
      </w:pPr>
      <w:r w:rsidRPr="00FA7E42">
        <w:rPr>
          <w:color w:val="000000"/>
          <w:sz w:val="28"/>
          <w:szCs w:val="28"/>
        </w:rPr>
        <w:t xml:space="preserve">Відповідно до поставленої мети </w:t>
      </w:r>
      <w:r>
        <w:rPr>
          <w:color w:val="000000"/>
          <w:sz w:val="28"/>
          <w:szCs w:val="28"/>
        </w:rPr>
        <w:t xml:space="preserve">дисертаційної роботи </w:t>
      </w:r>
      <w:r w:rsidRPr="00FA7E42">
        <w:rPr>
          <w:color w:val="000000"/>
          <w:sz w:val="28"/>
          <w:szCs w:val="28"/>
        </w:rPr>
        <w:t>сформульовані такі</w:t>
      </w:r>
      <w:r w:rsidRPr="00FA7E42">
        <w:rPr>
          <w:b/>
          <w:color w:val="000000"/>
          <w:sz w:val="28"/>
          <w:szCs w:val="28"/>
        </w:rPr>
        <w:t xml:space="preserve"> </w:t>
      </w:r>
      <w:r w:rsidRPr="00FA7E42">
        <w:rPr>
          <w:color w:val="000000"/>
          <w:sz w:val="28"/>
          <w:szCs w:val="28"/>
        </w:rPr>
        <w:t>завдання:</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узагальнити теоретичні аспекти державних запозичень та боргової політики;</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провести ретроспективний аналіз розвитку державних запозичень на українських землях, які входили в різні державні утворення;</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проаналізувати інституційне забезпечення державних запозичень та боргової політики в Україні;</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розкрити поетапні зміни державних запозичень в Україні;</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 xml:space="preserve">здійснити аналіз бюджетних та соціально-економічних наслідків </w:t>
      </w:r>
      <w:r>
        <w:rPr>
          <w:color w:val="000000"/>
          <w:sz w:val="28"/>
          <w:szCs w:val="28"/>
        </w:rPr>
        <w:t xml:space="preserve">державних запозичень та </w:t>
      </w:r>
      <w:r w:rsidRPr="00FA7E42">
        <w:rPr>
          <w:color w:val="000000"/>
          <w:sz w:val="28"/>
          <w:szCs w:val="28"/>
        </w:rPr>
        <w:t>боргової політики держави;</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дослідити зарубіжний досвід здійснення державних запозичень та можливості його використання в Україні;</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sidRPr="00FA7E42">
        <w:rPr>
          <w:color w:val="000000"/>
          <w:sz w:val="28"/>
          <w:szCs w:val="28"/>
        </w:rPr>
        <w:t xml:space="preserve">визначити шляхи підвищення ефективності </w:t>
      </w:r>
      <w:r>
        <w:rPr>
          <w:color w:val="000000"/>
          <w:sz w:val="28"/>
          <w:szCs w:val="28"/>
        </w:rPr>
        <w:t xml:space="preserve">державних запозичень та </w:t>
      </w:r>
      <w:r w:rsidRPr="00FA7E42">
        <w:rPr>
          <w:color w:val="000000"/>
          <w:sz w:val="28"/>
          <w:szCs w:val="28"/>
        </w:rPr>
        <w:t>боргової політики</w:t>
      </w:r>
      <w:r>
        <w:rPr>
          <w:color w:val="000000"/>
          <w:sz w:val="28"/>
          <w:szCs w:val="28"/>
        </w:rPr>
        <w:t xml:space="preserve"> в Україні</w:t>
      </w:r>
      <w:r w:rsidRPr="00FA7E42">
        <w:rPr>
          <w:color w:val="000000"/>
          <w:sz w:val="28"/>
          <w:szCs w:val="28"/>
        </w:rPr>
        <w:t>;</w:t>
      </w:r>
    </w:p>
    <w:p w:rsidR="0051190D" w:rsidRPr="00FA7E42" w:rsidRDefault="0051190D" w:rsidP="0051190D">
      <w:pPr>
        <w:numPr>
          <w:ilvl w:val="0"/>
          <w:numId w:val="4"/>
        </w:numPr>
        <w:tabs>
          <w:tab w:val="num" w:pos="540"/>
          <w:tab w:val="left" w:pos="709"/>
        </w:tabs>
        <w:autoSpaceDE w:val="0"/>
        <w:autoSpaceDN w:val="0"/>
        <w:adjustRightInd w:val="0"/>
        <w:spacing w:line="360" w:lineRule="auto"/>
        <w:ind w:left="0" w:firstLine="567"/>
        <w:jc w:val="both"/>
        <w:rPr>
          <w:color w:val="000000"/>
          <w:sz w:val="28"/>
          <w:szCs w:val="28"/>
        </w:rPr>
      </w:pPr>
      <w:r>
        <w:rPr>
          <w:color w:val="000000"/>
          <w:sz w:val="28"/>
          <w:szCs w:val="28"/>
        </w:rPr>
        <w:t>обґрунтувати</w:t>
      </w:r>
      <w:r w:rsidRPr="00FA7E42">
        <w:rPr>
          <w:color w:val="000000"/>
          <w:sz w:val="28"/>
          <w:szCs w:val="28"/>
        </w:rPr>
        <w:t xml:space="preserve"> </w:t>
      </w:r>
      <w:r>
        <w:rPr>
          <w:color w:val="000000"/>
          <w:sz w:val="28"/>
          <w:szCs w:val="28"/>
        </w:rPr>
        <w:t>напрями удосконалення</w:t>
      </w:r>
      <w:r w:rsidRPr="00FA7E42">
        <w:rPr>
          <w:color w:val="000000"/>
          <w:sz w:val="28"/>
          <w:szCs w:val="28"/>
        </w:rPr>
        <w:t xml:space="preserve"> методів та інструментів державних запозичень</w:t>
      </w:r>
      <w:r>
        <w:rPr>
          <w:color w:val="000000"/>
          <w:sz w:val="28"/>
          <w:szCs w:val="28"/>
        </w:rPr>
        <w:t xml:space="preserve"> в Україні</w:t>
      </w:r>
      <w:r w:rsidRPr="00FA7E42">
        <w:rPr>
          <w:color w:val="000000"/>
          <w:sz w:val="28"/>
          <w:szCs w:val="28"/>
        </w:rPr>
        <w:t>.</w:t>
      </w:r>
    </w:p>
    <w:p w:rsidR="0051190D" w:rsidRPr="00FA7E42" w:rsidRDefault="0051190D" w:rsidP="0051190D">
      <w:pPr>
        <w:tabs>
          <w:tab w:val="left" w:pos="709"/>
        </w:tabs>
        <w:spacing w:line="360" w:lineRule="auto"/>
        <w:ind w:firstLine="567"/>
        <w:jc w:val="both"/>
        <w:rPr>
          <w:color w:val="000000"/>
          <w:sz w:val="28"/>
          <w:szCs w:val="28"/>
        </w:rPr>
      </w:pPr>
      <w:r w:rsidRPr="00FA7E42">
        <w:rPr>
          <w:i/>
          <w:color w:val="000000"/>
          <w:sz w:val="28"/>
          <w:szCs w:val="28"/>
        </w:rPr>
        <w:lastRenderedPageBreak/>
        <w:t>Об'єктом дослідження</w:t>
      </w:r>
      <w:r w:rsidRPr="00FA7E42">
        <w:rPr>
          <w:color w:val="000000"/>
          <w:sz w:val="28"/>
          <w:szCs w:val="28"/>
        </w:rPr>
        <w:t xml:space="preserve"> є державні запозичення як метод акумуляції ресурсів бюджет</w:t>
      </w:r>
      <w:r>
        <w:rPr>
          <w:color w:val="000000"/>
          <w:sz w:val="28"/>
          <w:szCs w:val="28"/>
        </w:rPr>
        <w:t>у</w:t>
      </w:r>
      <w:r w:rsidRPr="00FA7E42">
        <w:rPr>
          <w:color w:val="000000"/>
          <w:sz w:val="28"/>
          <w:szCs w:val="28"/>
        </w:rPr>
        <w:t>.</w:t>
      </w:r>
    </w:p>
    <w:p w:rsidR="0051190D" w:rsidRPr="00FA7E42" w:rsidRDefault="0051190D" w:rsidP="0051190D">
      <w:pPr>
        <w:tabs>
          <w:tab w:val="left" w:pos="709"/>
          <w:tab w:val="left" w:pos="2410"/>
        </w:tabs>
        <w:spacing w:line="360" w:lineRule="auto"/>
        <w:ind w:firstLine="567"/>
        <w:jc w:val="both"/>
        <w:rPr>
          <w:color w:val="000000"/>
          <w:sz w:val="28"/>
          <w:szCs w:val="28"/>
        </w:rPr>
      </w:pPr>
      <w:r w:rsidRPr="00FA7E42">
        <w:rPr>
          <w:i/>
          <w:color w:val="000000"/>
          <w:sz w:val="28"/>
          <w:szCs w:val="28"/>
        </w:rPr>
        <w:t>Предмет</w:t>
      </w:r>
      <w:r>
        <w:rPr>
          <w:i/>
          <w:color w:val="000000"/>
          <w:sz w:val="28"/>
          <w:szCs w:val="28"/>
        </w:rPr>
        <w:t>ом</w:t>
      </w:r>
      <w:r w:rsidRPr="00FA7E42">
        <w:rPr>
          <w:i/>
          <w:color w:val="000000"/>
          <w:sz w:val="28"/>
          <w:szCs w:val="28"/>
        </w:rPr>
        <w:t xml:space="preserve"> дослідження</w:t>
      </w:r>
      <w:r w:rsidRPr="00FA7E42">
        <w:rPr>
          <w:color w:val="000000"/>
          <w:sz w:val="28"/>
          <w:szCs w:val="28"/>
        </w:rPr>
        <w:t xml:space="preserve"> виступають </w:t>
      </w:r>
      <w:r w:rsidRPr="00FA7E42">
        <w:rPr>
          <w:bCs/>
          <w:color w:val="000000"/>
          <w:sz w:val="28"/>
          <w:szCs w:val="28"/>
        </w:rPr>
        <w:t>теоретичні засади та практичні аспекти використання державних запозичень у системі методів акумуляції бюджетних коштів.</w:t>
      </w:r>
    </w:p>
    <w:p w:rsidR="0051190D" w:rsidRPr="00FA7E42" w:rsidRDefault="0051190D" w:rsidP="0051190D">
      <w:pPr>
        <w:pStyle w:val="a3"/>
        <w:ind w:firstLine="567"/>
        <w:outlineLvl w:val="0"/>
        <w:rPr>
          <w:color w:val="000000"/>
          <w:sz w:val="28"/>
          <w:szCs w:val="28"/>
          <w:lang w:val="uk-UA"/>
        </w:rPr>
      </w:pPr>
      <w:r w:rsidRPr="00FA7E42">
        <w:rPr>
          <w:i/>
          <w:color w:val="000000"/>
          <w:sz w:val="28"/>
          <w:szCs w:val="28"/>
          <w:lang w:val="uk-UA"/>
        </w:rPr>
        <w:t>Методи дослідження.</w:t>
      </w:r>
      <w:r w:rsidRPr="00FA7E42">
        <w:rPr>
          <w:color w:val="000000"/>
          <w:sz w:val="28"/>
          <w:szCs w:val="28"/>
          <w:lang w:val="uk-UA"/>
        </w:rPr>
        <w:t xml:space="preserve"> При написанні дисертаційної роботи були використанні загальнотеоретичні т</w:t>
      </w:r>
      <w:r>
        <w:rPr>
          <w:color w:val="000000"/>
          <w:sz w:val="28"/>
          <w:szCs w:val="28"/>
          <w:lang w:val="uk-UA"/>
        </w:rPr>
        <w:t>а спеціальні методи дослідження, зокрема:</w:t>
      </w:r>
      <w:r w:rsidRPr="00FA7E42">
        <w:rPr>
          <w:color w:val="000000"/>
          <w:sz w:val="28"/>
          <w:szCs w:val="28"/>
          <w:lang w:val="uk-UA"/>
        </w:rPr>
        <w:t xml:space="preserve"> системний та абстрактний, за допомогою яких </w:t>
      </w:r>
      <w:r>
        <w:rPr>
          <w:color w:val="000000"/>
          <w:sz w:val="28"/>
          <w:szCs w:val="28"/>
          <w:lang w:val="uk-UA"/>
        </w:rPr>
        <w:t>вивчалася</w:t>
      </w:r>
      <w:r w:rsidRPr="00FA7E42">
        <w:rPr>
          <w:color w:val="000000"/>
          <w:sz w:val="28"/>
          <w:szCs w:val="28"/>
          <w:lang w:val="uk-UA"/>
        </w:rPr>
        <w:t xml:space="preserve"> сутність державних запозичень, їх форми і методи здійснення, розкри</w:t>
      </w:r>
      <w:r>
        <w:rPr>
          <w:color w:val="000000"/>
          <w:sz w:val="28"/>
          <w:szCs w:val="28"/>
          <w:lang w:val="uk-UA"/>
        </w:rPr>
        <w:t>валися</w:t>
      </w:r>
      <w:r w:rsidRPr="00FA7E42">
        <w:rPr>
          <w:color w:val="000000"/>
          <w:sz w:val="28"/>
          <w:szCs w:val="28"/>
          <w:lang w:val="uk-UA"/>
        </w:rPr>
        <w:t xml:space="preserve"> теоретичні основи боргової політики; </w:t>
      </w:r>
      <w:r>
        <w:rPr>
          <w:color w:val="000000"/>
          <w:sz w:val="28"/>
          <w:szCs w:val="28"/>
          <w:lang w:val="uk-UA"/>
        </w:rPr>
        <w:t xml:space="preserve">ретроспективного аналізу, за допомогою якого досліджено тенденції розвитку </w:t>
      </w:r>
      <w:r w:rsidRPr="00FA7E42">
        <w:rPr>
          <w:color w:val="000000"/>
          <w:sz w:val="28"/>
          <w:szCs w:val="28"/>
          <w:lang w:val="uk-UA"/>
        </w:rPr>
        <w:t>державних запозичень</w:t>
      </w:r>
      <w:r>
        <w:rPr>
          <w:color w:val="000000"/>
          <w:sz w:val="28"/>
          <w:szCs w:val="28"/>
          <w:lang w:val="uk-UA"/>
        </w:rPr>
        <w:t xml:space="preserve"> на українських теренах;</w:t>
      </w:r>
      <w:r w:rsidRPr="00FA7E42">
        <w:rPr>
          <w:color w:val="000000"/>
          <w:sz w:val="28"/>
          <w:szCs w:val="28"/>
          <w:lang w:val="uk-UA"/>
        </w:rPr>
        <w:t xml:space="preserve"> аналізу і синтезу, використання яких дозволило дослідити структуру і динаміку державних запозичень, державного боргу та коштів, які </w:t>
      </w:r>
      <w:r>
        <w:rPr>
          <w:color w:val="000000"/>
          <w:sz w:val="28"/>
          <w:szCs w:val="28"/>
          <w:lang w:val="uk-UA"/>
        </w:rPr>
        <w:t>спрямовуються</w:t>
      </w:r>
      <w:r w:rsidRPr="00FA7E42">
        <w:rPr>
          <w:color w:val="000000"/>
          <w:sz w:val="28"/>
          <w:szCs w:val="28"/>
          <w:lang w:val="uk-UA"/>
        </w:rPr>
        <w:t xml:space="preserve"> на обслуговування і погашення боргових зобов’язань</w:t>
      </w:r>
      <w:r>
        <w:rPr>
          <w:color w:val="000000"/>
          <w:sz w:val="28"/>
          <w:szCs w:val="28"/>
          <w:lang w:val="uk-UA"/>
        </w:rPr>
        <w:t>,</w:t>
      </w:r>
      <w:r w:rsidRPr="00FA7E42">
        <w:rPr>
          <w:color w:val="000000"/>
          <w:sz w:val="28"/>
          <w:szCs w:val="28"/>
          <w:lang w:val="uk-UA"/>
        </w:rPr>
        <w:t xml:space="preserve"> узагальнити зарубіжний досвід щодо проведення боргової політики та процесу здійснення державних запозичень</w:t>
      </w:r>
      <w:r>
        <w:rPr>
          <w:color w:val="000000"/>
          <w:sz w:val="28"/>
          <w:szCs w:val="28"/>
          <w:lang w:val="uk-UA"/>
        </w:rPr>
        <w:t xml:space="preserve">; </w:t>
      </w:r>
      <w:r w:rsidRPr="00FA7E42">
        <w:rPr>
          <w:sz w:val="28"/>
          <w:szCs w:val="28"/>
          <w:lang w:val="uk-UA"/>
        </w:rPr>
        <w:t>кореляційно-регресійн</w:t>
      </w:r>
      <w:r>
        <w:rPr>
          <w:sz w:val="28"/>
          <w:szCs w:val="28"/>
          <w:lang w:val="uk-UA"/>
        </w:rPr>
        <w:t>ого</w:t>
      </w:r>
      <w:r w:rsidRPr="00FA7E42">
        <w:rPr>
          <w:sz w:val="28"/>
          <w:szCs w:val="28"/>
          <w:lang w:val="uk-UA"/>
        </w:rPr>
        <w:t xml:space="preserve"> аналіз</w:t>
      </w:r>
      <w:r>
        <w:rPr>
          <w:sz w:val="28"/>
          <w:szCs w:val="28"/>
          <w:lang w:val="uk-UA"/>
        </w:rPr>
        <w:t>у</w:t>
      </w:r>
      <w:r w:rsidRPr="00FA7E42">
        <w:rPr>
          <w:sz w:val="28"/>
          <w:szCs w:val="28"/>
          <w:lang w:val="uk-UA"/>
        </w:rPr>
        <w:t xml:space="preserve">, </w:t>
      </w:r>
      <w:r>
        <w:rPr>
          <w:sz w:val="28"/>
          <w:szCs w:val="28"/>
          <w:lang w:val="uk-UA"/>
        </w:rPr>
        <w:t>за допомогою якого аналізувалися</w:t>
      </w:r>
      <w:r w:rsidRPr="00FA7E42">
        <w:rPr>
          <w:sz w:val="28"/>
          <w:szCs w:val="28"/>
          <w:lang w:val="uk-UA"/>
        </w:rPr>
        <w:t xml:space="preserve"> ефект</w:t>
      </w:r>
      <w:r>
        <w:rPr>
          <w:sz w:val="28"/>
          <w:szCs w:val="28"/>
          <w:lang w:val="uk-UA"/>
        </w:rPr>
        <w:t>и</w:t>
      </w:r>
      <w:r w:rsidRPr="00FA7E42">
        <w:rPr>
          <w:sz w:val="28"/>
          <w:szCs w:val="28"/>
          <w:lang w:val="uk-UA"/>
        </w:rPr>
        <w:t xml:space="preserve"> боргової політики, взаємозв’язк</w:t>
      </w:r>
      <w:r>
        <w:rPr>
          <w:sz w:val="28"/>
          <w:szCs w:val="28"/>
          <w:lang w:val="uk-UA"/>
        </w:rPr>
        <w:t>и</w:t>
      </w:r>
      <w:r w:rsidRPr="00FA7E42">
        <w:rPr>
          <w:sz w:val="28"/>
          <w:szCs w:val="28"/>
          <w:lang w:val="uk-UA"/>
        </w:rPr>
        <w:t xml:space="preserve"> державних запозичень та державного боргу з іншими макроекономічними показниками; відносних величин, групування,</w:t>
      </w:r>
      <w:r w:rsidRPr="00FA7E42">
        <w:rPr>
          <w:color w:val="000000"/>
          <w:sz w:val="28"/>
          <w:szCs w:val="28"/>
          <w:lang w:val="uk-UA"/>
        </w:rPr>
        <w:t xml:space="preserve"> класифікації та таблично-графічного відображення результатів дослідження.</w:t>
      </w:r>
    </w:p>
    <w:p w:rsidR="0051190D" w:rsidRPr="00FA7E42" w:rsidRDefault="0051190D" w:rsidP="0051190D">
      <w:pPr>
        <w:pStyle w:val="a3"/>
        <w:ind w:firstLine="567"/>
        <w:outlineLvl w:val="0"/>
        <w:rPr>
          <w:b/>
          <w:color w:val="000000"/>
          <w:sz w:val="28"/>
          <w:szCs w:val="28"/>
          <w:lang w:val="uk-UA"/>
        </w:rPr>
      </w:pPr>
      <w:r w:rsidRPr="00FA7E42">
        <w:rPr>
          <w:i/>
          <w:color w:val="000000"/>
          <w:sz w:val="28"/>
          <w:szCs w:val="28"/>
          <w:lang w:val="uk-UA"/>
        </w:rPr>
        <w:t>Інформаційною базою дослідження</w:t>
      </w:r>
      <w:r w:rsidRPr="00FA7E42">
        <w:rPr>
          <w:b/>
          <w:color w:val="000000"/>
          <w:sz w:val="28"/>
          <w:szCs w:val="28"/>
          <w:lang w:val="uk-UA"/>
        </w:rPr>
        <w:t xml:space="preserve"> </w:t>
      </w:r>
      <w:r w:rsidRPr="00FA7E42">
        <w:rPr>
          <w:color w:val="000000"/>
          <w:sz w:val="28"/>
          <w:szCs w:val="28"/>
          <w:lang w:val="uk-UA"/>
        </w:rPr>
        <w:t xml:space="preserve">є </w:t>
      </w:r>
      <w:r>
        <w:rPr>
          <w:color w:val="000000"/>
          <w:sz w:val="28"/>
          <w:szCs w:val="28"/>
          <w:lang w:val="uk-UA"/>
        </w:rPr>
        <w:t xml:space="preserve">державні </w:t>
      </w:r>
      <w:r w:rsidRPr="00FA7E42">
        <w:rPr>
          <w:color w:val="000000"/>
          <w:sz w:val="28"/>
          <w:szCs w:val="28"/>
          <w:lang w:val="uk-UA"/>
        </w:rPr>
        <w:t>нормативно-правові акти, статистичні матеріали Державно</w:t>
      </w:r>
      <w:r>
        <w:rPr>
          <w:color w:val="000000"/>
          <w:sz w:val="28"/>
          <w:szCs w:val="28"/>
          <w:lang w:val="uk-UA"/>
        </w:rPr>
        <w:t>ї</w:t>
      </w:r>
      <w:r w:rsidRPr="00FA7E42">
        <w:rPr>
          <w:color w:val="000000"/>
          <w:sz w:val="28"/>
          <w:szCs w:val="28"/>
          <w:lang w:val="uk-UA"/>
        </w:rPr>
        <w:t xml:space="preserve"> </w:t>
      </w:r>
      <w:r>
        <w:rPr>
          <w:color w:val="000000"/>
          <w:sz w:val="28"/>
          <w:szCs w:val="28"/>
          <w:lang w:val="uk-UA"/>
        </w:rPr>
        <w:t>служби</w:t>
      </w:r>
      <w:r w:rsidRPr="00FA7E42">
        <w:rPr>
          <w:color w:val="000000"/>
          <w:sz w:val="28"/>
          <w:szCs w:val="28"/>
          <w:lang w:val="uk-UA"/>
        </w:rPr>
        <w:t xml:space="preserve"> статистики України, </w:t>
      </w:r>
      <w:r>
        <w:rPr>
          <w:color w:val="000000"/>
          <w:sz w:val="28"/>
          <w:szCs w:val="28"/>
          <w:lang w:val="uk-UA"/>
        </w:rPr>
        <w:t xml:space="preserve">дані </w:t>
      </w:r>
      <w:r w:rsidRPr="00FA7E42">
        <w:rPr>
          <w:color w:val="000000"/>
          <w:sz w:val="28"/>
          <w:szCs w:val="28"/>
          <w:lang w:val="uk-UA"/>
        </w:rPr>
        <w:t>Міністерства фінансів України, Державної казначейської служби України, Міністерства економічного розвитку і торгівлі України, Національного банку України, Національної комісії</w:t>
      </w:r>
      <w:r>
        <w:rPr>
          <w:color w:val="000000"/>
          <w:sz w:val="28"/>
          <w:szCs w:val="28"/>
          <w:lang w:val="uk-UA"/>
        </w:rPr>
        <w:t>, що здійснює державне регулювання у сфері ринків фінансових послуг</w:t>
      </w:r>
      <w:r w:rsidRPr="00FA7E42">
        <w:rPr>
          <w:color w:val="000000"/>
          <w:sz w:val="28"/>
          <w:szCs w:val="28"/>
          <w:lang w:val="uk-UA"/>
        </w:rPr>
        <w:t xml:space="preserve">, Рахункової палати України, офіційні публікації Світового банку, Європейського банку реконструкцій та розвитку, наукові праці і монографії вітчизняних і зарубіжних економістів, періодична література, </w:t>
      </w:r>
      <w:r>
        <w:rPr>
          <w:color w:val="000000"/>
          <w:sz w:val="28"/>
          <w:szCs w:val="28"/>
          <w:lang w:val="uk-UA"/>
        </w:rPr>
        <w:t>і</w:t>
      </w:r>
      <w:r w:rsidRPr="00FA7E42">
        <w:rPr>
          <w:color w:val="000000"/>
          <w:sz w:val="28"/>
          <w:szCs w:val="28"/>
          <w:lang w:val="uk-UA"/>
        </w:rPr>
        <w:t>нтернет</w:t>
      </w:r>
      <w:r>
        <w:rPr>
          <w:color w:val="000000"/>
          <w:sz w:val="28"/>
          <w:szCs w:val="28"/>
          <w:lang w:val="uk-UA"/>
        </w:rPr>
        <w:t>-</w:t>
      </w:r>
      <w:r w:rsidRPr="00FA7E42">
        <w:rPr>
          <w:color w:val="000000"/>
          <w:sz w:val="28"/>
          <w:szCs w:val="28"/>
          <w:lang w:val="uk-UA"/>
        </w:rPr>
        <w:t>ресурс</w:t>
      </w:r>
      <w:r>
        <w:rPr>
          <w:color w:val="000000"/>
          <w:sz w:val="28"/>
          <w:szCs w:val="28"/>
          <w:lang w:val="uk-UA"/>
        </w:rPr>
        <w:t>и</w:t>
      </w:r>
      <w:r w:rsidRPr="00FA7E42">
        <w:rPr>
          <w:color w:val="000000"/>
          <w:sz w:val="28"/>
          <w:szCs w:val="28"/>
          <w:lang w:val="uk-UA"/>
        </w:rPr>
        <w:t>.</w:t>
      </w:r>
    </w:p>
    <w:p w:rsidR="0051190D" w:rsidRPr="00FA7E42" w:rsidRDefault="0051190D" w:rsidP="0051190D">
      <w:pPr>
        <w:pStyle w:val="a3"/>
        <w:ind w:firstLine="567"/>
        <w:outlineLvl w:val="0"/>
        <w:rPr>
          <w:b/>
          <w:color w:val="000000"/>
          <w:sz w:val="28"/>
          <w:szCs w:val="28"/>
          <w:lang w:val="uk-UA"/>
        </w:rPr>
      </w:pPr>
      <w:r w:rsidRPr="00FA7E42">
        <w:rPr>
          <w:b/>
          <w:color w:val="000000"/>
          <w:sz w:val="28"/>
          <w:szCs w:val="28"/>
          <w:lang w:val="uk-UA"/>
        </w:rPr>
        <w:lastRenderedPageBreak/>
        <w:t>Наукова новизна</w:t>
      </w:r>
      <w:r w:rsidRPr="00FA7E42">
        <w:rPr>
          <w:color w:val="000000"/>
          <w:sz w:val="28"/>
          <w:szCs w:val="28"/>
          <w:lang w:val="uk-UA"/>
        </w:rPr>
        <w:t xml:space="preserve"> </w:t>
      </w:r>
      <w:r w:rsidRPr="00FA7E42">
        <w:rPr>
          <w:b/>
          <w:color w:val="000000"/>
          <w:sz w:val="28"/>
          <w:szCs w:val="28"/>
          <w:lang w:val="uk-UA"/>
        </w:rPr>
        <w:t xml:space="preserve">одержаних результатів </w:t>
      </w:r>
      <w:r w:rsidRPr="00FA7E42">
        <w:rPr>
          <w:color w:val="000000"/>
          <w:sz w:val="28"/>
          <w:szCs w:val="28"/>
          <w:lang w:val="uk-UA"/>
        </w:rPr>
        <w:t xml:space="preserve">полягає у комплексному дослідженні державних запозичень як одного з методів акумуляції бюджетних коштів та </w:t>
      </w:r>
      <w:r>
        <w:rPr>
          <w:color w:val="000000"/>
          <w:sz w:val="28"/>
          <w:szCs w:val="28"/>
          <w:lang w:val="uk-UA"/>
        </w:rPr>
        <w:t>обґрунтування</w:t>
      </w:r>
      <w:r w:rsidRPr="00FA7E42">
        <w:rPr>
          <w:color w:val="000000"/>
          <w:sz w:val="28"/>
          <w:szCs w:val="28"/>
          <w:lang w:val="uk-UA"/>
        </w:rPr>
        <w:t xml:space="preserve"> напрямів удосконалення процесу </w:t>
      </w:r>
      <w:r>
        <w:rPr>
          <w:color w:val="000000"/>
          <w:sz w:val="28"/>
          <w:szCs w:val="28"/>
          <w:lang w:val="uk-UA"/>
        </w:rPr>
        <w:t xml:space="preserve">їх </w:t>
      </w:r>
      <w:r w:rsidRPr="00FA7E42">
        <w:rPr>
          <w:color w:val="000000"/>
          <w:sz w:val="28"/>
          <w:szCs w:val="28"/>
          <w:lang w:val="uk-UA"/>
        </w:rPr>
        <w:t>здійснення в сучасних умовах розвитку фінансових відносин в Україні, а саме:</w:t>
      </w:r>
    </w:p>
    <w:p w:rsidR="0051190D" w:rsidRPr="00FA7E42" w:rsidRDefault="0051190D" w:rsidP="0051190D">
      <w:pPr>
        <w:pStyle w:val="a3"/>
        <w:ind w:firstLine="567"/>
        <w:outlineLvl w:val="0"/>
        <w:rPr>
          <w:i/>
          <w:color w:val="000000"/>
          <w:sz w:val="28"/>
          <w:szCs w:val="28"/>
          <w:lang w:val="uk-UA"/>
        </w:rPr>
      </w:pPr>
      <w:r w:rsidRPr="00FA7E42">
        <w:rPr>
          <w:i/>
          <w:color w:val="000000"/>
          <w:sz w:val="28"/>
          <w:szCs w:val="28"/>
          <w:lang w:val="uk-UA"/>
        </w:rPr>
        <w:t>вперше:</w:t>
      </w:r>
    </w:p>
    <w:p w:rsidR="0051190D" w:rsidRPr="00E77055" w:rsidRDefault="0051190D" w:rsidP="0051190D">
      <w:pPr>
        <w:pStyle w:val="a3"/>
        <w:numPr>
          <w:ilvl w:val="0"/>
          <w:numId w:val="4"/>
        </w:numPr>
        <w:ind w:left="0" w:firstLine="567"/>
        <w:outlineLvl w:val="0"/>
        <w:rPr>
          <w:sz w:val="28"/>
          <w:szCs w:val="28"/>
          <w:lang w:val="uk-UA"/>
        </w:rPr>
      </w:pPr>
      <w:r w:rsidRPr="00E77055">
        <w:rPr>
          <w:sz w:val="28"/>
          <w:szCs w:val="28"/>
          <w:lang w:val="uk-UA"/>
        </w:rPr>
        <w:t>розроблено новий вид державного боргового цінного паперу – «страховий ОВДП», який являє собою інструмент залучення коштів страхових компаній як потенційних кредиторів держави, з метою наповнення державного бюджету та часткового резервування коштів для можливого погашення зобов’язань страхових компаній перед застрахованими особами у разі їх фінансової неспроможності. Зазначене слугує розвитку державних запозичень та упорядкуванню страхового ринку, посиленню його державного регулювання;</w:t>
      </w:r>
    </w:p>
    <w:p w:rsidR="0051190D" w:rsidRPr="00E77055" w:rsidRDefault="0051190D" w:rsidP="0051190D">
      <w:pPr>
        <w:pStyle w:val="a3"/>
        <w:ind w:firstLine="567"/>
        <w:outlineLvl w:val="0"/>
        <w:rPr>
          <w:i/>
          <w:sz w:val="28"/>
          <w:szCs w:val="28"/>
          <w:lang w:val="uk-UA"/>
        </w:rPr>
      </w:pPr>
      <w:r w:rsidRPr="00E77055">
        <w:rPr>
          <w:i/>
          <w:sz w:val="28"/>
          <w:szCs w:val="28"/>
          <w:lang w:val="uk-UA"/>
        </w:rPr>
        <w:t>удосконалено:</w:t>
      </w:r>
    </w:p>
    <w:p w:rsidR="0051190D" w:rsidRPr="00E77055" w:rsidRDefault="0051190D" w:rsidP="0051190D">
      <w:pPr>
        <w:pStyle w:val="a3"/>
        <w:numPr>
          <w:ilvl w:val="0"/>
          <w:numId w:val="4"/>
        </w:numPr>
        <w:tabs>
          <w:tab w:val="clear" w:pos="1408"/>
          <w:tab w:val="num" w:pos="0"/>
        </w:tabs>
        <w:ind w:left="0" w:firstLine="567"/>
        <w:outlineLvl w:val="0"/>
        <w:rPr>
          <w:sz w:val="28"/>
          <w:szCs w:val="28"/>
          <w:lang w:val="uk-UA"/>
        </w:rPr>
      </w:pPr>
      <w:r w:rsidRPr="00E77055">
        <w:rPr>
          <w:sz w:val="28"/>
          <w:szCs w:val="28"/>
          <w:lang w:val="uk-UA"/>
        </w:rPr>
        <w:t>дефініцію державних запозичень, що, на відміну від відомих, представляє їх як один з методів акумуляції бюджетних коштів через залучення фінансових ресурсів кредиторів на внутрішньому та зовнішньому фінансових ринках у вигляді облігаційних або безоблігаційних позик, які здійснює держава в особі уряду, або уповноважена ним установа в грошовій та товарній формі з метою фінансування потреб держави на умовах строковості, платності та повернення;</w:t>
      </w:r>
    </w:p>
    <w:p w:rsidR="0051190D" w:rsidRPr="00E77055" w:rsidRDefault="0051190D" w:rsidP="0051190D">
      <w:pPr>
        <w:pStyle w:val="af3"/>
        <w:numPr>
          <w:ilvl w:val="0"/>
          <w:numId w:val="4"/>
        </w:numPr>
        <w:tabs>
          <w:tab w:val="clear" w:pos="1408"/>
          <w:tab w:val="num" w:pos="851"/>
          <w:tab w:val="left" w:pos="1134"/>
          <w:tab w:val="left" w:pos="3450"/>
        </w:tabs>
        <w:spacing w:line="360" w:lineRule="auto"/>
        <w:ind w:left="0" w:firstLine="567"/>
        <w:jc w:val="both"/>
        <w:rPr>
          <w:bCs/>
          <w:sz w:val="28"/>
          <w:szCs w:val="28"/>
          <w:lang w:val="uk-UA"/>
        </w:rPr>
      </w:pPr>
      <w:r w:rsidRPr="00E77055">
        <w:rPr>
          <w:bCs/>
          <w:sz w:val="28"/>
          <w:szCs w:val="28"/>
          <w:lang w:val="uk-UA"/>
        </w:rPr>
        <w:t xml:space="preserve">підходи до класифікації основних форм державних запозичень, що, на відміну від попередніх, передбачають використання таких класифікаційних ознак: </w:t>
      </w:r>
      <w:r w:rsidRPr="00E77055">
        <w:rPr>
          <w:sz w:val="28"/>
          <w:szCs w:val="28"/>
          <w:lang w:val="uk-UA"/>
        </w:rPr>
        <w:t>інструменти залучення, методи розміщення, термін погашення, виплата доходу, місце розміщення, види валют. Зазначене слугує більш детальному визначенню структури державних запозичень;</w:t>
      </w:r>
    </w:p>
    <w:p w:rsidR="0051190D" w:rsidRPr="00E77055" w:rsidRDefault="0051190D" w:rsidP="0051190D">
      <w:pPr>
        <w:pStyle w:val="a3"/>
        <w:ind w:firstLine="567"/>
        <w:outlineLvl w:val="0"/>
        <w:rPr>
          <w:sz w:val="28"/>
          <w:szCs w:val="28"/>
          <w:lang w:val="uk-UA"/>
        </w:rPr>
      </w:pPr>
      <w:r w:rsidRPr="00E77055">
        <w:rPr>
          <w:sz w:val="28"/>
          <w:szCs w:val="28"/>
          <w:lang w:val="uk-UA"/>
        </w:rPr>
        <w:t xml:space="preserve">- теоретичні підходи до визначення терміну «механізм реалізації боргової політики» і характеристики його структури на основі врахування таких взаємопов’язаних специфічних елементів, як: мета, цілі, суб’єкти, </w:t>
      </w:r>
      <w:r w:rsidRPr="00E77055">
        <w:rPr>
          <w:sz w:val="28"/>
          <w:szCs w:val="28"/>
          <w:lang w:val="uk-UA"/>
        </w:rPr>
        <w:lastRenderedPageBreak/>
        <w:t>об’єкти, завдання, функції, інструменти, методи, важелі, принципи та допоміжні процеси. Це сприятиме комплексності означення відповідних фінансово-економічних відносин;</w:t>
      </w:r>
    </w:p>
    <w:p w:rsidR="0051190D" w:rsidRPr="00E77055" w:rsidRDefault="0051190D" w:rsidP="0051190D">
      <w:pPr>
        <w:pStyle w:val="a3"/>
        <w:numPr>
          <w:ilvl w:val="0"/>
          <w:numId w:val="4"/>
        </w:numPr>
        <w:ind w:left="0" w:firstLine="567"/>
        <w:outlineLvl w:val="0"/>
        <w:rPr>
          <w:sz w:val="28"/>
          <w:szCs w:val="28"/>
          <w:lang w:val="uk-UA"/>
        </w:rPr>
      </w:pPr>
      <w:r w:rsidRPr="00E77055">
        <w:rPr>
          <w:sz w:val="28"/>
          <w:szCs w:val="28"/>
          <w:lang w:val="uk-UA"/>
        </w:rPr>
        <w:t>заходи з модернізації боргової політики, що, на відміну від існуючих включають: поліпшення нормативно-правової бази на основі прийняття Закону України «Про державний борг»; підвищення ефективності функціонування первинних дилерів та ліквідності первинного і вторинного фінансових ринків на основі розмежування дилерів на групи</w:t>
      </w:r>
      <w:r>
        <w:rPr>
          <w:sz w:val="28"/>
          <w:szCs w:val="28"/>
          <w:lang w:val="uk-UA"/>
        </w:rPr>
        <w:t xml:space="preserve"> </w:t>
      </w:r>
      <w:r w:rsidRPr="00E77055">
        <w:rPr>
          <w:sz w:val="28"/>
          <w:szCs w:val="28"/>
          <w:lang w:val="uk-UA"/>
        </w:rPr>
        <w:t>для виконання завдань окремо на первинному і вторинному фінансовому ринку, вибору контрагентів на конкурентних засадах, доступного подання інформації про планові розміщення державних цінних паперів; розробку нових методів реалізації державних цінних паперів, які ґрунтуватимуться на основі боргових середньострокових стратегій та спеціальних боргових програмах; розширення засобів надання інформації для потенційних груп інвесторів (активна рекламна кампанія, зустрічі з потенційними інвесторами); оновлення та диверсифікацію наявного портфеля державних цінних паперів; використання методу податкового регулювання для збільшення попиту на державні боргові цінні папери; врахування ризиків, пов’язаних з державним боргом, та розширення їх переліку. Зазначене сприятиме активізації ринку державних цінних паперів та удосконаленню інституційно-організаційного і правового забезпечення операцій з борговими інструментами;</w:t>
      </w:r>
    </w:p>
    <w:p w:rsidR="0051190D" w:rsidRPr="00E77055" w:rsidRDefault="0051190D" w:rsidP="0051190D">
      <w:pPr>
        <w:pStyle w:val="a3"/>
        <w:ind w:firstLine="567"/>
        <w:outlineLvl w:val="0"/>
        <w:rPr>
          <w:i/>
          <w:sz w:val="28"/>
          <w:szCs w:val="28"/>
          <w:lang w:val="uk-UA"/>
        </w:rPr>
      </w:pPr>
      <w:r w:rsidRPr="00E77055">
        <w:rPr>
          <w:i/>
          <w:sz w:val="28"/>
          <w:szCs w:val="28"/>
          <w:lang w:val="uk-UA"/>
        </w:rPr>
        <w:t>набули подальшого розвитку:</w:t>
      </w:r>
    </w:p>
    <w:p w:rsidR="0051190D" w:rsidRPr="00E77055" w:rsidRDefault="0051190D" w:rsidP="0051190D">
      <w:pPr>
        <w:pStyle w:val="a3"/>
        <w:numPr>
          <w:ilvl w:val="0"/>
          <w:numId w:val="4"/>
        </w:numPr>
        <w:tabs>
          <w:tab w:val="clear" w:pos="1408"/>
        </w:tabs>
        <w:ind w:left="0" w:firstLine="567"/>
        <w:outlineLvl w:val="0"/>
        <w:rPr>
          <w:sz w:val="28"/>
          <w:szCs w:val="28"/>
          <w:lang w:val="uk-UA"/>
        </w:rPr>
      </w:pPr>
      <w:r w:rsidRPr="00E77055">
        <w:rPr>
          <w:sz w:val="28"/>
          <w:szCs w:val="28"/>
          <w:lang w:val="uk-UA"/>
        </w:rPr>
        <w:t xml:space="preserve">підходи до періодизації розвитку процесів залучення державою позикових коштів в Україні, що, на відміну від існуючих, дають можливість виділити шість етапів (1991-1994 рр. – пряме кредитування НБУ, розпочато політику залучення державних позик на міжнародних ринках;                         1995-1996 рр. – становлення ринку державних боргових цінних паперів;            1997-1998 рр. – використання нового типу зовнішніх державних запозичень (фідуціарні позики); 1999-2000 рр. – проведення конверсії державних боргових цінних паперів та реструктуризації державної заборгованості;                         </w:t>
      </w:r>
      <w:r w:rsidRPr="00E77055">
        <w:rPr>
          <w:sz w:val="28"/>
          <w:szCs w:val="28"/>
          <w:lang w:val="uk-UA"/>
        </w:rPr>
        <w:lastRenderedPageBreak/>
        <w:t>2001-2007 рр. – проведення зваженої боргової політики, підвищення кредитних рейтингів облігаційних інструментів; 2008 р. - до цього часу  – зростання обсягів державних запозичень та використання нових боргових інструментів облігаційних позик) та слугують розвитку теоретичних засад державних запозичень;</w:t>
      </w:r>
    </w:p>
    <w:p w:rsidR="0051190D" w:rsidRPr="00E77055" w:rsidRDefault="0051190D" w:rsidP="0051190D">
      <w:pPr>
        <w:pStyle w:val="a3"/>
        <w:numPr>
          <w:ilvl w:val="0"/>
          <w:numId w:val="4"/>
        </w:numPr>
        <w:tabs>
          <w:tab w:val="clear" w:pos="1408"/>
          <w:tab w:val="num" w:pos="0"/>
        </w:tabs>
        <w:ind w:left="0" w:firstLine="567"/>
        <w:outlineLvl w:val="0"/>
        <w:rPr>
          <w:b/>
          <w:sz w:val="28"/>
          <w:szCs w:val="28"/>
          <w:lang w:val="uk-UA"/>
        </w:rPr>
      </w:pPr>
      <w:r w:rsidRPr="00E77055">
        <w:rPr>
          <w:sz w:val="28"/>
          <w:szCs w:val="28"/>
          <w:lang w:val="uk-UA"/>
        </w:rPr>
        <w:t>характеристика взаємозв’язків між поняттями</w:t>
      </w:r>
      <w:r w:rsidRPr="00E77055">
        <w:rPr>
          <w:b/>
          <w:sz w:val="28"/>
          <w:szCs w:val="28"/>
          <w:lang w:val="uk-UA"/>
        </w:rPr>
        <w:t xml:space="preserve"> «</w:t>
      </w:r>
      <w:r w:rsidRPr="00E77055">
        <w:rPr>
          <w:sz w:val="28"/>
          <w:szCs w:val="28"/>
          <w:lang w:val="uk-UA"/>
        </w:rPr>
        <w:t>державний кредит», «державні запозичення», «державний борг» та «боргова політика», що дозволило розглядати процеси державних запозичень, формування, обслуговування і погашення державного боргу, як пов’язані між собою складові боргової політики. Це слугує упорядкуванню понятійного апарату фінансової науки;</w:t>
      </w:r>
    </w:p>
    <w:p w:rsidR="0051190D" w:rsidRPr="00E77055" w:rsidRDefault="0051190D" w:rsidP="0051190D">
      <w:pPr>
        <w:pStyle w:val="a3"/>
        <w:ind w:firstLine="567"/>
        <w:outlineLvl w:val="0"/>
        <w:rPr>
          <w:sz w:val="28"/>
          <w:szCs w:val="28"/>
          <w:lang w:val="uk-UA"/>
        </w:rPr>
      </w:pPr>
      <w:r w:rsidRPr="00E77055">
        <w:rPr>
          <w:b/>
          <w:sz w:val="28"/>
          <w:szCs w:val="28"/>
          <w:lang w:val="uk-UA"/>
        </w:rPr>
        <w:t xml:space="preserve">- </w:t>
      </w:r>
      <w:r w:rsidRPr="00E77055">
        <w:rPr>
          <w:sz w:val="28"/>
          <w:szCs w:val="28"/>
          <w:lang w:val="uk-UA"/>
        </w:rPr>
        <w:t>визначення взаємозв’язків між складовими боргової політики та показниками соціально-економічного розвитку, що сприяє виявленню позитивних (вплив зовнішніх запозичень на обсяг ВВП; вплив зовнішніх запозичень на приватні інвестиції; вплив зовнішніх запозичень на номінальні доходи населення), негативних («ефект витіснення» приватних інвестицій; вплив «ефекту витіснення» на відсоткову ставку за кредитами комерційних банків; вплив «ефекту витіснення» на обсяг кредитних ресурсів комерційних банків) і двояких (вплив ОВДП на індекс споживчих цін; «ефект чистого експорту»; вплив державних запозичень на фіскальну політику; вплив боргової політики на соціальну сферу) наслідків боргової політики на досліджувані процеси. Це надає змогу в подальшому при плануванні державних запозичень враховувати ефекти їх впливу на соціально-економічні процеси.</w:t>
      </w:r>
    </w:p>
    <w:p w:rsidR="0051190D" w:rsidRPr="00FA7E42" w:rsidRDefault="0051190D" w:rsidP="0051190D">
      <w:pPr>
        <w:pStyle w:val="a3"/>
        <w:ind w:firstLine="567"/>
        <w:outlineLvl w:val="0"/>
        <w:rPr>
          <w:color w:val="000000"/>
          <w:sz w:val="28"/>
          <w:szCs w:val="28"/>
          <w:lang w:val="uk-UA"/>
        </w:rPr>
      </w:pPr>
      <w:r w:rsidRPr="00FA7E42">
        <w:rPr>
          <w:b/>
          <w:color w:val="000000"/>
          <w:sz w:val="28"/>
          <w:szCs w:val="28"/>
          <w:lang w:val="uk-UA"/>
        </w:rPr>
        <w:t>Практичне значення одержаних результатів.</w:t>
      </w:r>
      <w:r w:rsidRPr="00FA7E42">
        <w:rPr>
          <w:color w:val="000000"/>
          <w:sz w:val="28"/>
          <w:szCs w:val="28"/>
          <w:lang w:val="uk-UA"/>
        </w:rPr>
        <w:t xml:space="preserve"> Дисертаційн</w:t>
      </w:r>
      <w:r>
        <w:rPr>
          <w:color w:val="000000"/>
          <w:sz w:val="28"/>
          <w:szCs w:val="28"/>
          <w:lang w:val="uk-UA"/>
        </w:rPr>
        <w:t>а робота</w:t>
      </w:r>
      <w:r w:rsidRPr="00FA7E42">
        <w:rPr>
          <w:color w:val="000000"/>
          <w:sz w:val="28"/>
          <w:szCs w:val="28"/>
          <w:lang w:val="uk-UA"/>
        </w:rPr>
        <w:t xml:space="preserve"> містить висновки і рекомендації щодо удосконалення процесу здійснення державних запозичень та</w:t>
      </w:r>
      <w:r>
        <w:rPr>
          <w:color w:val="000000"/>
          <w:sz w:val="28"/>
          <w:szCs w:val="28"/>
          <w:lang w:val="uk-UA"/>
        </w:rPr>
        <w:t xml:space="preserve"> модернізації боргової політики, які</w:t>
      </w:r>
      <w:r w:rsidRPr="00FA7E42">
        <w:rPr>
          <w:color w:val="000000"/>
          <w:sz w:val="28"/>
          <w:szCs w:val="28"/>
          <w:lang w:val="uk-UA"/>
        </w:rPr>
        <w:t xml:space="preserve"> можуть бути використанні у роботі державних органів влади. </w:t>
      </w:r>
    </w:p>
    <w:p w:rsidR="0051190D" w:rsidRPr="0018642F" w:rsidRDefault="0051190D" w:rsidP="0051190D">
      <w:pPr>
        <w:pStyle w:val="a3"/>
        <w:ind w:firstLine="567"/>
        <w:outlineLvl w:val="0"/>
        <w:rPr>
          <w:color w:val="000000"/>
          <w:sz w:val="28"/>
          <w:szCs w:val="28"/>
          <w:lang w:val="uk-UA"/>
        </w:rPr>
      </w:pPr>
      <w:r>
        <w:rPr>
          <w:color w:val="000000"/>
          <w:sz w:val="28"/>
          <w:szCs w:val="28"/>
          <w:lang w:val="uk-UA"/>
        </w:rPr>
        <w:t>Р</w:t>
      </w:r>
      <w:r w:rsidRPr="00FA7E42">
        <w:rPr>
          <w:color w:val="000000"/>
          <w:sz w:val="28"/>
          <w:szCs w:val="28"/>
          <w:lang w:val="uk-UA"/>
        </w:rPr>
        <w:t xml:space="preserve">езультати </w:t>
      </w:r>
      <w:r>
        <w:rPr>
          <w:color w:val="000000"/>
          <w:sz w:val="28"/>
          <w:szCs w:val="28"/>
          <w:lang w:val="uk-UA"/>
        </w:rPr>
        <w:t>дослідження</w:t>
      </w:r>
      <w:r w:rsidRPr="00FA7E42">
        <w:rPr>
          <w:color w:val="000000"/>
          <w:sz w:val="28"/>
          <w:szCs w:val="28"/>
          <w:lang w:val="uk-UA"/>
        </w:rPr>
        <w:t>, що стосуються стимулювання попиту на державні цінні папери</w:t>
      </w:r>
      <w:r>
        <w:rPr>
          <w:color w:val="000000"/>
          <w:sz w:val="28"/>
          <w:szCs w:val="28"/>
          <w:lang w:val="uk-UA"/>
        </w:rPr>
        <w:t>,</w:t>
      </w:r>
      <w:r w:rsidRPr="00FA7E42">
        <w:rPr>
          <w:color w:val="000000"/>
          <w:sz w:val="28"/>
          <w:szCs w:val="28"/>
          <w:lang w:val="uk-UA"/>
        </w:rPr>
        <w:t xml:space="preserve"> підвищення ефективності функціонування первинних </w:t>
      </w:r>
      <w:r w:rsidRPr="00FA7E42">
        <w:rPr>
          <w:color w:val="000000"/>
          <w:sz w:val="28"/>
          <w:szCs w:val="28"/>
          <w:lang w:val="uk-UA"/>
        </w:rPr>
        <w:lastRenderedPageBreak/>
        <w:t xml:space="preserve">дилерів та ліквідності </w:t>
      </w:r>
      <w:r>
        <w:rPr>
          <w:color w:val="000000"/>
          <w:sz w:val="28"/>
          <w:szCs w:val="28"/>
          <w:lang w:val="uk-UA"/>
        </w:rPr>
        <w:t>фінансових ринків,</w:t>
      </w:r>
      <w:r w:rsidRPr="00FA7E42">
        <w:rPr>
          <w:color w:val="000000"/>
          <w:sz w:val="28"/>
          <w:szCs w:val="28"/>
          <w:lang w:val="uk-UA"/>
        </w:rPr>
        <w:t xml:space="preserve"> методів реал</w:t>
      </w:r>
      <w:r>
        <w:rPr>
          <w:color w:val="000000"/>
          <w:sz w:val="28"/>
          <w:szCs w:val="28"/>
          <w:lang w:val="uk-UA"/>
        </w:rPr>
        <w:t xml:space="preserve">ізації </w:t>
      </w:r>
      <w:r w:rsidRPr="0018642F">
        <w:rPr>
          <w:color w:val="000000"/>
          <w:sz w:val="28"/>
          <w:szCs w:val="28"/>
          <w:lang w:val="uk-UA"/>
        </w:rPr>
        <w:t>державних цінних паперів, врахування додаткових ризиків нагромадження державного боргу, поширення інформації для потенційних груп-інвесторів були використанні Департаментом фінансів Львівської обласної державної адміністрації для розробки і подання пропозицій Міністерству фінансів України щодо удосконалення боргової політики в Україні (довідка № 10-26/1931 від 04.12.2014 р.). Положення дисертаційної роботи щодо механізму реалізації боргової політики та підвищення її ефективності при здійсненні обслуговування і погашення боргових зобов’язань держави прийняті Головним управлінням Державної казначейської служби України у Львівській області (довідка № 03-20/14779 від 05.12.2014 р.). Розробка нового інструменту державних запозичень – спеціалізованого виду ОВДП («страхових ОВДП») прийнята Львівською обласною державною адміністрацією для подання пропозицій щодо удосконалення нормативних актів, які регулюють процес проведення державної боргової політики (довідка № 5/34-6910/0/2-14/4-7 від 08.12.2014 р.). Теоретичні матеріали дослідження були застосовуванні у Львівській філії ПВНЗ «Європейський університет» при розробці методичних матеріалів, навчальних програм та використовувались у навчальному процесі при викладанні дисциплін: «Основи економічної теорії», «Макроекономіка», «Фінанси» та «Бюджетна система» (довідка №1/08-33/14 від 03.12.2014 р.).</w:t>
      </w:r>
      <w:r w:rsidRPr="0018642F">
        <w:rPr>
          <w:color w:val="FF0000"/>
          <w:sz w:val="28"/>
          <w:szCs w:val="28"/>
          <w:lang w:val="uk-UA"/>
        </w:rPr>
        <w:t xml:space="preserve"> </w:t>
      </w:r>
    </w:p>
    <w:p w:rsidR="0051190D" w:rsidRPr="0018642F" w:rsidRDefault="0051190D" w:rsidP="0051190D">
      <w:pPr>
        <w:pStyle w:val="a3"/>
        <w:ind w:firstLine="567"/>
        <w:outlineLvl w:val="0"/>
        <w:rPr>
          <w:color w:val="000000"/>
          <w:sz w:val="28"/>
          <w:szCs w:val="28"/>
          <w:lang w:val="uk-UA"/>
        </w:rPr>
      </w:pPr>
      <w:r w:rsidRPr="0018642F">
        <w:rPr>
          <w:b/>
          <w:color w:val="000000"/>
          <w:sz w:val="28"/>
          <w:szCs w:val="28"/>
          <w:lang w:val="uk-UA"/>
        </w:rPr>
        <w:t xml:space="preserve"> Особистий внесок здобувача.</w:t>
      </w:r>
      <w:r w:rsidRPr="0018642F">
        <w:rPr>
          <w:color w:val="000000"/>
          <w:sz w:val="28"/>
          <w:szCs w:val="28"/>
          <w:lang w:val="uk-UA"/>
        </w:rPr>
        <w:t xml:space="preserve"> Дисертаційна робота є одноосібною науковою працею. Наукові результати та висновки, що виносяться на захист, одержані автором самостійно</w:t>
      </w:r>
      <w:r w:rsidRPr="0018642F">
        <w:rPr>
          <w:snapToGrid w:val="0"/>
          <w:color w:val="000000"/>
          <w:sz w:val="28"/>
          <w:szCs w:val="28"/>
          <w:lang w:val="uk-UA"/>
        </w:rPr>
        <w:t>.</w:t>
      </w:r>
    </w:p>
    <w:p w:rsidR="0051190D" w:rsidRPr="0018642F" w:rsidRDefault="0051190D" w:rsidP="0051190D">
      <w:pPr>
        <w:suppressLineNumbers/>
        <w:tabs>
          <w:tab w:val="left" w:pos="180"/>
          <w:tab w:val="left" w:pos="360"/>
          <w:tab w:val="left" w:pos="900"/>
        </w:tabs>
        <w:suppressAutoHyphens/>
        <w:spacing w:line="360" w:lineRule="auto"/>
        <w:ind w:firstLine="567"/>
        <w:jc w:val="both"/>
        <w:rPr>
          <w:b/>
          <w:color w:val="000000"/>
          <w:sz w:val="28"/>
          <w:szCs w:val="28"/>
          <w:lang w:val="uk-UA"/>
        </w:rPr>
      </w:pPr>
      <w:r w:rsidRPr="0018642F">
        <w:rPr>
          <w:b/>
          <w:color w:val="000000"/>
          <w:sz w:val="28"/>
          <w:szCs w:val="28"/>
          <w:lang w:val="uk-UA"/>
        </w:rPr>
        <w:t>Апробація результатів дисертації.</w:t>
      </w:r>
      <w:r w:rsidRPr="0018642F">
        <w:rPr>
          <w:color w:val="000000"/>
          <w:sz w:val="28"/>
          <w:szCs w:val="28"/>
          <w:lang w:val="uk-UA"/>
        </w:rPr>
        <w:t xml:space="preserve"> Основні положення дослідження доповідались та обговорювалися на науково-практичних конференціях, зокрема: </w:t>
      </w:r>
      <w:r w:rsidRPr="0018642F">
        <w:rPr>
          <w:rStyle w:val="af2"/>
          <w:b w:val="0"/>
          <w:color w:val="000000"/>
          <w:sz w:val="28"/>
          <w:szCs w:val="28"/>
          <w:lang w:val="uk-UA"/>
        </w:rPr>
        <w:t xml:space="preserve">Всеукраїнській науково-практичній інтернет-конференції «Стратегії стійкого розвитку економіки» (м. Київ, 2011 р.); </w:t>
      </w:r>
      <w:r w:rsidRPr="0018642F">
        <w:rPr>
          <w:color w:val="000000"/>
          <w:sz w:val="28"/>
          <w:szCs w:val="28"/>
          <w:lang w:val="uk-UA"/>
        </w:rPr>
        <w:t xml:space="preserve">Всеукраїнській науково-практичній конференції «Проблеми державотворення та правотворення в Україні» (м. Львів, 2012 р.); </w:t>
      </w:r>
      <w:r w:rsidRPr="0018642F">
        <w:rPr>
          <w:color w:val="000000"/>
          <w:sz w:val="28"/>
          <w:szCs w:val="28"/>
          <w:lang w:val="uk-UA" w:eastAsia="ru-RU"/>
        </w:rPr>
        <w:t xml:space="preserve">Економічній науковій інтернет-конференції </w:t>
      </w:r>
      <w:r w:rsidRPr="0018642F">
        <w:rPr>
          <w:color w:val="000000"/>
          <w:sz w:val="28"/>
          <w:szCs w:val="28"/>
          <w:lang w:val="uk-UA" w:eastAsia="ru-RU"/>
        </w:rPr>
        <w:lastRenderedPageBreak/>
        <w:t>"Актуальні питання економічної науки на сучасному етапі"</w:t>
      </w:r>
      <w:r w:rsidRPr="0018642F">
        <w:rPr>
          <w:b/>
          <w:color w:val="000000"/>
          <w:sz w:val="28"/>
          <w:szCs w:val="28"/>
          <w:lang w:val="uk-UA"/>
        </w:rPr>
        <w:t xml:space="preserve"> </w:t>
      </w:r>
      <w:r w:rsidRPr="0018642F">
        <w:rPr>
          <w:rStyle w:val="af2"/>
          <w:b w:val="0"/>
          <w:color w:val="000000"/>
          <w:sz w:val="28"/>
          <w:szCs w:val="28"/>
          <w:lang w:val="uk-UA"/>
        </w:rPr>
        <w:t>(м. Тернопіль,</w:t>
      </w:r>
      <w:r w:rsidRPr="0018642F">
        <w:rPr>
          <w:b/>
          <w:bCs/>
          <w:caps/>
          <w:color w:val="000000"/>
          <w:sz w:val="28"/>
          <w:szCs w:val="28"/>
          <w:lang w:val="uk-UA"/>
        </w:rPr>
        <w:t xml:space="preserve"> </w:t>
      </w:r>
      <w:r w:rsidRPr="0018642F">
        <w:rPr>
          <w:bCs/>
          <w:caps/>
          <w:color w:val="000000"/>
          <w:sz w:val="28"/>
          <w:szCs w:val="28"/>
          <w:lang w:val="uk-UA"/>
        </w:rPr>
        <w:t>2012</w:t>
      </w:r>
      <w:r w:rsidRPr="0018642F">
        <w:rPr>
          <w:color w:val="000000"/>
          <w:sz w:val="28"/>
          <w:szCs w:val="28"/>
          <w:lang w:val="uk-UA"/>
        </w:rPr>
        <w:t>р.</w:t>
      </w:r>
      <w:r w:rsidRPr="0018642F">
        <w:rPr>
          <w:rStyle w:val="af2"/>
          <w:b w:val="0"/>
          <w:color w:val="000000"/>
          <w:sz w:val="28"/>
          <w:szCs w:val="28"/>
          <w:lang w:val="uk-UA"/>
        </w:rPr>
        <w:t xml:space="preserve">); </w:t>
      </w:r>
      <w:r w:rsidRPr="0018642F">
        <w:rPr>
          <w:color w:val="000000"/>
          <w:sz w:val="28"/>
          <w:szCs w:val="28"/>
          <w:lang w:val="uk-UA"/>
        </w:rPr>
        <w:t xml:space="preserve">ІХ Міжнародній науково-практичній конференції молодих вчених «Економічний і соціальний розвиток України в </w:t>
      </w:r>
      <w:r w:rsidRPr="0018642F">
        <w:rPr>
          <w:color w:val="000000"/>
          <w:sz w:val="28"/>
          <w:szCs w:val="28"/>
        </w:rPr>
        <w:t>XXI</w:t>
      </w:r>
      <w:r w:rsidRPr="0018642F">
        <w:rPr>
          <w:color w:val="000000"/>
          <w:sz w:val="28"/>
          <w:szCs w:val="28"/>
          <w:lang w:val="uk-UA"/>
        </w:rPr>
        <w:t xml:space="preserve"> столітті: національна ідентичність та тенденції глобалізації </w:t>
      </w:r>
      <w:r w:rsidRPr="0018642F">
        <w:rPr>
          <w:rStyle w:val="af2"/>
          <w:color w:val="000000"/>
          <w:sz w:val="28"/>
          <w:szCs w:val="28"/>
          <w:lang w:val="uk-UA"/>
        </w:rPr>
        <w:t>(</w:t>
      </w:r>
      <w:r w:rsidRPr="0018642F">
        <w:rPr>
          <w:color w:val="000000"/>
          <w:sz w:val="28"/>
          <w:szCs w:val="28"/>
          <w:lang w:val="uk-UA"/>
        </w:rPr>
        <w:t xml:space="preserve">м. Тернопіль, 2012 р.); </w:t>
      </w:r>
      <w:r w:rsidRPr="0018642F">
        <w:rPr>
          <w:rStyle w:val="af2"/>
          <w:b w:val="0"/>
          <w:color w:val="000000"/>
          <w:sz w:val="28"/>
          <w:szCs w:val="28"/>
        </w:rPr>
        <w:t>I</w:t>
      </w:r>
      <w:r w:rsidRPr="0018642F">
        <w:rPr>
          <w:rStyle w:val="af2"/>
          <w:b w:val="0"/>
          <w:color w:val="000000"/>
          <w:sz w:val="28"/>
          <w:szCs w:val="28"/>
          <w:lang w:val="uk-UA"/>
        </w:rPr>
        <w:t xml:space="preserve"> Міжнародній науково-практичній інтернет-конференції «Проблеми та перспективи розвитку науки на початку третього тисячоліття у країнах СНД» (</w:t>
      </w:r>
      <w:r w:rsidRPr="0018642F">
        <w:rPr>
          <w:color w:val="000000"/>
          <w:sz w:val="28"/>
          <w:szCs w:val="28"/>
          <w:lang w:val="uk-UA"/>
        </w:rPr>
        <w:t xml:space="preserve">м. Переяслав-Хмельницький, 2012 р.); </w:t>
      </w:r>
      <w:r w:rsidRPr="0018642F">
        <w:rPr>
          <w:rStyle w:val="af2"/>
          <w:b w:val="0"/>
          <w:color w:val="000000"/>
          <w:sz w:val="28"/>
          <w:szCs w:val="28"/>
          <w:lang w:val="uk-UA"/>
        </w:rPr>
        <w:t xml:space="preserve">Міжнародній науково-практичній конференції «Розвиток економічних відносин суб’єктів господарювання у посткризовий період: прогнози та перспективи» (м. Київ, 2012 р.); </w:t>
      </w:r>
      <w:r w:rsidRPr="0018642F">
        <w:rPr>
          <w:bCs/>
          <w:color w:val="000000"/>
          <w:sz w:val="28"/>
          <w:szCs w:val="28"/>
          <w:lang w:val="uk-UA"/>
        </w:rPr>
        <w:t xml:space="preserve">Всеукраїнській науково-практичній конференції «Інтеграція науки і практики як умова економічного зростання країни» </w:t>
      </w:r>
      <w:r w:rsidRPr="0018642F">
        <w:rPr>
          <w:rStyle w:val="af2"/>
          <w:b w:val="0"/>
          <w:color w:val="000000"/>
          <w:sz w:val="28"/>
          <w:szCs w:val="28"/>
          <w:lang w:val="uk-UA"/>
        </w:rPr>
        <w:t xml:space="preserve">(м. Дніпропетровськ, 2012 р.); </w:t>
      </w:r>
      <w:r w:rsidRPr="0018642F">
        <w:rPr>
          <w:color w:val="000000"/>
          <w:sz w:val="28"/>
          <w:szCs w:val="28"/>
          <w:lang w:val="uk-UA"/>
        </w:rPr>
        <w:t>ХІ</w:t>
      </w:r>
      <w:r w:rsidRPr="0018642F">
        <w:rPr>
          <w:color w:val="000000"/>
          <w:sz w:val="28"/>
          <w:szCs w:val="28"/>
        </w:rPr>
        <w:t>I</w:t>
      </w:r>
      <w:r w:rsidRPr="0018642F">
        <w:rPr>
          <w:color w:val="000000"/>
          <w:sz w:val="28"/>
          <w:szCs w:val="28"/>
          <w:lang w:val="uk-UA"/>
        </w:rPr>
        <w:t xml:space="preserve"> Міжнародній науково-практичній конференції</w:t>
      </w:r>
      <w:r w:rsidRPr="0018642F">
        <w:rPr>
          <w:b/>
          <w:color w:val="000000"/>
          <w:sz w:val="28"/>
          <w:szCs w:val="28"/>
          <w:lang w:val="uk-UA"/>
        </w:rPr>
        <w:t xml:space="preserve"> </w:t>
      </w:r>
      <w:r w:rsidRPr="0018642F">
        <w:rPr>
          <w:color w:val="000000"/>
          <w:sz w:val="28"/>
          <w:szCs w:val="28"/>
          <w:lang w:val="uk-UA"/>
        </w:rPr>
        <w:t xml:space="preserve">«Економіка України в умовах глобальної нестабільності» </w:t>
      </w:r>
      <w:r w:rsidRPr="0018642F">
        <w:rPr>
          <w:rStyle w:val="af2"/>
          <w:b w:val="0"/>
          <w:color w:val="000000"/>
          <w:sz w:val="28"/>
          <w:szCs w:val="28"/>
          <w:lang w:val="uk-UA"/>
        </w:rPr>
        <w:t>(</w:t>
      </w:r>
      <w:r w:rsidRPr="0018642F">
        <w:rPr>
          <w:color w:val="000000"/>
          <w:sz w:val="28"/>
          <w:szCs w:val="28"/>
          <w:lang w:val="uk-UA"/>
        </w:rPr>
        <w:t>м. Київ, 2012 р.); Міжнародній науково-практичній конференції «Соціально-економічні напрями трансформації держави та регіонів» (м. Львів, 2014 р.).</w:t>
      </w:r>
    </w:p>
    <w:p w:rsidR="0051190D" w:rsidRPr="0018642F" w:rsidRDefault="0051190D" w:rsidP="0051190D">
      <w:pPr>
        <w:spacing w:line="360" w:lineRule="auto"/>
        <w:ind w:firstLine="567"/>
        <w:jc w:val="both"/>
        <w:rPr>
          <w:sz w:val="28"/>
          <w:szCs w:val="28"/>
        </w:rPr>
      </w:pPr>
      <w:r w:rsidRPr="0018642F">
        <w:rPr>
          <w:b/>
          <w:sz w:val="28"/>
          <w:szCs w:val="28"/>
        </w:rPr>
        <w:t>Публікації.</w:t>
      </w:r>
      <w:r w:rsidRPr="0018642F">
        <w:rPr>
          <w:sz w:val="28"/>
          <w:szCs w:val="28"/>
        </w:rPr>
        <w:t xml:space="preserve"> За результатами дисертаційної роботи</w:t>
      </w:r>
      <w:r w:rsidRPr="0018642F">
        <w:rPr>
          <w:bCs/>
          <w:sz w:val="28"/>
          <w:szCs w:val="28"/>
        </w:rPr>
        <w:t xml:space="preserve"> автором</w:t>
      </w:r>
      <w:r w:rsidRPr="0018642F">
        <w:rPr>
          <w:b/>
          <w:bCs/>
          <w:sz w:val="28"/>
          <w:szCs w:val="28"/>
        </w:rPr>
        <w:t xml:space="preserve"> </w:t>
      </w:r>
      <w:r w:rsidRPr="0018642F">
        <w:rPr>
          <w:sz w:val="28"/>
          <w:szCs w:val="28"/>
        </w:rPr>
        <w:t>опубліковано 20 одноосібних наукових праць (7,68 д. а.), з них 9 статей у фахових виданнях України (4,41 д.а.), 1 – у зарубіжному виданні (0,8 д.а.), 10 – в інших виданнях (2,47 д.а.).</w:t>
      </w:r>
    </w:p>
    <w:p w:rsidR="005A179B" w:rsidRDefault="005A179B" w:rsidP="005A179B">
      <w:pPr>
        <w:rPr>
          <w:b/>
          <w:sz w:val="28"/>
          <w:szCs w:val="28"/>
          <w:lang w:val="uk-UA"/>
        </w:rPr>
      </w:pPr>
    </w:p>
    <w:p w:rsidR="00D131BA" w:rsidRDefault="00D131BA" w:rsidP="005A179B">
      <w:pPr>
        <w:rPr>
          <w:b/>
          <w:sz w:val="28"/>
          <w:szCs w:val="28"/>
          <w:lang w:val="uk-UA"/>
        </w:rPr>
      </w:pPr>
    </w:p>
    <w:p w:rsidR="00D131BA" w:rsidRDefault="00D131BA" w:rsidP="005A179B">
      <w:pPr>
        <w:rPr>
          <w:b/>
          <w:sz w:val="28"/>
          <w:szCs w:val="28"/>
          <w:lang w:val="uk-UA"/>
        </w:rPr>
      </w:pPr>
    </w:p>
    <w:p w:rsidR="00D131BA" w:rsidRDefault="00D131BA" w:rsidP="005A179B">
      <w:pPr>
        <w:rPr>
          <w:b/>
          <w:sz w:val="28"/>
          <w:szCs w:val="28"/>
          <w:lang w:val="uk-UA"/>
        </w:rPr>
      </w:pPr>
    </w:p>
    <w:p w:rsidR="00D131BA" w:rsidRDefault="00D131BA" w:rsidP="005A179B">
      <w:pPr>
        <w:rPr>
          <w:b/>
          <w:sz w:val="28"/>
          <w:szCs w:val="28"/>
          <w:lang w:val="uk-UA"/>
        </w:rPr>
      </w:pPr>
    </w:p>
    <w:p w:rsidR="00D131BA" w:rsidRDefault="00D131BA" w:rsidP="005A179B">
      <w:pPr>
        <w:rPr>
          <w:b/>
          <w:sz w:val="28"/>
          <w:szCs w:val="28"/>
          <w:lang w:val="uk-UA"/>
        </w:rPr>
      </w:pPr>
    </w:p>
    <w:p w:rsidR="00D131BA" w:rsidRPr="00D131BA" w:rsidRDefault="00D131BA"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Pr="001A0C66" w:rsidRDefault="005A179B" w:rsidP="005A179B">
      <w:pPr>
        <w:rPr>
          <w:color w:val="000000" w:themeColor="text1"/>
          <w:sz w:val="28"/>
          <w:szCs w:val="28"/>
          <w:lang w:val="uk-UA"/>
        </w:rPr>
      </w:pPr>
    </w:p>
    <w:p w:rsidR="005A179B" w:rsidRDefault="005A179B" w:rsidP="005A179B">
      <w:pPr>
        <w:rPr>
          <w:color w:val="000000" w:themeColor="text1"/>
          <w:sz w:val="28"/>
          <w:szCs w:val="28"/>
          <w:lang w:val="uk-UA"/>
        </w:rPr>
      </w:pPr>
    </w:p>
    <w:p w:rsidR="00E6004C" w:rsidRDefault="00E6004C" w:rsidP="005A179B">
      <w:pPr>
        <w:rPr>
          <w:color w:val="000000" w:themeColor="text1"/>
          <w:sz w:val="28"/>
          <w:szCs w:val="28"/>
          <w:lang w:val="uk-UA"/>
        </w:rPr>
      </w:pPr>
    </w:p>
    <w:p w:rsidR="00F92915" w:rsidRPr="001A0C66" w:rsidRDefault="00F92915" w:rsidP="00BC7F94">
      <w:pPr>
        <w:spacing w:line="360" w:lineRule="auto"/>
        <w:ind w:firstLine="540"/>
        <w:jc w:val="center"/>
        <w:rPr>
          <w:b/>
          <w:color w:val="000000" w:themeColor="text1"/>
          <w:sz w:val="28"/>
          <w:szCs w:val="28"/>
        </w:rPr>
      </w:pPr>
      <w:r w:rsidRPr="001A0C66">
        <w:rPr>
          <w:b/>
          <w:color w:val="000000" w:themeColor="text1"/>
          <w:sz w:val="28"/>
          <w:szCs w:val="28"/>
          <w:lang w:val="uk-UA"/>
        </w:rPr>
        <w:lastRenderedPageBreak/>
        <w:t>РОЗДІЛ І.</w:t>
      </w:r>
      <w:r w:rsidR="00A76B81" w:rsidRPr="00A76B81">
        <w:rPr>
          <w:b/>
          <w:color w:val="000000" w:themeColor="text1"/>
          <w:sz w:val="28"/>
          <w:szCs w:val="28"/>
        </w:rPr>
        <w:t xml:space="preserve"> </w:t>
      </w:r>
      <w:r w:rsidRPr="001A0C66">
        <w:rPr>
          <w:b/>
          <w:color w:val="000000" w:themeColor="text1"/>
          <w:sz w:val="28"/>
          <w:szCs w:val="28"/>
          <w:lang w:val="uk-UA"/>
        </w:rPr>
        <w:t>ТЕОРЕТИКО - МЕТОДИЧНІ ЗАСАДИ ДЕРЖАВНИХ ЗАПОЗИЧЕНЬ</w:t>
      </w:r>
    </w:p>
    <w:p w:rsidR="00F92915" w:rsidRPr="001A0C66" w:rsidRDefault="00F92915" w:rsidP="002715DA">
      <w:pPr>
        <w:spacing w:line="360" w:lineRule="auto"/>
        <w:ind w:firstLine="540"/>
        <w:rPr>
          <w:color w:val="000000" w:themeColor="text1"/>
          <w:sz w:val="28"/>
          <w:szCs w:val="28"/>
        </w:rPr>
      </w:pPr>
    </w:p>
    <w:p w:rsidR="00F92915" w:rsidRPr="00A76B81" w:rsidRDefault="00F92915" w:rsidP="00F92915">
      <w:pPr>
        <w:spacing w:line="360" w:lineRule="auto"/>
        <w:ind w:firstLine="540"/>
        <w:jc w:val="both"/>
        <w:rPr>
          <w:b/>
          <w:color w:val="000000" w:themeColor="text1"/>
          <w:sz w:val="28"/>
          <w:szCs w:val="28"/>
          <w:lang w:val="uk-UA"/>
        </w:rPr>
      </w:pPr>
      <w:r w:rsidRPr="00A76B81">
        <w:rPr>
          <w:b/>
          <w:color w:val="000000" w:themeColor="text1"/>
          <w:sz w:val="28"/>
          <w:szCs w:val="28"/>
          <w:lang w:val="uk-UA"/>
        </w:rPr>
        <w:t>1.1.</w:t>
      </w:r>
      <w:r w:rsidR="00A76B81" w:rsidRPr="00A76B81">
        <w:rPr>
          <w:b/>
          <w:color w:val="000000" w:themeColor="text1"/>
          <w:sz w:val="28"/>
          <w:szCs w:val="28"/>
        </w:rPr>
        <w:t xml:space="preserve"> </w:t>
      </w:r>
      <w:r w:rsidRPr="00A76B81">
        <w:rPr>
          <w:b/>
          <w:color w:val="000000" w:themeColor="text1"/>
          <w:sz w:val="28"/>
          <w:szCs w:val="28"/>
          <w:lang w:val="uk-UA"/>
        </w:rPr>
        <w:t>Обґрунтування фінансовою теорією державних запозичень та боргової політики</w:t>
      </w:r>
      <w:r w:rsidR="0069190F" w:rsidRPr="00A76B81">
        <w:rPr>
          <w:b/>
          <w:color w:val="000000" w:themeColor="text1"/>
          <w:sz w:val="28"/>
          <w:szCs w:val="28"/>
          <w:lang w:val="uk-UA"/>
        </w:rPr>
        <w:t xml:space="preserve"> держави</w:t>
      </w:r>
    </w:p>
    <w:p w:rsidR="00F92915" w:rsidRPr="001A0C66" w:rsidRDefault="00F92915" w:rsidP="00F92915">
      <w:pPr>
        <w:spacing w:line="360" w:lineRule="auto"/>
        <w:ind w:firstLine="540"/>
        <w:rPr>
          <w:color w:val="000000" w:themeColor="text1"/>
          <w:sz w:val="28"/>
          <w:szCs w:val="28"/>
        </w:rPr>
      </w:pPr>
    </w:p>
    <w:p w:rsidR="00F92915" w:rsidRPr="001A0C66" w:rsidRDefault="00F92915" w:rsidP="00F92915">
      <w:pPr>
        <w:spacing w:line="360" w:lineRule="auto"/>
        <w:ind w:firstLine="540"/>
        <w:jc w:val="both"/>
        <w:rPr>
          <w:rStyle w:val="longtext"/>
          <w:color w:val="000000" w:themeColor="text1"/>
          <w:sz w:val="28"/>
          <w:szCs w:val="28"/>
          <w:shd w:val="clear" w:color="auto" w:fill="FFFFFF"/>
          <w:lang w:val="uk-UA"/>
        </w:rPr>
      </w:pPr>
      <w:r w:rsidRPr="001A0C66">
        <w:rPr>
          <w:rStyle w:val="longtext"/>
          <w:color w:val="000000" w:themeColor="text1"/>
          <w:sz w:val="28"/>
          <w:szCs w:val="28"/>
          <w:shd w:val="clear" w:color="auto" w:fill="FFFFFF"/>
          <w:lang w:val="uk-UA"/>
        </w:rPr>
        <w:t>Державне господарство кожної країни являє собою дуже складну і неординарну картину, в якій відображається індивідуальність та неподібність етапів формування економічної думки в цілому. З виникненням державних утворень виникли потреби фінансування тих завдань та функцій, які вони виконували. В процесі еволюції фінансових відносин змінювались джерела доходів держави, які спричинені розвитком суспільства</w:t>
      </w:r>
      <w:r w:rsidR="000B05A7" w:rsidRPr="001A0C66">
        <w:rPr>
          <w:rStyle w:val="longtext"/>
          <w:color w:val="000000" w:themeColor="text1"/>
          <w:sz w:val="28"/>
          <w:szCs w:val="28"/>
          <w:shd w:val="clear" w:color="auto" w:fill="FFFFFF"/>
          <w:lang w:val="uk-UA"/>
        </w:rPr>
        <w:t>,</w:t>
      </w:r>
      <w:r w:rsidRPr="001A0C66">
        <w:rPr>
          <w:rStyle w:val="longtext"/>
          <w:color w:val="000000" w:themeColor="text1"/>
          <w:sz w:val="28"/>
          <w:szCs w:val="28"/>
          <w:shd w:val="clear" w:color="auto" w:fill="FFFFFF"/>
          <w:lang w:val="uk-UA"/>
        </w:rPr>
        <w:t xml:space="preserve"> удосконаленням грошових відносин між людьми, зумовлені поглибленням суспільного поділу праці, розвитком продуктивних сил і спеціалізації виробництва в цілому.</w:t>
      </w:r>
    </w:p>
    <w:p w:rsidR="00F92915" w:rsidRPr="001A0C66" w:rsidRDefault="00A76B81" w:rsidP="00F92915">
      <w:pPr>
        <w:spacing w:line="360" w:lineRule="auto"/>
        <w:ind w:firstLine="540"/>
        <w:jc w:val="both"/>
        <w:rPr>
          <w:rStyle w:val="longtext"/>
          <w:color w:val="000000" w:themeColor="text1"/>
          <w:sz w:val="28"/>
          <w:szCs w:val="28"/>
          <w:shd w:val="clear" w:color="auto" w:fill="FFFFFF"/>
          <w:lang w:val="uk-UA"/>
        </w:rPr>
      </w:pPr>
      <w:r>
        <w:rPr>
          <w:rStyle w:val="longtext"/>
          <w:color w:val="000000" w:themeColor="text1"/>
          <w:sz w:val="28"/>
          <w:szCs w:val="28"/>
          <w:shd w:val="clear" w:color="auto" w:fill="FFFFFF"/>
          <w:lang w:val="uk-UA"/>
        </w:rPr>
        <w:t>У</w:t>
      </w:r>
      <w:r w:rsidR="00F92915" w:rsidRPr="001A0C66">
        <w:rPr>
          <w:rStyle w:val="longtext"/>
          <w:color w:val="000000" w:themeColor="text1"/>
          <w:sz w:val="28"/>
          <w:szCs w:val="28"/>
          <w:shd w:val="clear" w:color="auto" w:fill="FFFFFF"/>
          <w:lang w:val="uk-UA"/>
        </w:rPr>
        <w:t xml:space="preserve"> процесі еволюції фінансових відносин змінювались джерела наповнення державної казни (бюджету). Першим найвідомішим джерелом наповнення скарбниці, яке використовували в давні часи, були домени. Доменами вважались доходи від використання державної власності, до яких відносились експлуатація природних ресурсів, ведення торгівлі певним видом товару та здійснення певного промислу. Ще одним джерелом доходів, які акумулювала держава, були регалії. Регаліями вважали монопольне право держави на користування певними видами промислів або здійснення специфічних видів діяльності. В подальшому домени і регалії, як форма мобілізації фінансових ресурсів до казни, не змогли здійснювати достатнього рівня наповнення, що призвело до виникнення і застосування нової особливої форми фінансових відносин – податків. Податки стали основним джерелом доходів, які залучаються до бюджету. Однак</w:t>
      </w:r>
      <w:r w:rsidR="00211F6F" w:rsidRPr="001A0C66">
        <w:rPr>
          <w:rStyle w:val="longtext"/>
          <w:color w:val="000000" w:themeColor="text1"/>
          <w:sz w:val="28"/>
          <w:szCs w:val="28"/>
          <w:shd w:val="clear" w:color="auto" w:fill="FFFFFF"/>
          <w:lang w:val="uk-UA"/>
        </w:rPr>
        <w:t>,</w:t>
      </w:r>
      <w:r w:rsidR="00F92915" w:rsidRPr="001A0C66">
        <w:rPr>
          <w:rStyle w:val="longtext"/>
          <w:color w:val="000000" w:themeColor="text1"/>
          <w:sz w:val="28"/>
          <w:szCs w:val="28"/>
          <w:shd w:val="clear" w:color="auto" w:fill="FFFFFF"/>
          <w:lang w:val="uk-UA"/>
        </w:rPr>
        <w:t xml:space="preserve"> держава не завжди здатна в повній мірі здійснити наповнення державного бюджету за рахунок податкових та інших джерел. У зв’язку з цим, держава стала використовувати новий метод акумуляції </w:t>
      </w:r>
      <w:r w:rsidR="007B2C2A">
        <w:rPr>
          <w:rStyle w:val="longtext"/>
          <w:color w:val="000000" w:themeColor="text1"/>
          <w:sz w:val="28"/>
          <w:szCs w:val="28"/>
          <w:shd w:val="clear" w:color="auto" w:fill="FFFFFF"/>
          <w:lang w:val="uk-UA"/>
        </w:rPr>
        <w:t xml:space="preserve">коштів </w:t>
      </w:r>
      <w:r w:rsidR="00F92915" w:rsidRPr="001A0C66">
        <w:rPr>
          <w:rStyle w:val="longtext"/>
          <w:color w:val="000000" w:themeColor="text1"/>
          <w:sz w:val="28"/>
          <w:szCs w:val="28"/>
          <w:shd w:val="clear" w:color="auto" w:fill="FFFFFF"/>
          <w:lang w:val="uk-UA"/>
        </w:rPr>
        <w:t>до державного бюджету, як</w:t>
      </w:r>
      <w:r w:rsidR="00E029C0" w:rsidRPr="001A0C66">
        <w:rPr>
          <w:rStyle w:val="longtext"/>
          <w:color w:val="000000" w:themeColor="text1"/>
          <w:sz w:val="28"/>
          <w:szCs w:val="28"/>
          <w:shd w:val="clear" w:color="auto" w:fill="FFFFFF"/>
          <w:lang w:val="uk-UA"/>
        </w:rPr>
        <w:t>ий</w:t>
      </w:r>
      <w:r w:rsidR="00F92915" w:rsidRPr="001A0C66">
        <w:rPr>
          <w:rStyle w:val="longtext"/>
          <w:color w:val="000000" w:themeColor="text1"/>
          <w:sz w:val="28"/>
          <w:szCs w:val="28"/>
          <w:shd w:val="clear" w:color="auto" w:fill="FFFFFF"/>
          <w:lang w:val="uk-UA"/>
        </w:rPr>
        <w:t xml:space="preserve"> </w:t>
      </w:r>
      <w:r w:rsidR="00AE0086" w:rsidRPr="001A0C66">
        <w:rPr>
          <w:rStyle w:val="longtext"/>
          <w:color w:val="000000" w:themeColor="text1"/>
          <w:sz w:val="28"/>
          <w:szCs w:val="28"/>
          <w:shd w:val="clear" w:color="auto" w:fill="FFFFFF"/>
          <w:lang w:val="uk-UA"/>
        </w:rPr>
        <w:t xml:space="preserve">здійснювався </w:t>
      </w:r>
      <w:r w:rsidR="00AE0086" w:rsidRPr="001A0C66">
        <w:rPr>
          <w:rStyle w:val="longtext"/>
          <w:color w:val="000000" w:themeColor="text1"/>
          <w:sz w:val="28"/>
          <w:szCs w:val="28"/>
          <w:shd w:val="clear" w:color="auto" w:fill="FFFFFF"/>
          <w:lang w:val="uk-UA"/>
        </w:rPr>
        <w:lastRenderedPageBreak/>
        <w:t>через державні запозичення</w:t>
      </w:r>
      <w:r w:rsidR="00F92915" w:rsidRPr="001A0C66">
        <w:rPr>
          <w:rStyle w:val="longtext"/>
          <w:color w:val="000000" w:themeColor="text1"/>
          <w:sz w:val="28"/>
          <w:szCs w:val="28"/>
          <w:shd w:val="clear" w:color="auto" w:fill="FFFFFF"/>
          <w:lang w:val="uk-UA"/>
        </w:rPr>
        <w:t>, що призвело до інтенсивного розвитку кредитних відносин</w:t>
      </w:r>
      <w:r w:rsidR="0083589A" w:rsidRPr="001A0C66">
        <w:rPr>
          <w:rStyle w:val="longtext"/>
          <w:color w:val="000000" w:themeColor="text1"/>
          <w:sz w:val="28"/>
          <w:szCs w:val="28"/>
          <w:shd w:val="clear" w:color="auto" w:fill="FFFFFF"/>
          <w:lang w:val="uk-UA"/>
        </w:rPr>
        <w:t xml:space="preserve"> на внутрішньому і зовнішньому фінансових ринках</w:t>
      </w:r>
      <w:r w:rsidR="00F92915" w:rsidRPr="001A0C66">
        <w:rPr>
          <w:rStyle w:val="longtext"/>
          <w:color w:val="000000" w:themeColor="text1"/>
          <w:sz w:val="28"/>
          <w:szCs w:val="28"/>
          <w:shd w:val="clear" w:color="auto" w:fill="FFFFFF"/>
          <w:lang w:val="uk-UA"/>
        </w:rPr>
        <w:t>.</w:t>
      </w:r>
      <w:r w:rsidR="00AE0086" w:rsidRPr="001A0C66">
        <w:rPr>
          <w:rStyle w:val="longtext"/>
          <w:color w:val="000000" w:themeColor="text1"/>
          <w:sz w:val="28"/>
          <w:szCs w:val="28"/>
          <w:shd w:val="clear" w:color="auto" w:fill="FFFFFF"/>
          <w:lang w:val="uk-UA"/>
        </w:rPr>
        <w:t xml:space="preserve"> </w:t>
      </w:r>
    </w:p>
    <w:p w:rsidR="00EE58F6" w:rsidRPr="001A0C66" w:rsidRDefault="00817BDC" w:rsidP="002715DA">
      <w:pPr>
        <w:spacing w:line="360" w:lineRule="auto"/>
        <w:ind w:firstLine="540"/>
        <w:jc w:val="both"/>
        <w:rPr>
          <w:color w:val="000000" w:themeColor="text1"/>
          <w:sz w:val="28"/>
          <w:szCs w:val="28"/>
          <w:lang w:val="uk-UA"/>
        </w:rPr>
      </w:pPr>
      <w:r>
        <w:rPr>
          <w:noProof/>
          <w:color w:val="000000" w:themeColor="text1"/>
          <w:sz w:val="28"/>
          <w:szCs w:val="28"/>
          <w:lang w:val="uk-UA"/>
        </w:rPr>
        <mc:AlternateContent>
          <mc:Choice Requires="wpg">
            <w:drawing>
              <wp:anchor distT="0" distB="0" distL="114300" distR="114300" simplePos="0" relativeHeight="251736064" behindDoc="0" locked="0" layoutInCell="1" allowOverlap="1" wp14:anchorId="3EB7E9D9" wp14:editId="3092FA9B">
                <wp:simplePos x="0" y="0"/>
                <wp:positionH relativeFrom="column">
                  <wp:posOffset>5715</wp:posOffset>
                </wp:positionH>
                <wp:positionV relativeFrom="paragraph">
                  <wp:posOffset>2098675</wp:posOffset>
                </wp:positionV>
                <wp:extent cx="6005195" cy="1809750"/>
                <wp:effectExtent l="0" t="0" r="14605" b="19050"/>
                <wp:wrapNone/>
                <wp:docPr id="976" name="Групувати 976"/>
                <wp:cNvGraphicFramePr/>
                <a:graphic xmlns:a="http://schemas.openxmlformats.org/drawingml/2006/main">
                  <a:graphicData uri="http://schemas.microsoft.com/office/word/2010/wordprocessingGroup">
                    <wpg:wgp>
                      <wpg:cNvGrpSpPr/>
                      <wpg:grpSpPr>
                        <a:xfrm>
                          <a:off x="0" y="0"/>
                          <a:ext cx="6005195" cy="1809750"/>
                          <a:chOff x="0" y="0"/>
                          <a:chExt cx="6005195" cy="1809750"/>
                        </a:xfrm>
                      </wpg:grpSpPr>
                      <wps:wsp>
                        <wps:cNvPr id="961" name="Овал 961"/>
                        <wps:cNvSpPr/>
                        <wps:spPr>
                          <a:xfrm>
                            <a:off x="1695450" y="641350"/>
                            <a:ext cx="2567940" cy="7048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E2377E" w:rsidRDefault="00AD4BE4" w:rsidP="00E2377E">
                              <w:pPr>
                                <w:jc w:val="center"/>
                                <w:rPr>
                                  <w:sz w:val="18"/>
                                </w:rPr>
                              </w:pPr>
                              <w:r>
                                <w:rPr>
                                  <w:sz w:val="24"/>
                                  <w:szCs w:val="28"/>
                                  <w:lang w:val="uk-UA"/>
                                </w:rPr>
                                <w:t>М</w:t>
                              </w:r>
                              <w:r w:rsidRPr="00E2377E">
                                <w:rPr>
                                  <w:sz w:val="24"/>
                                  <w:szCs w:val="28"/>
                                  <w:lang w:val="uk-UA"/>
                                </w:rPr>
                                <w:t>етод</w:t>
                              </w:r>
                              <w:r>
                                <w:rPr>
                                  <w:sz w:val="24"/>
                                  <w:szCs w:val="28"/>
                                  <w:lang w:val="uk-UA"/>
                                </w:rPr>
                                <w:t>и</w:t>
                              </w:r>
                              <w:r w:rsidRPr="00E2377E">
                                <w:rPr>
                                  <w:sz w:val="24"/>
                                  <w:szCs w:val="28"/>
                                  <w:lang w:val="uk-UA"/>
                                </w:rPr>
                                <w:t xml:space="preserve"> акумуляції бюджетних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Округлений прямокутник 960"/>
                        <wps:cNvSpPr/>
                        <wps:spPr>
                          <a:xfrm>
                            <a:off x="0" y="0"/>
                            <a:ext cx="1891665" cy="5715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E2377E" w:rsidRDefault="00AD4BE4" w:rsidP="0083589A">
                              <w:pPr>
                                <w:jc w:val="center"/>
                                <w:rPr>
                                  <w:sz w:val="18"/>
                                </w:rPr>
                              </w:pPr>
                              <w:r w:rsidRPr="00E2377E">
                                <w:rPr>
                                  <w:sz w:val="24"/>
                                  <w:szCs w:val="28"/>
                                  <w:lang w:val="uk-UA"/>
                                </w:rPr>
                                <w:t>обов’язкові платежі (податки, збори та інші)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 name="Округлений прямокутник 962"/>
                        <wps:cNvSpPr/>
                        <wps:spPr>
                          <a:xfrm>
                            <a:off x="539750" y="1454150"/>
                            <a:ext cx="1778437" cy="354667"/>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E2377E" w:rsidRDefault="00AD4BE4" w:rsidP="00E2377E">
                              <w:pPr>
                                <w:jc w:val="center"/>
                                <w:rPr>
                                  <w:sz w:val="18"/>
                                </w:rPr>
                              </w:pPr>
                              <w:r w:rsidRPr="00E2377E">
                                <w:rPr>
                                  <w:sz w:val="24"/>
                                  <w:szCs w:val="28"/>
                                  <w:lang w:val="uk-UA"/>
                                </w:rPr>
                                <w:t>державні запозичення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Округлений прямокутник 963"/>
                        <wps:cNvSpPr/>
                        <wps:spPr>
                          <a:xfrm>
                            <a:off x="3943350" y="1454150"/>
                            <a:ext cx="1542415" cy="3556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E2377E" w:rsidRDefault="00AD4BE4" w:rsidP="00E2377E">
                              <w:pPr>
                                <w:jc w:val="center"/>
                                <w:rPr>
                                  <w:sz w:val="18"/>
                                </w:rPr>
                              </w:pPr>
                              <w:r w:rsidRPr="00E2377E">
                                <w:rPr>
                                  <w:sz w:val="24"/>
                                  <w:szCs w:val="28"/>
                                  <w:lang w:val="uk-UA"/>
                                </w:rPr>
                                <w:t>емісійний дохід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5" name="Округлений прямокутник 965"/>
                        <wps:cNvSpPr/>
                        <wps:spPr>
                          <a:xfrm>
                            <a:off x="2000250" y="0"/>
                            <a:ext cx="4004945" cy="539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E2377E" w:rsidRDefault="00AD4BE4" w:rsidP="00E2377E">
                              <w:pPr>
                                <w:jc w:val="center"/>
                                <w:rPr>
                                  <w:sz w:val="18"/>
                                </w:rPr>
                              </w:pPr>
                              <w:r w:rsidRPr="00E2377E">
                                <w:rPr>
                                  <w:sz w:val="24"/>
                                  <w:szCs w:val="28"/>
                                  <w:lang w:val="uk-UA"/>
                                </w:rPr>
                                <w:t>інші надходження (кошти від приватизації державного майна та зовнішньоекономічної діяльності)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Пряма зі стрілкою 966"/>
                        <wps:cNvCnPr/>
                        <wps:spPr>
                          <a:xfrm>
                            <a:off x="1263650" y="571500"/>
                            <a:ext cx="542925" cy="304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7" name="Пряма зі стрілкою 967"/>
                        <wps:cNvCnPr/>
                        <wps:spPr>
                          <a:xfrm flipH="1">
                            <a:off x="4260850" y="539750"/>
                            <a:ext cx="400049" cy="407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8" name="Пряма зі стрілкою 968"/>
                        <wps:cNvCnPr/>
                        <wps:spPr>
                          <a:xfrm flipV="1">
                            <a:off x="1460500" y="1168400"/>
                            <a:ext cx="43370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9" name="Пряма зі стрілкою 969"/>
                        <wps:cNvCnPr/>
                        <wps:spPr>
                          <a:xfrm flipH="1" flipV="1">
                            <a:off x="4178300" y="1098550"/>
                            <a:ext cx="444500" cy="34353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976" o:spid="_x0000_s1026" style="position:absolute;left:0;text-align:left;margin-left:.45pt;margin-top:165.25pt;width:472.85pt;height:142.5pt;z-index:251736064" coordsize="60051,1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">
                <v:oval id="Овал 961" o:spid="_x0000_s1027" style="position:absolute;left:16954;top:6413;width:25679;height:7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vWMYA&#10;AADcAAAADwAAAGRycy9kb3ducmV2LnhtbESPzWrDMBCE74W+g9hCb42cFELrWDYltFCaU/5cclus&#10;jW1irYykOO7bR4FCjsPMfMNkxWg6MZDzrWUF00kCgriyuuVawW779fIGwgdkjZ1lUvBHHor88SHD&#10;VNsLr2nYhFpECPsUFTQh9KmUvmrIoJ/Ynjh6R+sMhihdLbXDS4SbTs6SZC4NthwXGuxp2VB12pyN&#10;gnK/2g2/elX+vLrP9rxezg57a5R6fho/FiACjeEe/m9/awXv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NvWMYAAADcAAAADwAAAAAAAAAAAAAAAACYAgAAZHJz&#10;L2Rvd25yZXYueG1sUEsFBgAAAAAEAAQA9QAAAIsDAAAAAA==&#10;" fillcolor="white [3201]" strokecolor="black [3213]" strokeweight="2pt">
                  <v:textbox>
                    <w:txbxContent>
                      <w:p w:rsidR="005942D8" w:rsidRPr="00E2377E" w:rsidRDefault="005942D8" w:rsidP="00E2377E">
                        <w:pPr>
                          <w:jc w:val="center"/>
                          <w:rPr>
                            <w:sz w:val="18"/>
                          </w:rPr>
                        </w:pPr>
                        <w:r>
                          <w:rPr>
                            <w:sz w:val="24"/>
                            <w:szCs w:val="28"/>
                            <w:lang w:val="uk-UA"/>
                          </w:rPr>
                          <w:t>М</w:t>
                        </w:r>
                        <w:r w:rsidRPr="00E2377E">
                          <w:rPr>
                            <w:sz w:val="24"/>
                            <w:szCs w:val="28"/>
                            <w:lang w:val="uk-UA"/>
                          </w:rPr>
                          <w:t>етод</w:t>
                        </w:r>
                        <w:r>
                          <w:rPr>
                            <w:sz w:val="24"/>
                            <w:szCs w:val="28"/>
                            <w:lang w:val="uk-UA"/>
                          </w:rPr>
                          <w:t>и</w:t>
                        </w:r>
                        <w:r w:rsidRPr="00E2377E">
                          <w:rPr>
                            <w:sz w:val="24"/>
                            <w:szCs w:val="28"/>
                            <w:lang w:val="uk-UA"/>
                          </w:rPr>
                          <w:t xml:space="preserve"> акумуляції бюджетних коштів</w:t>
                        </w:r>
                      </w:p>
                    </w:txbxContent>
                  </v:textbox>
                </v:oval>
                <v:roundrect id="Округлений прямокутник 960" o:spid="_x0000_s1028" style="position:absolute;width:18916;height:5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c8EA&#10;AADcAAAADwAAAGRycy9kb3ducmV2LnhtbERPy4rCMBTdC/5DuIIb0VQXxalGGURhFFyoI7i8NLcP&#10;p7kpSUbr35vFwCwP571cd6YRD3K+tqxgOklAEOdW11wq+L7sxnMQPiBrbCyTghd5WK/6vSVm2j75&#10;RI9zKEUMYZ+hgiqENpPS5xUZ9BPbEkeusM5giNCVUjt8xnDTyFmSpNJgzbGhwpY2FeU/51+jYHu/&#10;JW5f1rYtDi8ri+N15NKrUsNB97kAEagL/+I/95dW8JHG+fF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ftXPBAAAA3AAAAA8AAAAAAAAAAAAAAAAAmAIAAGRycy9kb3du&#10;cmV2LnhtbFBLBQYAAAAABAAEAPUAAACGAwAAAAA=&#10;" fillcolor="white [3201]" strokecolor="black [3213]" strokeweight="2pt">
                  <v:textbox>
                    <w:txbxContent>
                      <w:p w:rsidR="005942D8" w:rsidRPr="00E2377E" w:rsidRDefault="005942D8" w:rsidP="0083589A">
                        <w:pPr>
                          <w:jc w:val="center"/>
                          <w:rPr>
                            <w:sz w:val="18"/>
                          </w:rPr>
                        </w:pPr>
                        <w:r w:rsidRPr="00E2377E">
                          <w:rPr>
                            <w:sz w:val="24"/>
                            <w:szCs w:val="28"/>
                            <w:lang w:val="uk-UA"/>
                          </w:rPr>
                          <w:t>обов’язкові платежі (податки, збори та інші)</w:t>
                        </w:r>
                      </w:p>
                    </w:txbxContent>
                  </v:textbox>
                </v:roundrect>
                <v:roundrect id="Округлений прямокутник 962" o:spid="_x0000_s1029" style="position:absolute;left:5397;top:14541;width:17784;height:3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On8QA&#10;AADcAAAADwAAAGRycy9kb3ducmV2LnhtbESPT2sCMRTE70K/Q3hCL6JZPSx2NYoUC1XoQavg8bF5&#10;+0c3L0uS6vrtG0HwOMzMb5j5sjONuJLztWUF41ECgji3uuZSweH3azgF4QOyxsYyKbiTh+XirTfH&#10;TNsb7+i6D6WIEPYZKqhCaDMpfV6RQT+yLXH0CusMhihdKbXDW4SbRk6SJJUGa44LFbb0WVF+2f8Z&#10;BevzKXGbsrZtsb1bWfwcBy49KvXe71YzEIG68Ao/299awUc6gceZeAT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jp/EAAAA3AAAAA8AAAAAAAAAAAAAAAAAmAIAAGRycy9k&#10;b3ducmV2LnhtbFBLBQYAAAAABAAEAPUAAACJAwAAAAA=&#10;" fillcolor="white [3201]" strokecolor="black [3213]" strokeweight="2pt">
                  <v:textbox>
                    <w:txbxContent>
                      <w:p w:rsidR="005942D8" w:rsidRPr="00E2377E" w:rsidRDefault="005942D8" w:rsidP="00E2377E">
                        <w:pPr>
                          <w:jc w:val="center"/>
                          <w:rPr>
                            <w:sz w:val="18"/>
                          </w:rPr>
                        </w:pPr>
                        <w:r w:rsidRPr="00E2377E">
                          <w:rPr>
                            <w:sz w:val="24"/>
                            <w:szCs w:val="28"/>
                            <w:lang w:val="uk-UA"/>
                          </w:rPr>
                          <w:t>державні запозичення</w:t>
                        </w:r>
                      </w:p>
                    </w:txbxContent>
                  </v:textbox>
                </v:roundrect>
                <v:roundrect id="Округлений прямокутник 963" o:spid="_x0000_s1030" style="position:absolute;left:39433;top:14541;width:15424;height:35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0rBMUA&#10;AADcAAAADwAAAGRycy9kb3ducmV2LnhtbESPT2sCMRTE74LfITzBS9GsCovdGkWkhVrwoFbw+Ni8&#10;/VM3L0uS6vrtG6HgcZiZ3zCLVWcacSXna8sKJuMEBHFudc2lgu/jx2gOwgdkjY1lUnAnD6tlv7fA&#10;TNsb7+l6CKWIEPYZKqhCaDMpfV6RQT+2LXH0CusMhihdKbXDW4SbRk6TJJUGa44LFba0qSi/HH6N&#10;gvefc+K2ZW3b4utuZbE7vbj0pNRw0K3fQATqwjP83/7UCl7T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SsExQAAANwAAAAPAAAAAAAAAAAAAAAAAJgCAABkcnMv&#10;ZG93bnJldi54bWxQSwUGAAAAAAQABAD1AAAAigMAAAAA&#10;" fillcolor="white [3201]" strokecolor="black [3213]" strokeweight="2pt">
                  <v:textbox>
                    <w:txbxContent>
                      <w:p w:rsidR="005942D8" w:rsidRPr="00E2377E" w:rsidRDefault="005942D8" w:rsidP="00E2377E">
                        <w:pPr>
                          <w:jc w:val="center"/>
                          <w:rPr>
                            <w:sz w:val="18"/>
                          </w:rPr>
                        </w:pPr>
                        <w:r w:rsidRPr="00E2377E">
                          <w:rPr>
                            <w:sz w:val="24"/>
                            <w:szCs w:val="28"/>
                            <w:lang w:val="uk-UA"/>
                          </w:rPr>
                          <w:t>емісійний дохід</w:t>
                        </w:r>
                      </w:p>
                    </w:txbxContent>
                  </v:textbox>
                </v:roundrect>
                <v:roundrect id="Округлений прямокутник 965" o:spid="_x0000_s1031" style="position:absolute;left:20002;width:40049;height:5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68UA&#10;AADcAAAADwAAAGRycy9kb3ducmV2LnhtbESPT2sCMRTE74LfITzBS9GsgovdGkWkhVrwoFbw+Ni8&#10;/VM3L0uS6vrtG6HgcZiZ3zCLVWcacSXna8sKJuMEBHFudc2lgu/jx2gOwgdkjY1lUnAnD6tlv7fA&#10;TNsb7+l6CKWIEPYZKqhCaDMpfV6RQT+2LXH0CusMhihdKbXDW4SbRk6TJJUGa44LFba0qSi/HH6N&#10;gvefc+K2ZW3b4utuZbE7vbj0pNRw0K3fQATqwjP83/7UCl7TG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BbrxQAAANwAAAAPAAAAAAAAAAAAAAAAAJgCAABkcnMv&#10;ZG93bnJldi54bWxQSwUGAAAAAAQABAD1AAAAigMAAAAA&#10;" fillcolor="white [3201]" strokecolor="black [3213]" strokeweight="2pt">
                  <v:textbox>
                    <w:txbxContent>
                      <w:p w:rsidR="005942D8" w:rsidRPr="00E2377E" w:rsidRDefault="005942D8" w:rsidP="00E2377E">
                        <w:pPr>
                          <w:jc w:val="center"/>
                          <w:rPr>
                            <w:sz w:val="18"/>
                          </w:rPr>
                        </w:pPr>
                        <w:r w:rsidRPr="00E2377E">
                          <w:rPr>
                            <w:sz w:val="24"/>
                            <w:szCs w:val="28"/>
                            <w:lang w:val="uk-UA"/>
                          </w:rPr>
                          <w:t>інші надходження (кошти від приватизації державного майна та зовнішньоекономічної діяльності)</w:t>
                        </w:r>
                      </w:p>
                    </w:txbxContent>
                  </v:textbox>
                </v:roundrect>
                <v:shapetype id="_x0000_t32" coordsize="21600,21600" o:spt="32" o:oned="t" path="m,l21600,21600e" filled="f">
                  <v:path arrowok="t" fillok="f" o:connecttype="none"/>
                  <o:lock v:ext="edit" shapetype="t"/>
                </v:shapetype>
                <v:shape id="Пряма зі стрілкою 966" o:spid="_x0000_s1032" type="#_x0000_t32" style="position:absolute;left:12636;top:5715;width:5429;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S8QAAADcAAAADwAAAGRycy9kb3ducmV2LnhtbESPT4vCMBTE7wt+h/AEb9tUD0W7xrII&#10;BQ968B97fTRv29LmpTax1m9vhIU9DjPzG2adjaYVA/WutqxgHsUgiAuray4VXM755xKE88gaW8uk&#10;4EkOss3kY42ptg8+0nDypQgQdikqqLzvUildUZFBF9mOOHi/tjfog+xLqXt8BLhp5SKOE2mw5rBQ&#10;YUfbiormdDcKYpfkt+25OQyX0h/3PzLfPVdXpWbT8fsLhKfR/4f/2jutYJUk8D4TjoD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Q9hLxAAAANwAAAAPAAAAAAAAAAAA&#10;AAAAAKECAABkcnMvZG93bnJldi54bWxQSwUGAAAAAAQABAD5AAAAkgMAAAAA&#10;" strokecolor="black [3040]">
                  <v:stroke endarrow="open"/>
                </v:shape>
                <v:shape id="Пряма зі стрілкою 967" o:spid="_x0000_s1033" type="#_x0000_t32" style="position:absolute;left:42608;top:5397;width:4000;height:4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oscAAADcAAAADwAAAGRycy9kb3ducmV2LnhtbESPQWsCMRSE74X+h/AKvWm2WlxdjSIt&#10;YkWhVEXw9ti8bpZuXtZN1O2/NwWhx2FmvmEms9ZW4kKNLx0reOkmIIhzp0suFOx3i84QhA/IGivH&#10;pOCXPMymjw8TzLS78hddtqEQEcI+QwUmhDqT0ueGLPquq4mj9+0aiyHKppC6wWuE20r2kmQgLZYc&#10;FwzW9GYo/9merYL31eE1PbWnz/7yaDY59dNjb75W6vmpnY9BBGrDf/je/tAKRoMU/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6ZyixwAAANwAAAAPAAAAAAAA&#10;AAAAAAAAAKECAABkcnMvZG93bnJldi54bWxQSwUGAAAAAAQABAD5AAAAlQMAAAAA&#10;" strokecolor="black [3040]">
                  <v:stroke endarrow="open"/>
                </v:shape>
                <v:shape id="Пряма зі стрілкою 968" o:spid="_x0000_s1034" type="#_x0000_t32" style="position:absolute;left:14605;top:11684;width:4337;height:2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I0MQAAADcAAAADwAAAGRycy9kb3ducmV2LnhtbERPW2vCMBR+F/YfwhF801QdXrpGkQ3Z&#10;hoPhBaFvh+asKWtOapNp9++Xh4GPH989W3e2FldqfeVYwXiUgCAunK64VHA6bocLED4ga6wdk4Jf&#10;8rBePfQyTLW78Z6uh1CKGMI+RQUmhCaV0heGLPqRa4gj9+VaiyHCtpS6xVsMt7WcJMlMWqw4Nhhs&#10;6NlQ8X34sQpe3s+P80t3+Zy+5uajoOk8n2x2Sg363eYJRKAu3MX/7jetYDmLa+O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dgjQxAAAANwAAAAPAAAAAAAAAAAA&#10;AAAAAKECAABkcnMvZG93bnJldi54bWxQSwUGAAAAAAQABAD5AAAAkgMAAAAA&#10;" strokecolor="black [3040]">
                  <v:stroke endarrow="open"/>
                </v:shape>
                <v:shape id="Пряма зі стрілкою 969" o:spid="_x0000_s1035" type="#_x0000_t32" style="position:absolute;left:41783;top:10985;width:4445;height:34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9MaMkAAADcAAAADwAAAGRycy9kb3ducmV2LnhtbESPT2vCQBTE7wW/w/KEXopubEvU6CrS&#10;P1AoFTT20Nsj+0zSZt+G3dWkfvpuodDjMDO/YZbr3jTiTM7XlhVMxgkI4sLqmksFh/x5NAPhA7LG&#10;xjIp+CYP69XgaomZth3v6LwPpYgQ9hkqqEJoMyl9UZFBP7YtcfSO1hkMUbpSaoddhJtG3iZJKg3W&#10;HBcqbOmhouJrfzIK6O3p/XGaXz4P2+393Y1N3UfevSp1Pew3CxCB+vAf/mu/aAXzdA6/Z+IR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i/TGjJAAAA3AAAAA8AAAAA&#10;AAAAAAAAAAAAoQIAAGRycy9kb3ducmV2LnhtbFBLBQYAAAAABAAEAPkAAACXAwAAAAA=&#10;" strokecolor="black [3040]">
                  <v:stroke endarrow="open"/>
                </v:shape>
              </v:group>
            </w:pict>
          </mc:Fallback>
        </mc:AlternateContent>
      </w:r>
      <w:r w:rsidR="00EE58F6" w:rsidRPr="001A0C66">
        <w:rPr>
          <w:rStyle w:val="longtext"/>
          <w:color w:val="000000" w:themeColor="text1"/>
          <w:sz w:val="28"/>
          <w:szCs w:val="28"/>
          <w:shd w:val="clear" w:color="auto" w:fill="FFFFFF"/>
          <w:lang w:val="uk-UA"/>
        </w:rPr>
        <w:t xml:space="preserve">Перш ніж розглядати </w:t>
      </w:r>
      <w:r w:rsidR="002715DA" w:rsidRPr="001A0C66">
        <w:rPr>
          <w:rStyle w:val="longtext"/>
          <w:color w:val="000000" w:themeColor="text1"/>
          <w:sz w:val="28"/>
          <w:szCs w:val="28"/>
          <w:shd w:val="clear" w:color="auto" w:fill="FFFFFF"/>
          <w:lang w:val="uk-UA"/>
        </w:rPr>
        <w:t xml:space="preserve">теоретико-методичні засади </w:t>
      </w:r>
      <w:r w:rsidR="00EE58F6" w:rsidRPr="001A0C66">
        <w:rPr>
          <w:rStyle w:val="longtext"/>
          <w:color w:val="000000" w:themeColor="text1"/>
          <w:sz w:val="28"/>
          <w:szCs w:val="28"/>
          <w:shd w:val="clear" w:color="auto" w:fill="FFFFFF"/>
          <w:lang w:val="uk-UA"/>
        </w:rPr>
        <w:t>державн</w:t>
      </w:r>
      <w:r w:rsidR="002715DA" w:rsidRPr="001A0C66">
        <w:rPr>
          <w:rStyle w:val="longtext"/>
          <w:color w:val="000000" w:themeColor="text1"/>
          <w:sz w:val="28"/>
          <w:szCs w:val="28"/>
          <w:shd w:val="clear" w:color="auto" w:fill="FFFFFF"/>
          <w:lang w:val="uk-UA"/>
        </w:rPr>
        <w:t>их</w:t>
      </w:r>
      <w:r w:rsidR="00EE58F6" w:rsidRPr="001A0C66">
        <w:rPr>
          <w:rStyle w:val="longtext"/>
          <w:color w:val="000000" w:themeColor="text1"/>
          <w:sz w:val="28"/>
          <w:szCs w:val="28"/>
          <w:shd w:val="clear" w:color="auto" w:fill="FFFFFF"/>
          <w:lang w:val="uk-UA"/>
        </w:rPr>
        <w:t xml:space="preserve"> запозичен</w:t>
      </w:r>
      <w:r w:rsidR="002715DA" w:rsidRPr="001A0C66">
        <w:rPr>
          <w:rStyle w:val="longtext"/>
          <w:color w:val="000000" w:themeColor="text1"/>
          <w:sz w:val="28"/>
          <w:szCs w:val="28"/>
          <w:shd w:val="clear" w:color="auto" w:fill="FFFFFF"/>
          <w:lang w:val="uk-UA"/>
        </w:rPr>
        <w:t>ь</w:t>
      </w:r>
      <w:r w:rsidR="00EE58F6" w:rsidRPr="001A0C66">
        <w:rPr>
          <w:rStyle w:val="longtext"/>
          <w:color w:val="000000" w:themeColor="text1"/>
          <w:sz w:val="28"/>
          <w:szCs w:val="28"/>
          <w:shd w:val="clear" w:color="auto" w:fill="FFFFFF"/>
          <w:lang w:val="uk-UA"/>
        </w:rPr>
        <w:t xml:space="preserve">, </w:t>
      </w:r>
      <w:r w:rsidR="002715DA" w:rsidRPr="001A0C66">
        <w:rPr>
          <w:rStyle w:val="longtext"/>
          <w:color w:val="000000" w:themeColor="text1"/>
          <w:sz w:val="28"/>
          <w:szCs w:val="28"/>
          <w:shd w:val="clear" w:color="auto" w:fill="FFFFFF"/>
          <w:lang w:val="uk-UA"/>
        </w:rPr>
        <w:t xml:space="preserve">важливим завданням є визначення їх місця в системі методів акумуляції бюджетних коштів. </w:t>
      </w:r>
      <w:r w:rsidR="00EE58F6" w:rsidRPr="001A0C66">
        <w:rPr>
          <w:color w:val="000000" w:themeColor="text1"/>
          <w:sz w:val="28"/>
          <w:szCs w:val="28"/>
          <w:lang w:val="uk-UA"/>
        </w:rPr>
        <w:t>В економічній теорії виділяють такі основні методи акумуляції бюджетних коштів:</w:t>
      </w:r>
      <w:r w:rsidR="002715DA" w:rsidRPr="001A0C66">
        <w:rPr>
          <w:color w:val="000000" w:themeColor="text1"/>
          <w:sz w:val="28"/>
          <w:szCs w:val="28"/>
          <w:lang w:val="uk-UA"/>
        </w:rPr>
        <w:t xml:space="preserve"> </w:t>
      </w:r>
      <w:r w:rsidR="00EE58F6" w:rsidRPr="001A0C66">
        <w:rPr>
          <w:color w:val="000000" w:themeColor="text1"/>
          <w:sz w:val="28"/>
          <w:szCs w:val="28"/>
          <w:lang w:val="uk-UA"/>
        </w:rPr>
        <w:t xml:space="preserve">обов’язкові платежі (податки, збори та </w:t>
      </w:r>
      <w:r w:rsidR="001C2FE4">
        <w:rPr>
          <w:color w:val="000000" w:themeColor="text1"/>
          <w:sz w:val="28"/>
          <w:szCs w:val="28"/>
          <w:lang w:val="uk-UA"/>
        </w:rPr>
        <w:t>ін.</w:t>
      </w:r>
      <w:r w:rsidR="00EE58F6" w:rsidRPr="001A0C66">
        <w:rPr>
          <w:color w:val="000000" w:themeColor="text1"/>
          <w:sz w:val="28"/>
          <w:szCs w:val="28"/>
          <w:lang w:val="uk-UA"/>
        </w:rPr>
        <w:t>);</w:t>
      </w:r>
      <w:r w:rsidR="002715DA" w:rsidRPr="001A0C66">
        <w:rPr>
          <w:color w:val="000000" w:themeColor="text1"/>
          <w:sz w:val="28"/>
          <w:szCs w:val="28"/>
          <w:lang w:val="uk-UA"/>
        </w:rPr>
        <w:t xml:space="preserve"> </w:t>
      </w:r>
      <w:r w:rsidR="00946850" w:rsidRPr="001A0C66">
        <w:rPr>
          <w:color w:val="000000" w:themeColor="text1"/>
          <w:sz w:val="28"/>
          <w:szCs w:val="28"/>
          <w:lang w:val="uk-UA"/>
        </w:rPr>
        <w:t>інші надходження (кошти від приватизації державного майна та зовнішньоекономічної діяльності)</w:t>
      </w:r>
      <w:r w:rsidR="00946850">
        <w:rPr>
          <w:color w:val="000000" w:themeColor="text1"/>
          <w:sz w:val="28"/>
          <w:szCs w:val="28"/>
          <w:lang w:val="uk-UA"/>
        </w:rPr>
        <w:t xml:space="preserve">; </w:t>
      </w:r>
      <w:r w:rsidR="00EE58F6" w:rsidRPr="001A0C66">
        <w:rPr>
          <w:color w:val="000000" w:themeColor="text1"/>
          <w:sz w:val="28"/>
          <w:szCs w:val="28"/>
          <w:lang w:val="uk-UA"/>
        </w:rPr>
        <w:t>державні запозичення;</w:t>
      </w:r>
      <w:r w:rsidR="002715DA" w:rsidRPr="001A0C66">
        <w:rPr>
          <w:color w:val="000000" w:themeColor="text1"/>
          <w:sz w:val="28"/>
          <w:szCs w:val="28"/>
          <w:lang w:val="uk-UA"/>
        </w:rPr>
        <w:t xml:space="preserve"> </w:t>
      </w:r>
      <w:r w:rsidR="00946850" w:rsidRPr="001A0C66">
        <w:rPr>
          <w:color w:val="000000" w:themeColor="text1"/>
          <w:sz w:val="28"/>
          <w:szCs w:val="28"/>
          <w:lang w:val="uk-UA"/>
        </w:rPr>
        <w:t>емісійний дохід</w:t>
      </w:r>
      <w:r w:rsidR="00955D76">
        <w:rPr>
          <w:color w:val="000000" w:themeColor="text1"/>
          <w:sz w:val="28"/>
          <w:szCs w:val="28"/>
          <w:lang w:val="uk-UA"/>
        </w:rPr>
        <w:t xml:space="preserve"> </w:t>
      </w:r>
      <w:r w:rsidR="0083589A" w:rsidRPr="001A0C66">
        <w:rPr>
          <w:color w:val="000000" w:themeColor="text1"/>
          <w:sz w:val="28"/>
          <w:szCs w:val="28"/>
          <w:lang w:val="uk-UA"/>
        </w:rPr>
        <w:t>(рис</w:t>
      </w:r>
      <w:r w:rsidR="00FD5B3D" w:rsidRPr="001A0C66">
        <w:rPr>
          <w:color w:val="000000" w:themeColor="text1"/>
          <w:sz w:val="28"/>
          <w:szCs w:val="28"/>
          <w:lang w:val="uk-UA"/>
        </w:rPr>
        <w:t xml:space="preserve"> 1. 1.</w:t>
      </w:r>
      <w:r w:rsidR="0083589A" w:rsidRPr="001A0C66">
        <w:rPr>
          <w:color w:val="000000" w:themeColor="text1"/>
          <w:sz w:val="28"/>
          <w:szCs w:val="28"/>
          <w:lang w:val="uk-UA"/>
        </w:rPr>
        <w:t>)</w:t>
      </w:r>
      <w:r w:rsidR="002715DA" w:rsidRPr="001A0C66">
        <w:rPr>
          <w:color w:val="000000" w:themeColor="text1"/>
          <w:sz w:val="28"/>
          <w:szCs w:val="28"/>
          <w:lang w:val="uk-UA"/>
        </w:rPr>
        <w:t>.</w:t>
      </w:r>
    </w:p>
    <w:p w:rsidR="00EE58F6" w:rsidRPr="001A0C66" w:rsidRDefault="00EE58F6" w:rsidP="00EE58F6">
      <w:pPr>
        <w:spacing w:line="360" w:lineRule="auto"/>
        <w:jc w:val="center"/>
        <w:rPr>
          <w:color w:val="000000" w:themeColor="text1"/>
          <w:sz w:val="28"/>
          <w:szCs w:val="28"/>
          <w:lang w:val="uk-UA"/>
        </w:rPr>
      </w:pPr>
    </w:p>
    <w:p w:rsidR="00AE0086" w:rsidRPr="001A0C66" w:rsidRDefault="00AE0086" w:rsidP="00F92915">
      <w:pPr>
        <w:spacing w:line="360" w:lineRule="auto"/>
        <w:ind w:firstLine="540"/>
        <w:jc w:val="both"/>
        <w:rPr>
          <w:rStyle w:val="longtext"/>
          <w:color w:val="000000" w:themeColor="text1"/>
          <w:sz w:val="28"/>
          <w:szCs w:val="28"/>
          <w:shd w:val="clear" w:color="auto" w:fill="FFFFFF"/>
          <w:lang w:val="uk-UA"/>
        </w:rPr>
      </w:pPr>
    </w:p>
    <w:p w:rsidR="0083589A" w:rsidRPr="001A0C66" w:rsidRDefault="0083589A" w:rsidP="00F92915">
      <w:pPr>
        <w:spacing w:line="360" w:lineRule="auto"/>
        <w:ind w:firstLine="540"/>
        <w:jc w:val="both"/>
        <w:rPr>
          <w:rStyle w:val="longtext"/>
          <w:color w:val="000000" w:themeColor="text1"/>
          <w:sz w:val="28"/>
          <w:szCs w:val="28"/>
          <w:shd w:val="clear" w:color="auto" w:fill="FFFFFF"/>
          <w:lang w:val="uk-UA"/>
        </w:rPr>
      </w:pPr>
    </w:p>
    <w:p w:rsidR="0083589A" w:rsidRPr="001A0C66" w:rsidRDefault="0083589A" w:rsidP="00F92915">
      <w:pPr>
        <w:spacing w:line="360" w:lineRule="auto"/>
        <w:ind w:firstLine="540"/>
        <w:jc w:val="both"/>
        <w:rPr>
          <w:rStyle w:val="longtext"/>
          <w:color w:val="000000" w:themeColor="text1"/>
          <w:sz w:val="28"/>
          <w:szCs w:val="28"/>
          <w:shd w:val="clear" w:color="auto" w:fill="FFFFFF"/>
          <w:lang w:val="uk-UA"/>
        </w:rPr>
      </w:pPr>
    </w:p>
    <w:p w:rsidR="00AE0086" w:rsidRPr="001A0C66" w:rsidRDefault="00AE0086" w:rsidP="00F92915">
      <w:pPr>
        <w:spacing w:line="360" w:lineRule="auto"/>
        <w:ind w:firstLine="540"/>
        <w:jc w:val="both"/>
        <w:rPr>
          <w:rStyle w:val="longtext"/>
          <w:color w:val="000000" w:themeColor="text1"/>
          <w:sz w:val="28"/>
          <w:szCs w:val="28"/>
          <w:shd w:val="clear" w:color="auto" w:fill="FFFFFF"/>
          <w:lang w:val="uk-UA"/>
        </w:rPr>
      </w:pPr>
    </w:p>
    <w:p w:rsidR="00AE0086" w:rsidRPr="001A0C66" w:rsidRDefault="00AE0086" w:rsidP="00F92915">
      <w:pPr>
        <w:spacing w:line="360" w:lineRule="auto"/>
        <w:ind w:firstLine="540"/>
        <w:jc w:val="both"/>
        <w:rPr>
          <w:rStyle w:val="longtext"/>
          <w:color w:val="000000" w:themeColor="text1"/>
          <w:sz w:val="28"/>
          <w:szCs w:val="28"/>
          <w:shd w:val="clear" w:color="auto" w:fill="FFFFFF"/>
        </w:rPr>
      </w:pPr>
    </w:p>
    <w:p w:rsidR="0083589A" w:rsidRPr="001A0C66" w:rsidRDefault="0083589A" w:rsidP="008D7BDB">
      <w:pPr>
        <w:spacing w:line="360" w:lineRule="auto"/>
        <w:ind w:firstLine="540"/>
        <w:jc w:val="center"/>
        <w:rPr>
          <w:rStyle w:val="longtext"/>
          <w:color w:val="000000" w:themeColor="text1"/>
          <w:sz w:val="28"/>
          <w:szCs w:val="28"/>
          <w:shd w:val="clear" w:color="auto" w:fill="FFFFFF"/>
          <w:lang w:val="uk-UA"/>
        </w:rPr>
      </w:pPr>
      <w:r w:rsidRPr="001A0C66">
        <w:rPr>
          <w:rStyle w:val="longtext"/>
          <w:color w:val="000000" w:themeColor="text1"/>
          <w:sz w:val="28"/>
          <w:szCs w:val="28"/>
          <w:shd w:val="clear" w:color="auto" w:fill="FFFFFF"/>
          <w:lang w:val="uk-UA"/>
        </w:rPr>
        <w:t>Рис</w:t>
      </w:r>
      <w:r w:rsidR="00FD5B3D" w:rsidRPr="001A0C66">
        <w:rPr>
          <w:rStyle w:val="longtext"/>
          <w:color w:val="000000" w:themeColor="text1"/>
          <w:sz w:val="28"/>
          <w:szCs w:val="28"/>
          <w:shd w:val="clear" w:color="auto" w:fill="FFFFFF"/>
          <w:lang w:val="uk-UA"/>
        </w:rPr>
        <w:t xml:space="preserve"> 1</w:t>
      </w:r>
      <w:r w:rsidRPr="001A0C66">
        <w:rPr>
          <w:rStyle w:val="longtext"/>
          <w:color w:val="000000" w:themeColor="text1"/>
          <w:sz w:val="28"/>
          <w:szCs w:val="28"/>
          <w:shd w:val="clear" w:color="auto" w:fill="FFFFFF"/>
          <w:lang w:val="uk-UA"/>
        </w:rPr>
        <w:t>.</w:t>
      </w:r>
      <w:r w:rsidR="00FD5B3D" w:rsidRPr="001A0C66">
        <w:rPr>
          <w:rStyle w:val="longtext"/>
          <w:color w:val="000000" w:themeColor="text1"/>
          <w:sz w:val="28"/>
          <w:szCs w:val="28"/>
          <w:shd w:val="clear" w:color="auto" w:fill="FFFFFF"/>
          <w:lang w:val="uk-UA"/>
        </w:rPr>
        <w:t>1</w:t>
      </w:r>
      <w:r w:rsidR="00D26834">
        <w:rPr>
          <w:rStyle w:val="longtext"/>
          <w:color w:val="000000" w:themeColor="text1"/>
          <w:sz w:val="28"/>
          <w:szCs w:val="28"/>
          <w:shd w:val="clear" w:color="auto" w:fill="FFFFFF"/>
          <w:lang w:val="uk-UA"/>
        </w:rPr>
        <w:t>.</w:t>
      </w:r>
      <w:r w:rsidRPr="001A0C66">
        <w:rPr>
          <w:rStyle w:val="longtext"/>
          <w:color w:val="000000" w:themeColor="text1"/>
          <w:sz w:val="28"/>
          <w:szCs w:val="28"/>
          <w:shd w:val="clear" w:color="auto" w:fill="FFFFFF"/>
          <w:lang w:val="uk-UA"/>
        </w:rPr>
        <w:t xml:space="preserve"> Державні запозичення в системі методів акумуляції бюджетних коштів</w:t>
      </w:r>
    </w:p>
    <w:p w:rsidR="0083589A" w:rsidRDefault="0083589A" w:rsidP="008D7BDB">
      <w:pPr>
        <w:spacing w:line="360" w:lineRule="auto"/>
        <w:ind w:firstLine="540"/>
        <w:jc w:val="both"/>
        <w:rPr>
          <w:rStyle w:val="longtext"/>
          <w:color w:val="000000" w:themeColor="text1"/>
          <w:sz w:val="24"/>
          <w:szCs w:val="28"/>
          <w:shd w:val="clear" w:color="auto" w:fill="FFFFFF"/>
          <w:lang w:val="uk-UA"/>
        </w:rPr>
      </w:pPr>
      <w:r w:rsidRPr="001A0C66">
        <w:rPr>
          <w:rStyle w:val="longtext"/>
          <w:color w:val="000000" w:themeColor="text1"/>
          <w:sz w:val="24"/>
          <w:szCs w:val="28"/>
          <w:shd w:val="clear" w:color="auto" w:fill="FFFFFF"/>
          <w:lang w:val="uk-UA"/>
        </w:rPr>
        <w:t>Джерело: сформовано автором на основі проведеного дослідження</w:t>
      </w:r>
    </w:p>
    <w:p w:rsidR="00955D76" w:rsidRPr="00972F12" w:rsidRDefault="00955D76" w:rsidP="00F92915">
      <w:pPr>
        <w:spacing w:line="360" w:lineRule="auto"/>
        <w:ind w:firstLine="540"/>
        <w:jc w:val="both"/>
        <w:rPr>
          <w:sz w:val="28"/>
          <w:szCs w:val="28"/>
          <w:lang w:val="uk-UA"/>
        </w:rPr>
      </w:pPr>
      <w:r w:rsidRPr="00972F12">
        <w:rPr>
          <w:sz w:val="28"/>
          <w:szCs w:val="28"/>
          <w:lang w:val="uk-UA"/>
        </w:rPr>
        <w:t xml:space="preserve">Дані методи </w:t>
      </w:r>
      <w:r w:rsidR="00FB4564" w:rsidRPr="00972F12">
        <w:rPr>
          <w:sz w:val="28"/>
          <w:szCs w:val="28"/>
          <w:lang w:val="uk-UA"/>
        </w:rPr>
        <w:t>можна віднести до</w:t>
      </w:r>
      <w:r w:rsidRPr="00972F12">
        <w:rPr>
          <w:sz w:val="28"/>
          <w:szCs w:val="28"/>
          <w:lang w:val="uk-UA"/>
        </w:rPr>
        <w:t xml:space="preserve"> систем</w:t>
      </w:r>
      <w:r w:rsidR="00FB4564" w:rsidRPr="00972F12">
        <w:rPr>
          <w:sz w:val="28"/>
          <w:szCs w:val="28"/>
          <w:lang w:val="uk-UA"/>
        </w:rPr>
        <w:t>и</w:t>
      </w:r>
      <w:r w:rsidRPr="00972F12">
        <w:rPr>
          <w:sz w:val="28"/>
          <w:szCs w:val="28"/>
          <w:lang w:val="uk-UA"/>
        </w:rPr>
        <w:t xml:space="preserve"> методів акумуляції бюджетних коштів</w:t>
      </w:r>
      <w:r w:rsidR="00FB4564" w:rsidRPr="00972F12">
        <w:rPr>
          <w:sz w:val="28"/>
          <w:szCs w:val="28"/>
          <w:lang w:val="uk-UA"/>
        </w:rPr>
        <w:t xml:space="preserve">, оскільки вони відповідають основним </w:t>
      </w:r>
      <w:r w:rsidR="0019631E" w:rsidRPr="00972F12">
        <w:rPr>
          <w:sz w:val="28"/>
          <w:szCs w:val="28"/>
          <w:lang w:val="uk-UA"/>
        </w:rPr>
        <w:t>ознакам системи, які характеризуються</w:t>
      </w:r>
      <w:r w:rsidR="00FB4564" w:rsidRPr="00972F12">
        <w:rPr>
          <w:sz w:val="28"/>
          <w:szCs w:val="28"/>
          <w:lang w:val="uk-UA"/>
        </w:rPr>
        <w:t xml:space="preserve">: </w:t>
      </w:r>
      <w:r w:rsidR="00FB4564" w:rsidRPr="00972F12">
        <w:rPr>
          <w:sz w:val="28"/>
          <w:szCs w:val="21"/>
          <w:shd w:val="clear" w:color="auto" w:fill="FFFFFF"/>
          <w:lang w:val="uk-UA"/>
        </w:rPr>
        <w:t>безліччю елементів; єдністю головної мети для всіх елементів; наявністю зв'язків між елементами; цілісністю і єдністю елементів; структурою та ієрархічністю, відносною самостійністю; чітко вираженим управлінням</w:t>
      </w:r>
      <w:r w:rsidR="00FB4564" w:rsidRPr="00972F12">
        <w:rPr>
          <w:sz w:val="40"/>
          <w:szCs w:val="28"/>
          <w:lang w:val="uk-UA"/>
        </w:rPr>
        <w:t xml:space="preserve"> </w:t>
      </w:r>
      <w:r w:rsidR="00FB4564" w:rsidRPr="00972F12">
        <w:rPr>
          <w:sz w:val="28"/>
          <w:szCs w:val="28"/>
          <w:lang w:val="uk-UA"/>
        </w:rPr>
        <w:t>[</w:t>
      </w:r>
      <w:r w:rsidR="00485715" w:rsidRPr="00972F12">
        <w:rPr>
          <w:sz w:val="28"/>
          <w:szCs w:val="28"/>
          <w:lang w:val="uk-UA"/>
        </w:rPr>
        <w:t>1</w:t>
      </w:r>
      <w:r w:rsidR="00FB4564" w:rsidRPr="00972F12">
        <w:rPr>
          <w:sz w:val="28"/>
          <w:szCs w:val="28"/>
          <w:lang w:val="uk-UA"/>
        </w:rPr>
        <w:t>]</w:t>
      </w:r>
      <w:r w:rsidR="0019631E" w:rsidRPr="00972F12">
        <w:rPr>
          <w:sz w:val="28"/>
          <w:szCs w:val="21"/>
          <w:shd w:val="clear" w:color="auto" w:fill="FFFFFF"/>
          <w:lang w:val="uk-UA"/>
        </w:rPr>
        <w:t>. Сукупність методів акум</w:t>
      </w:r>
      <w:r w:rsidR="001372D3">
        <w:rPr>
          <w:sz w:val="28"/>
          <w:szCs w:val="21"/>
          <w:shd w:val="clear" w:color="auto" w:fill="FFFFFF"/>
          <w:lang w:val="uk-UA"/>
        </w:rPr>
        <w:t>уляції бюджетних коштів поєднан</w:t>
      </w:r>
      <w:r w:rsidR="0019631E" w:rsidRPr="00972F12">
        <w:rPr>
          <w:sz w:val="28"/>
          <w:szCs w:val="21"/>
          <w:shd w:val="clear" w:color="auto" w:fill="FFFFFF"/>
          <w:lang w:val="uk-UA"/>
        </w:rPr>
        <w:t xml:space="preserve">і однією головною метою – наповнення державного бюджету фінансовими ресурсами. </w:t>
      </w:r>
      <w:r w:rsidR="00414595" w:rsidRPr="00972F12">
        <w:rPr>
          <w:sz w:val="28"/>
          <w:szCs w:val="21"/>
          <w:shd w:val="clear" w:color="auto" w:fill="FFFFFF"/>
          <w:lang w:val="uk-UA"/>
        </w:rPr>
        <w:t>Дані методи є взаємопов’язані</w:t>
      </w:r>
      <w:r w:rsidR="007C4F29" w:rsidRPr="00972F12">
        <w:rPr>
          <w:sz w:val="28"/>
          <w:szCs w:val="21"/>
          <w:shd w:val="clear" w:color="auto" w:fill="FFFFFF"/>
          <w:lang w:val="uk-UA"/>
        </w:rPr>
        <w:t xml:space="preserve"> та взаємодоповнююч</w:t>
      </w:r>
      <w:r w:rsidR="008D7BDB">
        <w:rPr>
          <w:sz w:val="28"/>
          <w:szCs w:val="21"/>
          <w:shd w:val="clear" w:color="auto" w:fill="FFFFFF"/>
          <w:lang w:val="uk-UA"/>
        </w:rPr>
        <w:t>і</w:t>
      </w:r>
      <w:r w:rsidR="00414595" w:rsidRPr="00972F12">
        <w:rPr>
          <w:sz w:val="28"/>
          <w:szCs w:val="21"/>
          <w:shd w:val="clear" w:color="auto" w:fill="FFFFFF"/>
          <w:lang w:val="uk-UA"/>
        </w:rPr>
        <w:t>, що проявляється через процес здійснення наповнення державного бюджету</w:t>
      </w:r>
      <w:r w:rsidR="003326AF">
        <w:rPr>
          <w:sz w:val="28"/>
          <w:szCs w:val="21"/>
          <w:shd w:val="clear" w:color="auto" w:fill="FFFFFF"/>
          <w:lang w:val="uk-UA"/>
        </w:rPr>
        <w:t xml:space="preserve"> грошовими коштами</w:t>
      </w:r>
      <w:r w:rsidR="007C4F29" w:rsidRPr="00972F12">
        <w:rPr>
          <w:sz w:val="28"/>
          <w:szCs w:val="21"/>
          <w:shd w:val="clear" w:color="auto" w:fill="FFFFFF"/>
          <w:lang w:val="uk-UA"/>
        </w:rPr>
        <w:t xml:space="preserve">, однак кожен з методів є окремим елементом даної системи та має свою специфіку. </w:t>
      </w:r>
      <w:r w:rsidR="00546C65" w:rsidRPr="00972F12">
        <w:rPr>
          <w:sz w:val="28"/>
          <w:szCs w:val="21"/>
          <w:shd w:val="clear" w:color="auto" w:fill="FFFFFF"/>
          <w:lang w:val="uk-UA"/>
        </w:rPr>
        <w:t xml:space="preserve">Першочерговими методами акумуляції бюджетних коштів є обов’язкові платежі та інші надходження. У </w:t>
      </w:r>
      <w:r w:rsidR="00546C65" w:rsidRPr="00972F12">
        <w:rPr>
          <w:sz w:val="28"/>
          <w:szCs w:val="21"/>
          <w:shd w:val="clear" w:color="auto" w:fill="FFFFFF"/>
          <w:lang w:val="uk-UA"/>
        </w:rPr>
        <w:lastRenderedPageBreak/>
        <w:t xml:space="preserve">випадку нестачі ресурсів, залучених за допомогою першочергових методів, держава акумулює бюджетні кошти через здійснення державних запозичень або використовує емісійний дохід. </w:t>
      </w:r>
      <w:r w:rsidRPr="00972F12">
        <w:rPr>
          <w:sz w:val="28"/>
          <w:szCs w:val="28"/>
          <w:lang w:val="uk-UA"/>
        </w:rPr>
        <w:t>За допомогою перелічених методів</w:t>
      </w:r>
      <w:r w:rsidR="00546C65" w:rsidRPr="00972F12">
        <w:rPr>
          <w:sz w:val="28"/>
          <w:szCs w:val="28"/>
          <w:lang w:val="uk-UA"/>
        </w:rPr>
        <w:t>, управління якими здійсню</w:t>
      </w:r>
      <w:r w:rsidR="002F32D3" w:rsidRPr="00972F12">
        <w:rPr>
          <w:sz w:val="28"/>
          <w:szCs w:val="28"/>
          <w:lang w:val="uk-UA"/>
        </w:rPr>
        <w:t>ть органи державної влади,</w:t>
      </w:r>
      <w:r w:rsidRPr="00972F12">
        <w:rPr>
          <w:sz w:val="28"/>
          <w:szCs w:val="28"/>
          <w:lang w:val="uk-UA"/>
        </w:rPr>
        <w:t xml:space="preserve"> держава реалізує проведення фінансування покладених на неї функцій.</w:t>
      </w:r>
    </w:p>
    <w:p w:rsidR="00F92915" w:rsidRPr="001A0C66" w:rsidRDefault="00C6515E" w:rsidP="008D7BDB">
      <w:pPr>
        <w:spacing w:line="360" w:lineRule="auto"/>
        <w:ind w:firstLine="540"/>
        <w:jc w:val="both"/>
        <w:rPr>
          <w:color w:val="000000" w:themeColor="text1"/>
          <w:sz w:val="28"/>
          <w:szCs w:val="28"/>
          <w:lang w:val="uk-UA"/>
        </w:rPr>
      </w:pPr>
      <w:r w:rsidRPr="00972F12">
        <w:rPr>
          <w:rStyle w:val="longtext"/>
          <w:sz w:val="28"/>
          <w:szCs w:val="28"/>
          <w:shd w:val="clear" w:color="auto" w:fill="FFFFFF"/>
          <w:lang w:val="uk-UA"/>
        </w:rPr>
        <w:t>В</w:t>
      </w:r>
      <w:r w:rsidR="0083589A" w:rsidRPr="00972F12">
        <w:rPr>
          <w:rStyle w:val="longtext"/>
          <w:sz w:val="28"/>
          <w:szCs w:val="28"/>
          <w:shd w:val="clear" w:color="auto" w:fill="FFFFFF"/>
          <w:lang w:val="uk-UA"/>
        </w:rPr>
        <w:t xml:space="preserve">изначення </w:t>
      </w:r>
      <w:r w:rsidRPr="00972F12">
        <w:rPr>
          <w:rStyle w:val="longtext"/>
          <w:sz w:val="28"/>
          <w:szCs w:val="28"/>
          <w:shd w:val="clear" w:color="auto" w:fill="FFFFFF"/>
          <w:lang w:val="uk-UA"/>
        </w:rPr>
        <w:t xml:space="preserve">сутності та природи походження </w:t>
      </w:r>
      <w:r w:rsidR="0083589A" w:rsidRPr="00972F12">
        <w:rPr>
          <w:rStyle w:val="longtext"/>
          <w:sz w:val="28"/>
          <w:szCs w:val="28"/>
          <w:shd w:val="clear" w:color="auto" w:fill="FFFFFF"/>
          <w:lang w:val="uk-UA"/>
        </w:rPr>
        <w:t>державних запозичень, як одного з методів акумуляції бюджетних коштів</w:t>
      </w:r>
      <w:r w:rsidRPr="00972F12">
        <w:rPr>
          <w:rStyle w:val="longtext"/>
          <w:sz w:val="28"/>
          <w:szCs w:val="28"/>
          <w:shd w:val="clear" w:color="auto" w:fill="FFFFFF"/>
          <w:lang w:val="uk-UA"/>
        </w:rPr>
        <w:t>,</w:t>
      </w:r>
      <w:r w:rsidR="0083589A" w:rsidRPr="00972F12">
        <w:rPr>
          <w:rStyle w:val="longtext"/>
          <w:sz w:val="28"/>
          <w:szCs w:val="28"/>
          <w:shd w:val="clear" w:color="auto" w:fill="FFFFFF"/>
          <w:lang w:val="uk-UA"/>
        </w:rPr>
        <w:t xml:space="preserve"> </w:t>
      </w:r>
      <w:r w:rsidRPr="00972F12">
        <w:rPr>
          <w:sz w:val="28"/>
          <w:szCs w:val="28"/>
          <w:lang w:val="uk-UA"/>
        </w:rPr>
        <w:t xml:space="preserve">викликало потребу </w:t>
      </w:r>
      <w:r w:rsidRPr="00972F12">
        <w:rPr>
          <w:rStyle w:val="longtext"/>
          <w:sz w:val="28"/>
          <w:szCs w:val="28"/>
          <w:shd w:val="clear" w:color="auto" w:fill="FFFFFF"/>
          <w:lang w:val="uk-UA"/>
        </w:rPr>
        <w:t xml:space="preserve">ґрунтовного дослідження даної проблематики </w:t>
      </w:r>
      <w:r w:rsidRPr="00972F12">
        <w:rPr>
          <w:sz w:val="28"/>
          <w:szCs w:val="28"/>
          <w:lang w:val="uk-UA"/>
        </w:rPr>
        <w:t xml:space="preserve">зарубіжними та вітчизняними науковцями. </w:t>
      </w:r>
      <w:r w:rsidR="00F92915" w:rsidRPr="00972F12">
        <w:rPr>
          <w:sz w:val="28"/>
          <w:szCs w:val="28"/>
          <w:lang w:val="uk-UA"/>
        </w:rPr>
        <w:t xml:space="preserve">Науковці різних економічних шкіл намагались обґрунтувати передумови і мотиви, які впливали на здійснення державних запозичень та наслідків боргової політики </w:t>
      </w:r>
      <w:r w:rsidR="00826D79" w:rsidRPr="00972F12">
        <w:rPr>
          <w:sz w:val="28"/>
          <w:szCs w:val="28"/>
          <w:lang w:val="uk-UA"/>
        </w:rPr>
        <w:t xml:space="preserve">в цілому </w:t>
      </w:r>
      <w:r w:rsidR="00F92915" w:rsidRPr="00972F12">
        <w:rPr>
          <w:sz w:val="28"/>
          <w:szCs w:val="28"/>
          <w:lang w:val="uk-UA"/>
        </w:rPr>
        <w:t>на економіку країни</w:t>
      </w:r>
      <w:r w:rsidR="00826D79" w:rsidRPr="00972F12">
        <w:rPr>
          <w:sz w:val="28"/>
          <w:szCs w:val="28"/>
          <w:lang w:val="uk-UA"/>
        </w:rPr>
        <w:t xml:space="preserve"> (табл.</w:t>
      </w:r>
      <w:r w:rsidR="00FD5B3D" w:rsidRPr="00972F12">
        <w:rPr>
          <w:sz w:val="28"/>
          <w:szCs w:val="28"/>
          <w:lang w:val="uk-UA"/>
        </w:rPr>
        <w:t xml:space="preserve"> 1.1</w:t>
      </w:r>
      <w:r w:rsidR="00826D79" w:rsidRPr="00972F12">
        <w:rPr>
          <w:sz w:val="28"/>
          <w:szCs w:val="28"/>
          <w:lang w:val="uk-UA"/>
        </w:rPr>
        <w:t>)</w:t>
      </w:r>
      <w:r w:rsidR="00F92915" w:rsidRPr="00972F12">
        <w:rPr>
          <w:sz w:val="28"/>
          <w:szCs w:val="28"/>
          <w:lang w:val="uk-UA"/>
        </w:rPr>
        <w:t>.</w:t>
      </w:r>
      <w:r w:rsidR="00826D79" w:rsidRPr="00972F12">
        <w:rPr>
          <w:sz w:val="28"/>
          <w:szCs w:val="28"/>
          <w:lang w:val="uk-UA"/>
        </w:rPr>
        <w:t xml:space="preserve"> </w:t>
      </w:r>
    </w:p>
    <w:p w:rsidR="00E076C4" w:rsidRPr="00254287" w:rsidRDefault="00E076C4" w:rsidP="008D7BDB">
      <w:pPr>
        <w:spacing w:line="360" w:lineRule="auto"/>
        <w:ind w:firstLine="540"/>
        <w:jc w:val="right"/>
        <w:rPr>
          <w:i/>
          <w:color w:val="000000" w:themeColor="text1"/>
          <w:sz w:val="28"/>
          <w:szCs w:val="28"/>
          <w:lang w:val="uk-UA"/>
        </w:rPr>
      </w:pPr>
      <w:r w:rsidRPr="00254287">
        <w:rPr>
          <w:i/>
          <w:color w:val="000000" w:themeColor="text1"/>
          <w:sz w:val="28"/>
          <w:szCs w:val="28"/>
          <w:lang w:val="uk-UA"/>
        </w:rPr>
        <w:t>Таблиця</w:t>
      </w:r>
      <w:r w:rsidR="00FD5B3D" w:rsidRPr="00254287">
        <w:rPr>
          <w:i/>
          <w:color w:val="000000" w:themeColor="text1"/>
          <w:sz w:val="28"/>
          <w:szCs w:val="28"/>
          <w:lang w:val="uk-UA"/>
        </w:rPr>
        <w:t xml:space="preserve"> 1.1</w:t>
      </w:r>
    </w:p>
    <w:p w:rsidR="00F40209" w:rsidRPr="001A0C66" w:rsidRDefault="00F40209" w:rsidP="008D7BDB">
      <w:pPr>
        <w:spacing w:line="360" w:lineRule="auto"/>
        <w:ind w:firstLine="540"/>
        <w:jc w:val="center"/>
        <w:rPr>
          <w:color w:val="000000" w:themeColor="text1"/>
          <w:sz w:val="28"/>
          <w:szCs w:val="28"/>
          <w:lang w:val="uk-UA"/>
        </w:rPr>
      </w:pPr>
      <w:r w:rsidRPr="001A0C66">
        <w:rPr>
          <w:color w:val="000000" w:themeColor="text1"/>
          <w:sz w:val="28"/>
          <w:szCs w:val="28"/>
          <w:lang w:val="uk-UA"/>
        </w:rPr>
        <w:t xml:space="preserve">Основні положення </w:t>
      </w:r>
      <w:r w:rsidR="00E076C4" w:rsidRPr="001A0C66">
        <w:rPr>
          <w:color w:val="000000" w:themeColor="text1"/>
          <w:sz w:val="28"/>
          <w:szCs w:val="28"/>
          <w:lang w:val="uk-UA"/>
        </w:rPr>
        <w:t xml:space="preserve">шкіл економічної теорії щодо </w:t>
      </w:r>
      <w:r w:rsidR="003326AF">
        <w:rPr>
          <w:color w:val="000000" w:themeColor="text1"/>
          <w:sz w:val="28"/>
          <w:szCs w:val="28"/>
          <w:lang w:val="uk-UA"/>
        </w:rPr>
        <w:t xml:space="preserve">здійснення </w:t>
      </w:r>
      <w:r w:rsidR="00E076C4" w:rsidRPr="001A0C66">
        <w:rPr>
          <w:color w:val="000000" w:themeColor="text1"/>
          <w:sz w:val="28"/>
          <w:szCs w:val="28"/>
          <w:lang w:val="uk-UA"/>
        </w:rPr>
        <w:t xml:space="preserve">державних запозичень та </w:t>
      </w:r>
      <w:r w:rsidR="003326AF">
        <w:rPr>
          <w:color w:val="000000" w:themeColor="text1"/>
          <w:sz w:val="28"/>
          <w:szCs w:val="28"/>
          <w:lang w:val="uk-UA"/>
        </w:rPr>
        <w:t xml:space="preserve">проведення </w:t>
      </w:r>
      <w:r w:rsidR="00E076C4" w:rsidRPr="001A0C66">
        <w:rPr>
          <w:color w:val="000000" w:themeColor="text1"/>
          <w:sz w:val="28"/>
          <w:szCs w:val="28"/>
          <w:lang w:val="uk-UA"/>
        </w:rPr>
        <w:t>боргової політики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7371"/>
      </w:tblGrid>
      <w:tr w:rsidR="00F40209" w:rsidRPr="001A0C66" w:rsidTr="00F40209">
        <w:trPr>
          <w:trHeight w:val="165"/>
        </w:trPr>
        <w:tc>
          <w:tcPr>
            <w:tcW w:w="2126" w:type="dxa"/>
            <w:shd w:val="clear" w:color="auto" w:fill="auto"/>
          </w:tcPr>
          <w:p w:rsidR="00F40209" w:rsidRPr="001A0C66" w:rsidRDefault="00F40209" w:rsidP="00F40209">
            <w:pPr>
              <w:rPr>
                <w:color w:val="000000" w:themeColor="text1"/>
                <w:sz w:val="24"/>
                <w:szCs w:val="24"/>
                <w:lang w:val="uk-UA"/>
              </w:rPr>
            </w:pPr>
            <w:r w:rsidRPr="001A0C66">
              <w:rPr>
                <w:color w:val="000000" w:themeColor="text1"/>
                <w:sz w:val="24"/>
                <w:szCs w:val="24"/>
                <w:lang w:val="uk-UA"/>
              </w:rPr>
              <w:t xml:space="preserve">Школи економічної теорії </w:t>
            </w:r>
          </w:p>
        </w:tc>
        <w:tc>
          <w:tcPr>
            <w:tcW w:w="7371" w:type="dxa"/>
            <w:shd w:val="clear" w:color="auto" w:fill="auto"/>
          </w:tcPr>
          <w:p w:rsidR="00F40209" w:rsidRPr="001A0C66" w:rsidRDefault="00F40209" w:rsidP="00F40209">
            <w:pPr>
              <w:jc w:val="center"/>
              <w:rPr>
                <w:color w:val="000000" w:themeColor="text1"/>
                <w:sz w:val="24"/>
                <w:szCs w:val="24"/>
              </w:rPr>
            </w:pPr>
            <w:r w:rsidRPr="001A0C66">
              <w:rPr>
                <w:color w:val="000000" w:themeColor="text1"/>
                <w:sz w:val="24"/>
                <w:szCs w:val="24"/>
                <w:lang w:val="uk-UA"/>
              </w:rPr>
              <w:t>Основні поло</w:t>
            </w:r>
            <w:r w:rsidRPr="001A0C66">
              <w:rPr>
                <w:color w:val="000000" w:themeColor="text1"/>
                <w:sz w:val="24"/>
                <w:szCs w:val="24"/>
              </w:rPr>
              <w:t>ження</w:t>
            </w:r>
          </w:p>
        </w:tc>
      </w:tr>
      <w:tr w:rsidR="00F40209" w:rsidRPr="001A0C66" w:rsidTr="00F40209">
        <w:trPr>
          <w:trHeight w:val="105"/>
        </w:trPr>
        <w:tc>
          <w:tcPr>
            <w:tcW w:w="2126" w:type="dxa"/>
            <w:shd w:val="clear" w:color="auto" w:fill="auto"/>
          </w:tcPr>
          <w:p w:rsidR="00F40209" w:rsidRPr="008D7BDB" w:rsidRDefault="00F40209" w:rsidP="008D7BDB">
            <w:pPr>
              <w:jc w:val="center"/>
              <w:rPr>
                <w:color w:val="000000" w:themeColor="text1"/>
                <w:sz w:val="23"/>
                <w:szCs w:val="23"/>
              </w:rPr>
            </w:pPr>
            <w:r w:rsidRPr="008D7BDB">
              <w:rPr>
                <w:color w:val="000000" w:themeColor="text1"/>
                <w:sz w:val="23"/>
                <w:szCs w:val="23"/>
              </w:rPr>
              <w:t>1</w:t>
            </w:r>
          </w:p>
        </w:tc>
        <w:tc>
          <w:tcPr>
            <w:tcW w:w="7371" w:type="dxa"/>
            <w:shd w:val="clear" w:color="auto" w:fill="auto"/>
          </w:tcPr>
          <w:p w:rsidR="00F40209" w:rsidRPr="008D7BDB" w:rsidRDefault="00F40209" w:rsidP="008D7BDB">
            <w:pPr>
              <w:jc w:val="center"/>
              <w:rPr>
                <w:color w:val="000000" w:themeColor="text1"/>
                <w:sz w:val="23"/>
                <w:szCs w:val="23"/>
              </w:rPr>
            </w:pPr>
            <w:r w:rsidRPr="008D7BDB">
              <w:rPr>
                <w:color w:val="000000" w:themeColor="text1"/>
                <w:sz w:val="23"/>
                <w:szCs w:val="23"/>
              </w:rPr>
              <w:t>2</w:t>
            </w:r>
          </w:p>
        </w:tc>
      </w:tr>
      <w:tr w:rsidR="00F40209" w:rsidRPr="001A0C66" w:rsidTr="008D7BDB">
        <w:trPr>
          <w:trHeight w:val="515"/>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Меркантилістська школа </w:t>
            </w:r>
          </w:p>
        </w:tc>
        <w:tc>
          <w:tcPr>
            <w:tcW w:w="7371"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Зазначали, що державний кредит - одне з джерел наповнення доходів державного бюджету, засіб забезпечення розвитку країни. </w:t>
            </w:r>
          </w:p>
        </w:tc>
      </w:tr>
      <w:tr w:rsidR="00F40209" w:rsidRPr="001A0C66" w:rsidTr="00F40209">
        <w:tc>
          <w:tcPr>
            <w:tcW w:w="2126" w:type="dxa"/>
            <w:shd w:val="clear" w:color="auto" w:fill="auto"/>
          </w:tcPr>
          <w:p w:rsidR="00F40209" w:rsidRPr="001A0C66" w:rsidRDefault="00F40209" w:rsidP="00E076C4">
            <w:pPr>
              <w:rPr>
                <w:color w:val="000000" w:themeColor="text1"/>
                <w:sz w:val="24"/>
                <w:szCs w:val="24"/>
              </w:rPr>
            </w:pPr>
            <w:r w:rsidRPr="001A0C66">
              <w:rPr>
                <w:color w:val="000000" w:themeColor="text1"/>
                <w:sz w:val="24"/>
                <w:szCs w:val="24"/>
              </w:rPr>
              <w:t>Школа фізіократ</w:t>
            </w:r>
            <w:r w:rsidR="00E076C4" w:rsidRPr="001A0C66">
              <w:rPr>
                <w:color w:val="000000" w:themeColor="text1"/>
                <w:sz w:val="24"/>
                <w:szCs w:val="24"/>
                <w:lang w:val="uk-UA"/>
              </w:rPr>
              <w:t>і</w:t>
            </w:r>
            <w:r w:rsidRPr="001A0C66">
              <w:rPr>
                <w:color w:val="000000" w:themeColor="text1"/>
                <w:sz w:val="24"/>
                <w:szCs w:val="24"/>
              </w:rPr>
              <w:t xml:space="preserve">в </w:t>
            </w:r>
          </w:p>
        </w:tc>
        <w:tc>
          <w:tcPr>
            <w:tcW w:w="7371" w:type="dxa"/>
            <w:shd w:val="clear" w:color="auto" w:fill="auto"/>
          </w:tcPr>
          <w:p w:rsidR="00F40209" w:rsidRPr="001A0C66" w:rsidRDefault="00F40209" w:rsidP="00096130">
            <w:pPr>
              <w:jc w:val="both"/>
              <w:rPr>
                <w:color w:val="000000" w:themeColor="text1"/>
                <w:sz w:val="24"/>
                <w:szCs w:val="24"/>
              </w:rPr>
            </w:pPr>
            <w:r w:rsidRPr="001A0C66">
              <w:rPr>
                <w:color w:val="000000" w:themeColor="text1"/>
                <w:sz w:val="24"/>
                <w:szCs w:val="24"/>
              </w:rPr>
              <w:t>Відзначали, що нагромадження державних позик несе загрозу народному господарству, примножує невиробничий клас населення.</w:t>
            </w:r>
          </w:p>
        </w:tc>
      </w:tr>
      <w:tr w:rsidR="00F40209" w:rsidRPr="001A0C66" w:rsidTr="008D7BDB">
        <w:trPr>
          <w:trHeight w:val="957"/>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Школа класичної політекономії </w:t>
            </w:r>
          </w:p>
        </w:tc>
        <w:tc>
          <w:tcPr>
            <w:tcW w:w="7371" w:type="dxa"/>
            <w:shd w:val="clear" w:color="auto" w:fill="auto"/>
          </w:tcPr>
          <w:p w:rsidR="00F40209" w:rsidRPr="001A0C66" w:rsidRDefault="00E076C4" w:rsidP="008D7BDB">
            <w:pPr>
              <w:jc w:val="both"/>
              <w:rPr>
                <w:color w:val="000000" w:themeColor="text1"/>
                <w:sz w:val="24"/>
                <w:szCs w:val="24"/>
              </w:rPr>
            </w:pPr>
            <w:r w:rsidRPr="001A0C66">
              <w:rPr>
                <w:color w:val="000000" w:themeColor="text1"/>
                <w:sz w:val="24"/>
                <w:szCs w:val="24"/>
              </w:rPr>
              <w:t xml:space="preserve">Державний кредит у формі позик </w:t>
            </w:r>
            <w:r w:rsidR="00F40209" w:rsidRPr="001A0C66">
              <w:rPr>
                <w:color w:val="000000" w:themeColor="text1"/>
                <w:sz w:val="24"/>
                <w:szCs w:val="24"/>
              </w:rPr>
              <w:t>призводить до</w:t>
            </w:r>
            <w:r w:rsidRPr="001A0C66">
              <w:rPr>
                <w:color w:val="000000" w:themeColor="text1"/>
                <w:sz w:val="24"/>
                <w:szCs w:val="24"/>
                <w:lang w:val="uk-UA"/>
              </w:rPr>
              <w:t>:</w:t>
            </w:r>
            <w:r w:rsidR="00F40209" w:rsidRPr="001A0C66">
              <w:rPr>
                <w:color w:val="000000" w:themeColor="text1"/>
                <w:sz w:val="24"/>
                <w:szCs w:val="24"/>
              </w:rPr>
              <w:t xml:space="preserve"> зниження багатства нації, посилення п</w:t>
            </w:r>
            <w:r w:rsidRPr="001A0C66">
              <w:rPr>
                <w:color w:val="000000" w:themeColor="text1"/>
                <w:sz w:val="24"/>
                <w:szCs w:val="24"/>
              </w:rPr>
              <w:t>одаткового тягаря</w:t>
            </w:r>
            <w:r w:rsidRPr="001A0C66">
              <w:rPr>
                <w:color w:val="000000" w:themeColor="text1"/>
                <w:sz w:val="24"/>
                <w:szCs w:val="24"/>
                <w:lang w:val="uk-UA"/>
              </w:rPr>
              <w:t>;</w:t>
            </w:r>
            <w:r w:rsidR="00F40209" w:rsidRPr="001A0C66">
              <w:rPr>
                <w:color w:val="000000" w:themeColor="text1"/>
                <w:sz w:val="24"/>
                <w:szCs w:val="24"/>
              </w:rPr>
              <w:t xml:space="preserve"> заваж</w:t>
            </w:r>
            <w:r w:rsidRPr="001A0C66">
              <w:rPr>
                <w:color w:val="000000" w:themeColor="text1"/>
                <w:sz w:val="24"/>
                <w:szCs w:val="24"/>
                <w:lang w:val="uk-UA"/>
              </w:rPr>
              <w:t>а</w:t>
            </w:r>
            <w:r w:rsidR="00F40209" w:rsidRPr="001A0C66">
              <w:rPr>
                <w:color w:val="000000" w:themeColor="text1"/>
                <w:sz w:val="24"/>
                <w:szCs w:val="24"/>
              </w:rPr>
              <w:t>є накопиченню капіталу</w:t>
            </w:r>
            <w:r w:rsidRPr="001A0C66">
              <w:rPr>
                <w:color w:val="000000" w:themeColor="text1"/>
                <w:sz w:val="24"/>
                <w:szCs w:val="24"/>
                <w:lang w:val="uk-UA"/>
              </w:rPr>
              <w:t>;</w:t>
            </w:r>
            <w:r w:rsidR="00F40209" w:rsidRPr="001A0C66">
              <w:rPr>
                <w:color w:val="000000" w:themeColor="text1"/>
                <w:sz w:val="24"/>
                <w:szCs w:val="24"/>
              </w:rPr>
              <w:t xml:space="preserve"> підвищ</w:t>
            </w:r>
            <w:r w:rsidRPr="001A0C66">
              <w:rPr>
                <w:color w:val="000000" w:themeColor="text1"/>
                <w:sz w:val="24"/>
                <w:szCs w:val="24"/>
                <w:lang w:val="uk-UA"/>
              </w:rPr>
              <w:t>ує</w:t>
            </w:r>
            <w:r w:rsidR="00F40209" w:rsidRPr="001A0C66">
              <w:rPr>
                <w:color w:val="000000" w:themeColor="text1"/>
                <w:sz w:val="24"/>
                <w:szCs w:val="24"/>
              </w:rPr>
              <w:t xml:space="preserve"> рів</w:t>
            </w:r>
            <w:r w:rsidRPr="001A0C66">
              <w:rPr>
                <w:color w:val="000000" w:themeColor="text1"/>
                <w:sz w:val="24"/>
                <w:szCs w:val="24"/>
                <w:lang w:val="uk-UA"/>
              </w:rPr>
              <w:t>е</w:t>
            </w:r>
            <w:r w:rsidR="00F40209" w:rsidRPr="001A0C66">
              <w:rPr>
                <w:color w:val="000000" w:themeColor="text1"/>
                <w:sz w:val="24"/>
                <w:szCs w:val="24"/>
              </w:rPr>
              <w:t>н</w:t>
            </w:r>
            <w:r w:rsidRPr="001A0C66">
              <w:rPr>
                <w:color w:val="000000" w:themeColor="text1"/>
                <w:sz w:val="24"/>
                <w:szCs w:val="24"/>
                <w:lang w:val="uk-UA"/>
              </w:rPr>
              <w:t>ь</w:t>
            </w:r>
            <w:r w:rsidR="00F40209" w:rsidRPr="001A0C66">
              <w:rPr>
                <w:color w:val="000000" w:themeColor="text1"/>
                <w:sz w:val="24"/>
                <w:szCs w:val="24"/>
              </w:rPr>
              <w:t xml:space="preserve"> цін. Через запозичення іноземного капіталу </w:t>
            </w:r>
            <w:r w:rsidR="00F40209" w:rsidRPr="001A0C66">
              <w:rPr>
                <w:color w:val="000000" w:themeColor="text1"/>
                <w:sz w:val="24"/>
                <w:szCs w:val="24"/>
                <w:lang w:val="uk-UA"/>
              </w:rPr>
              <w:t>країна стає підконтрольною від країн-кредиторів.</w:t>
            </w:r>
          </w:p>
        </w:tc>
      </w:tr>
      <w:tr w:rsidR="00F40209" w:rsidRPr="001A0C66" w:rsidTr="00E076C4">
        <w:trPr>
          <w:trHeight w:val="541"/>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Марксистська економічна теорія </w:t>
            </w:r>
          </w:p>
        </w:tc>
        <w:tc>
          <w:tcPr>
            <w:tcW w:w="7371" w:type="dxa"/>
            <w:shd w:val="clear" w:color="auto" w:fill="auto"/>
          </w:tcPr>
          <w:p w:rsidR="00F40209" w:rsidRPr="001A0C66" w:rsidRDefault="00F40209" w:rsidP="00E076C4">
            <w:pPr>
              <w:jc w:val="both"/>
              <w:rPr>
                <w:color w:val="000000" w:themeColor="text1"/>
                <w:sz w:val="24"/>
                <w:szCs w:val="24"/>
                <w:lang w:val="uk-UA"/>
              </w:rPr>
            </w:pPr>
            <w:r w:rsidRPr="001A0C66">
              <w:rPr>
                <w:color w:val="000000" w:themeColor="text1"/>
                <w:sz w:val="24"/>
                <w:szCs w:val="24"/>
              </w:rPr>
              <w:t>Розглядав державний кредит, як форму руху позикового капіталу, який має двоїстий характер і проявляється в державних облігаціях</w:t>
            </w:r>
            <w:r w:rsidR="00E076C4" w:rsidRPr="001A0C66">
              <w:rPr>
                <w:color w:val="000000" w:themeColor="text1"/>
                <w:sz w:val="24"/>
                <w:szCs w:val="24"/>
                <w:lang w:val="uk-UA"/>
              </w:rPr>
              <w:t>.</w:t>
            </w:r>
          </w:p>
        </w:tc>
      </w:tr>
      <w:tr w:rsidR="00F40209" w:rsidRPr="001A0C66" w:rsidTr="008D7BDB">
        <w:trPr>
          <w:trHeight w:val="980"/>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shd w:val="clear" w:color="auto" w:fill="FFFFFF"/>
              </w:rPr>
              <w:t xml:space="preserve">Історична школа Німеччини </w:t>
            </w:r>
          </w:p>
        </w:tc>
        <w:tc>
          <w:tcPr>
            <w:tcW w:w="7371" w:type="dxa"/>
            <w:shd w:val="clear" w:color="auto" w:fill="auto"/>
          </w:tcPr>
          <w:p w:rsidR="00F40209" w:rsidRPr="001A0C66" w:rsidRDefault="00F40209" w:rsidP="001372D3">
            <w:pPr>
              <w:jc w:val="both"/>
              <w:rPr>
                <w:color w:val="000000" w:themeColor="text1"/>
                <w:sz w:val="24"/>
                <w:szCs w:val="24"/>
              </w:rPr>
            </w:pPr>
            <w:r w:rsidRPr="001A0C66">
              <w:rPr>
                <w:color w:val="000000" w:themeColor="text1"/>
                <w:sz w:val="24"/>
                <w:szCs w:val="24"/>
                <w:shd w:val="clear" w:color="auto" w:fill="FFFFFF"/>
              </w:rPr>
              <w:t xml:space="preserve">Вважали, що </w:t>
            </w:r>
            <w:r w:rsidR="00405847" w:rsidRPr="001A0C66">
              <w:rPr>
                <w:color w:val="000000" w:themeColor="text1"/>
                <w:sz w:val="24"/>
                <w:szCs w:val="24"/>
                <w:shd w:val="clear" w:color="auto" w:fill="FFFFFF"/>
                <w:lang w:val="uk-UA"/>
              </w:rPr>
              <w:t xml:space="preserve">постійні видатки держави повинні фінансуватись за рахунок податкових надходжень, а надзвичайні </w:t>
            </w:r>
            <w:r w:rsidR="001372D3">
              <w:rPr>
                <w:color w:val="000000" w:themeColor="text1"/>
                <w:sz w:val="24"/>
                <w:szCs w:val="24"/>
                <w:shd w:val="clear" w:color="auto" w:fill="FFFFFF"/>
                <w:lang w:val="uk-UA"/>
              </w:rPr>
              <w:t xml:space="preserve">- </w:t>
            </w:r>
            <w:r w:rsidR="00405847" w:rsidRPr="001A0C66">
              <w:rPr>
                <w:color w:val="000000" w:themeColor="text1"/>
                <w:sz w:val="24"/>
                <w:szCs w:val="24"/>
                <w:shd w:val="clear" w:color="auto" w:fill="FFFFFF"/>
                <w:lang w:val="uk-UA"/>
              </w:rPr>
              <w:t>за рахунок державних запозичень.</w:t>
            </w:r>
            <w:r w:rsidRPr="001A0C66">
              <w:rPr>
                <w:color w:val="000000" w:themeColor="text1"/>
                <w:sz w:val="24"/>
                <w:szCs w:val="24"/>
                <w:shd w:val="clear" w:color="auto" w:fill="FFFFFF"/>
              </w:rPr>
              <w:t xml:space="preserve"> </w:t>
            </w:r>
            <w:r w:rsidR="001372D3">
              <w:rPr>
                <w:color w:val="000000" w:themeColor="text1"/>
                <w:sz w:val="24"/>
                <w:szCs w:val="24"/>
                <w:lang w:val="uk-UA"/>
              </w:rPr>
              <w:t>В</w:t>
            </w:r>
            <w:r w:rsidRPr="001A0C66">
              <w:rPr>
                <w:color w:val="000000" w:themeColor="text1"/>
                <w:sz w:val="24"/>
                <w:szCs w:val="24"/>
              </w:rPr>
              <w:t>икористання державних позик поглинає вільно доступні капітали приватної сфери.</w:t>
            </w:r>
          </w:p>
        </w:tc>
      </w:tr>
      <w:tr w:rsidR="00F40209" w:rsidRPr="001A0C66" w:rsidTr="006249F6">
        <w:trPr>
          <w:trHeight w:val="1142"/>
        </w:trPr>
        <w:tc>
          <w:tcPr>
            <w:tcW w:w="2126" w:type="dxa"/>
            <w:shd w:val="clear" w:color="auto" w:fill="auto"/>
          </w:tcPr>
          <w:p w:rsidR="00F40209" w:rsidRPr="001A0C66" w:rsidRDefault="00F40209" w:rsidP="00F40209">
            <w:pPr>
              <w:rPr>
                <w:color w:val="000000" w:themeColor="text1"/>
                <w:sz w:val="24"/>
                <w:szCs w:val="24"/>
                <w:lang w:val="uk-UA"/>
              </w:rPr>
            </w:pPr>
            <w:r w:rsidRPr="001A0C66">
              <w:rPr>
                <w:color w:val="000000" w:themeColor="text1"/>
                <w:sz w:val="24"/>
                <w:szCs w:val="24"/>
              </w:rPr>
              <w:t xml:space="preserve">Школа лібералізму </w:t>
            </w:r>
          </w:p>
          <w:p w:rsidR="00F40209" w:rsidRPr="001A0C66" w:rsidRDefault="00F40209" w:rsidP="00F40209">
            <w:pPr>
              <w:rPr>
                <w:color w:val="000000" w:themeColor="text1"/>
                <w:sz w:val="24"/>
                <w:szCs w:val="24"/>
                <w:lang w:val="uk-UA"/>
              </w:rPr>
            </w:pPr>
          </w:p>
        </w:tc>
        <w:tc>
          <w:tcPr>
            <w:tcW w:w="7371" w:type="dxa"/>
            <w:shd w:val="clear" w:color="auto" w:fill="auto"/>
          </w:tcPr>
          <w:p w:rsidR="00F40209" w:rsidRPr="00B11779" w:rsidRDefault="00F40209" w:rsidP="006249F6">
            <w:pPr>
              <w:jc w:val="both"/>
              <w:rPr>
                <w:color w:val="000000" w:themeColor="text1"/>
                <w:sz w:val="24"/>
                <w:szCs w:val="24"/>
                <w:lang w:val="uk-UA"/>
              </w:rPr>
            </w:pPr>
            <w:r w:rsidRPr="001A0C66">
              <w:rPr>
                <w:color w:val="000000" w:themeColor="text1"/>
                <w:sz w:val="24"/>
                <w:szCs w:val="24"/>
              </w:rPr>
              <w:t>Пропонували застосовувати державний кредит, який є економічно доцільним разом із невисоким оподаткуванням</w:t>
            </w:r>
            <w:r w:rsidR="00405847" w:rsidRPr="001A0C66">
              <w:rPr>
                <w:color w:val="000000" w:themeColor="text1"/>
                <w:sz w:val="24"/>
                <w:szCs w:val="24"/>
                <w:lang w:val="uk-UA"/>
              </w:rPr>
              <w:t xml:space="preserve"> для розвитку виробництва</w:t>
            </w:r>
            <w:r w:rsidRPr="001A0C66">
              <w:rPr>
                <w:color w:val="000000" w:themeColor="text1"/>
                <w:sz w:val="24"/>
                <w:szCs w:val="24"/>
              </w:rPr>
              <w:t xml:space="preserve">. Кредит класифікують за метою: на споживчий та виробничий; за терміном: на коротко та довгостроковий. </w:t>
            </w:r>
          </w:p>
        </w:tc>
      </w:tr>
      <w:tr w:rsidR="006249F6" w:rsidRPr="001A0C66" w:rsidTr="008D7BDB">
        <w:trPr>
          <w:trHeight w:val="245"/>
        </w:trPr>
        <w:tc>
          <w:tcPr>
            <w:tcW w:w="2126" w:type="dxa"/>
            <w:shd w:val="clear" w:color="auto" w:fill="auto"/>
          </w:tcPr>
          <w:p w:rsidR="006249F6" w:rsidRPr="001A0C66" w:rsidRDefault="006249F6" w:rsidP="00F40209">
            <w:pPr>
              <w:rPr>
                <w:color w:val="000000" w:themeColor="text1"/>
                <w:sz w:val="24"/>
                <w:szCs w:val="24"/>
              </w:rPr>
            </w:pPr>
            <w:r w:rsidRPr="001A0C66">
              <w:rPr>
                <w:bCs/>
                <w:color w:val="000000" w:themeColor="text1"/>
                <w:sz w:val="24"/>
                <w:szCs w:val="24"/>
                <w:shd w:val="clear" w:color="auto" w:fill="FFFFFF"/>
              </w:rPr>
              <w:t xml:space="preserve">Кейнсіанська школа </w:t>
            </w:r>
          </w:p>
        </w:tc>
        <w:tc>
          <w:tcPr>
            <w:tcW w:w="7371" w:type="dxa"/>
            <w:shd w:val="clear" w:color="auto" w:fill="auto"/>
          </w:tcPr>
          <w:p w:rsidR="008D7BDB" w:rsidRDefault="006249F6" w:rsidP="006249F6">
            <w:pPr>
              <w:jc w:val="both"/>
              <w:rPr>
                <w:color w:val="000000" w:themeColor="text1"/>
                <w:sz w:val="24"/>
                <w:szCs w:val="24"/>
                <w:lang w:val="uk-UA"/>
              </w:rPr>
            </w:pPr>
            <w:r w:rsidRPr="001A0C66">
              <w:rPr>
                <w:color w:val="000000" w:themeColor="text1"/>
                <w:sz w:val="24"/>
                <w:szCs w:val="24"/>
              </w:rPr>
              <w:t xml:space="preserve">Розглядали, що поточні видатки та державні інвестиції можна оплачувати </w:t>
            </w:r>
            <w:r w:rsidRPr="001A0C66">
              <w:rPr>
                <w:color w:val="000000" w:themeColor="text1"/>
                <w:sz w:val="24"/>
                <w:szCs w:val="24"/>
                <w:lang w:val="uk-UA"/>
              </w:rPr>
              <w:t>через</w:t>
            </w:r>
            <w:r w:rsidRPr="001A0C66">
              <w:rPr>
                <w:color w:val="000000" w:themeColor="text1"/>
                <w:sz w:val="24"/>
                <w:szCs w:val="24"/>
              </w:rPr>
              <w:t xml:space="preserve"> </w:t>
            </w:r>
            <w:r w:rsidRPr="001A0C66">
              <w:rPr>
                <w:color w:val="000000" w:themeColor="text1"/>
                <w:sz w:val="24"/>
                <w:szCs w:val="24"/>
                <w:lang w:val="uk-UA"/>
              </w:rPr>
              <w:t>здійснення</w:t>
            </w:r>
            <w:r w:rsidRPr="001A0C66">
              <w:rPr>
                <w:color w:val="000000" w:themeColor="text1"/>
                <w:sz w:val="24"/>
                <w:szCs w:val="24"/>
              </w:rPr>
              <w:t xml:space="preserve"> державн</w:t>
            </w:r>
            <w:r w:rsidRPr="001A0C66">
              <w:rPr>
                <w:color w:val="000000" w:themeColor="text1"/>
                <w:sz w:val="24"/>
                <w:szCs w:val="24"/>
                <w:lang w:val="uk-UA"/>
              </w:rPr>
              <w:t>их</w:t>
            </w:r>
            <w:r w:rsidRPr="001A0C66">
              <w:rPr>
                <w:color w:val="000000" w:themeColor="text1"/>
                <w:sz w:val="24"/>
                <w:szCs w:val="24"/>
              </w:rPr>
              <w:t xml:space="preserve"> позик</w:t>
            </w:r>
            <w:r w:rsidRPr="001A0C66">
              <w:rPr>
                <w:color w:val="000000" w:themeColor="text1"/>
                <w:sz w:val="24"/>
                <w:szCs w:val="24"/>
                <w:lang w:val="uk-UA"/>
              </w:rPr>
              <w:t>, які</w:t>
            </w:r>
            <w:r w:rsidRPr="001A0C66">
              <w:rPr>
                <w:color w:val="000000" w:themeColor="text1"/>
                <w:sz w:val="24"/>
                <w:szCs w:val="24"/>
              </w:rPr>
              <w:t xml:space="preserve"> </w:t>
            </w:r>
            <w:r w:rsidRPr="001A0C66">
              <w:rPr>
                <w:color w:val="000000" w:themeColor="text1"/>
                <w:sz w:val="24"/>
                <w:szCs w:val="24"/>
                <w:lang w:val="uk-UA"/>
              </w:rPr>
              <w:t xml:space="preserve">в майбутньому </w:t>
            </w:r>
            <w:r w:rsidRPr="001A0C66">
              <w:rPr>
                <w:color w:val="000000" w:themeColor="text1"/>
                <w:sz w:val="24"/>
                <w:szCs w:val="24"/>
              </w:rPr>
              <w:t>призведуть до збільшення «схильності до інвестування».</w:t>
            </w:r>
            <w:r w:rsidRPr="001A0C66">
              <w:rPr>
                <w:color w:val="000000" w:themeColor="text1"/>
                <w:sz w:val="24"/>
                <w:szCs w:val="24"/>
                <w:lang w:val="uk-UA"/>
              </w:rPr>
              <w:t xml:space="preserve"> Відзначали, що внутрішні з</w:t>
            </w:r>
            <w:r w:rsidRPr="001A0C66">
              <w:rPr>
                <w:color w:val="000000" w:themeColor="text1"/>
                <w:sz w:val="24"/>
                <w:szCs w:val="24"/>
              </w:rPr>
              <w:t>апозичення не буд</w:t>
            </w:r>
            <w:r w:rsidRPr="001A0C66">
              <w:rPr>
                <w:color w:val="000000" w:themeColor="text1"/>
                <w:sz w:val="24"/>
                <w:szCs w:val="24"/>
                <w:lang w:val="uk-UA"/>
              </w:rPr>
              <w:t>уть</w:t>
            </w:r>
            <w:r w:rsidRPr="001A0C66">
              <w:rPr>
                <w:color w:val="000000" w:themeColor="text1"/>
                <w:sz w:val="24"/>
                <w:szCs w:val="24"/>
              </w:rPr>
              <w:t xml:space="preserve"> тягарем для майбутніх поколінь при</w:t>
            </w:r>
            <w:r w:rsidRPr="001A0C66">
              <w:rPr>
                <w:color w:val="000000" w:themeColor="text1"/>
                <w:sz w:val="24"/>
                <w:szCs w:val="24"/>
                <w:lang w:val="uk-UA"/>
              </w:rPr>
              <w:t xml:space="preserve"> їх</w:t>
            </w:r>
            <w:r w:rsidRPr="001A0C66">
              <w:rPr>
                <w:color w:val="000000" w:themeColor="text1"/>
                <w:sz w:val="24"/>
                <w:szCs w:val="24"/>
              </w:rPr>
              <w:t xml:space="preserve"> цільов</w:t>
            </w:r>
            <w:r w:rsidRPr="001A0C66">
              <w:rPr>
                <w:color w:val="000000" w:themeColor="text1"/>
                <w:sz w:val="24"/>
                <w:szCs w:val="24"/>
                <w:lang w:val="uk-UA"/>
              </w:rPr>
              <w:t>ому</w:t>
            </w:r>
            <w:r w:rsidRPr="001A0C66">
              <w:rPr>
                <w:color w:val="000000" w:themeColor="text1"/>
                <w:sz w:val="24"/>
                <w:szCs w:val="24"/>
              </w:rPr>
              <w:t xml:space="preserve"> призначенн</w:t>
            </w:r>
            <w:r w:rsidRPr="001A0C66">
              <w:rPr>
                <w:color w:val="000000" w:themeColor="text1"/>
                <w:sz w:val="24"/>
                <w:szCs w:val="24"/>
                <w:lang w:val="uk-UA"/>
              </w:rPr>
              <w:t>і</w:t>
            </w:r>
            <w:r w:rsidRPr="001A0C66">
              <w:rPr>
                <w:color w:val="000000" w:themeColor="text1"/>
                <w:sz w:val="24"/>
                <w:szCs w:val="24"/>
              </w:rPr>
              <w:t xml:space="preserve">. </w:t>
            </w:r>
          </w:p>
          <w:p w:rsidR="003326AF" w:rsidRPr="003326AF" w:rsidRDefault="003326AF" w:rsidP="006249F6">
            <w:pPr>
              <w:jc w:val="both"/>
              <w:rPr>
                <w:color w:val="000000" w:themeColor="text1"/>
                <w:sz w:val="24"/>
                <w:szCs w:val="24"/>
                <w:lang w:val="uk-UA"/>
              </w:rPr>
            </w:pPr>
          </w:p>
        </w:tc>
      </w:tr>
      <w:tr w:rsidR="00B11779" w:rsidRPr="001A0C66" w:rsidTr="00B11779">
        <w:trPr>
          <w:trHeight w:val="373"/>
        </w:trPr>
        <w:tc>
          <w:tcPr>
            <w:tcW w:w="9497" w:type="dxa"/>
            <w:gridSpan w:val="2"/>
            <w:tcBorders>
              <w:top w:val="nil"/>
              <w:left w:val="nil"/>
              <w:right w:val="nil"/>
            </w:tcBorders>
            <w:shd w:val="clear" w:color="auto" w:fill="auto"/>
          </w:tcPr>
          <w:p w:rsidR="00B11779" w:rsidRPr="00B11779" w:rsidRDefault="00B11779" w:rsidP="00B11779">
            <w:pPr>
              <w:jc w:val="right"/>
              <w:rPr>
                <w:i/>
                <w:color w:val="000000" w:themeColor="text1"/>
                <w:sz w:val="24"/>
                <w:szCs w:val="24"/>
                <w:lang w:val="uk-UA"/>
              </w:rPr>
            </w:pPr>
            <w:r w:rsidRPr="00B11779">
              <w:rPr>
                <w:i/>
                <w:color w:val="000000" w:themeColor="text1"/>
                <w:sz w:val="24"/>
                <w:szCs w:val="24"/>
                <w:lang w:val="uk-UA"/>
              </w:rPr>
              <w:lastRenderedPageBreak/>
              <w:t>Продовження Таблиці 1.1</w:t>
            </w:r>
          </w:p>
        </w:tc>
      </w:tr>
      <w:tr w:rsidR="00F40209" w:rsidRPr="00C40661" w:rsidTr="00F40209">
        <w:trPr>
          <w:trHeight w:val="839"/>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еокейнсіанска школа </w:t>
            </w:r>
          </w:p>
        </w:tc>
        <w:tc>
          <w:tcPr>
            <w:tcW w:w="7371" w:type="dxa"/>
            <w:shd w:val="clear" w:color="auto" w:fill="auto"/>
          </w:tcPr>
          <w:p w:rsidR="006249F6" w:rsidRPr="001A0C66" w:rsidRDefault="00F40209" w:rsidP="001372D3">
            <w:pPr>
              <w:jc w:val="both"/>
              <w:rPr>
                <w:color w:val="000000" w:themeColor="text1"/>
                <w:sz w:val="24"/>
                <w:szCs w:val="24"/>
                <w:lang w:val="uk-UA"/>
              </w:rPr>
            </w:pPr>
            <w:r w:rsidRPr="001A0C66">
              <w:rPr>
                <w:color w:val="000000" w:themeColor="text1"/>
                <w:sz w:val="24"/>
                <w:szCs w:val="24"/>
              </w:rPr>
              <w:t>Зазначали, що поточн</w:t>
            </w:r>
            <w:r w:rsidR="0072680B" w:rsidRPr="001A0C66">
              <w:rPr>
                <w:color w:val="000000" w:themeColor="text1"/>
                <w:sz w:val="24"/>
                <w:szCs w:val="24"/>
                <w:lang w:val="uk-UA"/>
              </w:rPr>
              <w:t>і</w:t>
            </w:r>
            <w:r w:rsidRPr="001A0C66">
              <w:rPr>
                <w:color w:val="000000" w:themeColor="text1"/>
                <w:sz w:val="24"/>
                <w:szCs w:val="24"/>
              </w:rPr>
              <w:t xml:space="preserve"> видатк</w:t>
            </w:r>
            <w:r w:rsidR="0072680B" w:rsidRPr="001A0C66">
              <w:rPr>
                <w:color w:val="000000" w:themeColor="text1"/>
                <w:sz w:val="24"/>
                <w:szCs w:val="24"/>
                <w:lang w:val="uk-UA"/>
              </w:rPr>
              <w:t>и</w:t>
            </w:r>
            <w:r w:rsidRPr="001A0C66">
              <w:rPr>
                <w:color w:val="000000" w:themeColor="text1"/>
                <w:sz w:val="24"/>
                <w:szCs w:val="24"/>
              </w:rPr>
              <w:t xml:space="preserve"> повинн</w:t>
            </w:r>
            <w:r w:rsidR="0072680B" w:rsidRPr="001A0C66">
              <w:rPr>
                <w:color w:val="000000" w:themeColor="text1"/>
                <w:sz w:val="24"/>
                <w:szCs w:val="24"/>
                <w:lang w:val="uk-UA"/>
              </w:rPr>
              <w:t>і</w:t>
            </w:r>
            <w:r w:rsidRPr="001A0C66">
              <w:rPr>
                <w:color w:val="000000" w:themeColor="text1"/>
                <w:sz w:val="24"/>
                <w:szCs w:val="24"/>
              </w:rPr>
              <w:t xml:space="preserve"> здійснюватись на основі теперішніх податкових надходжень, а капітальні видатки </w:t>
            </w:r>
            <w:r w:rsidR="0072680B" w:rsidRPr="001A0C66">
              <w:rPr>
                <w:color w:val="000000" w:themeColor="text1"/>
                <w:sz w:val="24"/>
                <w:szCs w:val="24"/>
                <w:lang w:val="uk-UA"/>
              </w:rPr>
              <w:t>-</w:t>
            </w:r>
            <w:r w:rsidRPr="001A0C66">
              <w:rPr>
                <w:color w:val="000000" w:themeColor="text1"/>
                <w:sz w:val="24"/>
                <w:szCs w:val="24"/>
              </w:rPr>
              <w:t xml:space="preserve"> за рахунок позик</w:t>
            </w:r>
            <w:r w:rsidR="006249F6" w:rsidRPr="001A0C66">
              <w:rPr>
                <w:color w:val="000000" w:themeColor="text1"/>
                <w:sz w:val="24"/>
                <w:szCs w:val="24"/>
                <w:lang w:val="uk-UA"/>
              </w:rPr>
              <w:t>. Державні позики розподіляють борговий тягар між поколіннями.</w:t>
            </w:r>
            <w:r w:rsidRPr="001A0C66">
              <w:rPr>
                <w:color w:val="000000" w:themeColor="text1"/>
                <w:sz w:val="24"/>
                <w:szCs w:val="24"/>
                <w:lang w:val="uk-UA"/>
              </w:rPr>
              <w:t xml:space="preserve"> Аргументували «ефект витіснення» - уповільнення інвестиційних процесів в країні через залучення позик державою.</w:t>
            </w:r>
          </w:p>
        </w:tc>
      </w:tr>
      <w:tr w:rsidR="00F40209" w:rsidRPr="001A0C66" w:rsidTr="00F40209">
        <w:trPr>
          <w:trHeight w:val="345"/>
        </w:trPr>
        <w:tc>
          <w:tcPr>
            <w:tcW w:w="2126" w:type="dxa"/>
            <w:shd w:val="clear" w:color="auto" w:fill="auto"/>
          </w:tcPr>
          <w:p w:rsidR="00F40209" w:rsidRPr="001A0C66" w:rsidRDefault="00F40209" w:rsidP="00F40209">
            <w:pPr>
              <w:rPr>
                <w:color w:val="000000" w:themeColor="text1"/>
                <w:sz w:val="24"/>
                <w:szCs w:val="24"/>
                <w:lang w:val="uk-UA"/>
              </w:rPr>
            </w:pPr>
            <w:r w:rsidRPr="001A0C66">
              <w:rPr>
                <w:color w:val="000000" w:themeColor="text1"/>
                <w:sz w:val="24"/>
                <w:szCs w:val="24"/>
                <w:lang w:val="uk-UA"/>
              </w:rPr>
              <w:t xml:space="preserve">Неокласична школа </w:t>
            </w:r>
          </w:p>
        </w:tc>
        <w:tc>
          <w:tcPr>
            <w:tcW w:w="7371"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lang w:val="uk-UA"/>
              </w:rPr>
              <w:t xml:space="preserve">Співставляють регулювання розмірів державного боргу та бюджету з циклічним розвитком світової економіки. </w:t>
            </w:r>
            <w:r w:rsidRPr="001A0C66">
              <w:rPr>
                <w:color w:val="000000" w:themeColor="text1"/>
                <w:sz w:val="24"/>
                <w:szCs w:val="24"/>
              </w:rPr>
              <w:t>Розмір державного боргу має бути пов'язаний з розміром ВВП економіки країни боржника.</w:t>
            </w:r>
          </w:p>
        </w:tc>
      </w:tr>
      <w:tr w:rsidR="00F40209" w:rsidRPr="001A0C66" w:rsidTr="00096130">
        <w:trPr>
          <w:trHeight w:val="591"/>
        </w:trPr>
        <w:tc>
          <w:tcPr>
            <w:tcW w:w="2126" w:type="dxa"/>
            <w:shd w:val="clear" w:color="auto" w:fill="auto"/>
          </w:tcPr>
          <w:p w:rsidR="00F40209" w:rsidRPr="001A0C66" w:rsidRDefault="00F40209" w:rsidP="00F40209">
            <w:pPr>
              <w:rPr>
                <w:color w:val="000000" w:themeColor="text1"/>
                <w:sz w:val="24"/>
                <w:szCs w:val="24"/>
              </w:rPr>
            </w:pPr>
            <w:r w:rsidRPr="001A0C66">
              <w:rPr>
                <w:color w:val="000000" w:themeColor="text1"/>
                <w:sz w:val="24"/>
                <w:szCs w:val="24"/>
              </w:rPr>
              <w:t xml:space="preserve">Школи «сучасної теорії боргу» </w:t>
            </w:r>
          </w:p>
        </w:tc>
        <w:tc>
          <w:tcPr>
            <w:tcW w:w="7371" w:type="dxa"/>
            <w:shd w:val="clear" w:color="auto" w:fill="auto"/>
          </w:tcPr>
          <w:p w:rsidR="00F40209" w:rsidRPr="001A0C66" w:rsidRDefault="00F40209" w:rsidP="001372D3">
            <w:pPr>
              <w:jc w:val="both"/>
              <w:rPr>
                <w:color w:val="000000" w:themeColor="text1"/>
                <w:sz w:val="24"/>
                <w:szCs w:val="24"/>
              </w:rPr>
            </w:pPr>
            <w:r w:rsidRPr="001A0C66">
              <w:rPr>
                <w:color w:val="000000" w:themeColor="text1"/>
                <w:sz w:val="24"/>
                <w:szCs w:val="24"/>
              </w:rPr>
              <w:t>Вважа</w:t>
            </w:r>
            <w:r w:rsidRPr="001A0C66">
              <w:rPr>
                <w:color w:val="000000" w:themeColor="text1"/>
                <w:sz w:val="24"/>
                <w:szCs w:val="24"/>
                <w:lang w:val="uk-UA"/>
              </w:rPr>
              <w:t>ли</w:t>
            </w:r>
            <w:r w:rsidRPr="001A0C66">
              <w:rPr>
                <w:color w:val="000000" w:themeColor="text1"/>
                <w:sz w:val="24"/>
                <w:szCs w:val="24"/>
              </w:rPr>
              <w:t xml:space="preserve">, що </w:t>
            </w:r>
            <w:r w:rsidR="0072680B" w:rsidRPr="001A0C66">
              <w:rPr>
                <w:color w:val="000000" w:themeColor="text1"/>
                <w:sz w:val="24"/>
                <w:szCs w:val="24"/>
                <w:lang w:val="uk-UA"/>
              </w:rPr>
              <w:t xml:space="preserve">державні позики сприяють соціальному </w:t>
            </w:r>
            <w:r w:rsidR="00096130" w:rsidRPr="001A0C66">
              <w:rPr>
                <w:color w:val="000000" w:themeColor="text1"/>
                <w:sz w:val="24"/>
                <w:szCs w:val="24"/>
                <w:lang w:val="uk-UA"/>
              </w:rPr>
              <w:t>т</w:t>
            </w:r>
            <w:r w:rsidR="0072680B" w:rsidRPr="001A0C66">
              <w:rPr>
                <w:color w:val="000000" w:themeColor="text1"/>
                <w:sz w:val="24"/>
                <w:szCs w:val="24"/>
                <w:lang w:val="uk-UA"/>
              </w:rPr>
              <w:t>а економічному розвитку</w:t>
            </w:r>
            <w:r w:rsidR="006249F6" w:rsidRPr="001A0C66">
              <w:rPr>
                <w:color w:val="000000" w:themeColor="text1"/>
                <w:sz w:val="24"/>
                <w:szCs w:val="24"/>
                <w:lang w:val="uk-UA"/>
              </w:rPr>
              <w:t xml:space="preserve"> при ефективному їх використанн</w:t>
            </w:r>
            <w:r w:rsidR="001372D3">
              <w:rPr>
                <w:color w:val="000000" w:themeColor="text1"/>
                <w:sz w:val="24"/>
                <w:szCs w:val="24"/>
                <w:lang w:val="uk-UA"/>
              </w:rPr>
              <w:t>і</w:t>
            </w:r>
            <w:r w:rsidR="006249F6" w:rsidRPr="001A0C66">
              <w:rPr>
                <w:color w:val="000000" w:themeColor="text1"/>
                <w:sz w:val="24"/>
                <w:szCs w:val="24"/>
                <w:lang w:val="uk-UA"/>
              </w:rPr>
              <w:t>, призводять до зниження податкових ставок, але спричиняють зростання реальних відсоткових ставок</w:t>
            </w:r>
          </w:p>
        </w:tc>
      </w:tr>
    </w:tbl>
    <w:p w:rsidR="0072680B" w:rsidRPr="001A0C66" w:rsidRDefault="00096130" w:rsidP="00F92915">
      <w:pPr>
        <w:spacing w:line="360" w:lineRule="auto"/>
        <w:ind w:firstLine="540"/>
        <w:jc w:val="both"/>
        <w:rPr>
          <w:color w:val="000000" w:themeColor="text1"/>
          <w:sz w:val="24"/>
          <w:szCs w:val="28"/>
          <w:lang w:val="uk-UA"/>
        </w:rPr>
      </w:pPr>
      <w:r w:rsidRPr="001A0C66">
        <w:rPr>
          <w:color w:val="000000" w:themeColor="text1"/>
          <w:sz w:val="24"/>
          <w:szCs w:val="28"/>
          <w:lang w:val="uk-UA"/>
        </w:rPr>
        <w:t xml:space="preserve">Джерело: узагальнено автором на основі </w:t>
      </w:r>
      <w:r w:rsidR="00FD5B3D" w:rsidRPr="001A0C66">
        <w:rPr>
          <w:color w:val="000000" w:themeColor="text1"/>
          <w:sz w:val="24"/>
          <w:szCs w:val="28"/>
          <w:lang w:val="uk-UA"/>
        </w:rPr>
        <w:t>теоретичних досліджень</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Першими питання впливу державних запозичень та державної заборгованості на економіку країни можна простежити в роботах меркантелістів та фізіократів. Представники меркантелістів вважали, що держава може збільшити своє багатство за умови, якщо отримувані нею доходи переважають видатки. </w:t>
      </w:r>
    </w:p>
    <w:p w:rsidR="00F92915" w:rsidRPr="00972F12" w:rsidRDefault="00F92915" w:rsidP="00F92915">
      <w:pPr>
        <w:pStyle w:val="af3"/>
        <w:tabs>
          <w:tab w:val="left" w:pos="851"/>
        </w:tabs>
        <w:spacing w:line="360" w:lineRule="auto"/>
        <w:ind w:left="0" w:firstLine="540"/>
        <w:jc w:val="both"/>
        <w:rPr>
          <w:sz w:val="28"/>
          <w:szCs w:val="28"/>
          <w:lang w:val="uk-UA"/>
        </w:rPr>
      </w:pPr>
      <w:r w:rsidRPr="00972F12">
        <w:rPr>
          <w:sz w:val="28"/>
          <w:szCs w:val="28"/>
          <w:lang w:val="uk-UA"/>
        </w:rPr>
        <w:t>Ставлення до держави як до «головного підприємця» та основного розпорядника бюджетних ресурсів зумовило активну підтримку державних запозичень серед представників меркантилізму (Дж.Ло, Дж.Стюарт та ін.)»</w:t>
      </w:r>
      <w:r w:rsidR="00142628" w:rsidRPr="00972F12">
        <w:rPr>
          <w:sz w:val="28"/>
          <w:szCs w:val="28"/>
          <w:lang w:val="uk-UA"/>
        </w:rPr>
        <w:t xml:space="preserve"> </w:t>
      </w:r>
      <w:r w:rsidRPr="00972F12">
        <w:rPr>
          <w:sz w:val="28"/>
          <w:szCs w:val="28"/>
          <w:lang w:val="uk-UA"/>
        </w:rPr>
        <w:t>[</w:t>
      </w:r>
      <w:r w:rsidR="00485715" w:rsidRPr="00972F12">
        <w:rPr>
          <w:sz w:val="28"/>
          <w:szCs w:val="28"/>
        </w:rPr>
        <w:t>2</w:t>
      </w:r>
      <w:r w:rsidRPr="00972F12">
        <w:rPr>
          <w:sz w:val="28"/>
          <w:szCs w:val="28"/>
          <w:lang w:val="uk-UA"/>
        </w:rPr>
        <w:t>]. Забезпечення технічної модернізації продуктивних сил меркантелісти покладали на державу. Саме вона, за допомогою фінансування державних видатків кредитними ресурсами, які залучались за допомогою векселів, створює потрібні умови</w:t>
      </w:r>
      <w:r w:rsidRPr="00972F12">
        <w:rPr>
          <w:sz w:val="28"/>
          <w:szCs w:val="28"/>
        </w:rPr>
        <w:t xml:space="preserve"> </w:t>
      </w:r>
      <w:r w:rsidRPr="00972F12">
        <w:rPr>
          <w:sz w:val="28"/>
          <w:szCs w:val="28"/>
          <w:lang w:val="uk-UA"/>
        </w:rPr>
        <w:t>ефективного розвитк</w:t>
      </w:r>
      <w:r w:rsidR="001372D3">
        <w:rPr>
          <w:sz w:val="28"/>
          <w:szCs w:val="28"/>
          <w:lang w:val="uk-UA"/>
        </w:rPr>
        <w:t>у суспільства. Державний кредит меркантилістами</w:t>
      </w:r>
      <w:r w:rsidRPr="00972F12">
        <w:rPr>
          <w:sz w:val="28"/>
          <w:szCs w:val="28"/>
          <w:lang w:val="uk-UA"/>
        </w:rPr>
        <w:t xml:space="preserve"> бачився як одне з джерел наповнення доходів державного бюджету.</w:t>
      </w:r>
      <w:r w:rsidRPr="00972F12">
        <w:rPr>
          <w:sz w:val="28"/>
          <w:szCs w:val="28"/>
        </w:rPr>
        <w:t xml:space="preserve"> </w:t>
      </w:r>
      <w:r w:rsidRPr="00972F12">
        <w:rPr>
          <w:sz w:val="28"/>
          <w:szCs w:val="28"/>
          <w:lang w:val="uk-UA"/>
        </w:rPr>
        <w:t>Вчені вважали, що</w:t>
      </w:r>
      <w:r w:rsidRPr="00972F12">
        <w:rPr>
          <w:sz w:val="28"/>
          <w:szCs w:val="28"/>
        </w:rPr>
        <w:t xml:space="preserve"> </w:t>
      </w:r>
      <w:r w:rsidRPr="00972F12">
        <w:rPr>
          <w:sz w:val="28"/>
          <w:szCs w:val="28"/>
          <w:lang w:val="uk-UA"/>
        </w:rPr>
        <w:t xml:space="preserve">державний борг, який формувався з одержаних позик, має змогу </w:t>
      </w:r>
      <w:r w:rsidR="001372D3">
        <w:rPr>
          <w:sz w:val="28"/>
          <w:szCs w:val="28"/>
          <w:lang w:val="uk-UA"/>
        </w:rPr>
        <w:t>зникати</w:t>
      </w:r>
      <w:r w:rsidRPr="00972F12">
        <w:rPr>
          <w:sz w:val="28"/>
          <w:szCs w:val="28"/>
          <w:lang w:val="uk-UA"/>
        </w:rPr>
        <w:t>, тобто може бути анульований (списаний) або сплачений.</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Особливої уваги представників цього напрямку заслуговує Дж. Стюарт. Він намагався показати вплив боргу на добробут населення, дає опис державної заборгованості Франції і Англії, описує різні періоди в еволюції державного кредиту, вивчає відмінність між платіжним та торговим </w:t>
      </w:r>
      <w:r w:rsidRPr="00972F12">
        <w:rPr>
          <w:sz w:val="28"/>
          <w:szCs w:val="28"/>
          <w:lang w:val="uk-UA"/>
        </w:rPr>
        <w:lastRenderedPageBreak/>
        <w:t>балансом, та стверджує, що торговий баланс для держави може бути скутим за необхідності сплати коштів за іноземними запозиченнями.</w:t>
      </w:r>
      <w:r w:rsidR="00B11779" w:rsidRPr="00972F12">
        <w:rPr>
          <w:sz w:val="28"/>
          <w:szCs w:val="28"/>
          <w:lang w:val="uk-UA"/>
        </w:rPr>
        <w:t xml:space="preserve"> </w:t>
      </w:r>
    </w:p>
    <w:p w:rsidR="00F92915" w:rsidRPr="00972F12" w:rsidRDefault="00F92915" w:rsidP="00F92915">
      <w:pPr>
        <w:pStyle w:val="af3"/>
        <w:tabs>
          <w:tab w:val="left" w:pos="851"/>
        </w:tabs>
        <w:spacing w:line="360" w:lineRule="auto"/>
        <w:ind w:left="0" w:firstLine="540"/>
        <w:jc w:val="both"/>
        <w:rPr>
          <w:sz w:val="28"/>
          <w:szCs w:val="28"/>
          <w:lang w:val="uk-UA"/>
        </w:rPr>
      </w:pPr>
      <w:r w:rsidRPr="00972F12">
        <w:rPr>
          <w:sz w:val="28"/>
          <w:szCs w:val="28"/>
          <w:lang w:val="uk-UA"/>
        </w:rPr>
        <w:t xml:space="preserve">В </w:t>
      </w:r>
      <w:r w:rsidR="00946850" w:rsidRPr="00972F12">
        <w:rPr>
          <w:sz w:val="28"/>
          <w:szCs w:val="28"/>
          <w:lang w:val="en-US"/>
        </w:rPr>
        <w:t>XVII</w:t>
      </w:r>
      <w:r w:rsidR="00946850" w:rsidRPr="00972F12">
        <w:rPr>
          <w:sz w:val="28"/>
          <w:szCs w:val="28"/>
        </w:rPr>
        <w:t>-</w:t>
      </w:r>
      <w:r w:rsidR="00946850" w:rsidRPr="00972F12">
        <w:rPr>
          <w:sz w:val="28"/>
          <w:szCs w:val="28"/>
          <w:lang w:val="en-US"/>
        </w:rPr>
        <w:t>XVIII</w:t>
      </w:r>
      <w:r w:rsidRPr="00972F12">
        <w:rPr>
          <w:sz w:val="28"/>
          <w:szCs w:val="28"/>
          <w:lang w:val="uk-UA"/>
        </w:rPr>
        <w:t xml:space="preserve"> ст. у Німеччині була сформована нова течія </w:t>
      </w:r>
      <w:r w:rsidR="00B11779" w:rsidRPr="00972F12">
        <w:rPr>
          <w:sz w:val="28"/>
          <w:szCs w:val="28"/>
          <w:lang w:val="uk-UA"/>
        </w:rPr>
        <w:t>меркантилізму (камералізм).</w:t>
      </w:r>
      <w:r w:rsidRPr="00972F12">
        <w:rPr>
          <w:sz w:val="28"/>
          <w:szCs w:val="28"/>
          <w:lang w:val="uk-UA"/>
        </w:rPr>
        <w:t xml:space="preserve"> Її представник</w:t>
      </w:r>
      <w:r w:rsidR="00817A44" w:rsidRPr="00972F12">
        <w:rPr>
          <w:sz w:val="28"/>
          <w:szCs w:val="28"/>
          <w:lang w:val="uk-UA"/>
        </w:rPr>
        <w:t>и</w:t>
      </w:r>
      <w:r w:rsidR="00485715" w:rsidRPr="00972F12">
        <w:rPr>
          <w:sz w:val="28"/>
          <w:szCs w:val="28"/>
        </w:rPr>
        <w:t xml:space="preserve"> </w:t>
      </w:r>
      <w:r w:rsidRPr="00972F12">
        <w:rPr>
          <w:sz w:val="28"/>
          <w:szCs w:val="28"/>
          <w:lang w:val="uk-UA"/>
        </w:rPr>
        <w:t>Е. Шредер та ін. визнава</w:t>
      </w:r>
      <w:r w:rsidR="00817A44" w:rsidRPr="00972F12">
        <w:rPr>
          <w:sz w:val="28"/>
          <w:szCs w:val="28"/>
          <w:lang w:val="uk-UA"/>
        </w:rPr>
        <w:t>ли</w:t>
      </w:r>
      <w:r w:rsidRPr="00972F12">
        <w:rPr>
          <w:sz w:val="28"/>
          <w:szCs w:val="28"/>
          <w:lang w:val="uk-UA"/>
        </w:rPr>
        <w:t xml:space="preserve"> продуктивність державних видатків і виправдовува</w:t>
      </w:r>
      <w:r w:rsidR="002B188D">
        <w:rPr>
          <w:sz w:val="28"/>
          <w:szCs w:val="28"/>
          <w:lang w:val="uk-UA"/>
        </w:rPr>
        <w:t>ли</w:t>
      </w:r>
      <w:r w:rsidRPr="00972F12">
        <w:rPr>
          <w:sz w:val="28"/>
          <w:szCs w:val="28"/>
          <w:lang w:val="uk-UA"/>
        </w:rPr>
        <w:t xml:space="preserve"> державн</w:t>
      </w:r>
      <w:r w:rsidR="00AA50A9" w:rsidRPr="00972F12">
        <w:rPr>
          <w:sz w:val="28"/>
          <w:szCs w:val="28"/>
          <w:lang w:val="uk-UA"/>
        </w:rPr>
        <w:t xml:space="preserve">і запозичення, </w:t>
      </w:r>
      <w:r w:rsidRPr="00972F12">
        <w:rPr>
          <w:sz w:val="28"/>
          <w:szCs w:val="28"/>
          <w:lang w:val="uk-UA"/>
        </w:rPr>
        <w:t>як засіб забезпечення розвитку країни</w:t>
      </w:r>
      <w:r w:rsidR="003F23BD" w:rsidRPr="00972F12">
        <w:rPr>
          <w:sz w:val="28"/>
          <w:szCs w:val="28"/>
          <w:lang w:val="uk-UA"/>
        </w:rPr>
        <w:t xml:space="preserve"> </w:t>
      </w:r>
      <w:r w:rsidRPr="00972F12">
        <w:rPr>
          <w:sz w:val="28"/>
          <w:szCs w:val="28"/>
          <w:lang w:val="uk-UA"/>
        </w:rPr>
        <w:t>[</w:t>
      </w:r>
      <w:r w:rsidR="00485715" w:rsidRPr="00972F12">
        <w:rPr>
          <w:sz w:val="28"/>
          <w:szCs w:val="28"/>
        </w:rPr>
        <w:t>3</w:t>
      </w:r>
      <w:r w:rsidR="00142628" w:rsidRPr="00972F12">
        <w:rPr>
          <w:sz w:val="28"/>
          <w:szCs w:val="28"/>
          <w:lang w:val="uk-UA"/>
        </w:rPr>
        <w:t>, с.</w:t>
      </w:r>
      <w:r w:rsidR="00946850" w:rsidRPr="00972F12">
        <w:rPr>
          <w:sz w:val="28"/>
          <w:szCs w:val="28"/>
        </w:rPr>
        <w:t xml:space="preserve"> </w:t>
      </w:r>
      <w:r w:rsidR="00142628" w:rsidRPr="00972F12">
        <w:rPr>
          <w:sz w:val="28"/>
          <w:szCs w:val="28"/>
          <w:lang w:val="uk-UA"/>
        </w:rPr>
        <w:t>48</w:t>
      </w:r>
      <w:r w:rsidRPr="00972F12">
        <w:rPr>
          <w:sz w:val="28"/>
          <w:szCs w:val="28"/>
          <w:lang w:val="uk-UA"/>
        </w:rPr>
        <w:t>].</w:t>
      </w:r>
    </w:p>
    <w:p w:rsidR="001D302B" w:rsidRPr="00972F12" w:rsidRDefault="001D302B" w:rsidP="00F92915">
      <w:pPr>
        <w:pStyle w:val="af3"/>
        <w:tabs>
          <w:tab w:val="left" w:pos="851"/>
        </w:tabs>
        <w:spacing w:line="360" w:lineRule="auto"/>
        <w:ind w:left="0" w:firstLine="540"/>
        <w:jc w:val="both"/>
        <w:rPr>
          <w:sz w:val="28"/>
          <w:szCs w:val="28"/>
          <w:lang w:val="uk-UA"/>
        </w:rPr>
      </w:pPr>
      <w:r w:rsidRPr="00972F12">
        <w:rPr>
          <w:sz w:val="28"/>
          <w:szCs w:val="28"/>
          <w:lang w:val="uk-UA"/>
        </w:rPr>
        <w:t xml:space="preserve">Отже, меркантилісти в цілому вважали, що </w:t>
      </w:r>
      <w:r w:rsidR="00AA50A9" w:rsidRPr="00972F12">
        <w:rPr>
          <w:sz w:val="28"/>
          <w:szCs w:val="28"/>
          <w:lang w:val="uk-UA"/>
        </w:rPr>
        <w:t xml:space="preserve">державний кредит у формі </w:t>
      </w:r>
      <w:r w:rsidRPr="00972F12">
        <w:rPr>
          <w:sz w:val="28"/>
          <w:szCs w:val="28"/>
          <w:lang w:val="uk-UA"/>
        </w:rPr>
        <w:t>державн</w:t>
      </w:r>
      <w:r w:rsidR="00AA50A9" w:rsidRPr="00972F12">
        <w:rPr>
          <w:sz w:val="28"/>
          <w:szCs w:val="28"/>
          <w:lang w:val="uk-UA"/>
        </w:rPr>
        <w:t>их</w:t>
      </w:r>
      <w:r w:rsidRPr="00972F12">
        <w:rPr>
          <w:sz w:val="28"/>
          <w:szCs w:val="28"/>
          <w:lang w:val="uk-UA"/>
        </w:rPr>
        <w:t xml:space="preserve"> запозичен</w:t>
      </w:r>
      <w:r w:rsidR="00AA50A9" w:rsidRPr="00972F12">
        <w:rPr>
          <w:sz w:val="28"/>
          <w:szCs w:val="28"/>
          <w:lang w:val="uk-UA"/>
        </w:rPr>
        <w:t>ь є необхідним для розвитку держави та є одним із найголовніших джерел наповнення державного бюджету.</w:t>
      </w:r>
    </w:p>
    <w:p w:rsidR="00F92915" w:rsidRPr="00972F12" w:rsidRDefault="00F92915" w:rsidP="00F92915">
      <w:pPr>
        <w:pStyle w:val="af3"/>
        <w:tabs>
          <w:tab w:val="left" w:pos="851"/>
        </w:tabs>
        <w:spacing w:line="360" w:lineRule="auto"/>
        <w:ind w:left="0" w:firstLine="540"/>
        <w:jc w:val="both"/>
        <w:rPr>
          <w:sz w:val="28"/>
          <w:szCs w:val="28"/>
          <w:lang w:val="uk-UA"/>
        </w:rPr>
      </w:pPr>
      <w:r w:rsidRPr="00972F12">
        <w:rPr>
          <w:sz w:val="28"/>
          <w:szCs w:val="28"/>
          <w:lang w:val="uk-UA"/>
        </w:rPr>
        <w:t xml:space="preserve">Представники фізіократичної школи дотримувались </w:t>
      </w:r>
      <w:r w:rsidR="00AA50A9" w:rsidRPr="00972F12">
        <w:rPr>
          <w:sz w:val="28"/>
          <w:szCs w:val="28"/>
          <w:lang w:val="uk-UA"/>
        </w:rPr>
        <w:t>інш</w:t>
      </w:r>
      <w:r w:rsidRPr="00972F12">
        <w:rPr>
          <w:sz w:val="28"/>
          <w:szCs w:val="28"/>
          <w:lang w:val="uk-UA"/>
        </w:rPr>
        <w:t>ої думки і вбачали в нагромадженні державних позик, загрозу народному господарству. Так, А. Тюрго в своїх працях висловлювався проти державн</w:t>
      </w:r>
      <w:r w:rsidR="00AA50A9" w:rsidRPr="00972F12">
        <w:rPr>
          <w:sz w:val="28"/>
          <w:szCs w:val="28"/>
          <w:lang w:val="uk-UA"/>
        </w:rPr>
        <w:t>их запозичень</w:t>
      </w:r>
      <w:r w:rsidRPr="00972F12">
        <w:rPr>
          <w:sz w:val="28"/>
          <w:szCs w:val="28"/>
          <w:lang w:val="uk-UA"/>
        </w:rPr>
        <w:t xml:space="preserve"> і був прибічником «здорових фінансів» та обстоював думку, «щоб доходи перевищували видатк</w:t>
      </w:r>
      <w:r w:rsidR="003F23BD" w:rsidRPr="00972F12">
        <w:rPr>
          <w:sz w:val="28"/>
          <w:szCs w:val="28"/>
          <w:lang w:val="uk-UA"/>
        </w:rPr>
        <w:t>и, що полегшить тягар податків»</w:t>
      </w:r>
      <w:r w:rsidRPr="00972F12">
        <w:rPr>
          <w:sz w:val="28"/>
          <w:szCs w:val="28"/>
        </w:rPr>
        <w:t xml:space="preserve"> </w:t>
      </w:r>
      <w:r w:rsidRPr="00972F12">
        <w:rPr>
          <w:sz w:val="28"/>
          <w:szCs w:val="28"/>
          <w:lang w:val="uk-UA"/>
        </w:rPr>
        <w:t>[</w:t>
      </w:r>
      <w:r w:rsidR="00485715" w:rsidRPr="00972F12">
        <w:rPr>
          <w:sz w:val="28"/>
          <w:szCs w:val="28"/>
        </w:rPr>
        <w:t>3</w:t>
      </w:r>
      <w:r w:rsidR="00142628" w:rsidRPr="00972F12">
        <w:rPr>
          <w:sz w:val="28"/>
          <w:szCs w:val="28"/>
          <w:lang w:val="uk-UA"/>
        </w:rPr>
        <w:t>, с.</w:t>
      </w:r>
      <w:r w:rsidR="00946850" w:rsidRPr="00972F12">
        <w:rPr>
          <w:sz w:val="28"/>
          <w:szCs w:val="28"/>
        </w:rPr>
        <w:t xml:space="preserve"> </w:t>
      </w:r>
      <w:r w:rsidR="00142628" w:rsidRPr="00972F12">
        <w:rPr>
          <w:sz w:val="28"/>
          <w:szCs w:val="28"/>
          <w:lang w:val="uk-UA"/>
        </w:rPr>
        <w:t>48</w:t>
      </w:r>
      <w:r w:rsidRPr="00972F12">
        <w:rPr>
          <w:sz w:val="28"/>
          <w:szCs w:val="28"/>
          <w:lang w:val="uk-UA"/>
        </w:rPr>
        <w:t>]</w:t>
      </w:r>
      <w:r w:rsidR="00142628" w:rsidRPr="00972F12">
        <w:rPr>
          <w:sz w:val="28"/>
          <w:szCs w:val="28"/>
          <w:lang w:val="uk-UA"/>
        </w:rPr>
        <w:t>.</w:t>
      </w:r>
      <w:r w:rsidRPr="00972F12">
        <w:rPr>
          <w:sz w:val="28"/>
          <w:szCs w:val="28"/>
          <w:lang w:val="uk-UA"/>
        </w:rPr>
        <w:t xml:space="preserve"> А. Тюрго вважав, що бездефіцитний бюджет можливий тільки при суворій економії коштів та скороченн</w:t>
      </w:r>
      <w:r w:rsidR="003326AF">
        <w:rPr>
          <w:sz w:val="28"/>
          <w:szCs w:val="28"/>
          <w:lang w:val="uk-UA"/>
        </w:rPr>
        <w:t>і</w:t>
      </w:r>
      <w:r w:rsidRPr="00972F12">
        <w:rPr>
          <w:sz w:val="28"/>
          <w:szCs w:val="28"/>
          <w:lang w:val="uk-UA"/>
        </w:rPr>
        <w:t xml:space="preserve"> державних витрат.</w:t>
      </w:r>
    </w:p>
    <w:p w:rsidR="00F92915" w:rsidRPr="00972F12" w:rsidRDefault="00F92915" w:rsidP="00F92915">
      <w:pPr>
        <w:pStyle w:val="af3"/>
        <w:tabs>
          <w:tab w:val="left" w:pos="851"/>
        </w:tabs>
        <w:spacing w:line="360" w:lineRule="auto"/>
        <w:ind w:left="0" w:firstLine="540"/>
        <w:jc w:val="both"/>
        <w:rPr>
          <w:sz w:val="28"/>
          <w:szCs w:val="28"/>
          <w:lang w:val="uk-UA"/>
        </w:rPr>
      </w:pPr>
      <w:r w:rsidRPr="00972F12">
        <w:rPr>
          <w:sz w:val="28"/>
          <w:szCs w:val="28"/>
          <w:lang w:val="uk-UA"/>
        </w:rPr>
        <w:t>Ще один представник фізіократів Ф.</w:t>
      </w:r>
      <w:r w:rsidR="00485715" w:rsidRPr="00972F12">
        <w:rPr>
          <w:sz w:val="28"/>
          <w:szCs w:val="28"/>
          <w:lang w:val="uk-UA"/>
        </w:rPr>
        <w:t xml:space="preserve"> </w:t>
      </w:r>
      <w:r w:rsidRPr="00972F12">
        <w:rPr>
          <w:sz w:val="28"/>
          <w:szCs w:val="28"/>
          <w:lang w:val="uk-UA"/>
        </w:rPr>
        <w:t>Кене висловлювався: «</w:t>
      </w:r>
      <w:r w:rsidR="002B188D">
        <w:rPr>
          <w:sz w:val="28"/>
          <w:szCs w:val="28"/>
          <w:lang w:val="uk-UA"/>
        </w:rPr>
        <w:t>Д</w:t>
      </w:r>
      <w:r w:rsidRPr="00972F12">
        <w:rPr>
          <w:sz w:val="28"/>
          <w:szCs w:val="28"/>
          <w:lang w:val="uk-UA"/>
        </w:rPr>
        <w:t xml:space="preserve">ержавний кредит створює і примножує невиробничий клас населення, який живе не працею, а нарізанням купонів, </w:t>
      </w:r>
      <w:r w:rsidR="00485715" w:rsidRPr="00972F12">
        <w:rPr>
          <w:sz w:val="28"/>
          <w:szCs w:val="28"/>
          <w:lang w:val="uk-UA"/>
        </w:rPr>
        <w:t>а</w:t>
      </w:r>
      <w:r w:rsidRPr="00972F12">
        <w:rPr>
          <w:sz w:val="28"/>
          <w:szCs w:val="28"/>
          <w:lang w:val="uk-UA"/>
        </w:rPr>
        <w:t xml:space="preserve"> позики відхиляють грошові капітали від сільського господарства</w:t>
      </w:r>
      <w:r w:rsidR="00485715" w:rsidRPr="00972F12">
        <w:rPr>
          <w:sz w:val="28"/>
          <w:szCs w:val="28"/>
          <w:lang w:val="uk-UA"/>
        </w:rPr>
        <w:t xml:space="preserve"> і</w:t>
      </w:r>
      <w:r w:rsidR="002B188D">
        <w:rPr>
          <w:sz w:val="28"/>
          <w:szCs w:val="28"/>
          <w:lang w:val="uk-UA"/>
        </w:rPr>
        <w:t xml:space="preserve"> отриман</w:t>
      </w:r>
      <w:r w:rsidRPr="00972F12">
        <w:rPr>
          <w:sz w:val="28"/>
          <w:szCs w:val="28"/>
          <w:lang w:val="uk-UA"/>
        </w:rPr>
        <w:t>і відсотки йдуть на збільшення багатства, що не знає вітчизни і легко перех</w:t>
      </w:r>
      <w:r w:rsidR="003F23BD" w:rsidRPr="00972F12">
        <w:rPr>
          <w:sz w:val="28"/>
          <w:szCs w:val="28"/>
          <w:lang w:val="uk-UA"/>
        </w:rPr>
        <w:t>одить з однієї країни в іншу» [</w:t>
      </w:r>
      <w:r w:rsidR="00485715" w:rsidRPr="00972F12">
        <w:rPr>
          <w:sz w:val="28"/>
          <w:szCs w:val="28"/>
          <w:lang w:val="uk-UA"/>
        </w:rPr>
        <w:t>4</w:t>
      </w:r>
      <w:r w:rsidR="00142628" w:rsidRPr="00972F12">
        <w:rPr>
          <w:sz w:val="28"/>
          <w:szCs w:val="28"/>
          <w:lang w:val="uk-UA"/>
        </w:rPr>
        <w:t>, с.</w:t>
      </w:r>
      <w:r w:rsidR="00946850" w:rsidRPr="00972F12">
        <w:rPr>
          <w:sz w:val="28"/>
          <w:szCs w:val="28"/>
          <w:lang w:val="uk-UA"/>
        </w:rPr>
        <w:t xml:space="preserve"> </w:t>
      </w:r>
      <w:r w:rsidR="00142628" w:rsidRPr="00972F12">
        <w:rPr>
          <w:sz w:val="28"/>
          <w:szCs w:val="28"/>
          <w:lang w:val="uk-UA"/>
        </w:rPr>
        <w:t>25</w:t>
      </w:r>
      <w:r w:rsidRPr="00972F12">
        <w:rPr>
          <w:sz w:val="28"/>
          <w:szCs w:val="28"/>
          <w:lang w:val="uk-UA"/>
        </w:rPr>
        <w:t>].</w:t>
      </w:r>
    </w:p>
    <w:p w:rsidR="00F92915" w:rsidRPr="00972F12" w:rsidRDefault="00B038AD" w:rsidP="00B038AD">
      <w:pPr>
        <w:pStyle w:val="af3"/>
        <w:tabs>
          <w:tab w:val="left" w:pos="851"/>
        </w:tabs>
        <w:spacing w:line="360" w:lineRule="auto"/>
        <w:ind w:left="0" w:firstLine="540"/>
        <w:jc w:val="both"/>
        <w:rPr>
          <w:sz w:val="28"/>
          <w:szCs w:val="28"/>
          <w:lang w:val="uk-UA"/>
        </w:rPr>
      </w:pPr>
      <w:r w:rsidRPr="00972F12">
        <w:rPr>
          <w:sz w:val="28"/>
          <w:szCs w:val="28"/>
          <w:lang w:val="uk-UA"/>
        </w:rPr>
        <w:t xml:space="preserve">В подальшому дослідженням проблеми заборгованості та питанням переміщення фінансових ресурсів між державами займались </w:t>
      </w:r>
      <w:r w:rsidR="00523AB1" w:rsidRPr="00972F12">
        <w:rPr>
          <w:sz w:val="28"/>
          <w:szCs w:val="28"/>
          <w:lang w:val="uk-UA"/>
        </w:rPr>
        <w:t>представники</w:t>
      </w:r>
      <w:r w:rsidR="00F92915" w:rsidRPr="00972F12">
        <w:rPr>
          <w:sz w:val="28"/>
          <w:szCs w:val="28"/>
          <w:lang w:val="uk-UA"/>
        </w:rPr>
        <w:t xml:space="preserve"> класичної політекономії - А. Сміт, Д. Рікардо, Дж. С. Міль</w:t>
      </w:r>
      <w:r w:rsidR="00523AB1" w:rsidRPr="00972F12">
        <w:rPr>
          <w:sz w:val="28"/>
          <w:szCs w:val="28"/>
          <w:lang w:val="uk-UA"/>
        </w:rPr>
        <w:t xml:space="preserve">, Фр. Нібеніус, </w:t>
      </w:r>
      <w:r w:rsidR="00485715" w:rsidRPr="00972F12">
        <w:rPr>
          <w:sz w:val="28"/>
          <w:szCs w:val="28"/>
          <w:lang w:val="uk-UA"/>
        </w:rPr>
        <w:t xml:space="preserve">     </w:t>
      </w:r>
      <w:r w:rsidR="00523AB1" w:rsidRPr="00972F12">
        <w:rPr>
          <w:sz w:val="28"/>
          <w:szCs w:val="28"/>
          <w:lang w:val="uk-UA"/>
        </w:rPr>
        <w:t>Д. Юм, Ж. Б.Сей, Т. Мальтус, С. Сісмонді.</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Найвідомішим свідченням вивчення ролі державної заборгованості представниками класичної політичної економії є праця А. Сміта «Дослідження про причини та природу багатства» (1776 р.), яка негативно оцінює практику кредитного фінансування державного бюджету, оскільки це призводить до зниження багатства нації, провокуючи посилення податкового </w:t>
      </w:r>
      <w:r w:rsidRPr="00972F12">
        <w:rPr>
          <w:sz w:val="28"/>
          <w:szCs w:val="28"/>
          <w:lang w:val="uk-UA"/>
        </w:rPr>
        <w:lastRenderedPageBreak/>
        <w:t>тягаря для населення, та заважає накопиченню капіталу. Тому</w:t>
      </w:r>
      <w:r w:rsidR="002B188D">
        <w:rPr>
          <w:sz w:val="28"/>
          <w:szCs w:val="28"/>
          <w:lang w:val="uk-UA"/>
        </w:rPr>
        <w:t>,</w:t>
      </w:r>
      <w:r w:rsidRPr="00972F12">
        <w:rPr>
          <w:sz w:val="28"/>
          <w:szCs w:val="28"/>
          <w:lang w:val="uk-UA"/>
        </w:rPr>
        <w:t xml:space="preserve"> для багатства країни, вчений вважав, </w:t>
      </w:r>
      <w:r w:rsidR="002B188D">
        <w:rPr>
          <w:sz w:val="28"/>
          <w:szCs w:val="28"/>
          <w:lang w:val="uk-UA"/>
        </w:rPr>
        <w:t xml:space="preserve">що </w:t>
      </w:r>
      <w:r w:rsidRPr="00972F12">
        <w:rPr>
          <w:sz w:val="28"/>
          <w:szCs w:val="28"/>
          <w:lang w:val="uk-UA"/>
        </w:rPr>
        <w:t>«необхідно зробити велике зусилля аби позбутися національного боргу» [</w:t>
      </w:r>
      <w:r w:rsidR="00485715" w:rsidRPr="00972F12">
        <w:rPr>
          <w:sz w:val="28"/>
          <w:szCs w:val="28"/>
          <w:lang w:val="uk-UA"/>
        </w:rPr>
        <w:t>5</w:t>
      </w:r>
      <w:r w:rsidR="00142628" w:rsidRPr="00972F12">
        <w:rPr>
          <w:sz w:val="28"/>
          <w:szCs w:val="28"/>
          <w:lang w:val="uk-UA"/>
        </w:rPr>
        <w:t>, с.</w:t>
      </w:r>
      <w:r w:rsidR="00946850" w:rsidRPr="00972F12">
        <w:rPr>
          <w:sz w:val="28"/>
          <w:szCs w:val="28"/>
        </w:rPr>
        <w:t xml:space="preserve"> </w:t>
      </w:r>
      <w:r w:rsidR="00142628" w:rsidRPr="00972F12">
        <w:rPr>
          <w:sz w:val="28"/>
          <w:szCs w:val="28"/>
          <w:lang w:val="uk-UA"/>
        </w:rPr>
        <w:t>145</w:t>
      </w:r>
      <w:r w:rsidRPr="00972F12">
        <w:rPr>
          <w:sz w:val="28"/>
          <w:szCs w:val="28"/>
          <w:lang w:val="uk-UA"/>
        </w:rPr>
        <w:t>]. В протилежному випадку, як попереджував вчений</w:t>
      </w:r>
      <w:r w:rsidR="002B188D">
        <w:rPr>
          <w:sz w:val="28"/>
          <w:szCs w:val="28"/>
          <w:lang w:val="uk-UA"/>
        </w:rPr>
        <w:t>,</w:t>
      </w:r>
      <w:r w:rsidRPr="00972F12">
        <w:rPr>
          <w:sz w:val="28"/>
          <w:szCs w:val="28"/>
          <w:lang w:val="uk-UA"/>
        </w:rPr>
        <w:t xml:space="preserve"> «нагромадження величезних боргів, в кінцевому результаті розорить всі великі нації Європи» [</w:t>
      </w:r>
      <w:r w:rsidR="00485715" w:rsidRPr="00972F12">
        <w:rPr>
          <w:sz w:val="28"/>
          <w:szCs w:val="28"/>
          <w:lang w:val="uk-UA"/>
        </w:rPr>
        <w:t>6</w:t>
      </w:r>
      <w:r w:rsidR="004536D2" w:rsidRPr="00972F12">
        <w:rPr>
          <w:sz w:val="28"/>
          <w:szCs w:val="28"/>
          <w:lang w:val="uk-UA"/>
        </w:rPr>
        <w:t>,</w:t>
      </w:r>
      <w:r w:rsidR="00266326" w:rsidRPr="00972F12">
        <w:rPr>
          <w:sz w:val="28"/>
          <w:szCs w:val="28"/>
        </w:rPr>
        <w:t xml:space="preserve"> </w:t>
      </w:r>
      <w:r w:rsidR="004536D2" w:rsidRPr="00972F12">
        <w:rPr>
          <w:sz w:val="28"/>
          <w:szCs w:val="28"/>
          <w:lang w:val="uk-UA"/>
        </w:rPr>
        <w:t>с.</w:t>
      </w:r>
      <w:r w:rsidR="00946850" w:rsidRPr="00972F12">
        <w:rPr>
          <w:sz w:val="28"/>
          <w:szCs w:val="28"/>
        </w:rPr>
        <w:t xml:space="preserve"> </w:t>
      </w:r>
      <w:r w:rsidR="004536D2" w:rsidRPr="00972F12">
        <w:rPr>
          <w:sz w:val="28"/>
          <w:szCs w:val="28"/>
          <w:lang w:val="uk-UA"/>
        </w:rPr>
        <w:t>651</w:t>
      </w:r>
      <w:r w:rsidRPr="00972F12">
        <w:rPr>
          <w:sz w:val="28"/>
          <w:szCs w:val="28"/>
          <w:lang w:val="uk-UA"/>
        </w:rPr>
        <w:t>]. Науковець у праці цілеспрямовано відстоює позицію «дешевого уряду» та намагається аргументувати змогу ринку оптимально поділити ресурси за допомогою «невидимої руки», що вимагає від держави скоротити втручання у стихійні ринкові процеси. Але, оскільки держава може витрачати більше, ніж отримує тільки у борг, то проблема збалансованості публічних фінансів є першочерговою [</w:t>
      </w:r>
      <w:r w:rsidR="00485715" w:rsidRPr="00972F12">
        <w:rPr>
          <w:sz w:val="28"/>
          <w:szCs w:val="28"/>
          <w:lang w:val="uk-UA"/>
        </w:rPr>
        <w:t>7</w:t>
      </w:r>
      <w:r w:rsidRPr="00972F12">
        <w:rPr>
          <w:sz w:val="28"/>
          <w:szCs w:val="28"/>
          <w:lang w:val="uk-UA"/>
        </w:rPr>
        <w:t>].</w:t>
      </w:r>
    </w:p>
    <w:p w:rsidR="00CF7FBC" w:rsidRPr="00972F12" w:rsidRDefault="00F92915" w:rsidP="00F92915">
      <w:pPr>
        <w:spacing w:line="360" w:lineRule="auto"/>
        <w:ind w:firstLine="540"/>
        <w:jc w:val="both"/>
        <w:rPr>
          <w:sz w:val="28"/>
          <w:szCs w:val="28"/>
          <w:lang w:val="uk-UA"/>
        </w:rPr>
      </w:pPr>
      <w:r w:rsidRPr="00972F12">
        <w:rPr>
          <w:sz w:val="28"/>
          <w:szCs w:val="28"/>
          <w:lang w:val="uk-UA"/>
        </w:rPr>
        <w:t>Проблему державної заборгованості Адам Сміт пов’язував з фінансуванням видатків бюджету у військовий час, оскільки вчений вважав, що у мирний період запозичення держави, пов’язані з воєнними діями, не щезають, а ще більше ростуть по причині погашення накопиченого боргу та виплатою процентних виплат, що також призводить до зростання податків.</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«Фінансуючи видатки за рахунок створення боргу, - зазначав А. Сміт – держава споживає мобілізовані під процент ресурси, не створюючи суспільний капітал, або витрачає кошти приватного сектору менш продуктивно, зокрема на ведення війн, що знижує капітал у економіці» </w:t>
      </w:r>
      <w:r w:rsidR="004536D2" w:rsidRPr="00972F12">
        <w:rPr>
          <w:sz w:val="28"/>
          <w:szCs w:val="28"/>
          <w:lang w:val="uk-UA"/>
        </w:rPr>
        <w:t>[</w:t>
      </w:r>
      <w:r w:rsidR="00485715" w:rsidRPr="00972F12">
        <w:rPr>
          <w:sz w:val="28"/>
          <w:szCs w:val="28"/>
          <w:lang w:val="uk-UA"/>
        </w:rPr>
        <w:t>8</w:t>
      </w:r>
      <w:r w:rsidRPr="00972F12">
        <w:rPr>
          <w:sz w:val="28"/>
          <w:szCs w:val="28"/>
          <w:lang w:val="uk-UA"/>
        </w:rPr>
        <w:t>]. На думку А. Сміта, минаючи позичкового фінансування видатків бюджету, які не забезпечені доходами, та стимулюючи економічну активність підприємців, держава зобов'язана реалізувати тільки утилітарні функції, такі як: судочинство, забезпечення правопорядку та безпеку. Це призведе до зниження видатків громадян на утримання державних інститутів влади та дозволить ринковим механізмам вдало урівноважувати попит та пропозицію.</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Також А. Сміт у своїй праці висвітлює питання обкрадання наступних поколінь, адже саме їм доведеться сплачувати відсотки по отриманих державних запозиченнях. Вчений з цього приводу зазначає: «Задоволення вимог даного моменту завжди більше всього займає увагу тих, на кому безпосередньо лежить управління суспільними справами. Майбутнє </w:t>
      </w:r>
      <w:r w:rsidRPr="00972F12">
        <w:rPr>
          <w:sz w:val="28"/>
          <w:szCs w:val="28"/>
          <w:lang w:val="uk-UA"/>
        </w:rPr>
        <w:lastRenderedPageBreak/>
        <w:t>звільнення державних доходів від обтяжливих зобов’язань вони лишають клопіт нащадкам» [</w:t>
      </w:r>
      <w:r w:rsidR="00902EB4" w:rsidRPr="00972F12">
        <w:rPr>
          <w:sz w:val="28"/>
          <w:szCs w:val="28"/>
          <w:lang w:val="uk-UA"/>
        </w:rPr>
        <w:t>9</w:t>
      </w:r>
      <w:r w:rsidR="004536D2" w:rsidRPr="00972F12">
        <w:rPr>
          <w:sz w:val="28"/>
          <w:szCs w:val="28"/>
          <w:lang w:val="uk-UA"/>
        </w:rPr>
        <w:t>,</w:t>
      </w:r>
      <w:r w:rsidR="00266326" w:rsidRPr="00972F12">
        <w:rPr>
          <w:sz w:val="28"/>
          <w:szCs w:val="28"/>
          <w:lang w:val="uk-UA"/>
        </w:rPr>
        <w:t xml:space="preserve"> </w:t>
      </w:r>
      <w:r w:rsidR="004536D2" w:rsidRPr="00972F12">
        <w:rPr>
          <w:sz w:val="28"/>
          <w:szCs w:val="28"/>
          <w:lang w:val="uk-UA"/>
        </w:rPr>
        <w:t>с.</w:t>
      </w:r>
      <w:r w:rsidR="00946850" w:rsidRPr="00972F12">
        <w:rPr>
          <w:sz w:val="28"/>
          <w:szCs w:val="28"/>
          <w:lang w:val="uk-UA"/>
        </w:rPr>
        <w:t xml:space="preserve"> </w:t>
      </w:r>
      <w:r w:rsidR="004536D2" w:rsidRPr="00972F12">
        <w:rPr>
          <w:sz w:val="28"/>
          <w:szCs w:val="28"/>
          <w:lang w:val="uk-UA"/>
        </w:rPr>
        <w:t>195</w:t>
      </w:r>
      <w:r w:rsidRPr="00972F12">
        <w:rPr>
          <w:sz w:val="28"/>
          <w:szCs w:val="28"/>
          <w:lang w:val="uk-UA"/>
        </w:rPr>
        <w:t>].</w:t>
      </w:r>
    </w:p>
    <w:p w:rsidR="00F92915" w:rsidRPr="00972F12" w:rsidRDefault="00AA5987" w:rsidP="00F92915">
      <w:pPr>
        <w:shd w:val="clear" w:color="auto" w:fill="FFFFFF"/>
        <w:spacing w:line="360" w:lineRule="auto"/>
        <w:ind w:firstLine="540"/>
        <w:jc w:val="both"/>
        <w:rPr>
          <w:sz w:val="28"/>
          <w:szCs w:val="28"/>
          <w:lang w:val="uk-UA"/>
        </w:rPr>
      </w:pPr>
      <w:r w:rsidRPr="00972F12">
        <w:rPr>
          <w:spacing w:val="-6"/>
          <w:sz w:val="28"/>
          <w:szCs w:val="28"/>
          <w:lang w:val="uk-UA"/>
        </w:rPr>
        <w:t>Схожі</w:t>
      </w:r>
      <w:r w:rsidR="00F92915" w:rsidRPr="00972F12">
        <w:rPr>
          <w:spacing w:val="-6"/>
          <w:sz w:val="28"/>
          <w:szCs w:val="28"/>
          <w:lang w:val="uk-UA"/>
        </w:rPr>
        <w:t xml:space="preserve"> погляди поділяв видатний німецьк</w:t>
      </w:r>
      <w:r w:rsidR="00523AB1" w:rsidRPr="00972F12">
        <w:rPr>
          <w:spacing w:val="-6"/>
          <w:sz w:val="28"/>
          <w:szCs w:val="28"/>
          <w:lang w:val="uk-UA"/>
        </w:rPr>
        <w:t>ий вчений економіст</w:t>
      </w:r>
      <w:r w:rsidR="00F92915" w:rsidRPr="00972F12">
        <w:rPr>
          <w:spacing w:val="-2"/>
          <w:sz w:val="28"/>
          <w:szCs w:val="28"/>
          <w:lang w:val="uk-UA"/>
        </w:rPr>
        <w:t>, один із засновників теорії державного кредиту</w:t>
      </w:r>
      <w:r w:rsidR="00D04375">
        <w:rPr>
          <w:spacing w:val="-2"/>
          <w:sz w:val="28"/>
          <w:szCs w:val="28"/>
          <w:lang w:val="uk-UA"/>
        </w:rPr>
        <w:t>,</w:t>
      </w:r>
      <w:r w:rsidR="00F92915" w:rsidRPr="00972F12">
        <w:rPr>
          <w:spacing w:val="-2"/>
          <w:sz w:val="28"/>
          <w:szCs w:val="28"/>
          <w:lang w:val="uk-UA"/>
        </w:rPr>
        <w:t xml:space="preserve"> </w:t>
      </w:r>
      <w:r w:rsidR="00F92915" w:rsidRPr="00972F12">
        <w:rPr>
          <w:sz w:val="28"/>
          <w:szCs w:val="28"/>
          <w:lang w:val="uk-UA"/>
        </w:rPr>
        <w:t xml:space="preserve">Фр. Небеніус. Він вважав, що державні позики знищують </w:t>
      </w:r>
      <w:r w:rsidR="00F92915" w:rsidRPr="00972F12">
        <w:rPr>
          <w:spacing w:val="-4"/>
          <w:sz w:val="28"/>
          <w:szCs w:val="28"/>
          <w:lang w:val="uk-UA"/>
        </w:rPr>
        <w:t xml:space="preserve">капітали, які зберігалися старанністю, бережливістю, знищують одну </w:t>
      </w:r>
      <w:r w:rsidR="00F92915" w:rsidRPr="00972F12">
        <w:rPr>
          <w:spacing w:val="-5"/>
          <w:sz w:val="28"/>
          <w:szCs w:val="28"/>
          <w:lang w:val="uk-UA"/>
        </w:rPr>
        <w:t xml:space="preserve">з головних причин прогресу виробництва та поліпшення народного </w:t>
      </w:r>
      <w:r w:rsidR="00F92915" w:rsidRPr="00972F12">
        <w:rPr>
          <w:spacing w:val="-6"/>
          <w:sz w:val="28"/>
          <w:szCs w:val="28"/>
          <w:lang w:val="uk-UA"/>
        </w:rPr>
        <w:t xml:space="preserve">побуту, вони зумовлюють розвиток нерівності в розподілі багатств та </w:t>
      </w:r>
      <w:r w:rsidR="00F92915" w:rsidRPr="00972F12">
        <w:rPr>
          <w:sz w:val="28"/>
          <w:szCs w:val="28"/>
          <w:lang w:val="uk-UA"/>
        </w:rPr>
        <w:t>збільшують кількість невиробничих (</w:t>
      </w:r>
      <w:r w:rsidR="00251C91" w:rsidRPr="00972F12">
        <w:rPr>
          <w:sz w:val="28"/>
          <w:szCs w:val="28"/>
          <w:lang w:val="uk-UA"/>
        </w:rPr>
        <w:t>непрацюючих) членів суспільства</w:t>
      </w:r>
      <w:r w:rsidR="00F92915" w:rsidRPr="00972F12">
        <w:rPr>
          <w:sz w:val="28"/>
          <w:szCs w:val="28"/>
          <w:lang w:val="uk-UA"/>
        </w:rPr>
        <w:t xml:space="preserve"> [</w:t>
      </w:r>
      <w:r w:rsidR="00902EB4" w:rsidRPr="00972F12">
        <w:rPr>
          <w:spacing w:val="-3"/>
          <w:sz w:val="28"/>
          <w:szCs w:val="28"/>
          <w:lang w:val="uk-UA"/>
        </w:rPr>
        <w:t>10</w:t>
      </w:r>
      <w:r w:rsidR="004536D2" w:rsidRPr="00972F12">
        <w:rPr>
          <w:spacing w:val="-3"/>
          <w:sz w:val="28"/>
          <w:szCs w:val="28"/>
          <w:lang w:val="uk-UA"/>
        </w:rPr>
        <w:t>,</w:t>
      </w:r>
      <w:r w:rsidR="00266326" w:rsidRPr="00972F12">
        <w:rPr>
          <w:spacing w:val="-1"/>
          <w:sz w:val="28"/>
          <w:szCs w:val="28"/>
          <w:lang w:val="uk-UA"/>
        </w:rPr>
        <w:t xml:space="preserve"> </w:t>
      </w:r>
      <w:r w:rsidR="004536D2" w:rsidRPr="00972F12">
        <w:rPr>
          <w:sz w:val="28"/>
          <w:szCs w:val="28"/>
          <w:lang w:val="uk-UA"/>
        </w:rPr>
        <w:t>с.</w:t>
      </w:r>
      <w:r w:rsidR="00946850" w:rsidRPr="00972F12">
        <w:rPr>
          <w:sz w:val="28"/>
          <w:szCs w:val="28"/>
          <w:lang w:val="uk-UA"/>
        </w:rPr>
        <w:t xml:space="preserve"> </w:t>
      </w:r>
      <w:r w:rsidR="004536D2" w:rsidRPr="00972F12">
        <w:rPr>
          <w:sz w:val="28"/>
          <w:szCs w:val="28"/>
          <w:lang w:val="uk-UA"/>
        </w:rPr>
        <w:t>14].</w:t>
      </w:r>
    </w:p>
    <w:p w:rsidR="00F92915" w:rsidRPr="00972F12" w:rsidRDefault="00F92915" w:rsidP="00F92915">
      <w:pPr>
        <w:spacing w:line="360" w:lineRule="auto"/>
        <w:ind w:firstLine="540"/>
        <w:jc w:val="both"/>
        <w:rPr>
          <w:sz w:val="28"/>
          <w:szCs w:val="28"/>
          <w:lang w:val="uk-UA"/>
        </w:rPr>
      </w:pPr>
      <w:r w:rsidRPr="00972F12">
        <w:rPr>
          <w:sz w:val="28"/>
          <w:szCs w:val="28"/>
          <w:lang w:val="uk-UA"/>
        </w:rPr>
        <w:t>Вплив запозичень та нагромадження державного боргу на поведінку споживача вивчав ще один представник класичної школи – Д. Рікардо. Він стверджував, що найтяжчі податки є кращими за найуспішніші позики і пропонував сплачувати державні борги за допомогою впровадження великого майнового податку. Це спричинить одержання кредиторами великої кількості вільних фінансових ресурсів та викличе попит у промисловців та землевласників, які заплатили великі суми податків, у капіталі, що й буде наданий їм попередніми. Тому, державно</w:t>
      </w:r>
      <w:r w:rsidR="00523AB1" w:rsidRPr="00972F12">
        <w:rPr>
          <w:sz w:val="28"/>
          <w:szCs w:val="28"/>
          <w:lang w:val="uk-UA"/>
        </w:rPr>
        <w:t>-</w:t>
      </w:r>
      <w:r w:rsidRPr="00972F12">
        <w:rPr>
          <w:sz w:val="28"/>
          <w:szCs w:val="28"/>
          <w:lang w:val="uk-UA"/>
        </w:rPr>
        <w:t>кредитні відносини будуть замінені низкою приватно-кредитних угод [</w:t>
      </w:r>
      <w:r w:rsidR="00902EB4" w:rsidRPr="00972F12">
        <w:rPr>
          <w:sz w:val="28"/>
          <w:szCs w:val="28"/>
          <w:lang w:val="uk-UA"/>
        </w:rPr>
        <w:t>11</w:t>
      </w:r>
      <w:r w:rsidR="004536D2" w:rsidRPr="00972F12">
        <w:rPr>
          <w:sz w:val="28"/>
          <w:szCs w:val="28"/>
          <w:lang w:val="uk-UA"/>
        </w:rPr>
        <w:t>, с.</w:t>
      </w:r>
      <w:r w:rsidR="00946850" w:rsidRPr="00972F12">
        <w:rPr>
          <w:sz w:val="28"/>
          <w:szCs w:val="28"/>
        </w:rPr>
        <w:t xml:space="preserve"> </w:t>
      </w:r>
      <w:r w:rsidR="004536D2" w:rsidRPr="00972F12">
        <w:rPr>
          <w:sz w:val="28"/>
          <w:szCs w:val="28"/>
          <w:lang w:val="uk-UA"/>
        </w:rPr>
        <w:t>149</w:t>
      </w:r>
      <w:r w:rsidRPr="00972F12">
        <w:rPr>
          <w:sz w:val="28"/>
          <w:szCs w:val="28"/>
          <w:lang w:val="uk-UA"/>
        </w:rPr>
        <w:t>].</w:t>
      </w:r>
    </w:p>
    <w:p w:rsidR="00F92915" w:rsidRPr="00972F12" w:rsidRDefault="00F92915" w:rsidP="00F92915">
      <w:pPr>
        <w:spacing w:line="360" w:lineRule="auto"/>
        <w:ind w:firstLine="540"/>
        <w:jc w:val="both"/>
        <w:rPr>
          <w:sz w:val="28"/>
          <w:szCs w:val="28"/>
          <w:lang w:val="uk-UA"/>
        </w:rPr>
      </w:pPr>
      <w:r w:rsidRPr="00972F12">
        <w:rPr>
          <w:sz w:val="28"/>
          <w:szCs w:val="28"/>
          <w:lang w:val="uk-UA"/>
        </w:rPr>
        <w:t>Особливу увагу Д. Рікардо звертав на дослідження впливу державних запозичень</w:t>
      </w:r>
      <w:r w:rsidR="00523AB1" w:rsidRPr="00972F12">
        <w:rPr>
          <w:sz w:val="28"/>
          <w:szCs w:val="28"/>
          <w:lang w:val="uk-UA"/>
        </w:rPr>
        <w:t xml:space="preserve"> на</w:t>
      </w:r>
      <w:r w:rsidRPr="00972F12">
        <w:rPr>
          <w:sz w:val="28"/>
          <w:szCs w:val="28"/>
          <w:lang w:val="uk-UA"/>
        </w:rPr>
        <w:t xml:space="preserve"> поведінку суб’єктів ринку, внаслідок чого було сформульовано «теорему еквівалентності». Її суть полягає в тому, що рівень оподаткування та емісія державних боргових цінних паперів , як способу фінансування державних видатків, за впливом на економіку – тотожні. Це судження допускає, що освічені громадяни вважають фінансування видаткової частини бюджету як оподаткування сьогодні та податки, які вони повинні сплачувати завтра, для обслуговування та погашення державного боргу. Теорема базується на кількох припущеннях, найважливішими з яких є нескінченні періоди планування, повне передбачення майбутнього податкового тягаря за рахунок емісії боргових зобов’язань та те, що всі податки є одноразовими [</w:t>
      </w:r>
      <w:r w:rsidR="004536D2" w:rsidRPr="00972F12">
        <w:rPr>
          <w:sz w:val="28"/>
          <w:szCs w:val="28"/>
          <w:lang w:val="uk-UA"/>
        </w:rPr>
        <w:t>1</w:t>
      </w:r>
      <w:r w:rsidR="00902EB4" w:rsidRPr="00972F12">
        <w:rPr>
          <w:sz w:val="28"/>
          <w:szCs w:val="28"/>
          <w:lang w:val="uk-UA"/>
        </w:rPr>
        <w:t>2</w:t>
      </w:r>
      <w:r w:rsidR="004536D2" w:rsidRPr="00972F12">
        <w:rPr>
          <w:sz w:val="28"/>
          <w:szCs w:val="28"/>
          <w:lang w:val="uk-UA"/>
        </w:rPr>
        <w:t>, с.</w:t>
      </w:r>
      <w:r w:rsidR="00946850" w:rsidRPr="00972F12">
        <w:rPr>
          <w:sz w:val="28"/>
          <w:szCs w:val="28"/>
          <w:lang w:val="uk-UA"/>
        </w:rPr>
        <w:t xml:space="preserve"> </w:t>
      </w:r>
      <w:r w:rsidR="004536D2" w:rsidRPr="00972F12">
        <w:rPr>
          <w:sz w:val="28"/>
          <w:szCs w:val="28"/>
          <w:lang w:val="uk-UA"/>
        </w:rPr>
        <w:t>524</w:t>
      </w:r>
      <w:r w:rsidRPr="00972F12">
        <w:rPr>
          <w:sz w:val="28"/>
          <w:szCs w:val="28"/>
          <w:lang w:val="uk-UA"/>
        </w:rPr>
        <w:t>].</w:t>
      </w:r>
      <w:r w:rsidR="00523AB1" w:rsidRPr="00972F12">
        <w:rPr>
          <w:sz w:val="28"/>
          <w:szCs w:val="28"/>
          <w:lang w:val="uk-UA"/>
        </w:rPr>
        <w:t xml:space="preserve"> </w:t>
      </w:r>
      <w:r w:rsidRPr="00972F12">
        <w:rPr>
          <w:sz w:val="28"/>
          <w:szCs w:val="28"/>
          <w:lang w:val="uk-UA"/>
        </w:rPr>
        <w:t xml:space="preserve">Д. Рікардо, обґрунтовуючи еквівалентність між податковим </w:t>
      </w:r>
      <w:r w:rsidRPr="00972F12">
        <w:rPr>
          <w:sz w:val="28"/>
          <w:szCs w:val="28"/>
          <w:lang w:val="uk-UA"/>
        </w:rPr>
        <w:lastRenderedPageBreak/>
        <w:t>фінансуванням та державними запозиченнями</w:t>
      </w:r>
      <w:r w:rsidR="00523AB1" w:rsidRPr="00972F12">
        <w:rPr>
          <w:sz w:val="28"/>
          <w:szCs w:val="28"/>
          <w:lang w:val="uk-UA"/>
        </w:rPr>
        <w:t>,</w:t>
      </w:r>
      <w:r w:rsidRPr="00972F12">
        <w:rPr>
          <w:sz w:val="28"/>
          <w:szCs w:val="28"/>
          <w:lang w:val="uk-UA"/>
        </w:rPr>
        <w:t xml:space="preserve"> віддавав прерогативу фіскальним джерелам наповнення бюджету. Науковець трактував це наслідками боргової активності уряду, що полягала у проїданні приватних заощаджень та відпливі капіталу за межі країни.</w:t>
      </w:r>
    </w:p>
    <w:p w:rsidR="00F92915" w:rsidRPr="00972F12" w:rsidRDefault="00F92915" w:rsidP="00F92915">
      <w:pPr>
        <w:spacing w:line="360" w:lineRule="auto"/>
        <w:ind w:firstLine="540"/>
        <w:jc w:val="both"/>
        <w:rPr>
          <w:sz w:val="28"/>
          <w:szCs w:val="28"/>
          <w:lang w:val="uk-UA"/>
        </w:rPr>
      </w:pPr>
      <w:r w:rsidRPr="00972F12">
        <w:rPr>
          <w:sz w:val="28"/>
          <w:szCs w:val="28"/>
          <w:lang w:val="uk-UA"/>
        </w:rPr>
        <w:t>Вчений вважав, що суть боргових зобов’язань зводиться до невиробничих витрат ресурсів. Таким чином, державна заборгованість спричиняє відтік капіталу, а дефіцитне фінансування бюджету скорочує особисті заощадження. Якщо податковий тиск</w:t>
      </w:r>
      <w:r w:rsidR="00D04375">
        <w:rPr>
          <w:sz w:val="28"/>
          <w:szCs w:val="28"/>
          <w:lang w:val="uk-UA"/>
        </w:rPr>
        <w:t>,</w:t>
      </w:r>
      <w:r w:rsidRPr="00972F12">
        <w:rPr>
          <w:sz w:val="28"/>
          <w:szCs w:val="28"/>
          <w:lang w:val="uk-UA"/>
        </w:rPr>
        <w:t xml:space="preserve"> – стверджує вчений – переміщається на капітал, відповідно, скорочуючи його, «співвимірно зменшенню капіталу країни обов’язково зменшиться і її виробництво… результатом будуть бідність та банкрутство» [</w:t>
      </w:r>
      <w:r w:rsidR="004536D2" w:rsidRPr="00972F12">
        <w:rPr>
          <w:sz w:val="28"/>
          <w:szCs w:val="28"/>
          <w:lang w:val="uk-UA"/>
        </w:rPr>
        <w:t>1</w:t>
      </w:r>
      <w:r w:rsidR="00902EB4" w:rsidRPr="00972F12">
        <w:rPr>
          <w:sz w:val="28"/>
          <w:szCs w:val="28"/>
          <w:lang w:val="uk-UA"/>
        </w:rPr>
        <w:t>3</w:t>
      </w:r>
      <w:r w:rsidR="004536D2" w:rsidRPr="00972F12">
        <w:rPr>
          <w:sz w:val="28"/>
          <w:szCs w:val="28"/>
          <w:lang w:val="uk-UA"/>
        </w:rPr>
        <w:t>, с.</w:t>
      </w:r>
      <w:r w:rsidR="00946850" w:rsidRPr="00972F12">
        <w:rPr>
          <w:sz w:val="28"/>
          <w:szCs w:val="28"/>
          <w:lang w:val="uk-UA"/>
        </w:rPr>
        <w:t xml:space="preserve"> </w:t>
      </w:r>
      <w:r w:rsidR="004536D2" w:rsidRPr="00972F12">
        <w:rPr>
          <w:sz w:val="28"/>
          <w:szCs w:val="28"/>
          <w:lang w:val="uk-UA"/>
        </w:rPr>
        <w:t>130</w:t>
      </w:r>
      <w:r w:rsidRPr="00972F12">
        <w:rPr>
          <w:sz w:val="28"/>
          <w:szCs w:val="28"/>
          <w:lang w:val="uk-UA"/>
        </w:rPr>
        <w:t>].</w:t>
      </w:r>
    </w:p>
    <w:p w:rsidR="00F92915" w:rsidRPr="00972F12" w:rsidRDefault="005552E3" w:rsidP="005552E3">
      <w:pPr>
        <w:pStyle w:val="af3"/>
        <w:tabs>
          <w:tab w:val="left" w:pos="851"/>
        </w:tabs>
        <w:spacing w:line="360" w:lineRule="auto"/>
        <w:ind w:left="0" w:firstLine="540"/>
        <w:jc w:val="both"/>
        <w:rPr>
          <w:sz w:val="28"/>
          <w:szCs w:val="28"/>
          <w:lang w:val="uk-UA"/>
        </w:rPr>
      </w:pPr>
      <w:r w:rsidRPr="00972F12">
        <w:rPr>
          <w:sz w:val="28"/>
          <w:szCs w:val="28"/>
          <w:lang w:val="uk-UA"/>
        </w:rPr>
        <w:t>Представники класичної політичної економіки такі</w:t>
      </w:r>
      <w:r w:rsidR="00D04375">
        <w:rPr>
          <w:sz w:val="28"/>
          <w:szCs w:val="28"/>
          <w:lang w:val="uk-UA"/>
        </w:rPr>
        <w:t>,</w:t>
      </w:r>
      <w:r w:rsidRPr="00972F12">
        <w:rPr>
          <w:sz w:val="28"/>
          <w:szCs w:val="28"/>
          <w:lang w:val="uk-UA"/>
        </w:rPr>
        <w:t xml:space="preserve"> як Дж. С. Міль, </w:t>
      </w:r>
      <w:r w:rsidR="00251C91" w:rsidRPr="00972F12">
        <w:rPr>
          <w:sz w:val="28"/>
          <w:szCs w:val="28"/>
          <w:lang w:val="uk-UA"/>
        </w:rPr>
        <w:t xml:space="preserve">        </w:t>
      </w:r>
      <w:r w:rsidRPr="00972F12">
        <w:rPr>
          <w:sz w:val="28"/>
          <w:szCs w:val="28"/>
          <w:lang w:val="uk-UA"/>
        </w:rPr>
        <w:t xml:space="preserve">Д. Юм, Ж. Б.Сей, Т. Мальтус, С. Сісмонді вважали, що </w:t>
      </w:r>
      <w:r w:rsidR="00F92915" w:rsidRPr="00972F12">
        <w:rPr>
          <w:sz w:val="28"/>
          <w:szCs w:val="28"/>
          <w:lang w:val="uk-UA"/>
        </w:rPr>
        <w:t>державний кредит у формі позик сприяє примноженню грошових знаків обігу та підвищенн</w:t>
      </w:r>
      <w:r w:rsidR="00D04375">
        <w:rPr>
          <w:sz w:val="28"/>
          <w:szCs w:val="28"/>
          <w:lang w:val="uk-UA"/>
        </w:rPr>
        <w:t>ю</w:t>
      </w:r>
      <w:r w:rsidR="00F92915" w:rsidRPr="00972F12">
        <w:rPr>
          <w:sz w:val="28"/>
          <w:szCs w:val="28"/>
          <w:lang w:val="uk-UA"/>
        </w:rPr>
        <w:t xml:space="preserve"> рівня цін</w:t>
      </w:r>
      <w:r w:rsidR="00D04375">
        <w:rPr>
          <w:sz w:val="28"/>
          <w:szCs w:val="28"/>
          <w:lang w:val="uk-UA"/>
        </w:rPr>
        <w:t>,</w:t>
      </w:r>
      <w:r w:rsidRPr="00972F12">
        <w:rPr>
          <w:sz w:val="28"/>
          <w:szCs w:val="28"/>
          <w:lang w:val="uk-UA"/>
        </w:rPr>
        <w:t xml:space="preserve"> </w:t>
      </w:r>
      <w:r w:rsidR="00D04375">
        <w:rPr>
          <w:sz w:val="28"/>
          <w:szCs w:val="28"/>
          <w:lang w:val="uk-UA"/>
        </w:rPr>
        <w:t>в</w:t>
      </w:r>
      <w:r w:rsidRPr="00972F12">
        <w:rPr>
          <w:sz w:val="28"/>
          <w:szCs w:val="28"/>
          <w:lang w:val="uk-UA"/>
        </w:rPr>
        <w:t>ідзначали руйнівні наслідки державних запозичень</w:t>
      </w:r>
      <w:r w:rsidR="00D04375">
        <w:rPr>
          <w:sz w:val="28"/>
          <w:szCs w:val="28"/>
          <w:lang w:val="uk-UA"/>
        </w:rPr>
        <w:t>.</w:t>
      </w:r>
      <w:r w:rsidRPr="00972F12">
        <w:rPr>
          <w:sz w:val="28"/>
          <w:szCs w:val="28"/>
          <w:lang w:val="uk-UA"/>
        </w:rPr>
        <w:t xml:space="preserve"> </w:t>
      </w:r>
      <w:r w:rsidR="00D04375">
        <w:rPr>
          <w:sz w:val="28"/>
          <w:szCs w:val="28"/>
          <w:lang w:val="uk-UA"/>
        </w:rPr>
        <w:t>Я</w:t>
      </w:r>
      <w:r w:rsidRPr="00972F12">
        <w:rPr>
          <w:sz w:val="28"/>
          <w:szCs w:val="28"/>
          <w:lang w:val="uk-UA"/>
        </w:rPr>
        <w:t xml:space="preserve">к стверджує </w:t>
      </w:r>
      <w:r w:rsidR="00F92915" w:rsidRPr="00972F12">
        <w:rPr>
          <w:sz w:val="28"/>
          <w:szCs w:val="28"/>
          <w:lang w:val="uk-UA"/>
        </w:rPr>
        <w:t>Ж. Б. Сей</w:t>
      </w:r>
      <w:r w:rsidRPr="00972F12">
        <w:rPr>
          <w:sz w:val="28"/>
          <w:szCs w:val="28"/>
          <w:lang w:val="uk-UA"/>
        </w:rPr>
        <w:t>:</w:t>
      </w:r>
      <w:r w:rsidR="00F92915" w:rsidRPr="00972F12">
        <w:rPr>
          <w:sz w:val="28"/>
          <w:szCs w:val="28"/>
          <w:lang w:val="uk-UA"/>
        </w:rPr>
        <w:t xml:space="preserve"> «державні позики – це нова зброя, жахливіша за порох, зброя, якою держави повинні користуватися під страхом політичного знищення» [</w:t>
      </w:r>
      <w:r w:rsidR="00902EB4" w:rsidRPr="00972F12">
        <w:rPr>
          <w:sz w:val="28"/>
          <w:szCs w:val="28"/>
          <w:lang w:val="uk-UA"/>
        </w:rPr>
        <w:t>14</w:t>
      </w:r>
      <w:r w:rsidR="00F92915" w:rsidRPr="00972F12">
        <w:rPr>
          <w:sz w:val="28"/>
          <w:szCs w:val="28"/>
          <w:lang w:val="uk-UA"/>
        </w:rPr>
        <w:t>]. Однак</w:t>
      </w:r>
      <w:r w:rsidR="00211F6F" w:rsidRPr="00972F12">
        <w:rPr>
          <w:sz w:val="28"/>
          <w:szCs w:val="28"/>
          <w:lang w:val="uk-UA"/>
        </w:rPr>
        <w:t>,</w:t>
      </w:r>
      <w:r w:rsidR="00F92915" w:rsidRPr="00972F12">
        <w:rPr>
          <w:sz w:val="28"/>
          <w:szCs w:val="28"/>
          <w:lang w:val="uk-UA"/>
        </w:rPr>
        <w:t xml:space="preserve"> вчений не заперечував виробничої спрямованості кредиту, за допомогою коштів якого будуються інфраструктура та стратегічні підприємства.</w:t>
      </w:r>
    </w:p>
    <w:p w:rsidR="00F92915" w:rsidRPr="00972F12" w:rsidRDefault="00017218" w:rsidP="00F92915">
      <w:pPr>
        <w:spacing w:line="360" w:lineRule="auto"/>
        <w:ind w:firstLine="540"/>
        <w:jc w:val="both"/>
        <w:rPr>
          <w:sz w:val="28"/>
          <w:szCs w:val="28"/>
          <w:lang w:val="uk-UA"/>
        </w:rPr>
      </w:pPr>
      <w:r w:rsidRPr="00972F12">
        <w:rPr>
          <w:sz w:val="28"/>
          <w:szCs w:val="28"/>
          <w:lang w:val="uk-UA"/>
        </w:rPr>
        <w:t>Отже, науковці-представники класичної школи політекономії</w:t>
      </w:r>
      <w:r w:rsidR="00F92915" w:rsidRPr="00972F12">
        <w:rPr>
          <w:sz w:val="28"/>
          <w:szCs w:val="28"/>
          <w:lang w:val="uk-UA"/>
        </w:rPr>
        <w:t xml:space="preserve"> розглядали сутність державних позик та їх вплив на економіку держави. Вони не заглиблювалися в </w:t>
      </w:r>
      <w:r w:rsidR="00251C91" w:rsidRPr="00972F12">
        <w:rPr>
          <w:sz w:val="28"/>
          <w:szCs w:val="28"/>
          <w:lang w:val="uk-UA"/>
        </w:rPr>
        <w:t>суть</w:t>
      </w:r>
      <w:r w:rsidR="00F92915" w:rsidRPr="00972F12">
        <w:rPr>
          <w:sz w:val="28"/>
          <w:szCs w:val="28"/>
          <w:lang w:val="uk-UA"/>
        </w:rPr>
        <w:t xml:space="preserve"> самого явища державних запозичень та державного боргу, тому їх теоретичні судження мали поверхневий характер і зводились до таких тез: 1) кредитні кошти збільшують кількість засобів обігу і підвищують рівень цін; 2) зростання податкових надходжень для виплати відсотків за боргом знижує матеріальний стан бідних людей; 3) країна стає підконтрольною від країн-кредиторів.</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У </w:t>
      </w:r>
      <w:r w:rsidRPr="00972F12">
        <w:rPr>
          <w:sz w:val="28"/>
          <w:szCs w:val="28"/>
          <w:lang w:val="en-US"/>
        </w:rPr>
        <w:t>XVIII</w:t>
      </w:r>
      <w:r w:rsidRPr="00972F12">
        <w:rPr>
          <w:sz w:val="28"/>
          <w:szCs w:val="28"/>
          <w:lang w:val="uk-UA"/>
        </w:rPr>
        <w:t xml:space="preserve"> столітті паралельно цим течіям починається методичне досліджування державної заборгованості. Відмінною прикметою цих </w:t>
      </w:r>
      <w:r w:rsidRPr="00972F12">
        <w:rPr>
          <w:sz w:val="28"/>
          <w:szCs w:val="28"/>
          <w:lang w:val="uk-UA"/>
        </w:rPr>
        <w:lastRenderedPageBreak/>
        <w:t>досліджень від попередніх, є намагання класифікувати державні запозичення по напрямкам витрат, термінам, формам їх здійснення і дати рекомендації для проведення виваженої фінансової політики країни.</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Великий внесок у дослідження теорії державної заборгованості вніс </w:t>
      </w:r>
      <w:r w:rsidR="00017218" w:rsidRPr="00972F12">
        <w:rPr>
          <w:sz w:val="28"/>
          <w:szCs w:val="28"/>
          <w:lang w:val="uk-UA"/>
        </w:rPr>
        <w:t xml:space="preserve">представник марксистської школи економічної теорії </w:t>
      </w:r>
      <w:r w:rsidRPr="00972F12">
        <w:rPr>
          <w:sz w:val="28"/>
          <w:szCs w:val="28"/>
          <w:lang w:val="uk-UA"/>
        </w:rPr>
        <w:t>К. Маркс, який у своїх роботах описував взаємозв’язок між податками, капіталом та державними позиками</w:t>
      </w:r>
      <w:r w:rsidR="00726A15">
        <w:rPr>
          <w:sz w:val="28"/>
          <w:szCs w:val="28"/>
          <w:lang w:val="uk-UA"/>
        </w:rPr>
        <w:t>,</w:t>
      </w:r>
      <w:r w:rsidRPr="00972F12">
        <w:rPr>
          <w:sz w:val="28"/>
          <w:szCs w:val="28"/>
          <w:lang w:val="uk-UA"/>
        </w:rPr>
        <w:t xml:space="preserve"> які створюють борг країни. В своїй теорії вчений, як і класики політекономічної школи, виділяв взаємозв’язок між кредитом і виробництвом. З кругообігу промислового капіталу науковець виокремив кругооборот запозиченого капіталу і на цій основі сформував теорію кредиту, позик та процента.</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К. Маркс розглядав появу внутрішніх державних позик, як наслідок потреби країни в </w:t>
      </w:r>
      <w:r w:rsidR="00902EB4" w:rsidRPr="00972F12">
        <w:rPr>
          <w:sz w:val="28"/>
          <w:szCs w:val="28"/>
          <w:lang w:val="uk-UA"/>
        </w:rPr>
        <w:t>грошов</w:t>
      </w:r>
      <w:r w:rsidRPr="00972F12">
        <w:rPr>
          <w:sz w:val="28"/>
          <w:szCs w:val="28"/>
          <w:lang w:val="uk-UA"/>
        </w:rPr>
        <w:t xml:space="preserve">их ресурсах для реалізації пригноблення в країні </w:t>
      </w:r>
      <w:r w:rsidR="00902EB4" w:rsidRPr="00972F12">
        <w:rPr>
          <w:sz w:val="28"/>
          <w:szCs w:val="28"/>
          <w:lang w:val="uk-UA"/>
        </w:rPr>
        <w:t>і</w:t>
      </w:r>
      <w:r w:rsidRPr="00972F12">
        <w:rPr>
          <w:sz w:val="28"/>
          <w:szCs w:val="28"/>
          <w:lang w:val="uk-UA"/>
        </w:rPr>
        <w:t xml:space="preserve"> за її межами. «Держава позичає в населення гроші та видає їм шматок паперу, яким зобов’язується сплатити певну суму в вигляді відсотків. Засоби для виплати цих грошей вона вижимає із робітничого класу через податки» [</w:t>
      </w:r>
      <w:r w:rsidR="004536D2" w:rsidRPr="00972F12">
        <w:rPr>
          <w:sz w:val="28"/>
          <w:szCs w:val="28"/>
          <w:lang w:val="uk-UA"/>
        </w:rPr>
        <w:t>1</w:t>
      </w:r>
      <w:r w:rsidR="00902EB4" w:rsidRPr="00972F12">
        <w:rPr>
          <w:sz w:val="28"/>
          <w:szCs w:val="28"/>
          <w:lang w:val="uk-UA"/>
        </w:rPr>
        <w:t>5</w:t>
      </w:r>
      <w:r w:rsidRPr="00972F12">
        <w:rPr>
          <w:sz w:val="28"/>
          <w:szCs w:val="28"/>
          <w:lang w:val="uk-UA"/>
        </w:rPr>
        <w:t>].</w:t>
      </w:r>
    </w:p>
    <w:p w:rsidR="00F92915" w:rsidRPr="00972F12" w:rsidRDefault="00F92915" w:rsidP="00F92915">
      <w:pPr>
        <w:spacing w:line="360" w:lineRule="auto"/>
        <w:ind w:firstLine="540"/>
        <w:jc w:val="both"/>
        <w:rPr>
          <w:sz w:val="28"/>
          <w:szCs w:val="28"/>
          <w:lang w:val="uk-UA"/>
        </w:rPr>
      </w:pPr>
      <w:r w:rsidRPr="00972F12">
        <w:rPr>
          <w:sz w:val="28"/>
          <w:szCs w:val="28"/>
          <w:lang w:val="uk-UA"/>
        </w:rPr>
        <w:t>Вчений розглядав державний кредит, як форму руху позикового капіталу. Він помітив двоїстий характер капіталу, який бачив у державних облігаціях</w:t>
      </w:r>
      <w:r w:rsidR="00726A15">
        <w:rPr>
          <w:sz w:val="28"/>
          <w:szCs w:val="28"/>
          <w:lang w:val="uk-UA"/>
        </w:rPr>
        <w:t>,</w:t>
      </w:r>
      <w:r w:rsidRPr="00972F12">
        <w:rPr>
          <w:sz w:val="28"/>
          <w:szCs w:val="28"/>
          <w:lang w:val="uk-UA"/>
        </w:rPr>
        <w:t xml:space="preserve"> </w:t>
      </w:r>
      <w:r w:rsidR="00726A15">
        <w:rPr>
          <w:sz w:val="28"/>
          <w:szCs w:val="28"/>
          <w:lang w:val="uk-UA"/>
        </w:rPr>
        <w:t>о</w:t>
      </w:r>
      <w:r w:rsidRPr="00972F12">
        <w:rPr>
          <w:sz w:val="28"/>
          <w:szCs w:val="28"/>
          <w:lang w:val="uk-UA"/>
        </w:rPr>
        <w:t>скільки, цінні папери, випущені акціонерними компаніями</w:t>
      </w:r>
      <w:r w:rsidR="00726A15">
        <w:rPr>
          <w:sz w:val="28"/>
          <w:szCs w:val="28"/>
          <w:lang w:val="uk-UA"/>
        </w:rPr>
        <w:t>,</w:t>
      </w:r>
      <w:r w:rsidRPr="00972F12">
        <w:rPr>
          <w:sz w:val="28"/>
          <w:szCs w:val="28"/>
          <w:lang w:val="uk-UA"/>
        </w:rPr>
        <w:t xml:space="preserve"> є втіленням реального капіталу</w:t>
      </w:r>
      <w:r w:rsidR="00017218" w:rsidRPr="00972F12">
        <w:rPr>
          <w:sz w:val="28"/>
          <w:szCs w:val="28"/>
          <w:lang w:val="uk-UA"/>
        </w:rPr>
        <w:t>,</w:t>
      </w:r>
      <w:r w:rsidRPr="00972F12">
        <w:rPr>
          <w:sz w:val="28"/>
          <w:szCs w:val="28"/>
          <w:lang w:val="uk-UA"/>
        </w:rPr>
        <w:t xml:space="preserve"> а державні облігації – віртуального капіталу. «Нагромадження капіталу у вигляді зобов’язань державного боргу означає лише збільшення класу кредиторів держави, які дістають право привласнювати собі певні суми з загальної маси податків. Ці боргові свідоцтва, видані за первісно взятий в позику і давно вже витрачений капітал, ці паперові дублікати знищеного капіталу функціонують для своїх власників як капітал» [</w:t>
      </w:r>
      <w:r w:rsidR="004536D2" w:rsidRPr="00972F12">
        <w:rPr>
          <w:sz w:val="28"/>
          <w:szCs w:val="28"/>
          <w:lang w:val="uk-UA"/>
        </w:rPr>
        <w:t>1</w:t>
      </w:r>
      <w:r w:rsidR="0020652E" w:rsidRPr="00972F12">
        <w:rPr>
          <w:sz w:val="28"/>
          <w:szCs w:val="28"/>
          <w:lang w:val="uk-UA"/>
        </w:rPr>
        <w:t>6</w:t>
      </w:r>
      <w:r w:rsidR="004536D2" w:rsidRPr="00972F12">
        <w:rPr>
          <w:sz w:val="28"/>
          <w:szCs w:val="28"/>
          <w:lang w:val="uk-UA"/>
        </w:rPr>
        <w:t>,</w:t>
      </w:r>
      <w:r w:rsidR="00266326" w:rsidRPr="00972F12">
        <w:rPr>
          <w:sz w:val="28"/>
          <w:szCs w:val="28"/>
          <w:lang w:val="uk-UA"/>
        </w:rPr>
        <w:t xml:space="preserve"> </w:t>
      </w:r>
      <w:r w:rsidR="004536D2" w:rsidRPr="00972F12">
        <w:rPr>
          <w:sz w:val="28"/>
          <w:szCs w:val="28"/>
          <w:lang w:val="uk-UA"/>
        </w:rPr>
        <w:t>с.</w:t>
      </w:r>
      <w:r w:rsidR="00946850" w:rsidRPr="00972F12">
        <w:rPr>
          <w:sz w:val="28"/>
          <w:szCs w:val="28"/>
          <w:lang w:val="uk-UA"/>
        </w:rPr>
        <w:t xml:space="preserve"> </w:t>
      </w:r>
      <w:r w:rsidR="004536D2" w:rsidRPr="00972F12">
        <w:rPr>
          <w:sz w:val="28"/>
          <w:szCs w:val="28"/>
          <w:lang w:val="uk-UA"/>
        </w:rPr>
        <w:t>18-19.</w:t>
      </w:r>
      <w:r w:rsidRPr="00972F12">
        <w:rPr>
          <w:sz w:val="28"/>
          <w:szCs w:val="28"/>
          <w:lang w:val="uk-UA"/>
        </w:rPr>
        <w:t>]. Так, за допомогою державних цінних паперів</w:t>
      </w:r>
      <w:r w:rsidR="00726A15">
        <w:rPr>
          <w:sz w:val="28"/>
          <w:szCs w:val="28"/>
          <w:lang w:val="uk-UA"/>
        </w:rPr>
        <w:t>,</w:t>
      </w:r>
      <w:r w:rsidRPr="00972F12">
        <w:rPr>
          <w:sz w:val="28"/>
          <w:szCs w:val="28"/>
          <w:lang w:val="uk-UA"/>
        </w:rPr>
        <w:t xml:space="preserve"> фінансові ресурси </w:t>
      </w:r>
      <w:r w:rsidR="00AE0BD5" w:rsidRPr="00972F12">
        <w:rPr>
          <w:sz w:val="28"/>
          <w:szCs w:val="28"/>
          <w:lang w:val="uk-UA"/>
        </w:rPr>
        <w:t>попадають</w:t>
      </w:r>
      <w:r w:rsidRPr="00972F12">
        <w:rPr>
          <w:sz w:val="28"/>
          <w:szCs w:val="28"/>
          <w:lang w:val="uk-UA"/>
        </w:rPr>
        <w:t xml:space="preserve"> із сфери виробництва у сферу непродуктивного державного споживання. Відсотки за накопиченими державними запозиченнями сплачуються за рахунок новоствореної вартості у формі податкових надходжень. Це свідчить про надання права державним цінним </w:t>
      </w:r>
      <w:r w:rsidRPr="00972F12">
        <w:rPr>
          <w:sz w:val="28"/>
          <w:szCs w:val="28"/>
          <w:lang w:val="uk-UA"/>
        </w:rPr>
        <w:lastRenderedPageBreak/>
        <w:t>паперам присвоювати частку новоствореної вартості, оминаючи участь у ході відтворення. Привласнення податків кредиторами держави, обумовлює небезпеку для скорочення обсягів фінансового капіталу, який бере участь у виробництві нової вартості.</w:t>
      </w:r>
    </w:p>
    <w:p w:rsidR="00F92915" w:rsidRPr="00972F12" w:rsidRDefault="00F92915" w:rsidP="00F92915">
      <w:pPr>
        <w:spacing w:line="360" w:lineRule="auto"/>
        <w:ind w:firstLine="540"/>
        <w:jc w:val="both"/>
        <w:rPr>
          <w:sz w:val="28"/>
          <w:szCs w:val="28"/>
          <w:lang w:val="uk-UA"/>
        </w:rPr>
      </w:pPr>
      <w:r w:rsidRPr="00972F12">
        <w:rPr>
          <w:sz w:val="28"/>
          <w:szCs w:val="28"/>
          <w:lang w:val="uk-UA"/>
        </w:rPr>
        <w:t>Державні позики та державний борг країни, як інструмент макроекономічної політики</w:t>
      </w:r>
      <w:r w:rsidR="003937F0" w:rsidRPr="00972F12">
        <w:rPr>
          <w:sz w:val="28"/>
          <w:szCs w:val="28"/>
          <w:lang w:val="uk-UA"/>
        </w:rPr>
        <w:t>,</w:t>
      </w:r>
      <w:r w:rsidRPr="00972F12">
        <w:rPr>
          <w:sz w:val="28"/>
          <w:szCs w:val="28"/>
          <w:lang w:val="uk-UA"/>
        </w:rPr>
        <w:t xml:space="preserve"> наприкінці ХІХ століття досліджували відомі німецькі економісти К. Дітцель та А. Ваг</w:t>
      </w:r>
      <w:r w:rsidR="003326AF">
        <w:rPr>
          <w:sz w:val="28"/>
          <w:szCs w:val="28"/>
          <w:lang w:val="uk-UA"/>
        </w:rPr>
        <w:t>н</w:t>
      </w:r>
      <w:r w:rsidRPr="00972F12">
        <w:rPr>
          <w:sz w:val="28"/>
          <w:szCs w:val="28"/>
          <w:lang w:val="uk-UA"/>
        </w:rPr>
        <w:t>ер</w:t>
      </w:r>
      <w:r w:rsidR="003937F0" w:rsidRPr="00972F12">
        <w:rPr>
          <w:sz w:val="28"/>
          <w:szCs w:val="28"/>
          <w:lang w:val="uk-UA"/>
        </w:rPr>
        <w:t>, які є представниками історичної школи Німеччини.</w:t>
      </w:r>
      <w:r w:rsidRPr="00972F12">
        <w:rPr>
          <w:sz w:val="28"/>
          <w:szCs w:val="28"/>
          <w:lang w:val="uk-UA"/>
        </w:rPr>
        <w:t xml:space="preserve"> Так</w:t>
      </w:r>
      <w:r w:rsidR="003937F0" w:rsidRPr="00972F12">
        <w:rPr>
          <w:sz w:val="28"/>
          <w:szCs w:val="28"/>
          <w:lang w:val="uk-UA"/>
        </w:rPr>
        <w:t>,</w:t>
      </w:r>
      <w:r w:rsidRPr="00972F12">
        <w:rPr>
          <w:sz w:val="28"/>
          <w:szCs w:val="28"/>
          <w:lang w:val="uk-UA"/>
        </w:rPr>
        <w:t xml:space="preserve"> А. Вагнер</w:t>
      </w:r>
      <w:r w:rsidR="00726A15">
        <w:rPr>
          <w:sz w:val="28"/>
          <w:szCs w:val="28"/>
          <w:lang w:val="uk-UA"/>
        </w:rPr>
        <w:t>,</w:t>
      </w:r>
      <w:r w:rsidRPr="00972F12">
        <w:rPr>
          <w:sz w:val="28"/>
          <w:szCs w:val="28"/>
          <w:lang w:val="uk-UA"/>
        </w:rPr>
        <w:t xml:space="preserve"> на основі «закону зростаючої державної активності»</w:t>
      </w:r>
      <w:r w:rsidR="000002FF" w:rsidRPr="00972F12">
        <w:rPr>
          <w:sz w:val="28"/>
          <w:szCs w:val="28"/>
          <w:lang w:val="uk-UA"/>
        </w:rPr>
        <w:t>,</w:t>
      </w:r>
      <w:r w:rsidRPr="00972F12">
        <w:rPr>
          <w:sz w:val="28"/>
          <w:szCs w:val="28"/>
          <w:lang w:val="uk-UA"/>
        </w:rPr>
        <w:t xml:space="preserve"> визначив головні положення фінансування державного бюджету за допомогою проведення позикових операцій. Він розглядав діяльність держави як економічно продуктивну, а всі державні видатки поділяв на постійні та надзвичайні. Постійні видатки покрива</w:t>
      </w:r>
      <w:r w:rsidR="000C107E" w:rsidRPr="00972F12">
        <w:rPr>
          <w:sz w:val="28"/>
          <w:szCs w:val="28"/>
          <w:lang w:val="uk-UA"/>
        </w:rPr>
        <w:t>ю</w:t>
      </w:r>
      <w:r w:rsidRPr="00972F12">
        <w:rPr>
          <w:sz w:val="28"/>
          <w:szCs w:val="28"/>
          <w:lang w:val="uk-UA"/>
        </w:rPr>
        <w:t>ться за рахунок податкових надходжень. Надзвичайні видатки можуть рахуватися інвестиціями у активи, що вед</w:t>
      </w:r>
      <w:r w:rsidR="000C107E" w:rsidRPr="00972F12">
        <w:rPr>
          <w:sz w:val="28"/>
          <w:szCs w:val="28"/>
          <w:lang w:val="uk-UA"/>
        </w:rPr>
        <w:t>уть</w:t>
      </w:r>
      <w:r w:rsidRPr="00972F12">
        <w:rPr>
          <w:sz w:val="28"/>
          <w:szCs w:val="28"/>
          <w:lang w:val="uk-UA"/>
        </w:rPr>
        <w:t xml:space="preserve"> до зростання обсягів виробництва народного господарства. Мова йде про інвестування як у матеріальне виробництво країни</w:t>
      </w:r>
      <w:r w:rsidR="00726A15">
        <w:rPr>
          <w:sz w:val="28"/>
          <w:szCs w:val="28"/>
          <w:lang w:val="uk-UA"/>
        </w:rPr>
        <w:t>,</w:t>
      </w:r>
      <w:r w:rsidRPr="00972F12">
        <w:rPr>
          <w:sz w:val="28"/>
          <w:szCs w:val="28"/>
          <w:lang w:val="uk-UA"/>
        </w:rPr>
        <w:t xml:space="preserve"> так і нематеріальний капітал, що є основою для «виробничої здатності» діяльності держави</w:t>
      </w:r>
      <w:r w:rsidR="00C822C4" w:rsidRPr="00972F12">
        <w:rPr>
          <w:sz w:val="28"/>
          <w:szCs w:val="28"/>
          <w:lang w:val="uk-UA"/>
        </w:rPr>
        <w:t xml:space="preserve"> [</w:t>
      </w:r>
      <w:r w:rsidR="0020652E" w:rsidRPr="00972F12">
        <w:rPr>
          <w:sz w:val="28"/>
          <w:szCs w:val="28"/>
          <w:lang w:val="uk-UA"/>
        </w:rPr>
        <w:t>17</w:t>
      </w:r>
      <w:r w:rsidR="00C822C4" w:rsidRPr="00972F12">
        <w:rPr>
          <w:sz w:val="28"/>
          <w:szCs w:val="28"/>
          <w:lang w:val="uk-UA"/>
        </w:rPr>
        <w:t>]</w:t>
      </w:r>
      <w:r w:rsidRPr="00972F12">
        <w:rPr>
          <w:sz w:val="28"/>
          <w:szCs w:val="28"/>
          <w:lang w:val="uk-UA"/>
        </w:rPr>
        <w:t>. Звідси, за теорією А. Вагнера, ці видатки необхідно фінансувати, як правило, за рахунок державних запозичень.</w:t>
      </w:r>
      <w:r w:rsidR="000002FF" w:rsidRPr="00972F12">
        <w:rPr>
          <w:sz w:val="28"/>
          <w:szCs w:val="28"/>
          <w:lang w:val="uk-UA"/>
        </w:rPr>
        <w:t xml:space="preserve"> </w:t>
      </w:r>
      <w:r w:rsidRPr="00972F12">
        <w:rPr>
          <w:sz w:val="28"/>
          <w:szCs w:val="28"/>
          <w:lang w:val="uk-UA"/>
        </w:rPr>
        <w:t>К. Дітцель поглиблював міркування про те, що використання державних позик поглинає вільно доступні капітали приватної сфери, які застосовуються на по</w:t>
      </w:r>
      <w:r w:rsidR="001B5DE1" w:rsidRPr="00972F12">
        <w:rPr>
          <w:sz w:val="28"/>
          <w:szCs w:val="28"/>
          <w:lang w:val="uk-UA"/>
        </w:rPr>
        <w:t>треби економіки країни в цілому</w:t>
      </w:r>
      <w:r w:rsidRPr="00972F12">
        <w:rPr>
          <w:sz w:val="28"/>
          <w:szCs w:val="28"/>
          <w:lang w:val="uk-UA"/>
        </w:rPr>
        <w:t xml:space="preserve"> [</w:t>
      </w:r>
      <w:r w:rsidR="004536D2" w:rsidRPr="00972F12">
        <w:rPr>
          <w:sz w:val="28"/>
          <w:szCs w:val="28"/>
          <w:lang w:val="uk-UA"/>
        </w:rPr>
        <w:t>1</w:t>
      </w:r>
      <w:r w:rsidR="0020652E" w:rsidRPr="00972F12">
        <w:rPr>
          <w:sz w:val="28"/>
          <w:szCs w:val="28"/>
          <w:lang w:val="uk-UA"/>
        </w:rPr>
        <w:t>8</w:t>
      </w:r>
      <w:r w:rsidR="004536D2" w:rsidRPr="00972F12">
        <w:rPr>
          <w:sz w:val="28"/>
          <w:szCs w:val="28"/>
          <w:lang w:val="uk-UA"/>
        </w:rPr>
        <w:t>,</w:t>
      </w:r>
      <w:r w:rsidR="00266326" w:rsidRPr="00972F12">
        <w:rPr>
          <w:sz w:val="28"/>
          <w:szCs w:val="28"/>
          <w:lang w:val="uk-UA"/>
        </w:rPr>
        <w:t xml:space="preserve"> </w:t>
      </w:r>
      <w:r w:rsidR="004536D2" w:rsidRPr="00972F12">
        <w:rPr>
          <w:sz w:val="28"/>
          <w:szCs w:val="28"/>
          <w:lang w:val="uk-UA"/>
        </w:rPr>
        <w:t>с.</w:t>
      </w:r>
      <w:r w:rsidR="00946850" w:rsidRPr="00972F12">
        <w:rPr>
          <w:sz w:val="28"/>
          <w:szCs w:val="28"/>
          <w:lang w:val="uk-UA"/>
        </w:rPr>
        <w:t xml:space="preserve"> </w:t>
      </w:r>
      <w:r w:rsidR="004536D2" w:rsidRPr="00972F12">
        <w:rPr>
          <w:sz w:val="28"/>
          <w:szCs w:val="28"/>
          <w:lang w:val="uk-UA"/>
        </w:rPr>
        <w:t>15</w:t>
      </w:r>
      <w:r w:rsidRPr="00972F12">
        <w:rPr>
          <w:sz w:val="28"/>
          <w:szCs w:val="28"/>
          <w:lang w:val="uk-UA"/>
        </w:rPr>
        <w:t>].</w:t>
      </w:r>
    </w:p>
    <w:p w:rsidR="000002FF" w:rsidRPr="00972F12" w:rsidRDefault="000002FF" w:rsidP="00F92915">
      <w:pPr>
        <w:spacing w:line="360" w:lineRule="auto"/>
        <w:ind w:firstLine="540"/>
        <w:jc w:val="both"/>
        <w:rPr>
          <w:sz w:val="28"/>
          <w:szCs w:val="28"/>
          <w:lang w:val="uk-UA"/>
        </w:rPr>
      </w:pPr>
      <w:r w:rsidRPr="00972F12">
        <w:rPr>
          <w:sz w:val="28"/>
          <w:szCs w:val="28"/>
          <w:lang w:val="uk-UA"/>
        </w:rPr>
        <w:t>М. Туган – Барановський, М. Тургенєв, М. Орлов, які належать до школи лібералізму</w:t>
      </w:r>
      <w:r w:rsidR="00726A15">
        <w:rPr>
          <w:sz w:val="28"/>
          <w:szCs w:val="28"/>
          <w:lang w:val="uk-UA"/>
        </w:rPr>
        <w:t>,</w:t>
      </w:r>
      <w:r w:rsidRPr="00972F12">
        <w:rPr>
          <w:sz w:val="28"/>
          <w:szCs w:val="28"/>
          <w:lang w:val="uk-UA"/>
        </w:rPr>
        <w:t xml:space="preserve"> також вивчали особливості здійснення державних запозичень. </w:t>
      </w:r>
      <w:r w:rsidR="00F92915" w:rsidRPr="00972F12">
        <w:rPr>
          <w:sz w:val="28"/>
          <w:szCs w:val="28"/>
          <w:lang w:val="uk-UA"/>
        </w:rPr>
        <w:t xml:space="preserve">Один з найвідоміших українських економістів у світі </w:t>
      </w:r>
      <w:r w:rsidR="00390FB6" w:rsidRPr="00972F12">
        <w:rPr>
          <w:sz w:val="28"/>
          <w:szCs w:val="28"/>
          <w:lang w:val="uk-UA"/>
        </w:rPr>
        <w:t xml:space="preserve">                                             </w:t>
      </w:r>
      <w:r w:rsidR="00F92915" w:rsidRPr="00972F12">
        <w:rPr>
          <w:sz w:val="28"/>
          <w:szCs w:val="28"/>
          <w:lang w:val="uk-UA"/>
        </w:rPr>
        <w:t>М. Туган – Барановський зазначав: «переборенню перешкод до обміну, які виникають внаслідок виробництва товарів у різний час</w:t>
      </w:r>
      <w:r w:rsidR="00E63ACF" w:rsidRPr="00972F12">
        <w:rPr>
          <w:sz w:val="28"/>
          <w:szCs w:val="28"/>
          <w:lang w:val="uk-UA"/>
        </w:rPr>
        <w:t xml:space="preserve"> </w:t>
      </w:r>
      <w:r w:rsidR="00F92915" w:rsidRPr="00972F12">
        <w:rPr>
          <w:sz w:val="28"/>
          <w:szCs w:val="28"/>
          <w:lang w:val="uk-UA"/>
        </w:rPr>
        <w:t xml:space="preserve">- служить кредит». Кредит він класифікував за метою: на споживчий кредит та виробничий; за терміном погашення: на короткостроковий та довгостроковий. «Кредитні угоди здійснюються за допомогою кредитних документів, які можуть бути розділені на два типи – наказ платежу і зобов’язання платежу» - зазначав </w:t>
      </w:r>
      <w:r w:rsidR="00F92915" w:rsidRPr="00972F12">
        <w:rPr>
          <w:sz w:val="28"/>
          <w:szCs w:val="28"/>
          <w:lang w:val="uk-UA"/>
        </w:rPr>
        <w:lastRenderedPageBreak/>
        <w:t>вчений. «До першого типу відноситься переказний вексель і чек, до другого – простий вексель, боргова розпи</w:t>
      </w:r>
      <w:r w:rsidR="009B1FAB" w:rsidRPr="00972F12">
        <w:rPr>
          <w:sz w:val="28"/>
          <w:szCs w:val="28"/>
          <w:lang w:val="uk-UA"/>
        </w:rPr>
        <w:t xml:space="preserve">ска, банковий білет, облігація». </w:t>
      </w:r>
      <w:r w:rsidR="00F92915" w:rsidRPr="00972F12">
        <w:rPr>
          <w:sz w:val="28"/>
          <w:szCs w:val="28"/>
          <w:lang w:val="uk-UA"/>
        </w:rPr>
        <w:t>У своїх наукових працях М. Туган – Барановський застосовує термін «вексельний курс», під цим курсом вчений розуміє ціну іноземного цінного паперу виражену у національній грошовій одиниці [</w:t>
      </w:r>
      <w:r w:rsidR="000D1A8D" w:rsidRPr="00972F12">
        <w:rPr>
          <w:sz w:val="28"/>
          <w:szCs w:val="28"/>
          <w:lang w:val="uk-UA"/>
        </w:rPr>
        <w:t>1</w:t>
      </w:r>
      <w:r w:rsidR="00390FB6" w:rsidRPr="00972F12">
        <w:rPr>
          <w:sz w:val="28"/>
          <w:szCs w:val="28"/>
          <w:lang w:val="uk-UA"/>
        </w:rPr>
        <w:t>9</w:t>
      </w:r>
      <w:r w:rsidR="000D1A8D" w:rsidRPr="00972F12">
        <w:rPr>
          <w:sz w:val="28"/>
          <w:szCs w:val="28"/>
          <w:lang w:val="uk-UA"/>
        </w:rPr>
        <w:t>,</w:t>
      </w:r>
      <w:r w:rsidR="00266326" w:rsidRPr="00972F12">
        <w:rPr>
          <w:sz w:val="28"/>
          <w:szCs w:val="28"/>
          <w:lang w:val="uk-UA"/>
        </w:rPr>
        <w:t xml:space="preserve"> </w:t>
      </w:r>
      <w:r w:rsidR="000D1A8D" w:rsidRPr="00972F12">
        <w:rPr>
          <w:sz w:val="28"/>
          <w:szCs w:val="28"/>
          <w:lang w:val="uk-UA"/>
        </w:rPr>
        <w:t>с.</w:t>
      </w:r>
      <w:r w:rsidR="00946850" w:rsidRPr="00972F12">
        <w:rPr>
          <w:sz w:val="28"/>
          <w:szCs w:val="28"/>
          <w:lang w:val="uk-UA"/>
        </w:rPr>
        <w:t xml:space="preserve"> </w:t>
      </w:r>
      <w:r w:rsidR="009B1FAB" w:rsidRPr="00972F12">
        <w:rPr>
          <w:sz w:val="28"/>
          <w:szCs w:val="28"/>
          <w:lang w:val="uk-UA"/>
        </w:rPr>
        <w:t>341-</w:t>
      </w:r>
      <w:r w:rsidR="000D1A8D" w:rsidRPr="00972F12">
        <w:rPr>
          <w:sz w:val="28"/>
          <w:szCs w:val="28"/>
          <w:lang w:val="uk-UA"/>
        </w:rPr>
        <w:t>34</w:t>
      </w:r>
      <w:r w:rsidR="00BF09A9" w:rsidRPr="00972F12">
        <w:rPr>
          <w:sz w:val="28"/>
          <w:szCs w:val="28"/>
          <w:lang w:val="uk-UA"/>
        </w:rPr>
        <w:t>4</w:t>
      </w:r>
      <w:r w:rsidR="00F92915" w:rsidRPr="00972F12">
        <w:rPr>
          <w:sz w:val="28"/>
          <w:szCs w:val="28"/>
          <w:lang w:val="uk-UA"/>
        </w:rPr>
        <w:t>]. На думку вченого</w:t>
      </w:r>
      <w:r w:rsidRPr="00972F12">
        <w:rPr>
          <w:sz w:val="28"/>
          <w:szCs w:val="28"/>
          <w:lang w:val="uk-UA"/>
        </w:rPr>
        <w:t>,</w:t>
      </w:r>
      <w:r w:rsidR="00F92915" w:rsidRPr="00972F12">
        <w:rPr>
          <w:sz w:val="28"/>
          <w:szCs w:val="28"/>
          <w:lang w:val="uk-UA"/>
        </w:rPr>
        <w:t xml:space="preserve"> «висота вексельного курсу даної країни визначається її платіжним балансом, тобто, відношенням грошових платежів даної країни іншим країнам і інших країн їй». Вчений зазначав, що держава змушена друкувати паперові грошові знаки для фінансування своїх видатків, та такі гроші можуть бути використанні тільки в межах країни, яка їх випускає. Їхня вартість залежить від розміру боргів однієї країни іншій, оскільки взаємні борги змінюються, відповідно змін</w:t>
      </w:r>
      <w:r w:rsidR="00BF09A9" w:rsidRPr="00972F12">
        <w:rPr>
          <w:sz w:val="28"/>
          <w:szCs w:val="28"/>
          <w:lang w:val="uk-UA"/>
        </w:rPr>
        <w:t>юється і ціна на паперові гроші</w:t>
      </w:r>
      <w:r w:rsidR="00F92915" w:rsidRPr="00972F12">
        <w:rPr>
          <w:sz w:val="28"/>
          <w:szCs w:val="28"/>
          <w:lang w:val="uk-UA"/>
        </w:rPr>
        <w:t xml:space="preserve"> [</w:t>
      </w:r>
      <w:r w:rsidR="00390FB6" w:rsidRPr="00972F12">
        <w:rPr>
          <w:sz w:val="28"/>
          <w:szCs w:val="28"/>
          <w:lang w:val="uk-UA"/>
        </w:rPr>
        <w:t>20</w:t>
      </w:r>
      <w:r w:rsidR="000D1A8D" w:rsidRPr="00972F12">
        <w:rPr>
          <w:sz w:val="28"/>
          <w:szCs w:val="28"/>
          <w:lang w:val="uk-UA"/>
        </w:rPr>
        <w:t>, с.</w:t>
      </w:r>
      <w:r w:rsidR="00F80151" w:rsidRPr="00972F12">
        <w:rPr>
          <w:sz w:val="28"/>
          <w:szCs w:val="28"/>
          <w:lang w:val="uk-UA"/>
        </w:rPr>
        <w:t xml:space="preserve"> </w:t>
      </w:r>
      <w:r w:rsidR="009B1FAB" w:rsidRPr="00972F12">
        <w:rPr>
          <w:sz w:val="28"/>
          <w:szCs w:val="28"/>
          <w:lang w:val="uk-UA"/>
        </w:rPr>
        <w:t xml:space="preserve">341, </w:t>
      </w:r>
      <w:r w:rsidR="00BF09A9" w:rsidRPr="00972F12">
        <w:rPr>
          <w:sz w:val="28"/>
          <w:szCs w:val="28"/>
          <w:lang w:val="uk-UA"/>
        </w:rPr>
        <w:t>342</w:t>
      </w:r>
      <w:r w:rsidR="00F92915" w:rsidRPr="00972F12">
        <w:rPr>
          <w:sz w:val="28"/>
          <w:szCs w:val="28"/>
          <w:lang w:val="uk-UA"/>
        </w:rPr>
        <w:t xml:space="preserve">]. Науковець у своїх працях також згадував про позику держави, як про один із напрямів переходу від паперових грошових знаків до металевих грошей. </w:t>
      </w:r>
    </w:p>
    <w:p w:rsidR="00F92915" w:rsidRPr="00972F12" w:rsidRDefault="00F92915" w:rsidP="00F92915">
      <w:pPr>
        <w:spacing w:line="360" w:lineRule="auto"/>
        <w:ind w:firstLine="540"/>
        <w:jc w:val="both"/>
        <w:rPr>
          <w:sz w:val="28"/>
          <w:szCs w:val="28"/>
          <w:lang w:val="uk-UA"/>
        </w:rPr>
      </w:pPr>
      <w:r w:rsidRPr="00972F12">
        <w:rPr>
          <w:sz w:val="28"/>
          <w:szCs w:val="28"/>
          <w:lang w:val="uk-UA"/>
        </w:rPr>
        <w:t>Теоретик податкового впливу на економічну систем</w:t>
      </w:r>
      <w:r w:rsidR="00726A15">
        <w:rPr>
          <w:sz w:val="28"/>
          <w:szCs w:val="28"/>
          <w:lang w:val="uk-UA"/>
        </w:rPr>
        <w:t>у</w:t>
      </w:r>
      <w:r w:rsidRPr="00972F12">
        <w:rPr>
          <w:sz w:val="28"/>
          <w:szCs w:val="28"/>
          <w:lang w:val="uk-UA"/>
        </w:rPr>
        <w:t xml:space="preserve"> країни, російський науковець-економіст М. Тургенєв докоряв державним органам влади, які використовували емісійний випуск грошей для покриття бюджетного дефіциту та пропонував застосовувати державний кредит, який</w:t>
      </w:r>
      <w:r w:rsidR="00726A15">
        <w:rPr>
          <w:sz w:val="28"/>
          <w:szCs w:val="28"/>
          <w:lang w:val="uk-UA"/>
        </w:rPr>
        <w:t>,</w:t>
      </w:r>
      <w:r w:rsidRPr="00972F12">
        <w:rPr>
          <w:sz w:val="28"/>
          <w:szCs w:val="28"/>
          <w:lang w:val="uk-UA"/>
        </w:rPr>
        <w:t xml:space="preserve"> на його думку, є економічно доцільніший.</w:t>
      </w:r>
    </w:p>
    <w:p w:rsidR="00F92915" w:rsidRPr="00972F12" w:rsidRDefault="00F92915" w:rsidP="00F92915">
      <w:pPr>
        <w:spacing w:line="360" w:lineRule="auto"/>
        <w:ind w:firstLine="540"/>
        <w:jc w:val="both"/>
        <w:rPr>
          <w:sz w:val="28"/>
          <w:szCs w:val="28"/>
          <w:lang w:val="uk-UA"/>
        </w:rPr>
      </w:pPr>
      <w:r w:rsidRPr="00972F12">
        <w:rPr>
          <w:sz w:val="28"/>
          <w:szCs w:val="28"/>
          <w:lang w:val="uk-UA"/>
        </w:rPr>
        <w:t>Ще один російський науковець</w:t>
      </w:r>
      <w:r w:rsidR="000002FF" w:rsidRPr="00972F12">
        <w:rPr>
          <w:sz w:val="28"/>
          <w:szCs w:val="28"/>
          <w:lang w:val="uk-UA"/>
        </w:rPr>
        <w:t>-ліберал</w:t>
      </w:r>
      <w:r w:rsidRPr="00972F12">
        <w:rPr>
          <w:sz w:val="28"/>
          <w:szCs w:val="28"/>
          <w:lang w:val="uk-UA"/>
        </w:rPr>
        <w:t xml:space="preserve"> М. Орлов, автор книги </w:t>
      </w:r>
      <w:r w:rsidR="00390FB6" w:rsidRPr="00972F12">
        <w:rPr>
          <w:sz w:val="28"/>
          <w:szCs w:val="28"/>
          <w:lang w:val="uk-UA"/>
        </w:rPr>
        <w:t xml:space="preserve">                 </w:t>
      </w:r>
      <w:r w:rsidRPr="00972F12">
        <w:rPr>
          <w:sz w:val="28"/>
          <w:szCs w:val="28"/>
          <w:lang w:val="uk-UA"/>
        </w:rPr>
        <w:t>«Про державний кредит»</w:t>
      </w:r>
      <w:r w:rsidR="000002FF" w:rsidRPr="00972F12">
        <w:rPr>
          <w:sz w:val="28"/>
          <w:szCs w:val="28"/>
          <w:lang w:val="uk-UA"/>
        </w:rPr>
        <w:t>,</w:t>
      </w:r>
      <w:r w:rsidRPr="00972F12">
        <w:rPr>
          <w:sz w:val="28"/>
          <w:szCs w:val="28"/>
          <w:lang w:val="uk-UA"/>
        </w:rPr>
        <w:t xml:space="preserve"> яка є однією з перших у світовій науковій літературі де розглядалась теорія державного кредиту</w:t>
      </w:r>
      <w:r w:rsidR="000002FF" w:rsidRPr="00972F12">
        <w:rPr>
          <w:sz w:val="28"/>
          <w:szCs w:val="28"/>
          <w:lang w:val="uk-UA"/>
        </w:rPr>
        <w:t>,</w:t>
      </w:r>
      <w:r w:rsidRPr="00972F12">
        <w:rPr>
          <w:sz w:val="28"/>
          <w:szCs w:val="28"/>
          <w:lang w:val="uk-UA"/>
        </w:rPr>
        <w:t xml:space="preserve"> був прихильником економічного розвитку царської Росії за допомогою розвитку великої промисловості, сільського господарства та приватної власності на засоби виробництва, та це було неможливо здійснити без державного кредиту. </w:t>
      </w:r>
      <w:r w:rsidR="000002FF" w:rsidRPr="00972F12">
        <w:rPr>
          <w:sz w:val="28"/>
          <w:szCs w:val="28"/>
          <w:lang w:val="uk-UA"/>
        </w:rPr>
        <w:t>Науковець</w:t>
      </w:r>
      <w:r w:rsidRPr="00972F12">
        <w:rPr>
          <w:sz w:val="28"/>
          <w:szCs w:val="28"/>
          <w:lang w:val="uk-UA"/>
        </w:rPr>
        <w:t xml:space="preserve"> у державних позиках вбачав первинне накопи</w:t>
      </w:r>
      <w:r w:rsidR="00726A15">
        <w:rPr>
          <w:sz w:val="28"/>
          <w:szCs w:val="28"/>
          <w:lang w:val="uk-UA"/>
        </w:rPr>
        <w:t>чення капіталу</w:t>
      </w:r>
      <w:r w:rsidRPr="00972F12">
        <w:rPr>
          <w:sz w:val="28"/>
          <w:szCs w:val="28"/>
          <w:lang w:val="uk-UA"/>
        </w:rPr>
        <w:t xml:space="preserve"> та радив державне кредитування застосовувати разом із невисоким оподаткуванням. Він вважав «Якщо гарна система податків є першоосновою кредиту, то використання кредиту є збуджувальною причиною до </w:t>
      </w:r>
      <w:r w:rsidRPr="00972F12">
        <w:rPr>
          <w:sz w:val="28"/>
          <w:szCs w:val="28"/>
          <w:lang w:val="uk-UA"/>
        </w:rPr>
        <w:lastRenderedPageBreak/>
        <w:t>встановлення системи податків» [</w:t>
      </w:r>
      <w:r w:rsidR="00390FB6" w:rsidRPr="00972F12">
        <w:rPr>
          <w:sz w:val="28"/>
          <w:szCs w:val="28"/>
          <w:lang w:val="uk-UA"/>
        </w:rPr>
        <w:t>21,</w:t>
      </w:r>
      <w:r w:rsidR="00266326" w:rsidRPr="00972F12">
        <w:rPr>
          <w:sz w:val="28"/>
          <w:szCs w:val="28"/>
        </w:rPr>
        <w:t xml:space="preserve"> </w:t>
      </w:r>
      <w:r w:rsidR="000D1A8D" w:rsidRPr="00972F12">
        <w:rPr>
          <w:sz w:val="28"/>
          <w:szCs w:val="28"/>
          <w:lang w:val="uk-UA"/>
        </w:rPr>
        <w:t>с.</w:t>
      </w:r>
      <w:r w:rsidR="00F80151" w:rsidRPr="00972F12">
        <w:rPr>
          <w:sz w:val="28"/>
          <w:szCs w:val="28"/>
        </w:rPr>
        <w:t xml:space="preserve"> </w:t>
      </w:r>
      <w:r w:rsidR="000D1A8D" w:rsidRPr="00972F12">
        <w:rPr>
          <w:sz w:val="28"/>
          <w:szCs w:val="28"/>
          <w:lang w:val="uk-UA"/>
        </w:rPr>
        <w:t>568</w:t>
      </w:r>
      <w:r w:rsidRPr="00972F12">
        <w:rPr>
          <w:sz w:val="28"/>
          <w:szCs w:val="28"/>
          <w:lang w:val="uk-UA"/>
        </w:rPr>
        <w:t>].</w:t>
      </w:r>
      <w:r w:rsidR="000002FF" w:rsidRPr="00972F12">
        <w:rPr>
          <w:sz w:val="28"/>
          <w:szCs w:val="28"/>
          <w:lang w:val="uk-UA"/>
        </w:rPr>
        <w:t xml:space="preserve"> Вчений наголошував</w:t>
      </w:r>
      <w:r w:rsidRPr="00972F12">
        <w:rPr>
          <w:sz w:val="28"/>
          <w:szCs w:val="28"/>
          <w:lang w:val="uk-UA"/>
        </w:rPr>
        <w:t>, що взяті державою позики потрібно скеровувати для розвитку та розширення виробництва,</w:t>
      </w:r>
      <w:r w:rsidR="00772913" w:rsidRPr="00972F12">
        <w:rPr>
          <w:sz w:val="28"/>
          <w:szCs w:val="28"/>
          <w:lang w:val="uk-UA"/>
        </w:rPr>
        <w:t xml:space="preserve"> </w:t>
      </w:r>
      <w:r w:rsidRPr="00972F12">
        <w:rPr>
          <w:sz w:val="28"/>
          <w:szCs w:val="28"/>
          <w:lang w:val="uk-UA"/>
        </w:rPr>
        <w:t>а не використовувати тільки для споживання</w:t>
      </w:r>
      <w:r w:rsidR="001E47BC">
        <w:rPr>
          <w:sz w:val="28"/>
          <w:szCs w:val="28"/>
          <w:lang w:val="uk-UA"/>
        </w:rPr>
        <w:t>,</w:t>
      </w:r>
      <w:r w:rsidRPr="00972F12">
        <w:rPr>
          <w:sz w:val="28"/>
          <w:szCs w:val="28"/>
          <w:lang w:val="uk-UA"/>
        </w:rPr>
        <w:t xml:space="preserve"> і пропонував сплачувати загальну суму державних позик протягом певного часу у вигляді відсотків. Він вважав, що завдяки проведенню виваженої політики державних запозичень, можна збільшити економічний ріст країни, а перерозподіл фінансових ресурсів дасть можливість за допомогою помірної системи оподаткування вплинути на соціальний розвиток країни.</w:t>
      </w:r>
    </w:p>
    <w:p w:rsidR="00F92915" w:rsidRPr="00972F12" w:rsidRDefault="00214C8F" w:rsidP="00F92915">
      <w:pPr>
        <w:spacing w:line="360" w:lineRule="auto"/>
        <w:ind w:firstLine="540"/>
        <w:jc w:val="both"/>
        <w:rPr>
          <w:sz w:val="28"/>
          <w:szCs w:val="28"/>
          <w:lang w:val="uk-UA"/>
        </w:rPr>
      </w:pPr>
      <w:r w:rsidRPr="00972F12">
        <w:rPr>
          <w:sz w:val="28"/>
          <w:szCs w:val="28"/>
          <w:lang w:val="uk-UA"/>
        </w:rPr>
        <w:t>Таким чином</w:t>
      </w:r>
      <w:r w:rsidR="009B1FAB" w:rsidRPr="00972F12">
        <w:rPr>
          <w:sz w:val="28"/>
          <w:szCs w:val="28"/>
          <w:lang w:val="uk-UA"/>
        </w:rPr>
        <w:t>,</w:t>
      </w:r>
      <w:r w:rsidRPr="00972F12">
        <w:rPr>
          <w:sz w:val="28"/>
          <w:szCs w:val="28"/>
          <w:lang w:val="uk-UA"/>
        </w:rPr>
        <w:t xml:space="preserve"> т</w:t>
      </w:r>
      <w:r w:rsidR="00F92915" w:rsidRPr="00972F12">
        <w:rPr>
          <w:sz w:val="28"/>
          <w:szCs w:val="28"/>
          <w:lang w:val="uk-UA"/>
        </w:rPr>
        <w:t xml:space="preserve">еоретичні дослідження державних запозичень науковцями </w:t>
      </w:r>
      <w:r w:rsidRPr="00972F12">
        <w:rPr>
          <w:sz w:val="28"/>
          <w:szCs w:val="28"/>
          <w:lang w:val="uk-UA"/>
        </w:rPr>
        <w:t xml:space="preserve">школи лібералізму </w:t>
      </w:r>
      <w:r w:rsidR="00F92915" w:rsidRPr="00972F12">
        <w:rPr>
          <w:sz w:val="28"/>
          <w:szCs w:val="28"/>
          <w:lang w:val="uk-UA"/>
        </w:rPr>
        <w:t xml:space="preserve">зводились до таких основних положень: </w:t>
      </w:r>
      <w:r w:rsidR="00390FB6" w:rsidRPr="00972F12">
        <w:rPr>
          <w:sz w:val="28"/>
          <w:szCs w:val="28"/>
          <w:lang w:val="uk-UA"/>
        </w:rPr>
        <w:t xml:space="preserve">        </w:t>
      </w:r>
      <w:r w:rsidR="00F92915" w:rsidRPr="00972F12">
        <w:rPr>
          <w:sz w:val="28"/>
          <w:szCs w:val="28"/>
          <w:lang w:val="uk-UA"/>
        </w:rPr>
        <w:t>1) державні запозичення класифікуються по напрямках витрат, формах, методах та інструментах залучення; 2) державні позики поділялись за метою використання: покриття дефіциту держави та для розвитку економіки</w:t>
      </w:r>
      <w:r w:rsidRPr="00972F12">
        <w:rPr>
          <w:sz w:val="28"/>
          <w:szCs w:val="28"/>
          <w:lang w:val="uk-UA"/>
        </w:rPr>
        <w:t xml:space="preserve">; </w:t>
      </w:r>
      <w:r w:rsidR="00390FB6" w:rsidRPr="00972F12">
        <w:rPr>
          <w:sz w:val="28"/>
          <w:szCs w:val="28"/>
          <w:lang w:val="uk-UA"/>
        </w:rPr>
        <w:t xml:space="preserve">            </w:t>
      </w:r>
      <w:r w:rsidRPr="00972F12">
        <w:rPr>
          <w:sz w:val="28"/>
          <w:szCs w:val="28"/>
          <w:lang w:val="uk-UA"/>
        </w:rPr>
        <w:t>3) основне призначення державних запозичень – розвиток та розширення виробництва.</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Необхідно дослідити наукові праці світових економістів ХХ століття, протягом якого теорія державного кредиту та державної заборгованості набула подальшого розвитку. Це було спричинено погіршенням економічних процесів в країнах світу, наслідком яких стала криза у фінансовій сфері. </w:t>
      </w:r>
    </w:p>
    <w:p w:rsidR="00915181" w:rsidRPr="00972F12" w:rsidRDefault="00F92915" w:rsidP="00F92915">
      <w:pPr>
        <w:spacing w:line="360" w:lineRule="auto"/>
        <w:ind w:firstLine="540"/>
        <w:jc w:val="both"/>
        <w:rPr>
          <w:sz w:val="28"/>
          <w:szCs w:val="28"/>
          <w:lang w:val="uk-UA"/>
        </w:rPr>
      </w:pPr>
      <w:r w:rsidRPr="00972F12">
        <w:rPr>
          <w:sz w:val="28"/>
          <w:szCs w:val="28"/>
          <w:lang w:val="uk-UA"/>
        </w:rPr>
        <w:t xml:space="preserve"> </w:t>
      </w:r>
      <w:r w:rsidR="00915181" w:rsidRPr="00972F12">
        <w:rPr>
          <w:sz w:val="28"/>
          <w:szCs w:val="28"/>
          <w:lang w:val="uk-UA"/>
        </w:rPr>
        <w:t>Однією з економічних шкіл, яка внесла значний вклад в дослідження процесу здійснення державних запозичень та проведення боргової політики</w:t>
      </w:r>
      <w:r w:rsidR="001E47BC">
        <w:rPr>
          <w:sz w:val="28"/>
          <w:szCs w:val="28"/>
          <w:lang w:val="uk-UA"/>
        </w:rPr>
        <w:t>,</w:t>
      </w:r>
      <w:r w:rsidR="00915181" w:rsidRPr="00972F12">
        <w:rPr>
          <w:sz w:val="28"/>
          <w:szCs w:val="28"/>
          <w:lang w:val="uk-UA"/>
        </w:rPr>
        <w:t xml:space="preserve"> є кейнсіанська школа, представниками якої є Дж. Кейнс</w:t>
      </w:r>
      <w:r w:rsidR="005577F9">
        <w:rPr>
          <w:sz w:val="28"/>
          <w:szCs w:val="28"/>
          <w:lang w:val="uk-UA"/>
        </w:rPr>
        <w:t xml:space="preserve"> та А. Лер</w:t>
      </w:r>
      <w:r w:rsidR="00915181" w:rsidRPr="00972F12">
        <w:rPr>
          <w:sz w:val="28"/>
          <w:szCs w:val="28"/>
          <w:lang w:val="uk-UA"/>
        </w:rPr>
        <w:t>н</w:t>
      </w:r>
      <w:r w:rsidR="005577F9">
        <w:rPr>
          <w:sz w:val="28"/>
          <w:szCs w:val="28"/>
          <w:lang w:val="uk-UA"/>
        </w:rPr>
        <w:t>е</w:t>
      </w:r>
      <w:r w:rsidR="00915181" w:rsidRPr="00972F12">
        <w:rPr>
          <w:sz w:val="28"/>
          <w:szCs w:val="28"/>
          <w:lang w:val="uk-UA"/>
        </w:rPr>
        <w:t>р.</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В історії фінансової думки особливе місце посідає теорія відомого американського економіста Дж. Кейнса. Основою теорії державних фінансів за Кейнсом є положення дефіцитного фінансування бюджету, яку він пояснив у своїй роботі «Загальна теорія зайнятості, процента і грошей». Такий підхід в подальшому дістав назву «компенсація боргових фінансів», суть якого заключався в штучному вливанню грошей в економіку країни через фінансування державних витрат за допомогою одержання позик. На думку вченого, поточні видатки та державні інвестиції можна оплачувати за </w:t>
      </w:r>
      <w:r w:rsidRPr="00972F12">
        <w:rPr>
          <w:sz w:val="28"/>
          <w:szCs w:val="28"/>
          <w:lang w:val="uk-UA"/>
        </w:rPr>
        <w:lastRenderedPageBreak/>
        <w:t>домопогою залучення фінансових ресурсів через державні позики. Кейнс стверджував, що фінансування у борг капітальних видатків призводить до стимулювання сукупного попиту, що знижується під час економічної кризи. «В багатьох випадках зручно використовувати термін «витрати, що фінансуються за допомогою позик» (</w:t>
      </w:r>
      <w:r w:rsidRPr="00972F12">
        <w:rPr>
          <w:sz w:val="28"/>
          <w:szCs w:val="28"/>
          <w:lang w:val="en-US"/>
        </w:rPr>
        <w:t>Loan</w:t>
      </w:r>
      <w:r w:rsidRPr="00972F12">
        <w:rPr>
          <w:sz w:val="28"/>
          <w:szCs w:val="28"/>
          <w:lang w:val="uk-UA"/>
        </w:rPr>
        <w:t xml:space="preserve"> </w:t>
      </w:r>
      <w:r w:rsidRPr="00972F12">
        <w:rPr>
          <w:sz w:val="28"/>
          <w:szCs w:val="28"/>
          <w:lang w:val="en-US"/>
        </w:rPr>
        <w:t>expenditure</w:t>
      </w:r>
      <w:r w:rsidRPr="00972F12">
        <w:rPr>
          <w:sz w:val="28"/>
          <w:szCs w:val="28"/>
          <w:lang w:val="uk-UA"/>
        </w:rPr>
        <w:t>)», це маються на увазі урядові інвестиції, що фінансуються за допомогою позик у приватних осіб, а також інші поточні урядові витрати, що фінансуються таким чином. Тобто його потрібно розглядати як від’ємні заощадження» [</w:t>
      </w:r>
      <w:r w:rsidR="00390FB6" w:rsidRPr="00972F12">
        <w:rPr>
          <w:sz w:val="28"/>
          <w:szCs w:val="28"/>
          <w:lang w:val="uk-UA"/>
        </w:rPr>
        <w:t>22</w:t>
      </w:r>
      <w:r w:rsidR="000D1A8D" w:rsidRPr="00972F12">
        <w:rPr>
          <w:sz w:val="28"/>
          <w:szCs w:val="28"/>
          <w:lang w:val="uk-UA"/>
        </w:rPr>
        <w:t>,</w:t>
      </w:r>
      <w:r w:rsidR="009059ED" w:rsidRPr="00972F12">
        <w:rPr>
          <w:sz w:val="28"/>
          <w:szCs w:val="28"/>
          <w:lang w:val="uk-UA"/>
        </w:rPr>
        <w:t xml:space="preserve"> </w:t>
      </w:r>
      <w:r w:rsidR="000D1A8D" w:rsidRPr="00972F12">
        <w:rPr>
          <w:sz w:val="28"/>
          <w:szCs w:val="28"/>
          <w:lang w:val="uk-UA"/>
        </w:rPr>
        <w:t>с.</w:t>
      </w:r>
      <w:r w:rsidR="00F80151" w:rsidRPr="00972F12">
        <w:rPr>
          <w:sz w:val="28"/>
          <w:szCs w:val="28"/>
          <w:lang w:val="uk-UA"/>
        </w:rPr>
        <w:t xml:space="preserve"> </w:t>
      </w:r>
      <w:r w:rsidR="000D1A8D" w:rsidRPr="00972F12">
        <w:rPr>
          <w:sz w:val="28"/>
          <w:szCs w:val="28"/>
          <w:lang w:val="uk-UA"/>
        </w:rPr>
        <w:t>44</w:t>
      </w:r>
      <w:r w:rsidRPr="00972F12">
        <w:rPr>
          <w:sz w:val="28"/>
          <w:szCs w:val="28"/>
          <w:lang w:val="uk-UA"/>
        </w:rPr>
        <w:t>].</w:t>
      </w:r>
      <w:r w:rsidR="00915181" w:rsidRPr="00972F12">
        <w:rPr>
          <w:sz w:val="28"/>
          <w:szCs w:val="28"/>
          <w:lang w:val="uk-UA"/>
        </w:rPr>
        <w:t xml:space="preserve"> </w:t>
      </w:r>
      <w:r w:rsidRPr="00972F12">
        <w:rPr>
          <w:sz w:val="28"/>
          <w:szCs w:val="28"/>
          <w:lang w:val="uk-UA"/>
        </w:rPr>
        <w:t>Державні інвестиції, залучені шляхом одержання позик, призведуть до збільшення «схильності до інвестування», фінансування поточних видатків</w:t>
      </w:r>
      <w:r w:rsidR="00915181" w:rsidRPr="00972F12">
        <w:rPr>
          <w:sz w:val="28"/>
          <w:szCs w:val="28"/>
          <w:lang w:val="uk-UA"/>
        </w:rPr>
        <w:t>,</w:t>
      </w:r>
      <w:r w:rsidRPr="00972F12">
        <w:rPr>
          <w:sz w:val="28"/>
          <w:szCs w:val="28"/>
          <w:lang w:val="uk-UA"/>
        </w:rPr>
        <w:t xml:space="preserve"> підвищ</w:t>
      </w:r>
      <w:r w:rsidR="001E47BC">
        <w:rPr>
          <w:sz w:val="28"/>
          <w:szCs w:val="28"/>
          <w:lang w:val="uk-UA"/>
        </w:rPr>
        <w:t>ать</w:t>
      </w:r>
      <w:r w:rsidRPr="00972F12">
        <w:rPr>
          <w:sz w:val="28"/>
          <w:szCs w:val="28"/>
          <w:lang w:val="uk-UA"/>
        </w:rPr>
        <w:t xml:space="preserve"> рівень споживання у населення. </w:t>
      </w:r>
    </w:p>
    <w:p w:rsidR="00F92915" w:rsidRPr="00972F12" w:rsidRDefault="00F92915" w:rsidP="00F92915">
      <w:pPr>
        <w:spacing w:line="360" w:lineRule="auto"/>
        <w:ind w:firstLine="540"/>
        <w:jc w:val="both"/>
        <w:rPr>
          <w:sz w:val="28"/>
          <w:szCs w:val="28"/>
          <w:lang w:val="uk-UA"/>
        </w:rPr>
      </w:pPr>
      <w:r w:rsidRPr="00972F12">
        <w:rPr>
          <w:sz w:val="28"/>
          <w:szCs w:val="28"/>
          <w:lang w:val="uk-UA"/>
        </w:rPr>
        <w:t>Новизною у теорії Дж. Кейнса є допустимість існування дефіциту бюджету та зростання державного боргу. Вчений доводив, що держава може впливати, за допомогою фіскальної політики та політики державних запозичень</w:t>
      </w:r>
      <w:r w:rsidR="001E47BC">
        <w:rPr>
          <w:sz w:val="28"/>
          <w:szCs w:val="28"/>
          <w:lang w:val="uk-UA"/>
        </w:rPr>
        <w:t>,</w:t>
      </w:r>
      <w:r w:rsidRPr="00972F12">
        <w:rPr>
          <w:sz w:val="28"/>
          <w:szCs w:val="28"/>
          <w:lang w:val="uk-UA"/>
        </w:rPr>
        <w:t xml:space="preserve"> на відтворювальний процес. </w:t>
      </w:r>
    </w:p>
    <w:p w:rsidR="00F92915" w:rsidRPr="00972F12" w:rsidRDefault="00F92915" w:rsidP="00191CF6">
      <w:pPr>
        <w:spacing w:line="360" w:lineRule="auto"/>
        <w:ind w:firstLine="540"/>
        <w:jc w:val="both"/>
        <w:rPr>
          <w:sz w:val="28"/>
          <w:szCs w:val="28"/>
          <w:lang w:val="uk-UA"/>
        </w:rPr>
      </w:pPr>
      <w:r w:rsidRPr="00972F12">
        <w:rPr>
          <w:sz w:val="28"/>
          <w:szCs w:val="28"/>
          <w:lang w:val="uk-UA"/>
        </w:rPr>
        <w:t>В подальшому проблемами фінансування дефіциту бюджету та державного боргу займався послідовник Дж. Кейнса - американський економіст українського походження А. Лернер, який виділив в структурі державного боргу дві складові: внутрішню та зовнішню</w:t>
      </w:r>
      <w:r w:rsidR="00191CF6" w:rsidRPr="00972F12">
        <w:rPr>
          <w:sz w:val="28"/>
          <w:szCs w:val="28"/>
          <w:lang w:val="uk-UA"/>
        </w:rPr>
        <w:t xml:space="preserve"> [</w:t>
      </w:r>
      <w:r w:rsidR="00390FB6" w:rsidRPr="00972F12">
        <w:rPr>
          <w:sz w:val="28"/>
          <w:szCs w:val="28"/>
          <w:lang w:val="uk-UA"/>
        </w:rPr>
        <w:t>23</w:t>
      </w:r>
      <w:r w:rsidR="00191CF6" w:rsidRPr="00972F12">
        <w:rPr>
          <w:sz w:val="28"/>
          <w:szCs w:val="28"/>
          <w:lang w:val="uk-UA"/>
        </w:rPr>
        <w:t>]</w:t>
      </w:r>
      <w:r w:rsidRPr="00972F12">
        <w:rPr>
          <w:sz w:val="28"/>
          <w:szCs w:val="28"/>
          <w:lang w:val="uk-UA"/>
        </w:rPr>
        <w:t>. На думку вченого</w:t>
      </w:r>
      <w:r w:rsidR="001E47BC">
        <w:rPr>
          <w:sz w:val="28"/>
          <w:szCs w:val="28"/>
          <w:lang w:val="uk-UA"/>
        </w:rPr>
        <w:t>,</w:t>
      </w:r>
      <w:r w:rsidRPr="00972F12">
        <w:rPr>
          <w:sz w:val="28"/>
          <w:szCs w:val="28"/>
          <w:lang w:val="uk-UA"/>
        </w:rPr>
        <w:t xml:space="preserve"> «нація, яка заборгувала іншим націям,.. бідніє чи обтяжує себе так само, як людина, яка винна іншим людям. Але, це не поширюється на національний борг</w:t>
      </w:r>
      <w:r w:rsidR="00191CF6" w:rsidRPr="00972F12">
        <w:rPr>
          <w:sz w:val="28"/>
          <w:szCs w:val="28"/>
          <w:lang w:val="uk-UA"/>
        </w:rPr>
        <w:t>, коли нація знаходиться в борг</w:t>
      </w:r>
      <w:r w:rsidRPr="00972F12">
        <w:rPr>
          <w:sz w:val="28"/>
          <w:szCs w:val="28"/>
          <w:lang w:val="uk-UA"/>
        </w:rPr>
        <w:t>у громадян тієї самої нації…Ми заборгували самі собі» [</w:t>
      </w:r>
      <w:r w:rsidR="000D1A8D" w:rsidRPr="00972F12">
        <w:rPr>
          <w:sz w:val="28"/>
          <w:szCs w:val="28"/>
          <w:lang w:val="uk-UA"/>
        </w:rPr>
        <w:t>2</w:t>
      </w:r>
      <w:r w:rsidR="00390FB6" w:rsidRPr="00972F12">
        <w:rPr>
          <w:sz w:val="28"/>
          <w:szCs w:val="28"/>
          <w:lang w:val="uk-UA"/>
        </w:rPr>
        <w:t>4</w:t>
      </w:r>
      <w:r w:rsidR="000D1A8D" w:rsidRPr="00972F12">
        <w:rPr>
          <w:sz w:val="28"/>
          <w:szCs w:val="28"/>
          <w:lang w:val="uk-UA"/>
        </w:rPr>
        <w:t>,</w:t>
      </w:r>
      <w:r w:rsidR="009059ED" w:rsidRPr="00972F12">
        <w:rPr>
          <w:sz w:val="28"/>
          <w:szCs w:val="28"/>
          <w:lang w:val="uk-UA"/>
        </w:rPr>
        <w:t xml:space="preserve"> </w:t>
      </w:r>
      <w:r w:rsidR="000D1A8D" w:rsidRPr="00972F12">
        <w:rPr>
          <w:sz w:val="28"/>
          <w:szCs w:val="28"/>
          <w:lang w:val="uk-UA"/>
        </w:rPr>
        <w:t>с.</w:t>
      </w:r>
      <w:r w:rsidR="00F80151" w:rsidRPr="00972F12">
        <w:rPr>
          <w:sz w:val="28"/>
          <w:szCs w:val="28"/>
          <w:lang w:val="uk-UA"/>
        </w:rPr>
        <w:t xml:space="preserve"> </w:t>
      </w:r>
      <w:r w:rsidR="000D1A8D" w:rsidRPr="00972F12">
        <w:rPr>
          <w:sz w:val="28"/>
          <w:szCs w:val="28"/>
          <w:lang w:val="uk-UA"/>
        </w:rPr>
        <w:t>339</w:t>
      </w:r>
      <w:r w:rsidRPr="00972F12">
        <w:rPr>
          <w:sz w:val="28"/>
          <w:szCs w:val="28"/>
          <w:lang w:val="uk-UA"/>
        </w:rPr>
        <w:t>]. Вчений вважає, що при проведенні запозичень, важливим є визначення мети ї</w:t>
      </w:r>
      <w:r w:rsidR="0001239D">
        <w:rPr>
          <w:sz w:val="28"/>
          <w:szCs w:val="28"/>
          <w:lang w:val="uk-UA"/>
        </w:rPr>
        <w:t>х</w:t>
      </w:r>
      <w:r w:rsidRPr="00972F12">
        <w:rPr>
          <w:sz w:val="28"/>
          <w:szCs w:val="28"/>
          <w:lang w:val="uk-UA"/>
        </w:rPr>
        <w:t xml:space="preserve"> здійснення. При використанні позик для фінансування поточних витрат, накопичений борг сплачуватимуть наступні п</w:t>
      </w:r>
      <w:r w:rsidR="001E47BC">
        <w:rPr>
          <w:sz w:val="28"/>
          <w:szCs w:val="28"/>
          <w:lang w:val="uk-UA"/>
        </w:rPr>
        <w:t>окоління, адже обсяг споживання</w:t>
      </w:r>
      <w:r w:rsidRPr="00972F12">
        <w:rPr>
          <w:sz w:val="28"/>
          <w:szCs w:val="28"/>
          <w:lang w:val="uk-UA"/>
        </w:rPr>
        <w:t xml:space="preserve"> зменшиться на суму тіла позики та відсотків по її обслуго</w:t>
      </w:r>
      <w:r w:rsidR="0001239D">
        <w:rPr>
          <w:sz w:val="28"/>
          <w:szCs w:val="28"/>
          <w:lang w:val="uk-UA"/>
        </w:rPr>
        <w:t>вуванні. При застосовуванні позик</w:t>
      </w:r>
      <w:r w:rsidRPr="00972F12">
        <w:rPr>
          <w:sz w:val="28"/>
          <w:szCs w:val="28"/>
          <w:lang w:val="uk-UA"/>
        </w:rPr>
        <w:t xml:space="preserve"> для фінансування капітальних державних програм, важливим </w:t>
      </w:r>
      <w:r w:rsidR="0001239D">
        <w:rPr>
          <w:sz w:val="28"/>
          <w:szCs w:val="28"/>
          <w:lang w:val="uk-UA"/>
        </w:rPr>
        <w:t xml:space="preserve">завданням </w:t>
      </w:r>
      <w:r w:rsidRPr="00972F12">
        <w:rPr>
          <w:sz w:val="28"/>
          <w:szCs w:val="28"/>
          <w:lang w:val="uk-UA"/>
        </w:rPr>
        <w:t>є продуктивн</w:t>
      </w:r>
      <w:r w:rsidR="0001239D">
        <w:rPr>
          <w:sz w:val="28"/>
          <w:szCs w:val="28"/>
          <w:lang w:val="uk-UA"/>
        </w:rPr>
        <w:t>ість</w:t>
      </w:r>
      <w:r w:rsidRPr="00972F12">
        <w:rPr>
          <w:sz w:val="28"/>
          <w:szCs w:val="28"/>
          <w:lang w:val="uk-UA"/>
        </w:rPr>
        <w:t xml:space="preserve"> ї</w:t>
      </w:r>
      <w:r w:rsidR="0001239D">
        <w:rPr>
          <w:sz w:val="28"/>
          <w:szCs w:val="28"/>
          <w:lang w:val="uk-UA"/>
        </w:rPr>
        <w:t>х</w:t>
      </w:r>
      <w:r w:rsidRPr="00972F12">
        <w:rPr>
          <w:sz w:val="28"/>
          <w:szCs w:val="28"/>
          <w:lang w:val="uk-UA"/>
        </w:rPr>
        <w:t xml:space="preserve"> використ</w:t>
      </w:r>
      <w:r w:rsidR="0001239D">
        <w:rPr>
          <w:sz w:val="28"/>
          <w:szCs w:val="28"/>
          <w:lang w:val="uk-UA"/>
        </w:rPr>
        <w:t>ання</w:t>
      </w:r>
      <w:r w:rsidRPr="00972F12">
        <w:rPr>
          <w:sz w:val="28"/>
          <w:szCs w:val="28"/>
          <w:lang w:val="uk-UA"/>
        </w:rPr>
        <w:t xml:space="preserve"> за цільовим призначенням. </w:t>
      </w:r>
    </w:p>
    <w:p w:rsidR="00F92915" w:rsidRPr="00972F12" w:rsidRDefault="00F92915" w:rsidP="00F92915">
      <w:pPr>
        <w:spacing w:line="360" w:lineRule="auto"/>
        <w:ind w:firstLine="540"/>
        <w:jc w:val="both"/>
        <w:rPr>
          <w:sz w:val="28"/>
          <w:szCs w:val="28"/>
          <w:lang w:val="uk-UA"/>
        </w:rPr>
      </w:pPr>
      <w:r w:rsidRPr="00972F12">
        <w:rPr>
          <w:sz w:val="28"/>
          <w:szCs w:val="28"/>
          <w:lang w:val="uk-UA"/>
        </w:rPr>
        <w:lastRenderedPageBreak/>
        <w:t>Подальшим розвитком фінансової теорії, та зокрема теорії державної заборгованості</w:t>
      </w:r>
      <w:r w:rsidR="001E47BC">
        <w:rPr>
          <w:sz w:val="28"/>
          <w:szCs w:val="28"/>
          <w:lang w:val="uk-UA"/>
        </w:rPr>
        <w:t>,</w:t>
      </w:r>
      <w:r w:rsidRPr="00972F12">
        <w:rPr>
          <w:sz w:val="28"/>
          <w:szCs w:val="28"/>
          <w:lang w:val="uk-UA"/>
        </w:rPr>
        <w:t xml:space="preserve"> займались представники неокейнсіанства: Е. Хансен, </w:t>
      </w:r>
      <w:r w:rsidR="009B1FAB" w:rsidRPr="00972F12">
        <w:rPr>
          <w:sz w:val="28"/>
          <w:szCs w:val="28"/>
          <w:lang w:val="uk-UA"/>
        </w:rPr>
        <w:t xml:space="preserve">            </w:t>
      </w:r>
      <w:r w:rsidRPr="00972F12">
        <w:rPr>
          <w:sz w:val="28"/>
          <w:szCs w:val="28"/>
          <w:lang w:val="uk-UA"/>
        </w:rPr>
        <w:t xml:space="preserve">С. Харіс, П. Самуельсон, Р. Харрод, </w:t>
      </w:r>
      <w:r w:rsidR="00382F9E" w:rsidRPr="00972F12">
        <w:rPr>
          <w:sz w:val="28"/>
          <w:szCs w:val="28"/>
          <w:lang w:val="uk-UA"/>
        </w:rPr>
        <w:t xml:space="preserve">Ф. Махлуп, </w:t>
      </w:r>
      <w:r w:rsidRPr="00972F12">
        <w:rPr>
          <w:sz w:val="28"/>
          <w:szCs w:val="28"/>
          <w:lang w:val="uk-UA"/>
        </w:rPr>
        <w:t xml:space="preserve">Є. Домар, Ф. Перру, </w:t>
      </w:r>
      <w:r w:rsidR="00F40EA4" w:rsidRPr="00972F12">
        <w:rPr>
          <w:sz w:val="28"/>
          <w:szCs w:val="28"/>
          <w:lang w:val="uk-UA"/>
        </w:rPr>
        <w:t xml:space="preserve">         </w:t>
      </w:r>
      <w:r w:rsidRPr="00972F12">
        <w:rPr>
          <w:sz w:val="28"/>
          <w:szCs w:val="28"/>
          <w:lang w:val="uk-UA"/>
        </w:rPr>
        <w:t>Дж. Гелбрейт, Дж. Робінсон, Дж. Вайсман</w:t>
      </w:r>
      <w:r w:rsidR="0008229F" w:rsidRPr="00972F12">
        <w:rPr>
          <w:sz w:val="28"/>
          <w:szCs w:val="28"/>
          <w:lang w:val="uk-UA"/>
        </w:rPr>
        <w:t xml:space="preserve">, Ф. Модільяні, М. Фрідман, </w:t>
      </w:r>
      <w:r w:rsidR="00F40EA4" w:rsidRPr="00972F12">
        <w:rPr>
          <w:sz w:val="28"/>
          <w:szCs w:val="28"/>
          <w:lang w:val="uk-UA"/>
        </w:rPr>
        <w:t xml:space="preserve">             </w:t>
      </w:r>
      <w:r w:rsidR="0008229F" w:rsidRPr="00972F12">
        <w:rPr>
          <w:sz w:val="28"/>
          <w:szCs w:val="28"/>
          <w:lang w:val="uk-UA"/>
        </w:rPr>
        <w:t>Е. Мід, Дж. Стігліц, Е. Аткінсон, Р Масгрейв</w:t>
      </w:r>
      <w:r w:rsidR="00FC7A3A" w:rsidRPr="00972F12">
        <w:rPr>
          <w:sz w:val="28"/>
          <w:szCs w:val="28"/>
          <w:lang w:val="uk-UA"/>
        </w:rPr>
        <w:t xml:space="preserve">, У. Вікрі, М. Карлберга, </w:t>
      </w:r>
      <w:r w:rsidR="00F40EA4" w:rsidRPr="00972F12">
        <w:rPr>
          <w:sz w:val="28"/>
          <w:szCs w:val="28"/>
          <w:lang w:val="uk-UA"/>
        </w:rPr>
        <w:t xml:space="preserve">          </w:t>
      </w:r>
      <w:r w:rsidR="00FC7A3A" w:rsidRPr="00972F12">
        <w:rPr>
          <w:sz w:val="28"/>
          <w:szCs w:val="28"/>
          <w:lang w:val="uk-UA"/>
        </w:rPr>
        <w:t>А. Кьотца, В. Бюітера</w:t>
      </w:r>
      <w:r w:rsidR="005F5780" w:rsidRPr="00972F12">
        <w:rPr>
          <w:sz w:val="28"/>
          <w:szCs w:val="28"/>
          <w:lang w:val="uk-UA"/>
        </w:rPr>
        <w:t>, Г. Волліч</w:t>
      </w:r>
      <w:r w:rsidR="00FC7A3A" w:rsidRPr="00972F12">
        <w:rPr>
          <w:sz w:val="28"/>
          <w:szCs w:val="28"/>
          <w:lang w:val="uk-UA"/>
        </w:rPr>
        <w:t>.</w:t>
      </w:r>
      <w:r w:rsidRPr="00972F12">
        <w:rPr>
          <w:sz w:val="28"/>
          <w:szCs w:val="28"/>
          <w:lang w:val="uk-UA"/>
        </w:rPr>
        <w:t xml:space="preserve"> На противагу кейнсіанським поглядам, представники неокейнсіанської школи вказували на негативний вплив застосування державних запозичень, як способу залучення додаткових фінансових ресурсів для проведення інвестиційних процесів. Вони доводили, що при взяті позик на ринку капіталів держава збільшує попит на гроші вдвічі, що зумовлює підвищення процентних ставок на ринку запозичень та спричиняє падіння інвестиційної активності у приватному секторі країни. Результати державної заборгованості розглядались і за термінами залучення фінансових ресурсів. </w:t>
      </w:r>
    </w:p>
    <w:p w:rsidR="00BF3924" w:rsidRPr="00972F12" w:rsidRDefault="00BF3924" w:rsidP="00BF3924">
      <w:pPr>
        <w:spacing w:line="360" w:lineRule="auto"/>
        <w:ind w:firstLine="540"/>
        <w:jc w:val="both"/>
        <w:rPr>
          <w:sz w:val="28"/>
          <w:szCs w:val="28"/>
          <w:lang w:val="uk-UA"/>
        </w:rPr>
      </w:pPr>
      <w:r w:rsidRPr="00972F12">
        <w:rPr>
          <w:sz w:val="28"/>
          <w:szCs w:val="28"/>
          <w:lang w:val="uk-UA"/>
        </w:rPr>
        <w:t xml:space="preserve">Серед науковців, </w:t>
      </w:r>
      <w:r w:rsidR="001E47BC">
        <w:rPr>
          <w:sz w:val="28"/>
          <w:szCs w:val="28"/>
          <w:lang w:val="uk-UA"/>
        </w:rPr>
        <w:t xml:space="preserve">представників </w:t>
      </w:r>
      <w:r w:rsidR="00D37762" w:rsidRPr="00972F12">
        <w:rPr>
          <w:sz w:val="28"/>
          <w:szCs w:val="28"/>
          <w:lang w:val="uk-UA"/>
        </w:rPr>
        <w:t xml:space="preserve">неокейнсіанської школи, </w:t>
      </w:r>
      <w:r w:rsidRPr="00972F12">
        <w:rPr>
          <w:sz w:val="28"/>
          <w:szCs w:val="28"/>
          <w:lang w:val="uk-UA"/>
        </w:rPr>
        <w:t xml:space="preserve">які </w:t>
      </w:r>
      <w:r w:rsidR="001E47BC">
        <w:rPr>
          <w:sz w:val="28"/>
          <w:szCs w:val="28"/>
          <w:lang w:val="uk-UA"/>
        </w:rPr>
        <w:t>до</w:t>
      </w:r>
      <w:r w:rsidRPr="00972F12">
        <w:rPr>
          <w:sz w:val="28"/>
          <w:szCs w:val="28"/>
          <w:lang w:val="uk-UA"/>
        </w:rPr>
        <w:t>тримувались поглядів про те, що проведення боргової пол</w:t>
      </w:r>
      <w:r w:rsidR="001E47BC">
        <w:rPr>
          <w:sz w:val="28"/>
          <w:szCs w:val="28"/>
          <w:lang w:val="uk-UA"/>
        </w:rPr>
        <w:t>і</w:t>
      </w:r>
      <w:r w:rsidRPr="00972F12">
        <w:rPr>
          <w:sz w:val="28"/>
          <w:szCs w:val="28"/>
          <w:lang w:val="uk-UA"/>
        </w:rPr>
        <w:t>тики не є тягарем для економіки країни, були</w:t>
      </w:r>
      <w:r w:rsidR="00D37762" w:rsidRPr="00972F12">
        <w:rPr>
          <w:sz w:val="28"/>
          <w:szCs w:val="28"/>
          <w:lang w:val="uk-UA"/>
        </w:rPr>
        <w:t xml:space="preserve"> Ф. Модільяні, М. Фрідман, Е. Мід, </w:t>
      </w:r>
      <w:r w:rsidR="001E47BC">
        <w:rPr>
          <w:sz w:val="28"/>
          <w:szCs w:val="28"/>
          <w:lang w:val="uk-UA"/>
        </w:rPr>
        <w:t xml:space="preserve">       </w:t>
      </w:r>
      <w:r w:rsidR="00D37762" w:rsidRPr="00972F12">
        <w:rPr>
          <w:sz w:val="28"/>
          <w:szCs w:val="28"/>
          <w:lang w:val="uk-UA"/>
        </w:rPr>
        <w:t>Дж. Стігліц, Е. Аткінсон, Р</w:t>
      </w:r>
      <w:r w:rsidR="009B1FAB" w:rsidRPr="00972F12">
        <w:rPr>
          <w:sz w:val="28"/>
          <w:szCs w:val="28"/>
          <w:lang w:val="uk-UA"/>
        </w:rPr>
        <w:t>.</w:t>
      </w:r>
      <w:r w:rsidR="00D37762" w:rsidRPr="00972F12">
        <w:rPr>
          <w:sz w:val="28"/>
          <w:szCs w:val="28"/>
          <w:lang w:val="uk-UA"/>
        </w:rPr>
        <w:t xml:space="preserve"> Масгрейв.</w:t>
      </w:r>
      <w:r w:rsidRPr="00972F12">
        <w:rPr>
          <w:sz w:val="28"/>
          <w:szCs w:val="28"/>
          <w:lang w:val="uk-UA"/>
        </w:rPr>
        <w:t xml:space="preserve"> Науковці приходять до заключення, що «ступінь впливу боргу залежить від інших інструментів, які є у розпорядженні уряду; це твердження є особливо очевидним у моделі життєвого циклу» [</w:t>
      </w:r>
      <w:r w:rsidR="000D1A8D" w:rsidRPr="00972F12">
        <w:rPr>
          <w:sz w:val="28"/>
          <w:szCs w:val="28"/>
          <w:lang w:val="uk-UA"/>
        </w:rPr>
        <w:t>2</w:t>
      </w:r>
      <w:r w:rsidR="00F40EA4" w:rsidRPr="00972F12">
        <w:rPr>
          <w:sz w:val="28"/>
          <w:szCs w:val="28"/>
          <w:lang w:val="uk-UA"/>
        </w:rPr>
        <w:t>4</w:t>
      </w:r>
      <w:r w:rsidR="000D1A8D" w:rsidRPr="00972F12">
        <w:rPr>
          <w:sz w:val="28"/>
          <w:szCs w:val="28"/>
          <w:lang w:val="uk-UA"/>
        </w:rPr>
        <w:t>, с.</w:t>
      </w:r>
      <w:r w:rsidR="00F80151" w:rsidRPr="00972F12">
        <w:rPr>
          <w:sz w:val="28"/>
          <w:szCs w:val="28"/>
          <w:lang w:val="uk-UA"/>
        </w:rPr>
        <w:t xml:space="preserve"> </w:t>
      </w:r>
      <w:r w:rsidR="000D1A8D" w:rsidRPr="00972F12">
        <w:rPr>
          <w:sz w:val="28"/>
          <w:szCs w:val="28"/>
          <w:lang w:val="uk-UA"/>
        </w:rPr>
        <w:t>344</w:t>
      </w:r>
      <w:r w:rsidRPr="00972F12">
        <w:rPr>
          <w:sz w:val="28"/>
          <w:szCs w:val="28"/>
          <w:lang w:val="uk-UA"/>
        </w:rPr>
        <w:t>].</w:t>
      </w:r>
    </w:p>
    <w:p w:rsidR="00BF3924" w:rsidRPr="00972F12" w:rsidRDefault="001E47BC" w:rsidP="00FD579B">
      <w:pPr>
        <w:spacing w:line="360" w:lineRule="auto"/>
        <w:ind w:firstLine="540"/>
        <w:jc w:val="both"/>
        <w:rPr>
          <w:sz w:val="28"/>
          <w:szCs w:val="28"/>
          <w:lang w:val="uk-UA"/>
        </w:rPr>
      </w:pPr>
      <w:r>
        <w:rPr>
          <w:sz w:val="28"/>
          <w:szCs w:val="28"/>
          <w:lang w:val="uk-UA"/>
        </w:rPr>
        <w:t>Важливе</w:t>
      </w:r>
      <w:r w:rsidR="00BF3924" w:rsidRPr="00972F12">
        <w:rPr>
          <w:sz w:val="28"/>
          <w:szCs w:val="28"/>
          <w:lang w:val="uk-UA"/>
        </w:rPr>
        <w:t xml:space="preserve"> місце в гіпотезі «життєвого циклу» Ф. Модільяні та гіпотезі «постійного доходу» М. Фрідмана займає погляд, що споживачі враховують інтереси наступних поколінь в своїх діях, отже споживання населення не може бути залежним тільки від їхніх поточних прибутків. Згідно цих гіпотез, при споживанні, населення усвідомлює, що за рахунок росту дефіциту державного бюджету знижується рівень їхнього оподаткування, що призводить до збільшення їх доходів, однак в подальшому держава змушена підняти рівень оподаткування для виплати боргу та накопичених відсотків</w:t>
      </w:r>
      <w:r>
        <w:rPr>
          <w:sz w:val="28"/>
          <w:szCs w:val="28"/>
          <w:lang w:val="uk-UA"/>
        </w:rPr>
        <w:t>,</w:t>
      </w:r>
      <w:r w:rsidR="00BF3924" w:rsidRPr="00972F12">
        <w:rPr>
          <w:sz w:val="28"/>
          <w:szCs w:val="28"/>
          <w:lang w:val="uk-UA"/>
        </w:rPr>
        <w:t xml:space="preserve"> </w:t>
      </w:r>
      <w:r>
        <w:rPr>
          <w:sz w:val="28"/>
          <w:szCs w:val="28"/>
          <w:lang w:val="uk-UA"/>
        </w:rPr>
        <w:t>т</w:t>
      </w:r>
      <w:r w:rsidR="00BF3924" w:rsidRPr="00972F12">
        <w:rPr>
          <w:sz w:val="28"/>
          <w:szCs w:val="28"/>
          <w:lang w:val="uk-UA"/>
        </w:rPr>
        <w:t xml:space="preserve">ому, населення залишає свій обсяг споживання сталим. М. Фрідман </w:t>
      </w:r>
      <w:r w:rsidR="00BF3924" w:rsidRPr="00972F12">
        <w:rPr>
          <w:sz w:val="28"/>
          <w:szCs w:val="28"/>
          <w:lang w:val="uk-UA"/>
        </w:rPr>
        <w:lastRenderedPageBreak/>
        <w:t>спростовує потребу в дефіцитному фінансуванні та пропонує удосконалити структуру наявного боргу за строками отримання позик. Вчений пропонує дві форми випуску ринкових державних облігацій:</w:t>
      </w:r>
      <w:r w:rsidR="00FD579B" w:rsidRPr="00972F12">
        <w:rPr>
          <w:sz w:val="28"/>
          <w:szCs w:val="28"/>
          <w:lang w:val="uk-UA"/>
        </w:rPr>
        <w:t xml:space="preserve"> д</w:t>
      </w:r>
      <w:r w:rsidR="00BF3924" w:rsidRPr="00972F12">
        <w:rPr>
          <w:sz w:val="28"/>
          <w:szCs w:val="28"/>
          <w:lang w:val="uk-UA"/>
        </w:rPr>
        <w:t>ля забезпечення сезонних потреб у фінансових ресурсах випускати короткострокові державні боргові цінні папери;</w:t>
      </w:r>
      <w:r w:rsidR="00FD579B" w:rsidRPr="00972F12">
        <w:rPr>
          <w:sz w:val="28"/>
          <w:szCs w:val="28"/>
          <w:lang w:val="uk-UA"/>
        </w:rPr>
        <w:t xml:space="preserve"> в</w:t>
      </w:r>
      <w:r w:rsidR="00BF3924" w:rsidRPr="00972F12">
        <w:rPr>
          <w:sz w:val="28"/>
          <w:szCs w:val="28"/>
          <w:lang w:val="uk-UA"/>
        </w:rPr>
        <w:t>ипуск довгострокових державних боргових цінних паперів в незначних р</w:t>
      </w:r>
      <w:r>
        <w:rPr>
          <w:sz w:val="28"/>
          <w:szCs w:val="28"/>
          <w:lang w:val="uk-UA"/>
        </w:rPr>
        <w:t>озмірах та поступовий їх продаж</w:t>
      </w:r>
      <w:r w:rsidR="00BF3924" w:rsidRPr="00972F12">
        <w:rPr>
          <w:sz w:val="28"/>
          <w:szCs w:val="28"/>
          <w:lang w:val="uk-UA"/>
        </w:rPr>
        <w:t xml:space="preserve"> забезпечить постійний та прогнозований характер державного боргу на ринку капіталів.</w:t>
      </w:r>
    </w:p>
    <w:p w:rsidR="00B076BB" w:rsidRPr="00972F12" w:rsidRDefault="00B076BB" w:rsidP="00B076BB">
      <w:pPr>
        <w:spacing w:line="360" w:lineRule="auto"/>
        <w:ind w:firstLine="540"/>
        <w:jc w:val="both"/>
        <w:rPr>
          <w:sz w:val="28"/>
          <w:szCs w:val="28"/>
          <w:lang w:val="uk-UA"/>
        </w:rPr>
      </w:pPr>
      <w:r w:rsidRPr="00972F12">
        <w:rPr>
          <w:sz w:val="28"/>
          <w:szCs w:val="28"/>
          <w:lang w:val="uk-UA"/>
        </w:rPr>
        <w:t>Розвитком та доповненням гіпотези «життєвого циклу» Ф. Модільяні продовжував займатись Дж. Стігліц та Е. Аткінсон. Вони вважали, що накопичення державного боргу тотожне одноразовому трансферту пенсіонерам, які фінансуються за рахунок сплати податків наступних поколінь. Це означає, що будь-які ефекти державного боргу можуть бути нейтралізовані за рахунок відповідних комбінацій одночасних податків і трансфертів. Дж. Стігліц вважав, що заборгованість виступатиме тягарем лише у випадку існування обмежень на податкову політику [</w:t>
      </w:r>
      <w:r w:rsidR="000D1A8D" w:rsidRPr="00972F12">
        <w:rPr>
          <w:sz w:val="28"/>
          <w:szCs w:val="28"/>
          <w:lang w:val="uk-UA"/>
        </w:rPr>
        <w:t>2</w:t>
      </w:r>
      <w:r w:rsidR="00F40EA4" w:rsidRPr="00972F12">
        <w:rPr>
          <w:sz w:val="28"/>
          <w:szCs w:val="28"/>
          <w:lang w:val="uk-UA"/>
        </w:rPr>
        <w:t>4</w:t>
      </w:r>
      <w:r w:rsidR="000D1A8D" w:rsidRPr="00972F12">
        <w:rPr>
          <w:sz w:val="28"/>
          <w:szCs w:val="28"/>
          <w:lang w:val="uk-UA"/>
        </w:rPr>
        <w:t>, с.</w:t>
      </w:r>
      <w:r w:rsidR="00F80151" w:rsidRPr="00972F12">
        <w:rPr>
          <w:sz w:val="28"/>
          <w:szCs w:val="28"/>
        </w:rPr>
        <w:t xml:space="preserve"> </w:t>
      </w:r>
      <w:r w:rsidR="000D1A8D" w:rsidRPr="00972F12">
        <w:rPr>
          <w:sz w:val="28"/>
          <w:szCs w:val="28"/>
          <w:lang w:val="uk-UA"/>
        </w:rPr>
        <w:t>344</w:t>
      </w:r>
      <w:r w:rsidRPr="00972F12">
        <w:rPr>
          <w:sz w:val="28"/>
          <w:szCs w:val="28"/>
          <w:lang w:val="uk-UA"/>
        </w:rPr>
        <w:t>].</w:t>
      </w:r>
    </w:p>
    <w:p w:rsidR="00B076BB" w:rsidRPr="00972F12" w:rsidRDefault="00B076BB" w:rsidP="00B076BB">
      <w:pPr>
        <w:spacing w:line="360" w:lineRule="auto"/>
        <w:ind w:firstLine="540"/>
        <w:jc w:val="both"/>
        <w:rPr>
          <w:sz w:val="28"/>
          <w:szCs w:val="28"/>
          <w:lang w:val="uk-UA"/>
        </w:rPr>
      </w:pPr>
      <w:r w:rsidRPr="00972F12">
        <w:rPr>
          <w:sz w:val="28"/>
          <w:szCs w:val="28"/>
          <w:lang w:val="uk-UA"/>
        </w:rPr>
        <w:t>Гіпотезу «про оптимальний розподіл боргового тягаря між поколіннями» висунув Р. Масгрейв. Вчений розглядав боргове фінансування, як спосіб розпорядження суспільним капіталом у майбутньому і зробив висновок про те, що перекачування тягаря державного боргу необхідне як певний зв'язок між поколіннями [</w:t>
      </w:r>
      <w:r w:rsidR="000D1A8D" w:rsidRPr="00972F12">
        <w:rPr>
          <w:sz w:val="28"/>
          <w:szCs w:val="28"/>
          <w:lang w:val="uk-UA"/>
        </w:rPr>
        <w:t>2</w:t>
      </w:r>
      <w:r w:rsidR="00F40EA4" w:rsidRPr="00972F12">
        <w:rPr>
          <w:sz w:val="28"/>
          <w:szCs w:val="28"/>
          <w:lang w:val="uk-UA"/>
        </w:rPr>
        <w:t>5</w:t>
      </w:r>
      <w:r w:rsidRPr="00972F12">
        <w:rPr>
          <w:sz w:val="28"/>
          <w:szCs w:val="28"/>
          <w:lang w:val="uk-UA"/>
        </w:rPr>
        <w:t>]. На думку вченого, фінансування поточних видатків повинне здійснюватись на основі теперішніх податкових надходжень, а капітальні видатки повинні фінансуватися за рахунок позик. Однак, науковець не заперечував проти фінансування за рахунок позик, витрат соціального характеру, умотивовуючи це тим, що жителі країн</w:t>
      </w:r>
      <w:r w:rsidR="001E47BC">
        <w:rPr>
          <w:sz w:val="28"/>
          <w:szCs w:val="28"/>
          <w:lang w:val="uk-UA"/>
        </w:rPr>
        <w:t>,</w:t>
      </w:r>
      <w:r w:rsidRPr="00972F12">
        <w:rPr>
          <w:sz w:val="28"/>
          <w:szCs w:val="28"/>
          <w:lang w:val="uk-UA"/>
        </w:rPr>
        <w:t xml:space="preserve"> які розвиваються, потребують першочергово задоволення нагальних побутових та соціальних потреб для подальшого свого розвитку.</w:t>
      </w:r>
    </w:p>
    <w:p w:rsidR="00B076BB" w:rsidRPr="00972F12" w:rsidRDefault="00B076BB" w:rsidP="00B076BB">
      <w:pPr>
        <w:spacing w:line="360" w:lineRule="auto"/>
        <w:ind w:firstLine="540"/>
        <w:jc w:val="both"/>
        <w:rPr>
          <w:sz w:val="28"/>
          <w:szCs w:val="28"/>
          <w:lang w:val="uk-UA"/>
        </w:rPr>
      </w:pPr>
      <w:r w:rsidRPr="00972F12">
        <w:rPr>
          <w:sz w:val="28"/>
          <w:szCs w:val="28"/>
          <w:lang w:val="uk-UA"/>
        </w:rPr>
        <w:t xml:space="preserve">Подальший розвиток теорій Ф. Модільяні та Р. Масгрейва одержали в роботах У. Вікрі, М. Карлберга, А. Кьотца, В. Бюітера. В своїх працях вчені описують явище, яке дістало назву «ефект витіснення», воно відбувається при уповільненні інвестиційних процесів в країні, через залучення позик </w:t>
      </w:r>
      <w:r w:rsidRPr="00972F12">
        <w:rPr>
          <w:sz w:val="28"/>
          <w:szCs w:val="28"/>
          <w:lang w:val="uk-UA"/>
        </w:rPr>
        <w:lastRenderedPageBreak/>
        <w:t>державою. Його зміст полягає у тому, що збільшуючи запозичення на ринку капіталів, держава додає до попиту на гроші приватного сектору власний попит [</w:t>
      </w:r>
      <w:r w:rsidR="007672C1" w:rsidRPr="00972F12">
        <w:rPr>
          <w:sz w:val="28"/>
          <w:szCs w:val="28"/>
          <w:lang w:val="uk-UA"/>
        </w:rPr>
        <w:t>2</w:t>
      </w:r>
      <w:r w:rsidR="00F40EA4" w:rsidRPr="00972F12">
        <w:rPr>
          <w:sz w:val="28"/>
          <w:szCs w:val="28"/>
          <w:lang w:val="uk-UA"/>
        </w:rPr>
        <w:t>6</w:t>
      </w:r>
      <w:r w:rsidR="007672C1" w:rsidRPr="00972F12">
        <w:rPr>
          <w:sz w:val="28"/>
          <w:szCs w:val="28"/>
          <w:lang w:val="uk-UA"/>
        </w:rPr>
        <w:t>, с.</w:t>
      </w:r>
      <w:r w:rsidR="00F80151" w:rsidRPr="00972F12">
        <w:rPr>
          <w:sz w:val="28"/>
          <w:szCs w:val="28"/>
        </w:rPr>
        <w:t xml:space="preserve"> </w:t>
      </w:r>
      <w:r w:rsidR="007672C1" w:rsidRPr="00972F12">
        <w:rPr>
          <w:sz w:val="28"/>
          <w:szCs w:val="28"/>
          <w:lang w:val="uk-UA"/>
        </w:rPr>
        <w:t>21</w:t>
      </w:r>
      <w:r w:rsidRPr="00972F12">
        <w:rPr>
          <w:sz w:val="28"/>
          <w:szCs w:val="28"/>
          <w:lang w:val="uk-UA"/>
        </w:rPr>
        <w:t xml:space="preserve">]. Через вихід </w:t>
      </w:r>
      <w:r w:rsidR="007F4F25" w:rsidRPr="00972F12">
        <w:rPr>
          <w:sz w:val="28"/>
          <w:szCs w:val="28"/>
          <w:lang w:val="uk-UA"/>
        </w:rPr>
        <w:t>країни</w:t>
      </w:r>
      <w:r w:rsidRPr="00972F12">
        <w:rPr>
          <w:sz w:val="28"/>
          <w:szCs w:val="28"/>
          <w:lang w:val="uk-UA"/>
        </w:rPr>
        <w:t xml:space="preserve"> на </w:t>
      </w:r>
      <w:r w:rsidR="007F4F25" w:rsidRPr="00972F12">
        <w:rPr>
          <w:sz w:val="28"/>
          <w:szCs w:val="28"/>
          <w:lang w:val="uk-UA"/>
        </w:rPr>
        <w:t xml:space="preserve">фінансовий </w:t>
      </w:r>
      <w:r w:rsidRPr="00972F12">
        <w:rPr>
          <w:sz w:val="28"/>
          <w:szCs w:val="28"/>
          <w:lang w:val="uk-UA"/>
        </w:rPr>
        <w:t>ринок як позичальника, втрачають рівність попит і пропозиція на гроші, які були збалансовані нормою відсотка, за умови діяльності на ринку тільки приватних позичальників. Це призведе до росту норми процента на ринку запозичень. Поряд з цим, «ефект витіснення» зміцнюватиме свою дію при наближенні економіки країни до стану повної зайнятості населення. Г. Волліч стверджує: «…повний ефект витіснення на фінансових ринках відбувається тоді, коли економіка наближається до повного використання ресурсів» [</w:t>
      </w:r>
      <w:r w:rsidR="007672C1" w:rsidRPr="00972F12">
        <w:rPr>
          <w:sz w:val="28"/>
          <w:szCs w:val="28"/>
          <w:lang w:val="uk-UA"/>
        </w:rPr>
        <w:t>2</w:t>
      </w:r>
      <w:r w:rsidR="00F40EA4" w:rsidRPr="00972F12">
        <w:rPr>
          <w:sz w:val="28"/>
          <w:szCs w:val="28"/>
          <w:lang w:val="uk-UA"/>
        </w:rPr>
        <w:t>7</w:t>
      </w:r>
      <w:r w:rsidR="007672C1" w:rsidRPr="00972F12">
        <w:rPr>
          <w:sz w:val="28"/>
          <w:szCs w:val="28"/>
          <w:lang w:val="uk-UA"/>
        </w:rPr>
        <w:t>, с.</w:t>
      </w:r>
      <w:r w:rsidR="00F80151" w:rsidRPr="00972F12">
        <w:rPr>
          <w:sz w:val="28"/>
          <w:szCs w:val="28"/>
          <w:lang w:val="uk-UA"/>
        </w:rPr>
        <w:t xml:space="preserve"> </w:t>
      </w:r>
      <w:r w:rsidR="007672C1" w:rsidRPr="00972F12">
        <w:rPr>
          <w:sz w:val="28"/>
          <w:szCs w:val="28"/>
          <w:lang w:val="uk-UA"/>
        </w:rPr>
        <w:t>23-24</w:t>
      </w:r>
      <w:r w:rsidRPr="00972F12">
        <w:rPr>
          <w:sz w:val="28"/>
          <w:szCs w:val="28"/>
          <w:lang w:val="uk-UA"/>
        </w:rPr>
        <w:t>].</w:t>
      </w:r>
    </w:p>
    <w:p w:rsidR="004D0796" w:rsidRPr="00972F12" w:rsidRDefault="004D0796" w:rsidP="004D0796">
      <w:pPr>
        <w:spacing w:line="360" w:lineRule="auto"/>
        <w:ind w:firstLine="539"/>
        <w:jc w:val="both"/>
        <w:rPr>
          <w:sz w:val="28"/>
          <w:szCs w:val="28"/>
          <w:lang w:val="uk-UA"/>
        </w:rPr>
      </w:pPr>
      <w:r w:rsidRPr="00972F12">
        <w:rPr>
          <w:sz w:val="28"/>
          <w:szCs w:val="28"/>
          <w:lang w:val="uk-UA"/>
        </w:rPr>
        <w:t>Представником неокейнсіанської школи Ф. Махлупом доповнено теорію зовнішньої державної заборгованості. Науковець аналізує світовий рух позикового капіталу, який формує зовнішній борг, як процес збалансування у фінансовій системі. Завдяки механізму впливу світових фінансових ресурсів позикового капіталу на зовнішню торгівлю кредиторів та дебіторів капіталу</w:t>
      </w:r>
      <w:r w:rsidR="001E47BC">
        <w:rPr>
          <w:sz w:val="28"/>
          <w:szCs w:val="28"/>
          <w:lang w:val="uk-UA"/>
        </w:rPr>
        <w:t>,</w:t>
      </w:r>
      <w:r w:rsidRPr="00972F12">
        <w:rPr>
          <w:sz w:val="28"/>
          <w:szCs w:val="28"/>
          <w:lang w:val="uk-UA"/>
        </w:rPr>
        <w:t xml:space="preserve"> усувається нерівновага</w:t>
      </w:r>
      <w:r w:rsidR="001E47BC">
        <w:rPr>
          <w:sz w:val="28"/>
          <w:szCs w:val="28"/>
          <w:lang w:val="uk-UA"/>
        </w:rPr>
        <w:t>,</w:t>
      </w:r>
      <w:r w:rsidRPr="00972F12">
        <w:rPr>
          <w:sz w:val="28"/>
          <w:szCs w:val="28"/>
          <w:lang w:val="uk-UA"/>
        </w:rPr>
        <w:t xml:space="preserve"> і рух між ними припиняється. При цьому, вплив імпорту та експорту капіталу на економіку країни різний і залежить від організаційно – правової форми руху позикового капіталу.</w:t>
      </w:r>
    </w:p>
    <w:p w:rsidR="004D0796" w:rsidRPr="00972F12" w:rsidRDefault="004D0796" w:rsidP="004D0796">
      <w:pPr>
        <w:spacing w:line="360" w:lineRule="auto"/>
        <w:ind w:firstLine="539"/>
        <w:jc w:val="both"/>
        <w:rPr>
          <w:sz w:val="28"/>
          <w:szCs w:val="28"/>
          <w:lang w:val="uk-UA"/>
        </w:rPr>
      </w:pPr>
      <w:r w:rsidRPr="00972F12">
        <w:rPr>
          <w:sz w:val="28"/>
          <w:szCs w:val="28"/>
          <w:lang w:val="uk-UA"/>
        </w:rPr>
        <w:t xml:space="preserve">Ще один представник неокейнсіанської школи Р. Харрод запропонував іншу модель зовнішніх запозичень фінансового капіталу. Згідно цієї моделі, швидкість збільшення національного доходу напряму пов’язана з ступенем заощаджень у країні. Вчений вважає, що в економіці країни існує певний оптимальний рівень заощаджень, який спричинений становищем національної системи інвестицій. При надлишку чи недостатності заощаджень в країні економічним засобом цієї диспропорції виступатиме експорт чи імпорт позикового капіталу. </w:t>
      </w:r>
    </w:p>
    <w:p w:rsidR="004D0796" w:rsidRPr="00972F12" w:rsidRDefault="004D0796" w:rsidP="004D0796">
      <w:pPr>
        <w:shd w:val="clear" w:color="auto" w:fill="FFFFFF"/>
        <w:spacing w:line="360" w:lineRule="auto"/>
        <w:ind w:firstLine="539"/>
        <w:jc w:val="both"/>
        <w:rPr>
          <w:sz w:val="28"/>
          <w:szCs w:val="28"/>
          <w:lang w:val="uk-UA"/>
        </w:rPr>
      </w:pPr>
      <w:r w:rsidRPr="00972F12">
        <w:rPr>
          <w:sz w:val="28"/>
          <w:szCs w:val="28"/>
          <w:lang w:val="uk-UA"/>
        </w:rPr>
        <w:t xml:space="preserve">Вплив державних позик на стабілізацію економіки вивчав американський економіст Б. Хансен. Він доводить, що позиковий капітал позначається на зв’язках між заощадженням та споживанням, збалансовуючи цим пропорції між потребами виробництва в інвестиціях та загальним </w:t>
      </w:r>
      <w:r w:rsidRPr="00972F12">
        <w:rPr>
          <w:sz w:val="28"/>
          <w:szCs w:val="28"/>
          <w:lang w:val="uk-UA"/>
        </w:rPr>
        <w:lastRenderedPageBreak/>
        <w:t>обсягом заощаджень в країні. У період спаду виробництва, вчений пропонує збільшувати рівень державного боргу, а під час стабілізації та росту економічних показників погашати його.</w:t>
      </w:r>
    </w:p>
    <w:p w:rsidR="00F92915" w:rsidRPr="00972F12" w:rsidRDefault="00434B34" w:rsidP="00F92915">
      <w:pPr>
        <w:spacing w:line="360" w:lineRule="auto"/>
        <w:ind w:firstLine="540"/>
        <w:jc w:val="both"/>
        <w:rPr>
          <w:sz w:val="28"/>
          <w:szCs w:val="28"/>
          <w:lang w:val="uk-UA"/>
        </w:rPr>
      </w:pPr>
      <w:r w:rsidRPr="00972F12">
        <w:rPr>
          <w:sz w:val="28"/>
          <w:szCs w:val="28"/>
          <w:lang w:val="uk-UA"/>
        </w:rPr>
        <w:t>У</w:t>
      </w:r>
      <w:r w:rsidR="00F92915" w:rsidRPr="00972F12">
        <w:rPr>
          <w:sz w:val="28"/>
          <w:szCs w:val="28"/>
          <w:lang w:val="uk-UA"/>
        </w:rPr>
        <w:t xml:space="preserve"> подальшому теоретичному дослідженні державних запозичень та державного боргу і їх впливу на соціально – економічне становище було сформовано нові теорії</w:t>
      </w:r>
      <w:r w:rsidR="00B25324" w:rsidRPr="00972F12">
        <w:rPr>
          <w:sz w:val="28"/>
          <w:szCs w:val="28"/>
          <w:lang w:val="uk-UA"/>
        </w:rPr>
        <w:t xml:space="preserve"> неокласичної школи, представниками якої є Р. Барро</w:t>
      </w:r>
      <w:r w:rsidR="00907762">
        <w:rPr>
          <w:sz w:val="28"/>
          <w:szCs w:val="28"/>
          <w:lang w:val="uk-UA"/>
        </w:rPr>
        <w:t>,</w:t>
      </w:r>
      <w:r w:rsidR="00B25324" w:rsidRPr="00972F12">
        <w:rPr>
          <w:sz w:val="28"/>
          <w:szCs w:val="28"/>
          <w:lang w:val="uk-UA"/>
        </w:rPr>
        <w:t xml:space="preserve"> Дж. Бюкенен, Дж. О'Дріскол, М. Фледстайн, С. Брю, К. Макконел.</w:t>
      </w:r>
    </w:p>
    <w:p w:rsidR="00F92915" w:rsidRPr="00972F12" w:rsidRDefault="00434B34" w:rsidP="0089298B">
      <w:pPr>
        <w:spacing w:line="360" w:lineRule="auto"/>
        <w:ind w:firstLine="540"/>
        <w:jc w:val="both"/>
        <w:rPr>
          <w:sz w:val="28"/>
          <w:szCs w:val="28"/>
          <w:lang w:val="uk-UA"/>
        </w:rPr>
      </w:pPr>
      <w:r w:rsidRPr="00972F12">
        <w:rPr>
          <w:sz w:val="28"/>
          <w:szCs w:val="28"/>
          <w:lang w:val="uk-UA"/>
        </w:rPr>
        <w:t>В</w:t>
      </w:r>
      <w:r w:rsidR="00F92915" w:rsidRPr="00972F12">
        <w:rPr>
          <w:sz w:val="28"/>
          <w:szCs w:val="28"/>
          <w:lang w:val="uk-UA"/>
        </w:rPr>
        <w:t xml:space="preserve"> теорії «нейтральності державного боргу» доводиться, що податкова політика, яка проводиться в країні, не має вагомого впливу на економічні процеси. Цю теорію підтримував американський вчений Р.Барро, який наводив вчення про еквівалентність податкових і позичкових фінансів. На основі теореми «нейтральності державного боргу», він доводив, що при певному обсязі державних видатків, зміна кількості податків та запозичень не впливають на капіталоутворення та попит. Зменшення податкових платежів, </w:t>
      </w:r>
      <w:r w:rsidR="001E47BC">
        <w:rPr>
          <w:sz w:val="28"/>
          <w:szCs w:val="28"/>
          <w:lang w:val="uk-UA"/>
        </w:rPr>
        <w:t>що фінансуються за кошти отрима</w:t>
      </w:r>
      <w:r w:rsidR="00F92915" w:rsidRPr="00972F12">
        <w:rPr>
          <w:sz w:val="28"/>
          <w:szCs w:val="28"/>
          <w:lang w:val="uk-UA"/>
        </w:rPr>
        <w:t>ні з позик, може вплинути на зростання прибутків протягом життя окремих індивідів, не збільшуючи дохід їхніх родин. Р. Барро доводить, що кошти, які отримує людина за рахунок зменшення сплати податків, не споживає, а заощаджує для наступних поколінь, які будуть змушені сплачувати підвищені податки. Таким чином, відбувається перерозподіл капіталу між поколіннями.</w:t>
      </w:r>
    </w:p>
    <w:p w:rsidR="00F92915" w:rsidRPr="00972F12" w:rsidRDefault="00434B34" w:rsidP="00F92915">
      <w:pPr>
        <w:spacing w:line="360" w:lineRule="auto"/>
        <w:ind w:firstLine="540"/>
        <w:jc w:val="both"/>
        <w:rPr>
          <w:sz w:val="28"/>
          <w:szCs w:val="28"/>
          <w:lang w:val="uk-UA"/>
        </w:rPr>
      </w:pPr>
      <w:r w:rsidRPr="00972F12">
        <w:rPr>
          <w:sz w:val="28"/>
          <w:szCs w:val="28"/>
          <w:lang w:val="uk-UA"/>
        </w:rPr>
        <w:t>У</w:t>
      </w:r>
      <w:r w:rsidR="00F92915" w:rsidRPr="00972F12">
        <w:rPr>
          <w:sz w:val="28"/>
          <w:szCs w:val="28"/>
          <w:lang w:val="uk-UA"/>
        </w:rPr>
        <w:t xml:space="preserve"> подальшому дослідженні державного боргу, яке продовжили вивчати Дж. Бюкенен, Дж. О'Дріскол, М. Фледстайн, теорема нейтральності державного боргу зазнала критики. Ці науковці доводили, що теорема «нейтральності боргу» спрощувала соціальні та політичні наслідки фіскальної діяльності держави. </w:t>
      </w:r>
    </w:p>
    <w:p w:rsidR="00F92915" w:rsidRPr="00972F12" w:rsidRDefault="00F92915" w:rsidP="00F92915">
      <w:pPr>
        <w:spacing w:line="360" w:lineRule="auto"/>
        <w:ind w:firstLine="540"/>
        <w:jc w:val="both"/>
        <w:rPr>
          <w:sz w:val="28"/>
          <w:szCs w:val="28"/>
          <w:lang w:val="uk-UA"/>
        </w:rPr>
      </w:pPr>
      <w:r w:rsidRPr="00972F12">
        <w:rPr>
          <w:sz w:val="28"/>
          <w:szCs w:val="28"/>
          <w:lang w:val="uk-UA"/>
        </w:rPr>
        <w:t>Послідовник поглядів</w:t>
      </w:r>
      <w:r w:rsidR="00434B34" w:rsidRPr="00972F12">
        <w:rPr>
          <w:sz w:val="28"/>
          <w:szCs w:val="28"/>
          <w:lang w:val="uk-UA"/>
        </w:rPr>
        <w:t xml:space="preserve"> Д.</w:t>
      </w:r>
      <w:r w:rsidRPr="00972F12">
        <w:rPr>
          <w:sz w:val="28"/>
          <w:szCs w:val="28"/>
          <w:lang w:val="uk-UA"/>
        </w:rPr>
        <w:t xml:space="preserve"> Рікардо, Дж. Бюкенен поглиблює вчення одного з засновників фінансової соціології Й. Шумпетера. Вчений, на основі теорії суспільного вибору, виводить особисту теорію державного боргу та запозичень. Згідно цієї теорії, існує </w:t>
      </w:r>
      <w:r w:rsidR="00893411">
        <w:rPr>
          <w:sz w:val="28"/>
          <w:szCs w:val="28"/>
          <w:lang w:val="uk-UA"/>
        </w:rPr>
        <w:t>«</w:t>
      </w:r>
      <w:r w:rsidRPr="00972F12">
        <w:rPr>
          <w:sz w:val="28"/>
          <w:szCs w:val="28"/>
          <w:lang w:val="uk-UA"/>
        </w:rPr>
        <w:t>справжні борг</w:t>
      </w:r>
      <w:r w:rsidR="00893411">
        <w:rPr>
          <w:sz w:val="28"/>
          <w:szCs w:val="28"/>
          <w:lang w:val="uk-UA"/>
        </w:rPr>
        <w:t>»</w:t>
      </w:r>
      <w:r w:rsidRPr="00972F12">
        <w:rPr>
          <w:sz w:val="28"/>
          <w:szCs w:val="28"/>
          <w:lang w:val="uk-UA"/>
        </w:rPr>
        <w:t xml:space="preserve"> та «псевдоборг», який асоціюють з «прихованими грош</w:t>
      </w:r>
      <w:r w:rsidR="00893411">
        <w:rPr>
          <w:sz w:val="28"/>
          <w:szCs w:val="28"/>
          <w:lang w:val="uk-UA"/>
        </w:rPr>
        <w:t>и</w:t>
      </w:r>
      <w:r w:rsidRPr="00972F12">
        <w:rPr>
          <w:sz w:val="28"/>
          <w:szCs w:val="28"/>
          <w:lang w:val="uk-UA"/>
        </w:rPr>
        <w:t>м</w:t>
      </w:r>
      <w:r w:rsidR="00893411">
        <w:rPr>
          <w:sz w:val="28"/>
          <w:szCs w:val="28"/>
          <w:lang w:val="uk-UA"/>
        </w:rPr>
        <w:t>а</w:t>
      </w:r>
      <w:r w:rsidRPr="00972F12">
        <w:rPr>
          <w:sz w:val="28"/>
          <w:szCs w:val="28"/>
          <w:lang w:val="uk-UA"/>
        </w:rPr>
        <w:t xml:space="preserve">». Основна частина боргу не є </w:t>
      </w:r>
      <w:r w:rsidRPr="00972F12">
        <w:rPr>
          <w:sz w:val="28"/>
          <w:szCs w:val="28"/>
          <w:lang w:val="uk-UA"/>
        </w:rPr>
        <w:lastRenderedPageBreak/>
        <w:t>результатом дійсно взятих державою позик, а є наслідком зростання грошової маси за допомогою їх емісійного випуску. Державний борг, який розміщується в банківських установах</w:t>
      </w:r>
      <w:r w:rsidR="001E47BC">
        <w:rPr>
          <w:sz w:val="28"/>
          <w:szCs w:val="28"/>
          <w:lang w:val="uk-UA"/>
        </w:rPr>
        <w:t>,</w:t>
      </w:r>
      <w:r w:rsidRPr="00972F12">
        <w:rPr>
          <w:sz w:val="28"/>
          <w:szCs w:val="28"/>
          <w:lang w:val="uk-UA"/>
        </w:rPr>
        <w:t xml:space="preserve"> являється емісійним прибутком, тобто здійснюється монетизація боргу. Дж. Бюкенен доводить, що реальним боргом держави може бути тільки та частина боргу, яка відображає наслідки реальних запозичень</w:t>
      </w:r>
      <w:r w:rsidR="001E47BC">
        <w:rPr>
          <w:sz w:val="28"/>
          <w:szCs w:val="28"/>
          <w:lang w:val="uk-UA"/>
        </w:rPr>
        <w:t>,</w:t>
      </w:r>
      <w:r w:rsidRPr="00972F12">
        <w:rPr>
          <w:sz w:val="28"/>
          <w:szCs w:val="28"/>
          <w:lang w:val="uk-UA"/>
        </w:rPr>
        <w:t xml:space="preserve"> здійснених у минулому.</w:t>
      </w:r>
    </w:p>
    <w:p w:rsidR="00F92915" w:rsidRPr="00972F12" w:rsidRDefault="00F92915" w:rsidP="00F92915">
      <w:pPr>
        <w:spacing w:line="360" w:lineRule="auto"/>
        <w:ind w:firstLine="540"/>
        <w:jc w:val="both"/>
        <w:rPr>
          <w:sz w:val="28"/>
          <w:szCs w:val="28"/>
          <w:lang w:val="uk-UA"/>
        </w:rPr>
      </w:pPr>
      <w:r w:rsidRPr="00972F12">
        <w:rPr>
          <w:sz w:val="28"/>
          <w:szCs w:val="28"/>
          <w:lang w:val="uk-UA"/>
        </w:rPr>
        <w:t xml:space="preserve">У праці «Економікс» відомі американські економісти С. Л. Брю та </w:t>
      </w:r>
      <w:r w:rsidR="00434B34" w:rsidRPr="00972F12">
        <w:rPr>
          <w:sz w:val="28"/>
          <w:szCs w:val="28"/>
          <w:lang w:val="uk-UA"/>
        </w:rPr>
        <w:t xml:space="preserve">              </w:t>
      </w:r>
      <w:r w:rsidRPr="00972F12">
        <w:rPr>
          <w:sz w:val="28"/>
          <w:szCs w:val="28"/>
          <w:lang w:val="uk-UA"/>
        </w:rPr>
        <w:t xml:space="preserve">К. Р. Макконнелл співставляють регулювання розмірів державного боргу та бюджету з циклічним розвитком світової економіки. На їхню думку, балансування державного бюджету кожного року автоматично поглиблює коливання економічного циклу, тому бюджет повинен балансуватися </w:t>
      </w:r>
      <w:r w:rsidR="001E47BC">
        <w:rPr>
          <w:sz w:val="28"/>
          <w:szCs w:val="28"/>
          <w:lang w:val="uk-UA"/>
        </w:rPr>
        <w:t>протягом</w:t>
      </w:r>
      <w:r w:rsidRPr="00972F12">
        <w:rPr>
          <w:sz w:val="28"/>
          <w:szCs w:val="28"/>
          <w:lang w:val="uk-UA"/>
        </w:rPr>
        <w:t xml:space="preserve"> економічного циклу, а розмір державного боргу має бути пов'язаний з розміром ВВП економіки країни боржника. Вчені вважали, що «немає гострої потреби у скороченні державного боргу (не говорячи про його ліквідацію), бо на відміну від приватних господарств і корпорацій, які можуть стати банкрутами, уряд не може збанкрутувати» [</w:t>
      </w:r>
      <w:r w:rsidR="007672C1" w:rsidRPr="00972F12">
        <w:rPr>
          <w:sz w:val="28"/>
          <w:szCs w:val="28"/>
          <w:lang w:val="uk-UA"/>
        </w:rPr>
        <w:t>24</w:t>
      </w:r>
      <w:r w:rsidRPr="00972F12">
        <w:rPr>
          <w:sz w:val="28"/>
          <w:szCs w:val="28"/>
          <w:lang w:val="uk-UA"/>
        </w:rPr>
        <w:t>].</w:t>
      </w:r>
    </w:p>
    <w:p w:rsidR="00F92915" w:rsidRPr="00972F12" w:rsidRDefault="00B076BB" w:rsidP="00226176">
      <w:pPr>
        <w:spacing w:line="360" w:lineRule="auto"/>
        <w:ind w:firstLine="567"/>
        <w:jc w:val="both"/>
        <w:rPr>
          <w:sz w:val="28"/>
          <w:szCs w:val="28"/>
          <w:lang w:val="uk-UA"/>
        </w:rPr>
      </w:pPr>
      <w:r w:rsidRPr="00972F12">
        <w:rPr>
          <w:sz w:val="28"/>
          <w:szCs w:val="28"/>
          <w:lang w:val="uk-UA"/>
        </w:rPr>
        <w:t xml:space="preserve">Представники </w:t>
      </w:r>
      <w:r w:rsidR="00226176" w:rsidRPr="00972F12">
        <w:rPr>
          <w:sz w:val="28"/>
          <w:szCs w:val="28"/>
          <w:lang w:val="uk-UA"/>
        </w:rPr>
        <w:t>школи «</w:t>
      </w:r>
      <w:r w:rsidRPr="00972F12">
        <w:rPr>
          <w:sz w:val="28"/>
          <w:szCs w:val="28"/>
          <w:lang w:val="uk-UA"/>
        </w:rPr>
        <w:t>сучасної теорії боргу</w:t>
      </w:r>
      <w:r w:rsidR="00226176" w:rsidRPr="00972F12">
        <w:rPr>
          <w:sz w:val="28"/>
          <w:szCs w:val="28"/>
          <w:lang w:val="uk-UA"/>
        </w:rPr>
        <w:t>»</w:t>
      </w:r>
      <w:r w:rsidRPr="00972F12">
        <w:rPr>
          <w:sz w:val="28"/>
          <w:szCs w:val="28"/>
          <w:lang w:val="uk-UA"/>
        </w:rPr>
        <w:t xml:space="preserve"> </w:t>
      </w:r>
      <w:r w:rsidR="00226176" w:rsidRPr="00972F12">
        <w:rPr>
          <w:sz w:val="28"/>
          <w:szCs w:val="28"/>
          <w:lang w:val="uk-UA"/>
        </w:rPr>
        <w:t xml:space="preserve">О. Бланкарт, В. Бюітер, </w:t>
      </w:r>
      <w:r w:rsidR="00434B34" w:rsidRPr="00972F12">
        <w:rPr>
          <w:sz w:val="28"/>
          <w:szCs w:val="28"/>
          <w:lang w:val="uk-UA"/>
        </w:rPr>
        <w:t xml:space="preserve">    </w:t>
      </w:r>
      <w:r w:rsidR="00226176" w:rsidRPr="00972F12">
        <w:rPr>
          <w:sz w:val="28"/>
          <w:szCs w:val="28"/>
          <w:lang w:val="uk-UA"/>
        </w:rPr>
        <w:t xml:space="preserve">Р. Дорнбуш, П. Елворт, П. Даймонд, Л. Пазинетті, Н. Калдор, Дж. Фергюсон, М. Фельдештен, Г. Хаберлера, С. Кузнєц, Дж. Хікс, Г. Джонсон, Г. Мейєр, </w:t>
      </w:r>
      <w:r w:rsidR="00434B34" w:rsidRPr="00972F12">
        <w:rPr>
          <w:sz w:val="28"/>
          <w:szCs w:val="28"/>
          <w:lang w:val="uk-UA"/>
        </w:rPr>
        <w:t xml:space="preserve">   </w:t>
      </w:r>
      <w:r w:rsidR="00226176" w:rsidRPr="00972F12">
        <w:rPr>
          <w:sz w:val="28"/>
          <w:szCs w:val="28"/>
          <w:lang w:val="uk-UA"/>
        </w:rPr>
        <w:t xml:space="preserve">П. Роузенстан-Родан, Х. Ченері, А. Страут, П. Харроа, О. Василик, В. Геєць та І. Лютий </w:t>
      </w:r>
      <w:r w:rsidRPr="00972F12">
        <w:rPr>
          <w:sz w:val="28"/>
          <w:szCs w:val="28"/>
          <w:lang w:val="uk-UA"/>
        </w:rPr>
        <w:t xml:space="preserve">також приділяли увагу дослідженню </w:t>
      </w:r>
      <w:r w:rsidR="00226176" w:rsidRPr="00972F12">
        <w:rPr>
          <w:sz w:val="28"/>
          <w:szCs w:val="28"/>
          <w:lang w:val="uk-UA"/>
        </w:rPr>
        <w:t>питання процесу здійснення запозичень та визначення їх наслідків для економіки країни.</w:t>
      </w:r>
    </w:p>
    <w:p w:rsidR="00F92915" w:rsidRPr="00972F12" w:rsidRDefault="00F92915" w:rsidP="00F92915">
      <w:pPr>
        <w:spacing w:line="360" w:lineRule="auto"/>
        <w:ind w:firstLine="540"/>
        <w:jc w:val="both"/>
        <w:rPr>
          <w:sz w:val="28"/>
          <w:szCs w:val="28"/>
          <w:lang w:val="uk-UA"/>
        </w:rPr>
      </w:pPr>
      <w:r w:rsidRPr="00972F12">
        <w:rPr>
          <w:sz w:val="28"/>
          <w:szCs w:val="28"/>
          <w:lang w:val="uk-UA"/>
        </w:rPr>
        <w:t>Застосування державою позик як методу фінансування видатків спричиняє - зазначають вчені: О. Бланкарт, В. Бюітер, Р. Дорнбуш, - до зростання реальних відсоткових ставок, які й надалі залишатимуться високими, навіть якщо запозичення знову буде замінено додатковим оподаткуванням [</w:t>
      </w:r>
      <w:r w:rsidR="007672C1" w:rsidRPr="00972F12">
        <w:rPr>
          <w:sz w:val="28"/>
          <w:szCs w:val="28"/>
          <w:lang w:val="uk-UA"/>
        </w:rPr>
        <w:t>2</w:t>
      </w:r>
      <w:r w:rsidR="00F40EA4" w:rsidRPr="00972F12">
        <w:rPr>
          <w:sz w:val="28"/>
          <w:szCs w:val="28"/>
          <w:lang w:val="uk-UA"/>
        </w:rPr>
        <w:t>9</w:t>
      </w:r>
      <w:r w:rsidR="007672C1" w:rsidRPr="00972F12">
        <w:rPr>
          <w:sz w:val="28"/>
          <w:szCs w:val="28"/>
          <w:lang w:val="uk-UA"/>
        </w:rPr>
        <w:t>,</w:t>
      </w:r>
      <w:r w:rsidR="00F40EA4" w:rsidRPr="00972F12">
        <w:rPr>
          <w:sz w:val="28"/>
          <w:szCs w:val="28"/>
          <w:lang w:val="uk-UA"/>
        </w:rPr>
        <w:t xml:space="preserve"> </w:t>
      </w:r>
      <w:r w:rsidR="007672C1" w:rsidRPr="00972F12">
        <w:rPr>
          <w:sz w:val="28"/>
          <w:szCs w:val="28"/>
          <w:lang w:val="uk-UA"/>
        </w:rPr>
        <w:t>с.</w:t>
      </w:r>
      <w:r w:rsidR="00F80151" w:rsidRPr="00972F12">
        <w:rPr>
          <w:sz w:val="28"/>
          <w:szCs w:val="28"/>
          <w:lang w:val="uk-UA"/>
        </w:rPr>
        <w:t xml:space="preserve"> </w:t>
      </w:r>
      <w:r w:rsidR="007672C1" w:rsidRPr="00972F12">
        <w:rPr>
          <w:sz w:val="28"/>
          <w:szCs w:val="28"/>
          <w:lang w:val="uk-UA"/>
        </w:rPr>
        <w:t>20</w:t>
      </w:r>
      <w:r w:rsidRPr="00972F12">
        <w:rPr>
          <w:sz w:val="28"/>
          <w:szCs w:val="28"/>
          <w:lang w:val="uk-UA"/>
        </w:rPr>
        <w:t>].</w:t>
      </w:r>
      <w:r w:rsidR="00436CB8" w:rsidRPr="00972F12">
        <w:rPr>
          <w:sz w:val="28"/>
          <w:szCs w:val="28"/>
          <w:lang w:val="uk-UA"/>
        </w:rPr>
        <w:t xml:space="preserve"> </w:t>
      </w:r>
      <w:r w:rsidRPr="00972F12">
        <w:rPr>
          <w:sz w:val="28"/>
          <w:szCs w:val="28"/>
          <w:lang w:val="uk-UA"/>
        </w:rPr>
        <w:t>Інвестиційна діяльність в державі сповільниться, фондомісткість виробництва в довгостроковій перспективі знизиться. Наслідком державних запозичень стане ріст дефіциту платіжного балансу та скорочення чистих зовнішніх активів держави.</w:t>
      </w:r>
      <w:r w:rsidR="00434B34" w:rsidRPr="00972F12">
        <w:rPr>
          <w:sz w:val="28"/>
          <w:szCs w:val="28"/>
          <w:lang w:val="uk-UA"/>
        </w:rPr>
        <w:t xml:space="preserve"> </w:t>
      </w:r>
    </w:p>
    <w:p w:rsidR="00F92915" w:rsidRPr="00972F12" w:rsidRDefault="007313D2" w:rsidP="00F92915">
      <w:pPr>
        <w:spacing w:line="360" w:lineRule="auto"/>
        <w:ind w:firstLine="540"/>
        <w:jc w:val="both"/>
        <w:rPr>
          <w:sz w:val="28"/>
          <w:szCs w:val="28"/>
          <w:lang w:val="uk-UA"/>
        </w:rPr>
      </w:pPr>
      <w:r w:rsidRPr="00972F12">
        <w:rPr>
          <w:sz w:val="28"/>
          <w:szCs w:val="28"/>
          <w:lang w:val="uk-UA"/>
        </w:rPr>
        <w:lastRenderedPageBreak/>
        <w:t xml:space="preserve">На думку </w:t>
      </w:r>
      <w:r w:rsidR="00F92915" w:rsidRPr="00972F12">
        <w:rPr>
          <w:sz w:val="28"/>
          <w:szCs w:val="28"/>
          <w:lang w:val="uk-UA"/>
        </w:rPr>
        <w:t>П. Елворт</w:t>
      </w:r>
      <w:r w:rsidRPr="00972F12">
        <w:rPr>
          <w:sz w:val="28"/>
          <w:szCs w:val="28"/>
          <w:lang w:val="uk-UA"/>
        </w:rPr>
        <w:t>а</w:t>
      </w:r>
      <w:r w:rsidR="00F92915" w:rsidRPr="00972F12">
        <w:rPr>
          <w:sz w:val="28"/>
          <w:szCs w:val="28"/>
          <w:lang w:val="uk-UA"/>
        </w:rPr>
        <w:t>, П. Даймонд</w:t>
      </w:r>
      <w:r w:rsidRPr="00972F12">
        <w:rPr>
          <w:sz w:val="28"/>
          <w:szCs w:val="28"/>
          <w:lang w:val="uk-UA"/>
        </w:rPr>
        <w:t>а</w:t>
      </w:r>
      <w:r w:rsidR="00F92915" w:rsidRPr="00972F12">
        <w:rPr>
          <w:sz w:val="28"/>
          <w:szCs w:val="28"/>
          <w:lang w:val="uk-UA"/>
        </w:rPr>
        <w:t>, Л. Пазинетті, Н. Калдор</w:t>
      </w:r>
      <w:r w:rsidRPr="00972F12">
        <w:rPr>
          <w:sz w:val="28"/>
          <w:szCs w:val="28"/>
          <w:lang w:val="uk-UA"/>
        </w:rPr>
        <w:t>а</w:t>
      </w:r>
      <w:r w:rsidR="00F92915" w:rsidRPr="00972F12">
        <w:rPr>
          <w:sz w:val="28"/>
          <w:szCs w:val="28"/>
          <w:lang w:val="uk-UA"/>
        </w:rPr>
        <w:t xml:space="preserve">, </w:t>
      </w:r>
      <w:r w:rsidR="00434B34" w:rsidRPr="00972F12">
        <w:rPr>
          <w:sz w:val="28"/>
          <w:szCs w:val="28"/>
          <w:lang w:val="uk-UA"/>
        </w:rPr>
        <w:t xml:space="preserve">                    </w:t>
      </w:r>
      <w:r w:rsidR="00F92915" w:rsidRPr="00972F12">
        <w:rPr>
          <w:sz w:val="28"/>
          <w:szCs w:val="28"/>
          <w:lang w:val="uk-UA"/>
        </w:rPr>
        <w:t>Дж. Фергюсон</w:t>
      </w:r>
      <w:r w:rsidRPr="00972F12">
        <w:rPr>
          <w:sz w:val="28"/>
          <w:szCs w:val="28"/>
          <w:lang w:val="uk-UA"/>
        </w:rPr>
        <w:t>а</w:t>
      </w:r>
      <w:r w:rsidR="00F92915" w:rsidRPr="00972F12">
        <w:rPr>
          <w:sz w:val="28"/>
          <w:szCs w:val="28"/>
          <w:lang w:val="uk-UA"/>
        </w:rPr>
        <w:t>, М. Фельдештен</w:t>
      </w:r>
      <w:r w:rsidRPr="00972F12">
        <w:rPr>
          <w:sz w:val="28"/>
          <w:szCs w:val="28"/>
          <w:lang w:val="uk-UA"/>
        </w:rPr>
        <w:t>а</w:t>
      </w:r>
      <w:r w:rsidR="001E47BC">
        <w:rPr>
          <w:sz w:val="28"/>
          <w:szCs w:val="28"/>
          <w:lang w:val="uk-UA"/>
        </w:rPr>
        <w:t>,</w:t>
      </w:r>
      <w:r w:rsidRPr="00972F12">
        <w:rPr>
          <w:sz w:val="28"/>
          <w:szCs w:val="28"/>
          <w:lang w:val="uk-UA"/>
        </w:rPr>
        <w:t xml:space="preserve"> </w:t>
      </w:r>
      <w:r w:rsidR="00F92915" w:rsidRPr="00972F12">
        <w:rPr>
          <w:sz w:val="28"/>
          <w:szCs w:val="28"/>
          <w:lang w:val="uk-UA"/>
        </w:rPr>
        <w:t xml:space="preserve">ріст ВВП цілком можливий, він являтиметься результатом проведення фіскальної стимуляції економіки та компенсуючого зростання рівня державної заборгованості. Узагальнюючим результатом поєднання боргової та податкової політики відзначається пропорційністю позитивного та негативного ефекту. </w:t>
      </w:r>
    </w:p>
    <w:p w:rsidR="00F92915" w:rsidRPr="00972F12" w:rsidRDefault="004171E6" w:rsidP="004171E6">
      <w:pPr>
        <w:spacing w:line="360" w:lineRule="auto"/>
        <w:ind w:firstLine="540"/>
        <w:jc w:val="both"/>
        <w:rPr>
          <w:sz w:val="28"/>
          <w:szCs w:val="28"/>
          <w:lang w:val="uk-UA"/>
        </w:rPr>
      </w:pPr>
      <w:r w:rsidRPr="00972F12">
        <w:rPr>
          <w:sz w:val="28"/>
          <w:szCs w:val="28"/>
          <w:lang w:val="uk-UA"/>
        </w:rPr>
        <w:t xml:space="preserve">Провідні західні економісти </w:t>
      </w:r>
      <w:r w:rsidR="00F92915" w:rsidRPr="00972F12">
        <w:rPr>
          <w:sz w:val="28"/>
          <w:szCs w:val="28"/>
          <w:lang w:val="uk-UA"/>
        </w:rPr>
        <w:t>Г. Хаберлер</w:t>
      </w:r>
      <w:r w:rsidR="00893411">
        <w:rPr>
          <w:sz w:val="28"/>
          <w:szCs w:val="28"/>
          <w:lang w:val="uk-UA"/>
        </w:rPr>
        <w:t>, С. Кузнєц</w:t>
      </w:r>
      <w:r w:rsidR="00F92915" w:rsidRPr="00972F12">
        <w:rPr>
          <w:sz w:val="28"/>
          <w:szCs w:val="28"/>
          <w:lang w:val="uk-UA"/>
        </w:rPr>
        <w:t xml:space="preserve">, Дж. Хікс, </w:t>
      </w:r>
      <w:r w:rsidR="00893411">
        <w:rPr>
          <w:sz w:val="28"/>
          <w:szCs w:val="28"/>
          <w:lang w:val="uk-UA"/>
        </w:rPr>
        <w:t xml:space="preserve">                     Г. Джонсон</w:t>
      </w:r>
      <w:r w:rsidR="00F92915" w:rsidRPr="00972F12">
        <w:rPr>
          <w:sz w:val="28"/>
          <w:szCs w:val="28"/>
          <w:lang w:val="uk-UA"/>
        </w:rPr>
        <w:t>, Г. Мейєр</w:t>
      </w:r>
      <w:r w:rsidRPr="00972F12">
        <w:rPr>
          <w:sz w:val="28"/>
          <w:szCs w:val="28"/>
          <w:lang w:val="uk-UA"/>
        </w:rPr>
        <w:t xml:space="preserve"> вважали, що</w:t>
      </w:r>
      <w:r w:rsidR="00F92915" w:rsidRPr="00972F12">
        <w:rPr>
          <w:sz w:val="28"/>
          <w:szCs w:val="28"/>
          <w:lang w:val="uk-UA"/>
        </w:rPr>
        <w:t xml:space="preserve"> у країнах</w:t>
      </w:r>
      <w:r w:rsidRPr="00972F12">
        <w:rPr>
          <w:sz w:val="28"/>
          <w:szCs w:val="28"/>
          <w:lang w:val="uk-UA"/>
        </w:rPr>
        <w:t>,</w:t>
      </w:r>
      <w:r w:rsidR="00F92915" w:rsidRPr="00972F12">
        <w:rPr>
          <w:sz w:val="28"/>
          <w:szCs w:val="28"/>
          <w:lang w:val="uk-UA"/>
        </w:rPr>
        <w:t xml:space="preserve"> </w:t>
      </w:r>
      <w:r w:rsidRPr="00972F12">
        <w:rPr>
          <w:sz w:val="28"/>
          <w:szCs w:val="28"/>
          <w:lang w:val="uk-UA"/>
        </w:rPr>
        <w:t>які</w:t>
      </w:r>
      <w:r w:rsidR="00F92915" w:rsidRPr="00972F12">
        <w:rPr>
          <w:sz w:val="28"/>
          <w:szCs w:val="28"/>
          <w:lang w:val="uk-UA"/>
        </w:rPr>
        <w:t xml:space="preserve"> розвиваються, планування економічного зростання не може відбуватись без допуску іноземних фінансових ресурсів, в тому числі у вигляді міжнародного кредиту. Вчені ха</w:t>
      </w:r>
      <w:r w:rsidR="001E47BC">
        <w:rPr>
          <w:sz w:val="28"/>
          <w:szCs w:val="28"/>
          <w:lang w:val="uk-UA"/>
        </w:rPr>
        <w:t>рактеризують міжнародний кредит</w:t>
      </w:r>
      <w:r w:rsidR="00F92915" w:rsidRPr="00972F12">
        <w:rPr>
          <w:sz w:val="28"/>
          <w:szCs w:val="28"/>
          <w:lang w:val="uk-UA"/>
        </w:rPr>
        <w:t xml:space="preserve"> як одне з джерел нагромадження у державі.</w:t>
      </w:r>
      <w:r w:rsidRPr="00972F12">
        <w:rPr>
          <w:sz w:val="28"/>
          <w:szCs w:val="28"/>
          <w:lang w:val="uk-UA"/>
        </w:rPr>
        <w:t xml:space="preserve"> </w:t>
      </w:r>
      <w:r w:rsidR="00F92915" w:rsidRPr="00972F12">
        <w:rPr>
          <w:sz w:val="28"/>
          <w:szCs w:val="28"/>
          <w:lang w:val="uk-UA"/>
        </w:rPr>
        <w:t>Американським економістом Елвортом вперше порушено проблему застосування</w:t>
      </w:r>
      <w:r w:rsidR="001E47BC">
        <w:rPr>
          <w:sz w:val="28"/>
          <w:szCs w:val="28"/>
          <w:lang w:val="uk-UA"/>
        </w:rPr>
        <w:t xml:space="preserve"> зовнішніх державних запозичень</w:t>
      </w:r>
      <w:r w:rsidR="00F92915" w:rsidRPr="00972F12">
        <w:rPr>
          <w:sz w:val="28"/>
          <w:szCs w:val="28"/>
          <w:lang w:val="uk-UA"/>
        </w:rPr>
        <w:t xml:space="preserve"> для збільшення росту економічних показників в країні позичальника. В його теорії аналізуються залучення позикових фінансових ресурсів для економічно розвинутих країн при умові повної зайнятості та використання запозичених фінансових ресурсів в умовах неповної зайнятості населення.</w:t>
      </w:r>
      <w:r w:rsidRPr="00972F12">
        <w:rPr>
          <w:sz w:val="28"/>
          <w:szCs w:val="28"/>
          <w:lang w:val="uk-UA"/>
        </w:rPr>
        <w:t xml:space="preserve"> </w:t>
      </w:r>
      <w:r w:rsidR="00F92915" w:rsidRPr="00972F12">
        <w:rPr>
          <w:sz w:val="28"/>
          <w:szCs w:val="28"/>
          <w:lang w:val="uk-UA"/>
        </w:rPr>
        <w:t xml:space="preserve">Більш ширшу модель зовнішніх позик розробив П. Роузенстан-Родан. Ця модель </w:t>
      </w:r>
      <w:r w:rsidR="00436CB8" w:rsidRPr="00972F12">
        <w:rPr>
          <w:sz w:val="28"/>
          <w:szCs w:val="28"/>
          <w:lang w:val="uk-UA"/>
        </w:rPr>
        <w:t>засно</w:t>
      </w:r>
      <w:r w:rsidR="00F92915" w:rsidRPr="00972F12">
        <w:rPr>
          <w:sz w:val="28"/>
          <w:szCs w:val="28"/>
          <w:lang w:val="uk-UA"/>
        </w:rPr>
        <w:t xml:space="preserve">вана на твердженнях П. Харрода. Модель основана на аналізі економічно потрібного та економічно невиправданого імпорту. Важливе місце в теорії державного боргу та запозичень займає модель «трифазного розвитку економіки» </w:t>
      </w:r>
      <w:r w:rsidR="00434B34" w:rsidRPr="00972F12">
        <w:rPr>
          <w:sz w:val="28"/>
          <w:szCs w:val="28"/>
          <w:lang w:val="uk-UA"/>
        </w:rPr>
        <w:t xml:space="preserve">               </w:t>
      </w:r>
      <w:r w:rsidR="00F92915" w:rsidRPr="00972F12">
        <w:rPr>
          <w:sz w:val="28"/>
          <w:szCs w:val="28"/>
          <w:lang w:val="uk-UA"/>
        </w:rPr>
        <w:t>Х. Ченері та А. Страута. Дана модель аналізує три фази розвитку економіки держави-імпортера позикового капіталу – від здійснення позики для розв’язання поточних економічних питань до стійкого розвитку економіки і сплати позикового капіталу та процентів за ним.</w:t>
      </w:r>
    </w:p>
    <w:p w:rsidR="00F92915" w:rsidRPr="00972F12" w:rsidRDefault="00F92915" w:rsidP="00F92915">
      <w:pPr>
        <w:shd w:val="clear" w:color="auto" w:fill="FFFFFF"/>
        <w:spacing w:line="360" w:lineRule="auto"/>
        <w:ind w:firstLine="540"/>
        <w:jc w:val="both"/>
        <w:rPr>
          <w:sz w:val="28"/>
          <w:szCs w:val="28"/>
          <w:lang w:val="uk-UA"/>
        </w:rPr>
      </w:pPr>
      <w:r w:rsidRPr="00972F12">
        <w:rPr>
          <w:sz w:val="28"/>
          <w:szCs w:val="28"/>
          <w:lang w:val="uk-UA"/>
        </w:rPr>
        <w:t xml:space="preserve">Погляди українських науковців на роль та місце державного боргу та державних запозичень в економічній системі країни формувались досить довгий час. Наукові праці ранніх українських дослідників не розглядали або </w:t>
      </w:r>
      <w:r w:rsidR="00893411">
        <w:rPr>
          <w:sz w:val="28"/>
          <w:szCs w:val="28"/>
          <w:lang w:val="uk-UA"/>
        </w:rPr>
        <w:t xml:space="preserve">лише </w:t>
      </w:r>
      <w:r w:rsidRPr="00972F12">
        <w:rPr>
          <w:sz w:val="28"/>
          <w:szCs w:val="28"/>
          <w:lang w:val="uk-UA"/>
        </w:rPr>
        <w:t xml:space="preserve">частково </w:t>
      </w:r>
      <w:r w:rsidR="001E47BC">
        <w:rPr>
          <w:sz w:val="28"/>
          <w:szCs w:val="28"/>
          <w:lang w:val="uk-UA"/>
        </w:rPr>
        <w:t>торкалися</w:t>
      </w:r>
      <w:r w:rsidRPr="00972F12">
        <w:rPr>
          <w:sz w:val="28"/>
          <w:szCs w:val="28"/>
          <w:lang w:val="uk-UA"/>
        </w:rPr>
        <w:t xml:space="preserve"> цієї проблеми. Однак, в сучасних економічних дослідників часто виникають дискусії з приводу застосування державного </w:t>
      </w:r>
      <w:r w:rsidRPr="00972F12">
        <w:rPr>
          <w:sz w:val="28"/>
          <w:szCs w:val="28"/>
          <w:lang w:val="uk-UA"/>
        </w:rPr>
        <w:lastRenderedPageBreak/>
        <w:t xml:space="preserve">втручання в економіку держави за допомогою таких знарядь економічної політики, як державні запозичення та формування державного боргу і </w:t>
      </w:r>
      <w:r w:rsidR="00893411">
        <w:rPr>
          <w:sz w:val="28"/>
          <w:szCs w:val="28"/>
          <w:lang w:val="uk-UA"/>
        </w:rPr>
        <w:t xml:space="preserve">визначення </w:t>
      </w:r>
      <w:r w:rsidRPr="00972F12">
        <w:rPr>
          <w:sz w:val="28"/>
          <w:szCs w:val="28"/>
          <w:lang w:val="uk-UA"/>
        </w:rPr>
        <w:t>їх наслідк</w:t>
      </w:r>
      <w:r w:rsidR="00893411">
        <w:rPr>
          <w:sz w:val="28"/>
          <w:szCs w:val="28"/>
          <w:lang w:val="uk-UA"/>
        </w:rPr>
        <w:t>ів</w:t>
      </w:r>
      <w:r w:rsidRPr="00972F12">
        <w:rPr>
          <w:sz w:val="28"/>
          <w:szCs w:val="28"/>
          <w:lang w:val="uk-UA"/>
        </w:rPr>
        <w:t xml:space="preserve"> для економіки в цілому.</w:t>
      </w:r>
    </w:p>
    <w:p w:rsidR="00F92915" w:rsidRPr="00972F12" w:rsidRDefault="00F92915" w:rsidP="00436CB8">
      <w:pPr>
        <w:shd w:val="clear" w:color="auto" w:fill="FFFFFF"/>
        <w:spacing w:line="360" w:lineRule="auto"/>
        <w:ind w:firstLine="540"/>
        <w:jc w:val="both"/>
        <w:rPr>
          <w:sz w:val="28"/>
          <w:szCs w:val="28"/>
          <w:lang w:val="uk-UA"/>
        </w:rPr>
      </w:pPr>
      <w:r w:rsidRPr="00972F12">
        <w:rPr>
          <w:sz w:val="28"/>
          <w:szCs w:val="28"/>
          <w:lang w:val="uk-UA"/>
        </w:rPr>
        <w:t>Вітчизняні науковці–економісти велику увагу приділяють проблемі впливу</w:t>
      </w:r>
      <w:r w:rsidR="007C7986" w:rsidRPr="00972F12">
        <w:rPr>
          <w:sz w:val="28"/>
          <w:szCs w:val="28"/>
          <w:lang w:val="uk-UA"/>
        </w:rPr>
        <w:t xml:space="preserve"> державних</w:t>
      </w:r>
      <w:r w:rsidRPr="00972F12">
        <w:rPr>
          <w:sz w:val="28"/>
          <w:szCs w:val="28"/>
          <w:lang w:val="uk-UA"/>
        </w:rPr>
        <w:t xml:space="preserve"> </w:t>
      </w:r>
      <w:r w:rsidR="007C7986" w:rsidRPr="00972F12">
        <w:rPr>
          <w:sz w:val="28"/>
          <w:szCs w:val="28"/>
          <w:lang w:val="uk-UA"/>
        </w:rPr>
        <w:t xml:space="preserve">запозичень та </w:t>
      </w:r>
      <w:r w:rsidRPr="00972F12">
        <w:rPr>
          <w:sz w:val="28"/>
          <w:szCs w:val="28"/>
          <w:lang w:val="uk-UA"/>
        </w:rPr>
        <w:t>державного боргу на економічну безпеку держави. Провідний український економіст В. Геєць основним критерієм економічної безпеки держави визнає здатність економіки країни зберігати або швидко відновлювати критичний рівень суспільного відтворення в умовах припинення зовнішнього фінансування, або в умовах кризових ситуацій внутрішнього характеру</w:t>
      </w:r>
      <w:r w:rsidR="00212EAD" w:rsidRPr="00972F12">
        <w:rPr>
          <w:sz w:val="28"/>
          <w:szCs w:val="28"/>
          <w:lang w:val="uk-UA"/>
        </w:rPr>
        <w:t xml:space="preserve"> </w:t>
      </w:r>
      <w:r w:rsidR="00212EAD" w:rsidRPr="00972F12">
        <w:rPr>
          <w:snapToGrid w:val="0"/>
          <w:sz w:val="28"/>
          <w:szCs w:val="28"/>
          <w:lang w:val="uk-UA"/>
        </w:rPr>
        <w:t>[</w:t>
      </w:r>
      <w:r w:rsidR="00F40EA4" w:rsidRPr="00972F12">
        <w:rPr>
          <w:snapToGrid w:val="0"/>
          <w:sz w:val="28"/>
          <w:szCs w:val="28"/>
          <w:lang w:val="uk-UA"/>
        </w:rPr>
        <w:t>30</w:t>
      </w:r>
      <w:r w:rsidR="00212EAD" w:rsidRPr="00972F12">
        <w:rPr>
          <w:snapToGrid w:val="0"/>
          <w:sz w:val="28"/>
          <w:szCs w:val="28"/>
          <w:lang w:val="uk-UA"/>
        </w:rPr>
        <w:t>]</w:t>
      </w:r>
      <w:r w:rsidRPr="00972F12">
        <w:rPr>
          <w:sz w:val="28"/>
          <w:szCs w:val="28"/>
          <w:lang w:val="uk-UA"/>
        </w:rPr>
        <w:t xml:space="preserve">. Тобто, стан соціального росту та спроможність держави на самостійний розвиток і фінансову стабільність громадян залежить від стану економіки та державних позик, до яких </w:t>
      </w:r>
      <w:r w:rsidR="007C7986" w:rsidRPr="00972F12">
        <w:rPr>
          <w:sz w:val="28"/>
          <w:szCs w:val="28"/>
          <w:lang w:val="uk-UA"/>
        </w:rPr>
        <w:t xml:space="preserve">вдаються </w:t>
      </w:r>
      <w:r w:rsidRPr="00972F12">
        <w:rPr>
          <w:sz w:val="28"/>
          <w:szCs w:val="28"/>
          <w:lang w:val="uk-UA"/>
        </w:rPr>
        <w:t>уряди України.</w:t>
      </w:r>
      <w:r w:rsidR="00436CB8" w:rsidRPr="00972F12">
        <w:rPr>
          <w:sz w:val="28"/>
          <w:szCs w:val="28"/>
          <w:lang w:val="uk-UA"/>
        </w:rPr>
        <w:t xml:space="preserve"> </w:t>
      </w:r>
      <w:r w:rsidRPr="00972F12">
        <w:rPr>
          <w:sz w:val="28"/>
          <w:szCs w:val="28"/>
          <w:lang w:val="uk-UA"/>
        </w:rPr>
        <w:t>Проблему збалансованості</w:t>
      </w:r>
      <w:r w:rsidR="001E47BC">
        <w:rPr>
          <w:sz w:val="28"/>
          <w:szCs w:val="28"/>
          <w:lang w:val="uk-UA"/>
        </w:rPr>
        <w:t xml:space="preserve"> розміру боргу держави та стан</w:t>
      </w:r>
      <w:r w:rsidR="000D718D">
        <w:rPr>
          <w:sz w:val="28"/>
          <w:szCs w:val="28"/>
          <w:lang w:val="uk-UA"/>
        </w:rPr>
        <w:t>у</w:t>
      </w:r>
      <w:r w:rsidRPr="00972F12">
        <w:rPr>
          <w:sz w:val="28"/>
          <w:szCs w:val="28"/>
          <w:lang w:val="uk-UA"/>
        </w:rPr>
        <w:t xml:space="preserve"> розвитку суспільства і багатства людей висвітлює О. Василик. Він вважає, що борг держави – це перекладання податкового навантаження на наступні покоління.</w:t>
      </w:r>
      <w:r w:rsidR="00436CB8" w:rsidRPr="00972F12">
        <w:rPr>
          <w:sz w:val="28"/>
          <w:szCs w:val="28"/>
          <w:lang w:val="uk-UA"/>
        </w:rPr>
        <w:t xml:space="preserve"> </w:t>
      </w:r>
      <w:r w:rsidRPr="00972F12">
        <w:rPr>
          <w:sz w:val="28"/>
          <w:szCs w:val="28"/>
          <w:lang w:val="uk-UA"/>
        </w:rPr>
        <w:t>І. Лютий вважає дефіцит бюджету держави головною причиною виникнення державного боргу та проведення активної політики державних запозичень: «Дефіцит держ</w:t>
      </w:r>
      <w:r w:rsidR="007C7986" w:rsidRPr="00972F12">
        <w:rPr>
          <w:sz w:val="28"/>
          <w:szCs w:val="28"/>
          <w:lang w:val="uk-UA"/>
        </w:rPr>
        <w:t xml:space="preserve">бюджету хоч і суперечить </w:t>
      </w:r>
      <w:r w:rsidRPr="00972F12">
        <w:rPr>
          <w:sz w:val="28"/>
          <w:szCs w:val="28"/>
          <w:lang w:val="uk-UA"/>
        </w:rPr>
        <w:t>раціональному витрачанню фінансових ресурсів, але може використовуватись як засіб активізації підприємницької діяльності, хоч при цьому створює передумови виникнення державного боргу. Тобто невміння держави жити на власні кошти є основною причиною виникнення боргу, а не</w:t>
      </w:r>
      <w:r w:rsidR="00AC15B6" w:rsidRPr="00972F12">
        <w:rPr>
          <w:sz w:val="28"/>
          <w:szCs w:val="28"/>
          <w:lang w:val="uk-UA"/>
        </w:rPr>
        <w:t>вміння використовувати залучені</w:t>
      </w:r>
      <w:r w:rsidR="0030483B" w:rsidRPr="00972F12">
        <w:rPr>
          <w:sz w:val="28"/>
          <w:szCs w:val="28"/>
          <w:lang w:val="uk-UA"/>
        </w:rPr>
        <w:t xml:space="preserve"> ресурси - його зростання»</w:t>
      </w:r>
      <w:r w:rsidRPr="00972F12">
        <w:rPr>
          <w:sz w:val="28"/>
          <w:szCs w:val="28"/>
          <w:lang w:val="uk-UA"/>
        </w:rPr>
        <w:t xml:space="preserve"> [</w:t>
      </w:r>
      <w:r w:rsidR="00E80D26" w:rsidRPr="00972F12">
        <w:rPr>
          <w:sz w:val="28"/>
          <w:szCs w:val="28"/>
          <w:lang w:val="uk-UA"/>
        </w:rPr>
        <w:t>31</w:t>
      </w:r>
      <w:r w:rsidR="007672C1" w:rsidRPr="00972F12">
        <w:rPr>
          <w:sz w:val="28"/>
          <w:szCs w:val="28"/>
          <w:lang w:val="uk-UA"/>
        </w:rPr>
        <w:t>,</w:t>
      </w:r>
      <w:r w:rsidR="009059ED" w:rsidRPr="00972F12">
        <w:rPr>
          <w:sz w:val="28"/>
          <w:szCs w:val="28"/>
        </w:rPr>
        <w:t xml:space="preserve"> </w:t>
      </w:r>
      <w:r w:rsidR="007672C1" w:rsidRPr="00972F12">
        <w:rPr>
          <w:sz w:val="28"/>
          <w:szCs w:val="28"/>
          <w:lang w:val="uk-UA"/>
        </w:rPr>
        <w:t>с.</w:t>
      </w:r>
      <w:r w:rsidR="00F80151" w:rsidRPr="00972F12">
        <w:rPr>
          <w:sz w:val="28"/>
          <w:szCs w:val="28"/>
        </w:rPr>
        <w:t xml:space="preserve"> </w:t>
      </w:r>
      <w:r w:rsidR="007672C1" w:rsidRPr="00972F12">
        <w:rPr>
          <w:sz w:val="28"/>
          <w:szCs w:val="28"/>
          <w:lang w:val="uk-UA"/>
        </w:rPr>
        <w:t>70</w:t>
      </w:r>
      <w:r w:rsidRPr="00972F12">
        <w:rPr>
          <w:sz w:val="28"/>
          <w:szCs w:val="28"/>
          <w:lang w:val="uk-UA"/>
        </w:rPr>
        <w:t>].</w:t>
      </w:r>
    </w:p>
    <w:p w:rsidR="00F92915" w:rsidRPr="00972F12" w:rsidRDefault="00436CB8" w:rsidP="00436CB8">
      <w:pPr>
        <w:shd w:val="clear" w:color="auto" w:fill="FFFFFF"/>
        <w:spacing w:line="360" w:lineRule="auto"/>
        <w:ind w:firstLine="540"/>
        <w:jc w:val="both"/>
        <w:rPr>
          <w:sz w:val="28"/>
          <w:szCs w:val="28"/>
          <w:lang w:val="uk-UA"/>
        </w:rPr>
      </w:pPr>
      <w:r w:rsidRPr="00972F12">
        <w:rPr>
          <w:sz w:val="28"/>
          <w:szCs w:val="28"/>
          <w:lang w:val="uk-UA"/>
        </w:rPr>
        <w:t xml:space="preserve">Отже, </w:t>
      </w:r>
      <w:r w:rsidR="00354906" w:rsidRPr="00972F12">
        <w:rPr>
          <w:sz w:val="28"/>
          <w:szCs w:val="28"/>
          <w:lang w:val="uk-UA"/>
        </w:rPr>
        <w:t>дослідивши</w:t>
      </w:r>
      <w:r w:rsidR="00F92915" w:rsidRPr="00972F12">
        <w:rPr>
          <w:sz w:val="28"/>
          <w:szCs w:val="28"/>
          <w:lang w:val="uk-UA"/>
        </w:rPr>
        <w:t xml:space="preserve"> </w:t>
      </w:r>
      <w:r w:rsidR="004171E6" w:rsidRPr="00972F12">
        <w:rPr>
          <w:sz w:val="28"/>
          <w:szCs w:val="28"/>
          <w:lang w:val="uk-UA"/>
        </w:rPr>
        <w:t>погляди</w:t>
      </w:r>
      <w:r w:rsidR="00F92915" w:rsidRPr="00972F12">
        <w:rPr>
          <w:sz w:val="28"/>
          <w:szCs w:val="28"/>
          <w:lang w:val="uk-UA"/>
        </w:rPr>
        <w:t xml:space="preserve"> </w:t>
      </w:r>
      <w:r w:rsidR="004171E6" w:rsidRPr="00972F12">
        <w:rPr>
          <w:sz w:val="28"/>
          <w:szCs w:val="28"/>
          <w:lang w:val="uk-UA"/>
        </w:rPr>
        <w:t xml:space="preserve">школи «сучасної теорії боргу» щодо </w:t>
      </w:r>
      <w:r w:rsidR="00F92915" w:rsidRPr="00972F12">
        <w:rPr>
          <w:sz w:val="28"/>
          <w:szCs w:val="28"/>
          <w:lang w:val="uk-UA"/>
        </w:rPr>
        <w:t>використання державного кредиту та запозичень і як наслідок формування державного боргу</w:t>
      </w:r>
      <w:r w:rsidR="004171E6" w:rsidRPr="00972F12">
        <w:rPr>
          <w:sz w:val="28"/>
          <w:szCs w:val="28"/>
          <w:lang w:val="uk-UA"/>
        </w:rPr>
        <w:t>, можна стверджувати</w:t>
      </w:r>
      <w:r w:rsidR="001E47BC">
        <w:rPr>
          <w:sz w:val="28"/>
          <w:szCs w:val="28"/>
          <w:lang w:val="uk-UA"/>
        </w:rPr>
        <w:t>,</w:t>
      </w:r>
      <w:r w:rsidR="004171E6" w:rsidRPr="00972F12">
        <w:rPr>
          <w:sz w:val="28"/>
          <w:szCs w:val="28"/>
          <w:lang w:val="uk-UA"/>
        </w:rPr>
        <w:t xml:space="preserve"> що основн</w:t>
      </w:r>
      <w:r w:rsidR="001E47BC">
        <w:rPr>
          <w:sz w:val="28"/>
          <w:szCs w:val="28"/>
          <w:lang w:val="uk-UA"/>
        </w:rPr>
        <w:t>ими</w:t>
      </w:r>
      <w:r w:rsidR="004171E6" w:rsidRPr="00972F12">
        <w:rPr>
          <w:sz w:val="28"/>
          <w:szCs w:val="28"/>
          <w:lang w:val="uk-UA"/>
        </w:rPr>
        <w:t xml:space="preserve"> положенн</w:t>
      </w:r>
      <w:r w:rsidR="00DE4D4B" w:rsidRPr="00972F12">
        <w:rPr>
          <w:sz w:val="28"/>
          <w:szCs w:val="28"/>
          <w:lang w:val="uk-UA"/>
        </w:rPr>
        <w:t>я</w:t>
      </w:r>
      <w:r w:rsidR="001E47BC">
        <w:rPr>
          <w:sz w:val="28"/>
          <w:szCs w:val="28"/>
          <w:lang w:val="uk-UA"/>
        </w:rPr>
        <w:t>ми</w:t>
      </w:r>
      <w:r w:rsidR="004171E6" w:rsidRPr="00972F12">
        <w:rPr>
          <w:sz w:val="28"/>
          <w:szCs w:val="28"/>
          <w:lang w:val="uk-UA"/>
        </w:rPr>
        <w:t>, які вони висували, є т</w:t>
      </w:r>
      <w:r w:rsidR="001E47BC">
        <w:rPr>
          <w:sz w:val="28"/>
          <w:szCs w:val="28"/>
          <w:lang w:val="uk-UA"/>
        </w:rPr>
        <w:t>акі</w:t>
      </w:r>
      <w:r w:rsidR="004171E6" w:rsidRPr="00972F12">
        <w:rPr>
          <w:sz w:val="28"/>
          <w:szCs w:val="28"/>
          <w:lang w:val="uk-UA"/>
        </w:rPr>
        <w:t xml:space="preserve">, що державні позики сприяють соціальному та економічному розвитку </w:t>
      </w:r>
      <w:r w:rsidR="001E47BC">
        <w:rPr>
          <w:sz w:val="28"/>
          <w:szCs w:val="28"/>
          <w:lang w:val="uk-UA"/>
        </w:rPr>
        <w:t xml:space="preserve">та </w:t>
      </w:r>
      <w:r w:rsidR="004171E6" w:rsidRPr="00972F12">
        <w:rPr>
          <w:sz w:val="28"/>
          <w:szCs w:val="28"/>
          <w:lang w:val="uk-UA"/>
        </w:rPr>
        <w:t>при ефективному їх використанн</w:t>
      </w:r>
      <w:r w:rsidR="001E47BC">
        <w:rPr>
          <w:sz w:val="28"/>
          <w:szCs w:val="28"/>
          <w:lang w:val="uk-UA"/>
        </w:rPr>
        <w:t>і</w:t>
      </w:r>
      <w:r w:rsidR="004171E6" w:rsidRPr="00972F12">
        <w:rPr>
          <w:sz w:val="28"/>
          <w:szCs w:val="28"/>
          <w:lang w:val="uk-UA"/>
        </w:rPr>
        <w:t xml:space="preserve"> призводять до зниження податкових ставок, але спричиняють зростання реальних відсоткових ставок.</w:t>
      </w:r>
    </w:p>
    <w:p w:rsidR="00F92915" w:rsidRPr="00972F12" w:rsidRDefault="007438F4" w:rsidP="00FD5B3D">
      <w:pPr>
        <w:spacing w:line="360" w:lineRule="auto"/>
        <w:ind w:firstLine="540"/>
        <w:jc w:val="both"/>
        <w:rPr>
          <w:sz w:val="28"/>
          <w:szCs w:val="28"/>
          <w:lang w:val="uk-UA"/>
        </w:rPr>
      </w:pPr>
      <w:r w:rsidRPr="00972F12">
        <w:rPr>
          <w:sz w:val="28"/>
          <w:szCs w:val="28"/>
          <w:lang w:val="uk-UA"/>
        </w:rPr>
        <w:lastRenderedPageBreak/>
        <w:t xml:space="preserve">Розглянувши підходи вчених економістів різних економічних шкіл щодо природи походження </w:t>
      </w:r>
      <w:r w:rsidR="00113A05" w:rsidRPr="00972F12">
        <w:rPr>
          <w:sz w:val="28"/>
          <w:szCs w:val="28"/>
          <w:lang w:val="uk-UA"/>
        </w:rPr>
        <w:t xml:space="preserve">та наслідків </w:t>
      </w:r>
      <w:r w:rsidRPr="00972F12">
        <w:rPr>
          <w:sz w:val="28"/>
          <w:szCs w:val="28"/>
          <w:lang w:val="uk-UA"/>
        </w:rPr>
        <w:t>кредитних відносин</w:t>
      </w:r>
      <w:r w:rsidR="00113A05" w:rsidRPr="00972F12">
        <w:rPr>
          <w:sz w:val="28"/>
          <w:szCs w:val="28"/>
          <w:lang w:val="uk-UA"/>
        </w:rPr>
        <w:t>,</w:t>
      </w:r>
      <w:r w:rsidRPr="00972F12">
        <w:rPr>
          <w:sz w:val="28"/>
          <w:szCs w:val="28"/>
          <w:lang w:val="uk-UA"/>
        </w:rPr>
        <w:t xml:space="preserve"> які виникають через здійснення державних запозичень та </w:t>
      </w:r>
      <w:r w:rsidR="00113A05" w:rsidRPr="00972F12">
        <w:rPr>
          <w:sz w:val="28"/>
          <w:szCs w:val="28"/>
          <w:lang w:val="uk-UA"/>
        </w:rPr>
        <w:t xml:space="preserve">які спричиняють </w:t>
      </w:r>
      <w:r w:rsidRPr="00972F12">
        <w:rPr>
          <w:sz w:val="28"/>
          <w:szCs w:val="28"/>
          <w:lang w:val="uk-UA"/>
        </w:rPr>
        <w:t>нагромадження державного боргу</w:t>
      </w:r>
      <w:r w:rsidR="00113A05" w:rsidRPr="00972F12">
        <w:rPr>
          <w:sz w:val="28"/>
          <w:szCs w:val="28"/>
          <w:lang w:val="uk-UA"/>
        </w:rPr>
        <w:t xml:space="preserve">, можна стверджувати, що ці підходи є різноманітними та неоднозначними. Варто відзначити, що в сучасній економічній теорії </w:t>
      </w:r>
      <w:r w:rsidR="00F92915" w:rsidRPr="00972F12">
        <w:rPr>
          <w:sz w:val="28"/>
          <w:szCs w:val="28"/>
          <w:lang w:val="uk-UA"/>
        </w:rPr>
        <w:t xml:space="preserve">немає </w:t>
      </w:r>
      <w:r w:rsidR="00113A05" w:rsidRPr="00972F12">
        <w:rPr>
          <w:sz w:val="28"/>
          <w:szCs w:val="28"/>
          <w:lang w:val="uk-UA"/>
        </w:rPr>
        <w:t>єдиного підходу до</w:t>
      </w:r>
      <w:r w:rsidR="00F92915" w:rsidRPr="00972F12">
        <w:rPr>
          <w:sz w:val="28"/>
          <w:szCs w:val="28"/>
          <w:lang w:val="uk-UA"/>
        </w:rPr>
        <w:t xml:space="preserve"> визначення </w:t>
      </w:r>
      <w:r w:rsidR="00113A05" w:rsidRPr="00972F12">
        <w:rPr>
          <w:sz w:val="28"/>
          <w:szCs w:val="28"/>
          <w:lang w:val="uk-UA"/>
        </w:rPr>
        <w:t>змісту терміну</w:t>
      </w:r>
      <w:r w:rsidR="00F92915" w:rsidRPr="00972F12">
        <w:rPr>
          <w:sz w:val="28"/>
          <w:szCs w:val="28"/>
          <w:lang w:val="uk-UA"/>
        </w:rPr>
        <w:t xml:space="preserve"> «державні запозичення»</w:t>
      </w:r>
      <w:r w:rsidR="003442C3" w:rsidRPr="00972F12">
        <w:rPr>
          <w:sz w:val="28"/>
          <w:szCs w:val="28"/>
          <w:lang w:val="uk-UA"/>
        </w:rPr>
        <w:t xml:space="preserve">, </w:t>
      </w:r>
      <w:r w:rsidR="000D718D">
        <w:rPr>
          <w:sz w:val="28"/>
          <w:szCs w:val="28"/>
          <w:lang w:val="uk-UA"/>
        </w:rPr>
        <w:t>яке</w:t>
      </w:r>
      <w:r w:rsidR="003442C3" w:rsidRPr="00972F12">
        <w:rPr>
          <w:sz w:val="28"/>
          <w:szCs w:val="28"/>
          <w:lang w:val="uk-UA"/>
        </w:rPr>
        <w:t xml:space="preserve"> є тотожним з поняттям «державні позики»</w:t>
      </w:r>
      <w:r w:rsidR="00113A05" w:rsidRPr="00972F12">
        <w:rPr>
          <w:sz w:val="28"/>
          <w:szCs w:val="28"/>
          <w:lang w:val="uk-UA"/>
        </w:rPr>
        <w:t xml:space="preserve"> </w:t>
      </w:r>
      <w:r w:rsidR="00F92915" w:rsidRPr="00972F12">
        <w:rPr>
          <w:sz w:val="28"/>
          <w:szCs w:val="28"/>
          <w:lang w:val="uk-UA"/>
        </w:rPr>
        <w:t>(табл.</w:t>
      </w:r>
      <w:r w:rsidR="00FD5B3D" w:rsidRPr="00972F12">
        <w:rPr>
          <w:sz w:val="28"/>
          <w:szCs w:val="28"/>
          <w:lang w:val="uk-UA"/>
        </w:rPr>
        <w:t xml:space="preserve"> 1.2</w:t>
      </w:r>
      <w:r w:rsidR="00F92915" w:rsidRPr="00972F12">
        <w:rPr>
          <w:sz w:val="28"/>
          <w:szCs w:val="28"/>
          <w:lang w:val="uk-UA"/>
        </w:rPr>
        <w:t>)</w:t>
      </w:r>
      <w:r w:rsidR="00113A05" w:rsidRPr="00972F12">
        <w:rPr>
          <w:sz w:val="28"/>
          <w:szCs w:val="28"/>
          <w:lang w:val="uk-UA"/>
        </w:rPr>
        <w:t>.</w:t>
      </w:r>
    </w:p>
    <w:p w:rsidR="00F92915" w:rsidRPr="00254287" w:rsidRDefault="00A835BC" w:rsidP="00F8487B">
      <w:pPr>
        <w:tabs>
          <w:tab w:val="left" w:pos="1426"/>
          <w:tab w:val="right" w:pos="9354"/>
        </w:tabs>
        <w:spacing w:line="360" w:lineRule="auto"/>
        <w:ind w:firstLine="540"/>
        <w:rPr>
          <w:i/>
          <w:color w:val="000000" w:themeColor="text1"/>
          <w:sz w:val="27"/>
          <w:szCs w:val="27"/>
          <w:lang w:val="uk-UA"/>
        </w:rPr>
      </w:pPr>
      <w:r w:rsidRPr="001A0C66">
        <w:rPr>
          <w:color w:val="000000" w:themeColor="text1"/>
          <w:sz w:val="28"/>
          <w:szCs w:val="28"/>
          <w:lang w:val="uk-UA"/>
        </w:rPr>
        <w:tab/>
      </w:r>
      <w:r w:rsidRPr="001A0C66">
        <w:rPr>
          <w:color w:val="000000" w:themeColor="text1"/>
          <w:sz w:val="28"/>
          <w:szCs w:val="28"/>
          <w:lang w:val="uk-UA"/>
        </w:rPr>
        <w:tab/>
      </w:r>
      <w:r w:rsidR="00F92915" w:rsidRPr="00254287">
        <w:rPr>
          <w:i/>
          <w:color w:val="000000" w:themeColor="text1"/>
          <w:sz w:val="27"/>
          <w:szCs w:val="27"/>
          <w:lang w:val="uk-UA"/>
        </w:rPr>
        <w:t xml:space="preserve"> Таблиця </w:t>
      </w:r>
      <w:r w:rsidR="00FD5B3D" w:rsidRPr="00254287">
        <w:rPr>
          <w:i/>
          <w:color w:val="000000" w:themeColor="text1"/>
          <w:sz w:val="27"/>
          <w:szCs w:val="27"/>
          <w:lang w:val="uk-UA"/>
        </w:rPr>
        <w:t>1.2</w:t>
      </w:r>
    </w:p>
    <w:p w:rsidR="00113A05" w:rsidRPr="001A0C66" w:rsidRDefault="00136A8A" w:rsidP="00F8487B">
      <w:pPr>
        <w:spacing w:line="360" w:lineRule="auto"/>
        <w:ind w:firstLine="540"/>
        <w:jc w:val="center"/>
        <w:rPr>
          <w:color w:val="000000" w:themeColor="text1"/>
          <w:sz w:val="27"/>
          <w:szCs w:val="27"/>
          <w:lang w:val="uk-UA"/>
        </w:rPr>
      </w:pPr>
      <w:r w:rsidRPr="001A0C66">
        <w:rPr>
          <w:color w:val="000000" w:themeColor="text1"/>
          <w:sz w:val="27"/>
          <w:szCs w:val="27"/>
          <w:lang w:val="uk-UA"/>
        </w:rPr>
        <w:t>Варіанти трактування</w:t>
      </w:r>
      <w:r w:rsidR="00113A05" w:rsidRPr="001A0C66">
        <w:rPr>
          <w:color w:val="000000" w:themeColor="text1"/>
          <w:sz w:val="27"/>
          <w:szCs w:val="27"/>
          <w:lang w:val="uk-UA"/>
        </w:rPr>
        <w:t xml:space="preserve"> терміну «державні запозичення»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
        <w:gridCol w:w="2126"/>
        <w:gridCol w:w="7051"/>
      </w:tblGrid>
      <w:tr w:rsidR="00A835BC" w:rsidRPr="001A0C66" w:rsidTr="009A66B4">
        <w:trPr>
          <w:trHeight w:val="209"/>
        </w:trPr>
        <w:tc>
          <w:tcPr>
            <w:tcW w:w="205" w:type="pct"/>
            <w:shd w:val="clear" w:color="auto" w:fill="auto"/>
          </w:tcPr>
          <w:p w:rsidR="00436CB8" w:rsidRPr="001A0C66" w:rsidRDefault="00436CB8" w:rsidP="00436CB8">
            <w:pPr>
              <w:jc w:val="center"/>
              <w:rPr>
                <w:color w:val="000000" w:themeColor="text1"/>
                <w:sz w:val="23"/>
                <w:szCs w:val="23"/>
                <w:lang w:val="uk-UA"/>
              </w:rPr>
            </w:pPr>
            <w:r w:rsidRPr="001A0C66">
              <w:rPr>
                <w:color w:val="000000" w:themeColor="text1"/>
                <w:sz w:val="23"/>
                <w:szCs w:val="23"/>
                <w:lang w:val="uk-UA"/>
              </w:rPr>
              <w:t>№</w:t>
            </w:r>
          </w:p>
        </w:tc>
        <w:tc>
          <w:tcPr>
            <w:tcW w:w="1111" w:type="pct"/>
            <w:shd w:val="clear" w:color="auto" w:fill="auto"/>
          </w:tcPr>
          <w:p w:rsidR="00436CB8" w:rsidRPr="001A0C66" w:rsidRDefault="00436CB8" w:rsidP="000F2FD2">
            <w:pPr>
              <w:jc w:val="center"/>
              <w:rPr>
                <w:color w:val="000000" w:themeColor="text1"/>
                <w:sz w:val="23"/>
                <w:szCs w:val="23"/>
                <w:lang w:val="uk-UA"/>
              </w:rPr>
            </w:pPr>
            <w:r w:rsidRPr="001A0C66">
              <w:rPr>
                <w:color w:val="000000" w:themeColor="text1"/>
                <w:sz w:val="23"/>
                <w:szCs w:val="23"/>
                <w:lang w:val="uk-UA"/>
              </w:rPr>
              <w:t>Джерело, автор</w:t>
            </w:r>
          </w:p>
        </w:tc>
        <w:tc>
          <w:tcPr>
            <w:tcW w:w="3684" w:type="pct"/>
            <w:shd w:val="clear" w:color="auto" w:fill="auto"/>
          </w:tcPr>
          <w:p w:rsidR="00436CB8" w:rsidRPr="001A0C66" w:rsidRDefault="00436CB8" w:rsidP="000F2FD2">
            <w:pPr>
              <w:jc w:val="center"/>
              <w:rPr>
                <w:color w:val="000000" w:themeColor="text1"/>
                <w:sz w:val="23"/>
                <w:szCs w:val="23"/>
                <w:lang w:val="uk-UA"/>
              </w:rPr>
            </w:pPr>
            <w:r w:rsidRPr="001A0C66">
              <w:rPr>
                <w:color w:val="000000" w:themeColor="text1"/>
                <w:sz w:val="23"/>
                <w:szCs w:val="23"/>
                <w:lang w:val="uk-UA"/>
              </w:rPr>
              <w:t>Визначення</w:t>
            </w:r>
          </w:p>
        </w:tc>
      </w:tr>
      <w:tr w:rsidR="00A835BC" w:rsidRPr="001A0C66" w:rsidTr="009A66B4">
        <w:trPr>
          <w:trHeight w:val="227"/>
        </w:trPr>
        <w:tc>
          <w:tcPr>
            <w:tcW w:w="205" w:type="pct"/>
            <w:shd w:val="clear" w:color="auto" w:fill="auto"/>
          </w:tcPr>
          <w:p w:rsidR="00436CB8" w:rsidRPr="001A0C66" w:rsidRDefault="00436CB8" w:rsidP="00436CB8">
            <w:pPr>
              <w:jc w:val="center"/>
              <w:rPr>
                <w:color w:val="000000" w:themeColor="text1"/>
                <w:sz w:val="23"/>
                <w:szCs w:val="23"/>
                <w:lang w:val="uk-UA"/>
              </w:rPr>
            </w:pPr>
            <w:r w:rsidRPr="001A0C66">
              <w:rPr>
                <w:color w:val="000000" w:themeColor="text1"/>
                <w:sz w:val="23"/>
                <w:szCs w:val="23"/>
                <w:lang w:val="uk-UA"/>
              </w:rPr>
              <w:t>1</w:t>
            </w:r>
          </w:p>
        </w:tc>
        <w:tc>
          <w:tcPr>
            <w:tcW w:w="1111" w:type="pct"/>
            <w:shd w:val="clear" w:color="auto" w:fill="auto"/>
          </w:tcPr>
          <w:p w:rsidR="00436CB8" w:rsidRPr="001A0C66" w:rsidRDefault="00436CB8" w:rsidP="000F2FD2">
            <w:pPr>
              <w:jc w:val="center"/>
              <w:rPr>
                <w:color w:val="000000" w:themeColor="text1"/>
                <w:sz w:val="23"/>
                <w:szCs w:val="23"/>
                <w:lang w:val="uk-UA"/>
              </w:rPr>
            </w:pPr>
            <w:r w:rsidRPr="001A0C66">
              <w:rPr>
                <w:color w:val="000000" w:themeColor="text1"/>
                <w:sz w:val="23"/>
                <w:szCs w:val="23"/>
                <w:lang w:val="uk-UA"/>
              </w:rPr>
              <w:t>2</w:t>
            </w:r>
          </w:p>
        </w:tc>
        <w:tc>
          <w:tcPr>
            <w:tcW w:w="3684" w:type="pct"/>
            <w:shd w:val="clear" w:color="auto" w:fill="auto"/>
          </w:tcPr>
          <w:p w:rsidR="00436CB8" w:rsidRPr="001A0C66" w:rsidRDefault="00436CB8" w:rsidP="000F2FD2">
            <w:pPr>
              <w:jc w:val="center"/>
              <w:rPr>
                <w:color w:val="000000" w:themeColor="text1"/>
                <w:sz w:val="23"/>
                <w:szCs w:val="23"/>
                <w:lang w:val="uk-UA"/>
              </w:rPr>
            </w:pPr>
            <w:r w:rsidRPr="001A0C66">
              <w:rPr>
                <w:color w:val="000000" w:themeColor="text1"/>
                <w:sz w:val="23"/>
                <w:szCs w:val="23"/>
                <w:lang w:val="uk-UA"/>
              </w:rPr>
              <w:t>3</w:t>
            </w:r>
          </w:p>
        </w:tc>
      </w:tr>
      <w:tr w:rsidR="00A835BC" w:rsidRPr="001E5F72" w:rsidTr="009A66B4">
        <w:tc>
          <w:tcPr>
            <w:tcW w:w="205" w:type="pct"/>
            <w:shd w:val="clear" w:color="auto" w:fill="auto"/>
          </w:tcPr>
          <w:p w:rsidR="00113A05" w:rsidRPr="001A0C66" w:rsidRDefault="00113A05" w:rsidP="00436CB8">
            <w:pPr>
              <w:tabs>
                <w:tab w:val="left" w:pos="851"/>
              </w:tabs>
              <w:jc w:val="both"/>
              <w:rPr>
                <w:color w:val="000000" w:themeColor="text1"/>
                <w:sz w:val="23"/>
                <w:szCs w:val="23"/>
                <w:lang w:val="uk-UA"/>
              </w:rPr>
            </w:pPr>
            <w:r w:rsidRPr="001A0C66">
              <w:rPr>
                <w:color w:val="000000" w:themeColor="text1"/>
                <w:sz w:val="23"/>
                <w:szCs w:val="23"/>
                <w:lang w:val="uk-UA"/>
              </w:rPr>
              <w:t>1.</w:t>
            </w:r>
          </w:p>
        </w:tc>
        <w:tc>
          <w:tcPr>
            <w:tcW w:w="1111" w:type="pct"/>
            <w:shd w:val="clear" w:color="auto" w:fill="auto"/>
          </w:tcPr>
          <w:p w:rsidR="00434B34" w:rsidRDefault="00434B34" w:rsidP="00907762">
            <w:pPr>
              <w:pStyle w:val="af3"/>
              <w:tabs>
                <w:tab w:val="left" w:pos="851"/>
              </w:tabs>
              <w:ind w:left="0"/>
              <w:rPr>
                <w:color w:val="000000" w:themeColor="text1"/>
                <w:sz w:val="23"/>
                <w:szCs w:val="23"/>
                <w:lang w:val="uk-UA"/>
              </w:rPr>
            </w:pPr>
            <w:r w:rsidRPr="001A0C66">
              <w:rPr>
                <w:color w:val="000000" w:themeColor="text1"/>
                <w:sz w:val="23"/>
                <w:szCs w:val="23"/>
                <w:lang w:val="uk-UA"/>
              </w:rPr>
              <w:t>С.</w:t>
            </w:r>
            <w:r>
              <w:rPr>
                <w:color w:val="000000" w:themeColor="text1"/>
                <w:sz w:val="23"/>
                <w:szCs w:val="23"/>
                <w:lang w:val="uk-UA"/>
              </w:rPr>
              <w:t xml:space="preserve"> </w:t>
            </w:r>
            <w:r w:rsidRPr="001A0C66">
              <w:rPr>
                <w:color w:val="000000" w:themeColor="text1"/>
                <w:sz w:val="23"/>
                <w:szCs w:val="23"/>
                <w:lang w:val="uk-UA"/>
              </w:rPr>
              <w:t>І.</w:t>
            </w:r>
            <w:r>
              <w:rPr>
                <w:color w:val="000000" w:themeColor="text1"/>
                <w:sz w:val="23"/>
                <w:szCs w:val="23"/>
                <w:lang w:val="uk-UA"/>
              </w:rPr>
              <w:t xml:space="preserve"> </w:t>
            </w:r>
            <w:r w:rsidR="00113A05" w:rsidRPr="001A0C66">
              <w:rPr>
                <w:color w:val="000000" w:themeColor="text1"/>
                <w:sz w:val="23"/>
                <w:szCs w:val="23"/>
                <w:lang w:val="uk-UA"/>
              </w:rPr>
              <w:t>Юрій,</w:t>
            </w:r>
          </w:p>
          <w:p w:rsidR="00113A05" w:rsidRPr="00487A90" w:rsidRDefault="00113A05" w:rsidP="00907762">
            <w:pPr>
              <w:pStyle w:val="af3"/>
              <w:tabs>
                <w:tab w:val="left" w:pos="851"/>
              </w:tabs>
              <w:ind w:left="0"/>
              <w:rPr>
                <w:iCs/>
                <w:color w:val="000000" w:themeColor="text1"/>
                <w:sz w:val="23"/>
                <w:szCs w:val="23"/>
              </w:rPr>
            </w:pPr>
            <w:r w:rsidRPr="001A0C66">
              <w:rPr>
                <w:color w:val="000000" w:themeColor="text1"/>
                <w:sz w:val="23"/>
                <w:szCs w:val="23"/>
                <w:lang w:val="uk-UA"/>
              </w:rPr>
              <w:t xml:space="preserve"> </w:t>
            </w:r>
            <w:r w:rsidR="00434B34" w:rsidRPr="001A0C66">
              <w:rPr>
                <w:color w:val="000000" w:themeColor="text1"/>
                <w:sz w:val="23"/>
                <w:szCs w:val="23"/>
                <w:lang w:val="uk-UA"/>
              </w:rPr>
              <w:t>В.</w:t>
            </w:r>
            <w:r w:rsidR="00434B34">
              <w:rPr>
                <w:color w:val="000000" w:themeColor="text1"/>
                <w:sz w:val="23"/>
                <w:szCs w:val="23"/>
                <w:lang w:val="uk-UA"/>
              </w:rPr>
              <w:t xml:space="preserve"> </w:t>
            </w:r>
            <w:r w:rsidR="00434B34" w:rsidRPr="001A0C66">
              <w:rPr>
                <w:color w:val="000000" w:themeColor="text1"/>
                <w:sz w:val="23"/>
                <w:szCs w:val="23"/>
                <w:lang w:val="uk-UA"/>
              </w:rPr>
              <w:t>І.</w:t>
            </w:r>
            <w:r w:rsidR="00434B34">
              <w:rPr>
                <w:color w:val="000000" w:themeColor="text1"/>
                <w:sz w:val="23"/>
                <w:szCs w:val="23"/>
                <w:lang w:val="uk-UA"/>
              </w:rPr>
              <w:t xml:space="preserve"> </w:t>
            </w:r>
            <w:r w:rsidRPr="001A0C66">
              <w:rPr>
                <w:color w:val="000000" w:themeColor="text1"/>
                <w:sz w:val="23"/>
                <w:szCs w:val="23"/>
                <w:lang w:val="uk-UA"/>
              </w:rPr>
              <w:t xml:space="preserve">Стоян, </w:t>
            </w:r>
            <w:r w:rsidR="00434B34">
              <w:rPr>
                <w:color w:val="000000" w:themeColor="text1"/>
                <w:sz w:val="23"/>
                <w:szCs w:val="23"/>
                <w:lang w:val="uk-UA"/>
              </w:rPr>
              <w:t xml:space="preserve">            </w:t>
            </w:r>
            <w:r w:rsidR="00434B34" w:rsidRPr="001A0C66">
              <w:rPr>
                <w:color w:val="000000" w:themeColor="text1"/>
                <w:sz w:val="23"/>
                <w:szCs w:val="23"/>
                <w:lang w:val="uk-UA"/>
              </w:rPr>
              <w:t>М.</w:t>
            </w:r>
            <w:r w:rsidR="00434B34">
              <w:rPr>
                <w:color w:val="000000" w:themeColor="text1"/>
                <w:sz w:val="23"/>
                <w:szCs w:val="23"/>
                <w:lang w:val="uk-UA"/>
              </w:rPr>
              <w:t xml:space="preserve"> </w:t>
            </w:r>
            <w:r w:rsidR="00434B34" w:rsidRPr="001A0C66">
              <w:rPr>
                <w:color w:val="000000" w:themeColor="text1"/>
                <w:sz w:val="23"/>
                <w:szCs w:val="23"/>
                <w:lang w:val="uk-UA"/>
              </w:rPr>
              <w:t>Й.</w:t>
            </w:r>
            <w:r w:rsidR="00434B34">
              <w:rPr>
                <w:color w:val="000000" w:themeColor="text1"/>
                <w:sz w:val="23"/>
                <w:szCs w:val="23"/>
                <w:lang w:val="uk-UA"/>
              </w:rPr>
              <w:t xml:space="preserve"> </w:t>
            </w:r>
            <w:r w:rsidRPr="001A0C66">
              <w:rPr>
                <w:color w:val="000000" w:themeColor="text1"/>
                <w:sz w:val="23"/>
                <w:szCs w:val="23"/>
                <w:lang w:val="uk-UA"/>
              </w:rPr>
              <w:t xml:space="preserve">Мац </w:t>
            </w:r>
            <w:r w:rsidRPr="001A0C66">
              <w:rPr>
                <w:iCs/>
                <w:color w:val="000000" w:themeColor="text1"/>
                <w:sz w:val="23"/>
                <w:szCs w:val="23"/>
                <w:lang w:val="uk-UA"/>
              </w:rPr>
              <w:t>[</w:t>
            </w:r>
            <w:r w:rsidR="00AC15B6">
              <w:rPr>
                <w:iCs/>
                <w:color w:val="000000" w:themeColor="text1"/>
                <w:sz w:val="23"/>
                <w:szCs w:val="23"/>
                <w:lang w:val="uk-UA"/>
              </w:rPr>
              <w:t>32</w:t>
            </w:r>
            <w:r w:rsidRPr="001A0C66">
              <w:rPr>
                <w:iCs/>
                <w:color w:val="000000" w:themeColor="text1"/>
                <w:sz w:val="23"/>
                <w:szCs w:val="23"/>
                <w:lang w:val="uk-UA"/>
              </w:rPr>
              <w:t>]</w:t>
            </w:r>
          </w:p>
          <w:p w:rsidR="009059ED" w:rsidRPr="009059ED" w:rsidRDefault="009059ED" w:rsidP="00907762">
            <w:pPr>
              <w:pStyle w:val="af3"/>
              <w:tabs>
                <w:tab w:val="left" w:pos="851"/>
              </w:tabs>
              <w:ind w:left="0"/>
              <w:rPr>
                <w:color w:val="000000" w:themeColor="text1"/>
                <w:sz w:val="23"/>
                <w:szCs w:val="23"/>
              </w:rPr>
            </w:pP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Державні запозичення – залучення державою в особі Кабінету Міністрів України через Міністерство фінансів України грошових коштів, іншого майна та майнових прав, яке передбачає прийняття зобов’язань щодо грошових коштів на умовах строковості, платності та повернення.</w:t>
            </w:r>
          </w:p>
        </w:tc>
      </w:tr>
      <w:tr w:rsidR="00A835BC" w:rsidRPr="00C40661" w:rsidTr="009A66B4">
        <w:tc>
          <w:tcPr>
            <w:tcW w:w="205" w:type="pct"/>
            <w:shd w:val="clear" w:color="auto" w:fill="auto"/>
          </w:tcPr>
          <w:p w:rsidR="00113A05" w:rsidRPr="001A0C66" w:rsidRDefault="00113A05" w:rsidP="000F2FD2">
            <w:pPr>
              <w:pStyle w:val="af3"/>
              <w:tabs>
                <w:tab w:val="left" w:pos="851"/>
              </w:tabs>
              <w:ind w:left="0"/>
              <w:jc w:val="both"/>
              <w:rPr>
                <w:color w:val="000000" w:themeColor="text1"/>
                <w:sz w:val="23"/>
                <w:szCs w:val="23"/>
                <w:lang w:val="uk-UA"/>
              </w:rPr>
            </w:pPr>
            <w:r w:rsidRPr="001A0C66">
              <w:rPr>
                <w:color w:val="000000" w:themeColor="text1"/>
                <w:sz w:val="23"/>
                <w:szCs w:val="23"/>
                <w:lang w:val="uk-UA"/>
              </w:rPr>
              <w:t>2.</w:t>
            </w:r>
          </w:p>
        </w:tc>
        <w:tc>
          <w:tcPr>
            <w:tcW w:w="1111" w:type="pct"/>
            <w:shd w:val="clear" w:color="auto" w:fill="auto"/>
          </w:tcPr>
          <w:p w:rsidR="00113A05" w:rsidRPr="00487A90" w:rsidRDefault="00434B34" w:rsidP="00907762">
            <w:pPr>
              <w:pStyle w:val="af3"/>
              <w:tabs>
                <w:tab w:val="left" w:pos="851"/>
              </w:tabs>
              <w:ind w:left="0"/>
              <w:rPr>
                <w:iCs/>
                <w:color w:val="000000" w:themeColor="text1"/>
                <w:sz w:val="23"/>
                <w:szCs w:val="23"/>
                <w:lang w:val="uk-UA"/>
              </w:rPr>
            </w:pPr>
            <w:r w:rsidRPr="001A0C66">
              <w:rPr>
                <w:color w:val="000000" w:themeColor="text1"/>
                <w:sz w:val="23"/>
                <w:szCs w:val="23"/>
                <w:lang w:val="uk-UA"/>
              </w:rPr>
              <w:t>С. Л.</w:t>
            </w:r>
            <w:r>
              <w:rPr>
                <w:color w:val="000000" w:themeColor="text1"/>
                <w:sz w:val="23"/>
                <w:szCs w:val="23"/>
                <w:lang w:val="uk-UA"/>
              </w:rPr>
              <w:t xml:space="preserve"> </w:t>
            </w:r>
            <w:r w:rsidR="00113A05" w:rsidRPr="001A0C66">
              <w:rPr>
                <w:color w:val="000000" w:themeColor="text1"/>
                <w:sz w:val="23"/>
                <w:szCs w:val="23"/>
                <w:lang w:val="uk-UA"/>
              </w:rPr>
              <w:t xml:space="preserve">Лондар </w:t>
            </w:r>
            <w:r w:rsidR="00113A05" w:rsidRPr="001A0C66">
              <w:rPr>
                <w:iCs/>
                <w:color w:val="000000" w:themeColor="text1"/>
                <w:sz w:val="23"/>
                <w:szCs w:val="23"/>
                <w:lang w:val="uk-UA"/>
              </w:rPr>
              <w:t>[</w:t>
            </w:r>
            <w:r w:rsidR="00AC15B6">
              <w:rPr>
                <w:iCs/>
                <w:color w:val="000000" w:themeColor="text1"/>
                <w:sz w:val="23"/>
                <w:szCs w:val="23"/>
                <w:lang w:val="uk-UA"/>
              </w:rPr>
              <w:t>33</w:t>
            </w:r>
            <w:r w:rsidR="00113A05" w:rsidRPr="001A0C66">
              <w:rPr>
                <w:iCs/>
                <w:color w:val="000000" w:themeColor="text1"/>
                <w:sz w:val="23"/>
                <w:szCs w:val="23"/>
                <w:lang w:val="uk-UA"/>
              </w:rPr>
              <w:t>]</w:t>
            </w:r>
          </w:p>
          <w:p w:rsidR="009059ED" w:rsidRPr="00487A90" w:rsidRDefault="009059ED" w:rsidP="00907762">
            <w:pPr>
              <w:pStyle w:val="af3"/>
              <w:tabs>
                <w:tab w:val="left" w:pos="851"/>
              </w:tabs>
              <w:ind w:left="0"/>
              <w:rPr>
                <w:color w:val="000000" w:themeColor="text1"/>
                <w:sz w:val="23"/>
                <w:szCs w:val="23"/>
                <w:lang w:val="uk-UA"/>
              </w:rPr>
            </w:pP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Державні запозичення – це регламентована законодавством діяльність держави, що здійснюється з метою мобілізації додаткових фінансових ресурсів для покриття бюджетного дефіциту без проведення грошової емісії, у яких позичальником виступає держава (в особі Міністерства фінансів, республіканських і місцевих органах влади), а кредиторами – юридичні та фізичні резиденти так і нерезиденти.</w:t>
            </w:r>
          </w:p>
        </w:tc>
      </w:tr>
      <w:tr w:rsidR="00A835BC" w:rsidRPr="001A0C66" w:rsidTr="009A66B4">
        <w:tc>
          <w:tcPr>
            <w:tcW w:w="205" w:type="pct"/>
            <w:shd w:val="clear" w:color="auto" w:fill="auto"/>
          </w:tcPr>
          <w:p w:rsidR="00113A05" w:rsidRPr="001A0C66" w:rsidRDefault="00113A05" w:rsidP="00436CB8">
            <w:pPr>
              <w:pStyle w:val="af3"/>
              <w:tabs>
                <w:tab w:val="left" w:pos="851"/>
              </w:tabs>
              <w:ind w:left="0"/>
              <w:jc w:val="both"/>
              <w:rPr>
                <w:color w:val="000000" w:themeColor="text1"/>
                <w:sz w:val="23"/>
                <w:szCs w:val="23"/>
                <w:lang w:val="uk-UA"/>
              </w:rPr>
            </w:pPr>
            <w:r w:rsidRPr="001A0C66">
              <w:rPr>
                <w:color w:val="000000" w:themeColor="text1"/>
                <w:sz w:val="23"/>
                <w:szCs w:val="23"/>
                <w:lang w:val="uk-UA"/>
              </w:rPr>
              <w:t>3.</w:t>
            </w:r>
          </w:p>
        </w:tc>
        <w:tc>
          <w:tcPr>
            <w:tcW w:w="1111" w:type="pct"/>
            <w:shd w:val="clear" w:color="auto" w:fill="auto"/>
          </w:tcPr>
          <w:p w:rsidR="00113A05" w:rsidRPr="00487A90" w:rsidRDefault="00434B34" w:rsidP="00907762">
            <w:pPr>
              <w:pStyle w:val="af3"/>
              <w:tabs>
                <w:tab w:val="left" w:pos="851"/>
              </w:tabs>
              <w:ind w:left="0"/>
              <w:rPr>
                <w:color w:val="000000" w:themeColor="text1"/>
                <w:sz w:val="23"/>
                <w:szCs w:val="23"/>
              </w:rPr>
            </w:pPr>
            <w:r w:rsidRPr="001A0C66">
              <w:rPr>
                <w:color w:val="000000" w:themeColor="text1"/>
                <w:sz w:val="23"/>
                <w:szCs w:val="23"/>
                <w:lang w:val="uk-UA"/>
              </w:rPr>
              <w:t>О.</w:t>
            </w:r>
            <w:r>
              <w:rPr>
                <w:color w:val="000000" w:themeColor="text1"/>
                <w:sz w:val="23"/>
                <w:szCs w:val="23"/>
                <w:lang w:val="uk-UA"/>
              </w:rPr>
              <w:t xml:space="preserve"> </w:t>
            </w:r>
            <w:r w:rsidRPr="001A0C66">
              <w:rPr>
                <w:color w:val="000000" w:themeColor="text1"/>
                <w:sz w:val="23"/>
                <w:szCs w:val="23"/>
                <w:lang w:val="uk-UA"/>
              </w:rPr>
              <w:t xml:space="preserve">О. </w:t>
            </w:r>
            <w:r w:rsidR="00113A05" w:rsidRPr="001A0C66">
              <w:rPr>
                <w:color w:val="000000" w:themeColor="text1"/>
                <w:sz w:val="23"/>
                <w:szCs w:val="23"/>
                <w:lang w:val="uk-UA"/>
              </w:rPr>
              <w:t>Прутська [</w:t>
            </w:r>
            <w:r w:rsidR="00AC15B6">
              <w:rPr>
                <w:color w:val="000000" w:themeColor="text1"/>
                <w:sz w:val="23"/>
                <w:szCs w:val="23"/>
                <w:lang w:val="uk-UA"/>
              </w:rPr>
              <w:t>34</w:t>
            </w:r>
            <w:r w:rsidR="00113A05" w:rsidRPr="001A0C66">
              <w:rPr>
                <w:color w:val="000000" w:themeColor="text1"/>
                <w:sz w:val="23"/>
                <w:szCs w:val="23"/>
                <w:lang w:val="uk-UA"/>
              </w:rPr>
              <w:t>]</w:t>
            </w:r>
          </w:p>
          <w:p w:rsidR="009059ED" w:rsidRPr="009059ED" w:rsidRDefault="009059ED" w:rsidP="00907762">
            <w:pPr>
              <w:pStyle w:val="af3"/>
              <w:tabs>
                <w:tab w:val="left" w:pos="851"/>
              </w:tabs>
              <w:ind w:left="0"/>
              <w:rPr>
                <w:color w:val="000000" w:themeColor="text1"/>
                <w:sz w:val="23"/>
                <w:szCs w:val="23"/>
                <w:lang w:val="en-US"/>
              </w:rPr>
            </w:pP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Державна позика – це вид державного кредиту, за яким тимчасово вільні кошти населення, підприємств, установ, організацій залучаються на фінансування суспільних потреб через випуск державних боргових паперів.</w:t>
            </w:r>
          </w:p>
        </w:tc>
      </w:tr>
      <w:tr w:rsidR="001A0C66" w:rsidRPr="001A0C66" w:rsidTr="009A66B4">
        <w:tc>
          <w:tcPr>
            <w:tcW w:w="205" w:type="pct"/>
            <w:shd w:val="clear" w:color="auto" w:fill="auto"/>
          </w:tcPr>
          <w:p w:rsidR="00113A05" w:rsidRPr="001A0C66" w:rsidRDefault="00113A05" w:rsidP="00436CB8">
            <w:pPr>
              <w:pStyle w:val="af3"/>
              <w:tabs>
                <w:tab w:val="left" w:pos="851"/>
              </w:tabs>
              <w:ind w:left="0"/>
              <w:jc w:val="both"/>
              <w:rPr>
                <w:color w:val="000000" w:themeColor="text1"/>
                <w:sz w:val="23"/>
                <w:szCs w:val="23"/>
                <w:lang w:val="uk-UA"/>
              </w:rPr>
            </w:pPr>
            <w:r w:rsidRPr="001A0C66">
              <w:rPr>
                <w:color w:val="000000" w:themeColor="text1"/>
                <w:sz w:val="23"/>
                <w:szCs w:val="23"/>
                <w:lang w:val="uk-UA"/>
              </w:rPr>
              <w:t>4.</w:t>
            </w:r>
          </w:p>
        </w:tc>
        <w:tc>
          <w:tcPr>
            <w:tcW w:w="1111" w:type="pct"/>
            <w:shd w:val="clear" w:color="auto" w:fill="auto"/>
          </w:tcPr>
          <w:p w:rsidR="00113A05" w:rsidRPr="001A0C66" w:rsidRDefault="00434B34" w:rsidP="00907762">
            <w:pPr>
              <w:pStyle w:val="af3"/>
              <w:tabs>
                <w:tab w:val="left" w:pos="851"/>
                <w:tab w:val="left" w:pos="993"/>
              </w:tabs>
              <w:ind w:left="0"/>
              <w:rPr>
                <w:bCs/>
                <w:color w:val="000000" w:themeColor="text1"/>
                <w:sz w:val="23"/>
                <w:szCs w:val="23"/>
                <w:lang w:val="uk-UA"/>
              </w:rPr>
            </w:pPr>
            <w:r w:rsidRPr="001A0C66">
              <w:rPr>
                <w:bCs/>
                <w:color w:val="000000" w:themeColor="text1"/>
                <w:sz w:val="23"/>
                <w:szCs w:val="23"/>
                <w:lang w:val="uk-UA"/>
              </w:rPr>
              <w:t>В. І.</w:t>
            </w:r>
            <w:r>
              <w:rPr>
                <w:bCs/>
                <w:color w:val="000000" w:themeColor="text1"/>
                <w:sz w:val="23"/>
                <w:szCs w:val="23"/>
                <w:lang w:val="uk-UA"/>
              </w:rPr>
              <w:t xml:space="preserve"> </w:t>
            </w:r>
            <w:r w:rsidR="00113A05" w:rsidRPr="001A0C66">
              <w:rPr>
                <w:bCs/>
                <w:color w:val="000000" w:themeColor="text1"/>
                <w:sz w:val="23"/>
                <w:szCs w:val="23"/>
                <w:lang w:val="uk-UA"/>
              </w:rPr>
              <w:t xml:space="preserve">Оспіщева </w:t>
            </w:r>
          </w:p>
          <w:p w:rsidR="00113A05" w:rsidRPr="00487A90" w:rsidRDefault="007672C1" w:rsidP="00907762">
            <w:pPr>
              <w:pStyle w:val="af3"/>
              <w:tabs>
                <w:tab w:val="left" w:pos="851"/>
                <w:tab w:val="left" w:pos="993"/>
              </w:tabs>
              <w:ind w:left="0"/>
              <w:rPr>
                <w:bCs/>
                <w:color w:val="000000" w:themeColor="text1"/>
                <w:sz w:val="23"/>
                <w:szCs w:val="23"/>
              </w:rPr>
            </w:pPr>
            <w:r w:rsidRPr="001A0C66">
              <w:rPr>
                <w:color w:val="000000" w:themeColor="text1"/>
                <w:sz w:val="23"/>
                <w:szCs w:val="23"/>
                <w:lang w:val="uk-UA"/>
              </w:rPr>
              <w:t>[3</w:t>
            </w:r>
            <w:r w:rsidR="00AC15B6">
              <w:rPr>
                <w:color w:val="000000" w:themeColor="text1"/>
                <w:sz w:val="23"/>
                <w:szCs w:val="23"/>
                <w:lang w:val="uk-UA"/>
              </w:rPr>
              <w:t>5</w:t>
            </w:r>
            <w:r w:rsidRPr="001A0C66">
              <w:rPr>
                <w:color w:val="000000" w:themeColor="text1"/>
                <w:sz w:val="23"/>
                <w:szCs w:val="23"/>
                <w:lang w:val="uk-UA"/>
              </w:rPr>
              <w:t xml:space="preserve">, </w:t>
            </w:r>
            <w:r w:rsidRPr="001A0C66">
              <w:rPr>
                <w:bCs/>
                <w:color w:val="000000" w:themeColor="text1"/>
                <w:sz w:val="23"/>
                <w:szCs w:val="23"/>
                <w:lang w:val="uk-UA"/>
              </w:rPr>
              <w:t>с.</w:t>
            </w:r>
            <w:r w:rsidR="00F80151" w:rsidRPr="00487A90">
              <w:rPr>
                <w:bCs/>
                <w:color w:val="000000" w:themeColor="text1"/>
                <w:sz w:val="23"/>
                <w:szCs w:val="23"/>
              </w:rPr>
              <w:t xml:space="preserve"> </w:t>
            </w:r>
            <w:r w:rsidRPr="001A0C66">
              <w:rPr>
                <w:bCs/>
                <w:color w:val="000000" w:themeColor="text1"/>
                <w:sz w:val="23"/>
                <w:szCs w:val="23"/>
                <w:lang w:val="uk-UA"/>
              </w:rPr>
              <w:t>203</w:t>
            </w:r>
            <w:r w:rsidRPr="001A0C66">
              <w:rPr>
                <w:color w:val="000000" w:themeColor="text1"/>
                <w:sz w:val="23"/>
                <w:szCs w:val="23"/>
                <w:lang w:val="uk-UA"/>
              </w:rPr>
              <w:t>]</w:t>
            </w:r>
            <w:r w:rsidR="00113A05" w:rsidRPr="001A0C66">
              <w:rPr>
                <w:bCs/>
                <w:color w:val="000000" w:themeColor="text1"/>
                <w:sz w:val="23"/>
                <w:szCs w:val="23"/>
                <w:lang w:val="uk-UA"/>
              </w:rPr>
              <w:t xml:space="preserve"> </w:t>
            </w:r>
          </w:p>
          <w:p w:rsidR="009059ED" w:rsidRPr="009059ED" w:rsidRDefault="009059ED" w:rsidP="00907762">
            <w:pPr>
              <w:pStyle w:val="af3"/>
              <w:tabs>
                <w:tab w:val="left" w:pos="851"/>
                <w:tab w:val="left" w:pos="993"/>
              </w:tabs>
              <w:ind w:left="0"/>
              <w:rPr>
                <w:color w:val="000000" w:themeColor="text1"/>
                <w:sz w:val="23"/>
                <w:szCs w:val="23"/>
                <w:lang w:val="en-US"/>
              </w:rPr>
            </w:pPr>
          </w:p>
        </w:tc>
        <w:tc>
          <w:tcPr>
            <w:tcW w:w="3684" w:type="pct"/>
            <w:shd w:val="clear" w:color="auto" w:fill="auto"/>
          </w:tcPr>
          <w:p w:rsidR="00113A05" w:rsidRPr="001A0C66" w:rsidRDefault="00113A05" w:rsidP="00FD5B3D">
            <w:pPr>
              <w:pStyle w:val="1"/>
              <w:shd w:val="clear" w:color="auto" w:fill="FFFFFF"/>
              <w:spacing w:before="0"/>
              <w:jc w:val="both"/>
              <w:rPr>
                <w:rFonts w:ascii="Times New Roman" w:hAnsi="Times New Roman" w:cs="Times New Roman"/>
                <w:b w:val="0"/>
                <w:bCs w:val="0"/>
                <w:color w:val="000000" w:themeColor="text1"/>
                <w:sz w:val="23"/>
                <w:szCs w:val="23"/>
                <w:lang w:val="uk-UA"/>
              </w:rPr>
            </w:pPr>
            <w:r w:rsidRPr="001A0C66">
              <w:rPr>
                <w:rFonts w:ascii="Times New Roman" w:hAnsi="Times New Roman" w:cs="Times New Roman"/>
                <w:b w:val="0"/>
                <w:iCs/>
                <w:color w:val="000000" w:themeColor="text1"/>
                <w:sz w:val="23"/>
                <w:szCs w:val="23"/>
                <w:shd w:val="clear" w:color="auto" w:fill="FFFFFF"/>
              </w:rPr>
              <w:t xml:space="preserve">Державні запозичення — основна форма державного кредиту, коли держава є позичальником. Для </w:t>
            </w:r>
            <w:r w:rsidR="00FD5B3D" w:rsidRPr="001A0C66">
              <w:rPr>
                <w:rFonts w:ascii="Times New Roman" w:hAnsi="Times New Roman" w:cs="Times New Roman"/>
                <w:b w:val="0"/>
                <w:iCs/>
                <w:color w:val="000000" w:themeColor="text1"/>
                <w:sz w:val="23"/>
                <w:szCs w:val="23"/>
                <w:shd w:val="clear" w:color="auto" w:fill="FFFFFF"/>
                <w:lang w:val="uk-UA"/>
              </w:rPr>
              <w:t>них</w:t>
            </w:r>
            <w:r w:rsidRPr="001A0C66">
              <w:rPr>
                <w:rFonts w:ascii="Times New Roman" w:hAnsi="Times New Roman" w:cs="Times New Roman"/>
                <w:b w:val="0"/>
                <w:iCs/>
                <w:color w:val="000000" w:themeColor="text1"/>
                <w:sz w:val="23"/>
                <w:szCs w:val="23"/>
                <w:shd w:val="clear" w:color="auto" w:fill="FFFFFF"/>
              </w:rPr>
              <w:t xml:space="preserve"> характерне те, що тимчасово вільні грошові кошти населення та суб'єктів господарювання залучаються до фінансування загальнодержавних потреб шляхом випуску й реалізації державних цінних паперів.</w:t>
            </w:r>
            <w:r w:rsidRPr="001A0C66">
              <w:rPr>
                <w:rFonts w:ascii="Times New Roman" w:hAnsi="Times New Roman" w:cs="Times New Roman"/>
                <w:b w:val="0"/>
                <w:iCs/>
                <w:color w:val="000000" w:themeColor="text1"/>
                <w:sz w:val="23"/>
                <w:szCs w:val="23"/>
                <w:shd w:val="clear" w:color="auto" w:fill="FFFFFF"/>
                <w:lang w:val="uk-UA"/>
              </w:rPr>
              <w:t xml:space="preserve"> </w:t>
            </w:r>
          </w:p>
        </w:tc>
      </w:tr>
      <w:tr w:rsidR="00A835BC" w:rsidRPr="001A0C66" w:rsidTr="009A66B4">
        <w:tc>
          <w:tcPr>
            <w:tcW w:w="205" w:type="pct"/>
            <w:shd w:val="clear" w:color="auto" w:fill="auto"/>
          </w:tcPr>
          <w:p w:rsidR="00113A05" w:rsidRPr="001A0C66" w:rsidRDefault="00113A05" w:rsidP="00436CB8">
            <w:pPr>
              <w:pStyle w:val="af3"/>
              <w:tabs>
                <w:tab w:val="left" w:pos="851"/>
              </w:tabs>
              <w:ind w:left="0"/>
              <w:jc w:val="both"/>
              <w:rPr>
                <w:color w:val="000000" w:themeColor="text1"/>
                <w:sz w:val="23"/>
                <w:szCs w:val="23"/>
                <w:lang w:val="uk-UA"/>
              </w:rPr>
            </w:pPr>
            <w:r w:rsidRPr="001A0C66">
              <w:rPr>
                <w:color w:val="000000" w:themeColor="text1"/>
                <w:sz w:val="23"/>
                <w:szCs w:val="23"/>
                <w:lang w:val="uk-UA"/>
              </w:rPr>
              <w:t>5.</w:t>
            </w:r>
          </w:p>
        </w:tc>
        <w:tc>
          <w:tcPr>
            <w:tcW w:w="1111" w:type="pct"/>
            <w:shd w:val="clear" w:color="auto" w:fill="auto"/>
          </w:tcPr>
          <w:p w:rsidR="009059ED" w:rsidRPr="009A66B4" w:rsidRDefault="00434B34" w:rsidP="00907762">
            <w:pPr>
              <w:pStyle w:val="af3"/>
              <w:tabs>
                <w:tab w:val="left" w:pos="851"/>
                <w:tab w:val="left" w:pos="993"/>
              </w:tabs>
              <w:ind w:left="0"/>
              <w:rPr>
                <w:color w:val="000000" w:themeColor="text1"/>
                <w:sz w:val="23"/>
                <w:szCs w:val="23"/>
                <w:lang w:val="uk-UA"/>
              </w:rPr>
            </w:pPr>
            <w:r w:rsidRPr="001A0C66">
              <w:rPr>
                <w:rStyle w:val="apple-converted-space"/>
                <w:rFonts w:eastAsiaTheme="majorEastAsia"/>
                <w:color w:val="000000" w:themeColor="text1"/>
                <w:sz w:val="23"/>
                <w:szCs w:val="23"/>
                <w:shd w:val="clear" w:color="auto" w:fill="FFFFFF"/>
                <w:lang w:val="uk-UA"/>
              </w:rPr>
              <w:t xml:space="preserve">Н. Д. </w:t>
            </w:r>
            <w:r w:rsidR="00113A05" w:rsidRPr="001A0C66">
              <w:rPr>
                <w:rStyle w:val="apple-converted-space"/>
                <w:rFonts w:eastAsiaTheme="majorEastAsia"/>
                <w:color w:val="000000" w:themeColor="text1"/>
                <w:sz w:val="23"/>
                <w:szCs w:val="23"/>
                <w:shd w:val="clear" w:color="auto" w:fill="FFFFFF"/>
                <w:lang w:val="uk-UA"/>
              </w:rPr>
              <w:t xml:space="preserve">Еріашвілі </w:t>
            </w:r>
            <w:r w:rsidR="007672C1" w:rsidRPr="001A0C66">
              <w:rPr>
                <w:color w:val="000000" w:themeColor="text1"/>
                <w:sz w:val="23"/>
                <w:szCs w:val="23"/>
                <w:lang w:val="uk-UA"/>
              </w:rPr>
              <w:t>[3</w:t>
            </w:r>
            <w:r w:rsidR="00AC15B6">
              <w:rPr>
                <w:color w:val="000000" w:themeColor="text1"/>
                <w:sz w:val="23"/>
                <w:szCs w:val="23"/>
                <w:lang w:val="uk-UA"/>
              </w:rPr>
              <w:t>6</w:t>
            </w:r>
            <w:r w:rsidR="007672C1" w:rsidRPr="001A0C66">
              <w:rPr>
                <w:color w:val="000000" w:themeColor="text1"/>
                <w:sz w:val="23"/>
                <w:szCs w:val="23"/>
                <w:lang w:val="uk-UA"/>
              </w:rPr>
              <w:t>]</w:t>
            </w:r>
          </w:p>
        </w:tc>
        <w:tc>
          <w:tcPr>
            <w:tcW w:w="3684" w:type="pct"/>
            <w:shd w:val="clear" w:color="auto" w:fill="auto"/>
          </w:tcPr>
          <w:p w:rsidR="00113A05" w:rsidRPr="001A0C66" w:rsidRDefault="00113A05" w:rsidP="00FD5B3D">
            <w:pPr>
              <w:pStyle w:val="af3"/>
              <w:ind w:left="0"/>
              <w:rPr>
                <w:color w:val="000000" w:themeColor="text1"/>
                <w:sz w:val="23"/>
                <w:szCs w:val="23"/>
                <w:lang w:val="uk-UA"/>
              </w:rPr>
            </w:pPr>
            <w:r w:rsidRPr="001A0C66">
              <w:rPr>
                <w:color w:val="000000" w:themeColor="text1"/>
                <w:sz w:val="23"/>
                <w:szCs w:val="23"/>
                <w:shd w:val="clear" w:color="auto" w:fill="FFFFFF"/>
              </w:rPr>
              <w:t>Державні позики - це основна форма державного кредиту, коли держава виступає в основному в якості позичальника.</w:t>
            </w:r>
            <w:r w:rsidRPr="001A0C66">
              <w:rPr>
                <w:rStyle w:val="apple-converted-space"/>
                <w:rFonts w:eastAsiaTheme="majorEastAsia"/>
                <w:color w:val="000000" w:themeColor="text1"/>
                <w:sz w:val="23"/>
                <w:szCs w:val="23"/>
                <w:shd w:val="clear" w:color="auto" w:fill="FFFFFF"/>
              </w:rPr>
              <w:t> </w:t>
            </w:r>
          </w:p>
        </w:tc>
      </w:tr>
      <w:tr w:rsidR="00A835BC" w:rsidRPr="001A0C66" w:rsidTr="009A66B4">
        <w:trPr>
          <w:trHeight w:val="543"/>
        </w:trPr>
        <w:tc>
          <w:tcPr>
            <w:tcW w:w="205" w:type="pct"/>
            <w:shd w:val="clear" w:color="auto" w:fill="auto"/>
          </w:tcPr>
          <w:p w:rsidR="00113A05" w:rsidRPr="001A0C66" w:rsidRDefault="00113A05" w:rsidP="00436CB8">
            <w:pPr>
              <w:pStyle w:val="af3"/>
              <w:tabs>
                <w:tab w:val="left" w:pos="851"/>
                <w:tab w:val="left" w:pos="993"/>
              </w:tabs>
              <w:ind w:left="0"/>
              <w:jc w:val="both"/>
              <w:rPr>
                <w:color w:val="000000" w:themeColor="text1"/>
                <w:sz w:val="23"/>
                <w:szCs w:val="23"/>
                <w:lang w:val="uk-UA"/>
              </w:rPr>
            </w:pPr>
            <w:r w:rsidRPr="001A0C66">
              <w:rPr>
                <w:color w:val="000000" w:themeColor="text1"/>
                <w:sz w:val="23"/>
                <w:szCs w:val="23"/>
                <w:lang w:val="uk-UA"/>
              </w:rPr>
              <w:t>6.</w:t>
            </w:r>
          </w:p>
        </w:tc>
        <w:tc>
          <w:tcPr>
            <w:tcW w:w="1111" w:type="pct"/>
            <w:shd w:val="clear" w:color="auto" w:fill="auto"/>
          </w:tcPr>
          <w:p w:rsidR="009059ED" w:rsidRPr="00AC15B6" w:rsidRDefault="00434B34" w:rsidP="00907762">
            <w:pPr>
              <w:pStyle w:val="af3"/>
              <w:tabs>
                <w:tab w:val="left" w:pos="851"/>
                <w:tab w:val="left" w:pos="993"/>
              </w:tabs>
              <w:ind w:left="-109"/>
              <w:rPr>
                <w:color w:val="000000" w:themeColor="text1"/>
                <w:sz w:val="23"/>
                <w:szCs w:val="23"/>
                <w:lang w:val="uk-UA"/>
              </w:rPr>
            </w:pPr>
            <w:r w:rsidRPr="001A0C66">
              <w:rPr>
                <w:color w:val="000000" w:themeColor="text1"/>
                <w:sz w:val="23"/>
                <w:szCs w:val="23"/>
                <w:lang w:val="uk-UA"/>
              </w:rPr>
              <w:t>В.</w:t>
            </w:r>
            <w:r w:rsidR="00907762">
              <w:rPr>
                <w:color w:val="000000" w:themeColor="text1"/>
                <w:sz w:val="23"/>
                <w:szCs w:val="23"/>
                <w:lang w:val="uk-UA"/>
              </w:rPr>
              <w:t xml:space="preserve"> </w:t>
            </w:r>
            <w:r w:rsidRPr="001A0C66">
              <w:rPr>
                <w:color w:val="000000" w:themeColor="text1"/>
                <w:sz w:val="23"/>
                <w:szCs w:val="23"/>
                <w:lang w:val="uk-UA"/>
              </w:rPr>
              <w:t>І.</w:t>
            </w:r>
            <w:r w:rsidR="00113A05" w:rsidRPr="001A0C66">
              <w:rPr>
                <w:color w:val="000000" w:themeColor="text1"/>
                <w:sz w:val="23"/>
                <w:szCs w:val="23"/>
                <w:lang w:val="uk-UA"/>
              </w:rPr>
              <w:t xml:space="preserve">Хорошковський </w:t>
            </w:r>
            <w:r w:rsidR="007672C1" w:rsidRPr="001A0C66">
              <w:rPr>
                <w:color w:val="000000" w:themeColor="text1"/>
                <w:sz w:val="23"/>
                <w:szCs w:val="23"/>
                <w:lang w:val="uk-UA"/>
              </w:rPr>
              <w:t>[3</w:t>
            </w:r>
            <w:r w:rsidR="00AC15B6">
              <w:rPr>
                <w:color w:val="000000" w:themeColor="text1"/>
                <w:sz w:val="23"/>
                <w:szCs w:val="23"/>
                <w:lang w:val="uk-UA"/>
              </w:rPr>
              <w:t>7</w:t>
            </w:r>
            <w:r w:rsidR="007672C1" w:rsidRPr="001A0C66">
              <w:rPr>
                <w:color w:val="000000" w:themeColor="text1"/>
                <w:sz w:val="23"/>
                <w:szCs w:val="23"/>
                <w:lang w:val="uk-UA"/>
              </w:rPr>
              <w:t xml:space="preserve">, </w:t>
            </w:r>
            <w:r w:rsidR="007672C1" w:rsidRPr="001A0C66">
              <w:rPr>
                <w:bCs/>
                <w:color w:val="000000" w:themeColor="text1"/>
                <w:sz w:val="23"/>
                <w:szCs w:val="23"/>
                <w:lang w:val="uk-UA"/>
              </w:rPr>
              <w:t>с.</w:t>
            </w:r>
            <w:r w:rsidR="00F80151" w:rsidRPr="00487A90">
              <w:rPr>
                <w:bCs/>
                <w:color w:val="000000" w:themeColor="text1"/>
                <w:sz w:val="23"/>
                <w:szCs w:val="23"/>
                <w:lang w:val="uk-UA"/>
              </w:rPr>
              <w:t xml:space="preserve"> </w:t>
            </w:r>
            <w:r w:rsidR="007672C1" w:rsidRPr="001A0C66">
              <w:rPr>
                <w:bCs/>
                <w:color w:val="000000" w:themeColor="text1"/>
                <w:sz w:val="23"/>
                <w:szCs w:val="23"/>
                <w:lang w:val="uk-UA"/>
              </w:rPr>
              <w:t>203</w:t>
            </w:r>
            <w:r w:rsidR="007672C1" w:rsidRPr="001A0C66">
              <w:rPr>
                <w:color w:val="000000" w:themeColor="text1"/>
                <w:sz w:val="23"/>
                <w:szCs w:val="23"/>
                <w:lang w:val="uk-UA"/>
              </w:rPr>
              <w:t>]</w:t>
            </w: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Державні позики – кредитні відносини, у яких позичальником чи кредитором виступає держава або її місцеві органи.</w:t>
            </w:r>
          </w:p>
        </w:tc>
      </w:tr>
      <w:tr w:rsidR="00A835BC" w:rsidRPr="001A0C66" w:rsidTr="009A66B4">
        <w:trPr>
          <w:trHeight w:val="107"/>
        </w:trPr>
        <w:tc>
          <w:tcPr>
            <w:tcW w:w="205" w:type="pct"/>
            <w:shd w:val="clear" w:color="auto" w:fill="auto"/>
          </w:tcPr>
          <w:p w:rsidR="00113A05" w:rsidRPr="001A0C66" w:rsidRDefault="00113A05" w:rsidP="00436CB8">
            <w:pPr>
              <w:pStyle w:val="af3"/>
              <w:tabs>
                <w:tab w:val="left" w:pos="851"/>
                <w:tab w:val="left" w:pos="993"/>
              </w:tabs>
              <w:ind w:left="0"/>
              <w:jc w:val="both"/>
              <w:rPr>
                <w:color w:val="000000" w:themeColor="text1"/>
                <w:sz w:val="23"/>
                <w:szCs w:val="23"/>
                <w:lang w:val="uk-UA"/>
              </w:rPr>
            </w:pPr>
            <w:r w:rsidRPr="001A0C66">
              <w:rPr>
                <w:color w:val="000000" w:themeColor="text1"/>
                <w:sz w:val="23"/>
                <w:szCs w:val="23"/>
                <w:lang w:val="uk-UA"/>
              </w:rPr>
              <w:t>7.</w:t>
            </w:r>
          </w:p>
        </w:tc>
        <w:tc>
          <w:tcPr>
            <w:tcW w:w="1111" w:type="pct"/>
            <w:shd w:val="clear" w:color="auto" w:fill="auto"/>
          </w:tcPr>
          <w:p w:rsidR="00113A05" w:rsidRPr="00487A90" w:rsidRDefault="00113A05" w:rsidP="00907762">
            <w:pPr>
              <w:tabs>
                <w:tab w:val="left" w:pos="851"/>
              </w:tabs>
              <w:rPr>
                <w:iCs/>
                <w:color w:val="000000" w:themeColor="text1"/>
                <w:sz w:val="23"/>
                <w:szCs w:val="23"/>
              </w:rPr>
            </w:pPr>
            <w:r w:rsidRPr="001A0C66">
              <w:rPr>
                <w:color w:val="000000" w:themeColor="text1"/>
                <w:sz w:val="23"/>
                <w:szCs w:val="23"/>
                <w:lang w:val="uk-UA"/>
              </w:rPr>
              <w:t xml:space="preserve">Бюджетний кодекс України </w:t>
            </w:r>
            <w:r w:rsidRPr="001A0C66">
              <w:rPr>
                <w:iCs/>
                <w:color w:val="000000" w:themeColor="text1"/>
                <w:sz w:val="23"/>
                <w:szCs w:val="23"/>
                <w:lang w:val="uk-UA"/>
              </w:rPr>
              <w:t>[</w:t>
            </w:r>
            <w:r w:rsidR="00E24047" w:rsidRPr="001A0C66">
              <w:rPr>
                <w:color w:val="000000" w:themeColor="text1"/>
                <w:sz w:val="23"/>
                <w:szCs w:val="23"/>
                <w:lang w:val="uk-UA"/>
              </w:rPr>
              <w:t>3</w:t>
            </w:r>
            <w:r w:rsidR="00AC15B6">
              <w:rPr>
                <w:color w:val="000000" w:themeColor="text1"/>
                <w:sz w:val="23"/>
                <w:szCs w:val="23"/>
                <w:lang w:val="uk-UA"/>
              </w:rPr>
              <w:t>8</w:t>
            </w:r>
            <w:r w:rsidRPr="001A0C66">
              <w:rPr>
                <w:iCs/>
                <w:color w:val="000000" w:themeColor="text1"/>
                <w:sz w:val="23"/>
                <w:szCs w:val="23"/>
                <w:lang w:val="uk-UA"/>
              </w:rPr>
              <w:t>]</w:t>
            </w:r>
          </w:p>
          <w:p w:rsidR="009059ED" w:rsidRPr="009059ED" w:rsidRDefault="009059ED" w:rsidP="00907762">
            <w:pPr>
              <w:tabs>
                <w:tab w:val="left" w:pos="851"/>
              </w:tabs>
              <w:rPr>
                <w:color w:val="000000" w:themeColor="text1"/>
                <w:sz w:val="23"/>
                <w:szCs w:val="23"/>
                <w:lang w:val="en-US"/>
              </w:rPr>
            </w:pP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Державні запозичення – операції, пов’</w:t>
            </w:r>
            <w:r w:rsidRPr="001A0C66">
              <w:rPr>
                <w:color w:val="000000" w:themeColor="text1"/>
                <w:sz w:val="23"/>
                <w:szCs w:val="23"/>
              </w:rPr>
              <w:t>язан</w:t>
            </w:r>
            <w:r w:rsidRPr="001A0C66">
              <w:rPr>
                <w:color w:val="000000" w:themeColor="text1"/>
                <w:sz w:val="23"/>
                <w:szCs w:val="23"/>
                <w:lang w:val="uk-UA"/>
              </w:rPr>
              <w:t xml:space="preserve">і з отриманням державою кредитів (позик) на умовах повернення, платності та строковості з метою фінансування державного бюджету. </w:t>
            </w:r>
          </w:p>
        </w:tc>
      </w:tr>
      <w:tr w:rsidR="00A835BC" w:rsidRPr="001E5F72" w:rsidTr="009A66B4">
        <w:trPr>
          <w:trHeight w:val="109"/>
        </w:trPr>
        <w:tc>
          <w:tcPr>
            <w:tcW w:w="205" w:type="pct"/>
            <w:shd w:val="clear" w:color="auto" w:fill="auto"/>
          </w:tcPr>
          <w:p w:rsidR="00113A05" w:rsidRPr="001A0C66" w:rsidRDefault="00113A05" w:rsidP="00436CB8">
            <w:pPr>
              <w:pStyle w:val="af3"/>
              <w:tabs>
                <w:tab w:val="left" w:pos="851"/>
                <w:tab w:val="left" w:pos="993"/>
              </w:tabs>
              <w:ind w:left="0"/>
              <w:jc w:val="both"/>
              <w:rPr>
                <w:color w:val="000000" w:themeColor="text1"/>
                <w:sz w:val="23"/>
                <w:szCs w:val="23"/>
                <w:lang w:val="uk-UA"/>
              </w:rPr>
            </w:pPr>
            <w:r w:rsidRPr="001A0C66">
              <w:rPr>
                <w:color w:val="000000" w:themeColor="text1"/>
                <w:sz w:val="23"/>
                <w:szCs w:val="23"/>
                <w:lang w:val="uk-UA"/>
              </w:rPr>
              <w:t>8.</w:t>
            </w:r>
          </w:p>
        </w:tc>
        <w:tc>
          <w:tcPr>
            <w:tcW w:w="1111" w:type="pct"/>
            <w:shd w:val="clear" w:color="auto" w:fill="auto"/>
          </w:tcPr>
          <w:p w:rsidR="00113A05" w:rsidRPr="00487A90" w:rsidRDefault="00FD5B3D" w:rsidP="00907762">
            <w:pPr>
              <w:shd w:val="clear" w:color="auto" w:fill="FFFFFF"/>
              <w:rPr>
                <w:color w:val="000000" w:themeColor="text1"/>
                <w:sz w:val="23"/>
                <w:szCs w:val="23"/>
              </w:rPr>
            </w:pPr>
            <w:r w:rsidRPr="001A0C66">
              <w:rPr>
                <w:color w:val="000000" w:themeColor="text1"/>
                <w:sz w:val="23"/>
                <w:szCs w:val="23"/>
                <w:lang w:val="uk-UA"/>
              </w:rPr>
              <w:t>Словник бюжетної термінології</w:t>
            </w:r>
            <w:r w:rsidR="00113A05" w:rsidRPr="001A0C66">
              <w:rPr>
                <w:color w:val="000000" w:themeColor="text1"/>
                <w:sz w:val="23"/>
                <w:szCs w:val="23"/>
                <w:lang w:val="uk-UA"/>
              </w:rPr>
              <w:t xml:space="preserve"> </w:t>
            </w:r>
            <w:r w:rsidR="007672C1" w:rsidRPr="001A0C66">
              <w:rPr>
                <w:color w:val="000000" w:themeColor="text1"/>
                <w:sz w:val="23"/>
                <w:szCs w:val="23"/>
                <w:lang w:val="uk-UA"/>
              </w:rPr>
              <w:t>[</w:t>
            </w:r>
            <w:r w:rsidR="007408E0" w:rsidRPr="001A0C66">
              <w:rPr>
                <w:color w:val="000000" w:themeColor="text1"/>
                <w:sz w:val="23"/>
                <w:szCs w:val="23"/>
                <w:lang w:val="uk-UA"/>
              </w:rPr>
              <w:t>3</w:t>
            </w:r>
            <w:r w:rsidR="00AC15B6">
              <w:rPr>
                <w:color w:val="000000" w:themeColor="text1"/>
                <w:sz w:val="23"/>
                <w:szCs w:val="23"/>
                <w:lang w:val="uk-UA"/>
              </w:rPr>
              <w:t>9</w:t>
            </w:r>
            <w:r w:rsidR="007672C1" w:rsidRPr="001A0C66">
              <w:rPr>
                <w:color w:val="000000" w:themeColor="text1"/>
                <w:sz w:val="23"/>
                <w:szCs w:val="23"/>
                <w:lang w:val="uk-UA"/>
              </w:rPr>
              <w:t>]</w:t>
            </w:r>
          </w:p>
          <w:p w:rsidR="009059ED" w:rsidRPr="009059ED" w:rsidRDefault="009059ED" w:rsidP="00907762">
            <w:pPr>
              <w:shd w:val="clear" w:color="auto" w:fill="FFFFFF"/>
              <w:rPr>
                <w:color w:val="000000" w:themeColor="text1"/>
                <w:sz w:val="23"/>
                <w:szCs w:val="23"/>
              </w:rPr>
            </w:pPr>
          </w:p>
        </w:tc>
        <w:tc>
          <w:tcPr>
            <w:tcW w:w="3684" w:type="pct"/>
            <w:shd w:val="clear" w:color="auto" w:fill="auto"/>
          </w:tcPr>
          <w:p w:rsidR="00113A05" w:rsidRPr="001A0C66" w:rsidRDefault="00113A05" w:rsidP="00FD5B3D">
            <w:pPr>
              <w:pStyle w:val="af3"/>
              <w:ind w:left="0"/>
              <w:jc w:val="both"/>
              <w:rPr>
                <w:color w:val="000000" w:themeColor="text1"/>
                <w:sz w:val="23"/>
                <w:szCs w:val="23"/>
                <w:lang w:val="uk-UA"/>
              </w:rPr>
            </w:pPr>
            <w:r w:rsidRPr="001A0C66">
              <w:rPr>
                <w:bCs/>
                <w:color w:val="000000" w:themeColor="text1"/>
                <w:sz w:val="23"/>
                <w:szCs w:val="23"/>
                <w:lang w:val="uk-UA"/>
              </w:rPr>
              <w:t xml:space="preserve">Державна позика - </w:t>
            </w:r>
            <w:r w:rsidRPr="001A0C66">
              <w:rPr>
                <w:color w:val="000000" w:themeColor="text1"/>
                <w:sz w:val="23"/>
                <w:szCs w:val="23"/>
                <w:lang w:val="uk-UA"/>
              </w:rPr>
              <w:t>залучення державою коштів від юридичних і фізичних осіб, урядів інших країн, міжнародних фінансових організацій на умовах поворотності, терміновості і платності.</w:t>
            </w:r>
          </w:p>
        </w:tc>
      </w:tr>
      <w:tr w:rsidR="001A0C66" w:rsidRPr="001A0C66" w:rsidTr="009A66B4">
        <w:trPr>
          <w:trHeight w:val="108"/>
        </w:trPr>
        <w:tc>
          <w:tcPr>
            <w:tcW w:w="205" w:type="pct"/>
            <w:shd w:val="clear" w:color="auto" w:fill="auto"/>
          </w:tcPr>
          <w:p w:rsidR="00113A05" w:rsidRPr="001A0C66" w:rsidRDefault="00113A05" w:rsidP="00436CB8">
            <w:pPr>
              <w:pStyle w:val="af3"/>
              <w:tabs>
                <w:tab w:val="left" w:pos="851"/>
                <w:tab w:val="left" w:pos="993"/>
              </w:tabs>
              <w:ind w:left="0"/>
              <w:jc w:val="both"/>
              <w:rPr>
                <w:color w:val="000000" w:themeColor="text1"/>
                <w:sz w:val="23"/>
                <w:szCs w:val="23"/>
                <w:lang w:val="uk-UA"/>
              </w:rPr>
            </w:pPr>
            <w:r w:rsidRPr="001A0C66">
              <w:rPr>
                <w:color w:val="000000" w:themeColor="text1"/>
                <w:sz w:val="23"/>
                <w:szCs w:val="23"/>
                <w:lang w:val="uk-UA"/>
              </w:rPr>
              <w:t>9.</w:t>
            </w:r>
          </w:p>
        </w:tc>
        <w:tc>
          <w:tcPr>
            <w:tcW w:w="1111" w:type="pct"/>
            <w:shd w:val="clear" w:color="auto" w:fill="auto"/>
          </w:tcPr>
          <w:p w:rsidR="00113A05" w:rsidRPr="00487A90" w:rsidRDefault="00434B34" w:rsidP="00907762">
            <w:pPr>
              <w:pStyle w:val="af3"/>
              <w:tabs>
                <w:tab w:val="left" w:pos="851"/>
              </w:tabs>
              <w:ind w:left="0"/>
              <w:rPr>
                <w:color w:val="000000" w:themeColor="text1"/>
                <w:sz w:val="23"/>
                <w:szCs w:val="23"/>
              </w:rPr>
            </w:pPr>
            <w:r>
              <w:rPr>
                <w:color w:val="000000" w:themeColor="text1"/>
                <w:sz w:val="23"/>
                <w:szCs w:val="23"/>
                <w:lang w:val="uk-UA"/>
              </w:rPr>
              <w:t>Юридичний словник</w:t>
            </w:r>
            <w:r w:rsidR="00113A05" w:rsidRPr="001A0C66">
              <w:rPr>
                <w:color w:val="000000" w:themeColor="text1"/>
                <w:sz w:val="23"/>
                <w:szCs w:val="23"/>
                <w:lang w:val="uk-UA"/>
              </w:rPr>
              <w:t xml:space="preserve"> </w:t>
            </w:r>
            <w:r w:rsidR="00113A05" w:rsidRPr="001A0C66">
              <w:rPr>
                <w:iCs/>
                <w:color w:val="000000" w:themeColor="text1"/>
                <w:sz w:val="23"/>
                <w:szCs w:val="23"/>
                <w:lang w:val="uk-UA"/>
              </w:rPr>
              <w:t>[</w:t>
            </w:r>
            <w:r w:rsidR="00AC15B6">
              <w:rPr>
                <w:iCs/>
                <w:color w:val="000000" w:themeColor="text1"/>
                <w:sz w:val="23"/>
                <w:szCs w:val="23"/>
                <w:lang w:val="uk-UA"/>
              </w:rPr>
              <w:t>40</w:t>
            </w:r>
            <w:r w:rsidR="007672C1" w:rsidRPr="001A0C66">
              <w:rPr>
                <w:color w:val="000000" w:themeColor="text1"/>
                <w:sz w:val="23"/>
                <w:szCs w:val="23"/>
                <w:lang w:val="uk-UA"/>
              </w:rPr>
              <w:t>]</w:t>
            </w:r>
          </w:p>
          <w:p w:rsidR="009059ED" w:rsidRPr="009059ED" w:rsidRDefault="009059ED" w:rsidP="00907762">
            <w:pPr>
              <w:pStyle w:val="af3"/>
              <w:tabs>
                <w:tab w:val="left" w:pos="851"/>
              </w:tabs>
              <w:ind w:left="0"/>
              <w:rPr>
                <w:color w:val="000000" w:themeColor="text1"/>
                <w:sz w:val="23"/>
                <w:szCs w:val="23"/>
              </w:rPr>
            </w:pPr>
          </w:p>
        </w:tc>
        <w:tc>
          <w:tcPr>
            <w:tcW w:w="3684" w:type="pct"/>
            <w:shd w:val="clear" w:color="auto" w:fill="auto"/>
          </w:tcPr>
          <w:p w:rsidR="00113A05" w:rsidRPr="001A0C66" w:rsidRDefault="00113A05" w:rsidP="00FD5B3D">
            <w:pPr>
              <w:jc w:val="both"/>
              <w:rPr>
                <w:color w:val="000000" w:themeColor="text1"/>
                <w:sz w:val="23"/>
                <w:szCs w:val="23"/>
                <w:lang w:val="uk-UA"/>
              </w:rPr>
            </w:pPr>
            <w:r w:rsidRPr="001A0C66">
              <w:rPr>
                <w:color w:val="000000" w:themeColor="text1"/>
                <w:sz w:val="23"/>
                <w:szCs w:val="23"/>
                <w:lang w:val="uk-UA"/>
              </w:rPr>
              <w:t>Державна позика – форма державного кредиту, тобто сукупність урегульованих правом грошових відносин, у яких держава виступає позичальником, а населення та юридичні особи – кредиторами.</w:t>
            </w:r>
          </w:p>
        </w:tc>
      </w:tr>
    </w:tbl>
    <w:p w:rsidR="003442C3" w:rsidRPr="00103109" w:rsidRDefault="003442C3" w:rsidP="00F92915">
      <w:pPr>
        <w:shd w:val="clear" w:color="auto" w:fill="FFFFFF"/>
        <w:spacing w:line="360" w:lineRule="auto"/>
        <w:ind w:firstLine="540"/>
        <w:jc w:val="both"/>
        <w:rPr>
          <w:color w:val="000000" w:themeColor="text1"/>
          <w:sz w:val="24"/>
          <w:szCs w:val="23"/>
          <w:lang w:val="uk-UA"/>
        </w:rPr>
      </w:pPr>
      <w:r w:rsidRPr="00103109">
        <w:rPr>
          <w:color w:val="000000" w:themeColor="text1"/>
          <w:sz w:val="24"/>
          <w:szCs w:val="23"/>
          <w:lang w:val="uk-UA"/>
        </w:rPr>
        <w:t xml:space="preserve">Джерело: сформовано на основі досліджень </w:t>
      </w:r>
      <w:r w:rsidR="00FD5B3D" w:rsidRPr="00103109">
        <w:rPr>
          <w:color w:val="000000" w:themeColor="text1"/>
          <w:sz w:val="24"/>
          <w:szCs w:val="23"/>
          <w:lang w:val="uk-UA"/>
        </w:rPr>
        <w:t>автора</w:t>
      </w:r>
    </w:p>
    <w:p w:rsidR="004E4D39" w:rsidRPr="00972F12" w:rsidRDefault="00B7031E" w:rsidP="00FA77DA">
      <w:pPr>
        <w:shd w:val="clear" w:color="auto" w:fill="FFFFFF"/>
        <w:spacing w:line="360" w:lineRule="auto"/>
        <w:ind w:firstLine="567"/>
        <w:jc w:val="both"/>
        <w:rPr>
          <w:color w:val="000000" w:themeColor="text1"/>
          <w:sz w:val="28"/>
          <w:szCs w:val="28"/>
          <w:lang w:val="uk-UA"/>
        </w:rPr>
      </w:pPr>
      <w:r w:rsidRPr="00972F12">
        <w:rPr>
          <w:color w:val="000000" w:themeColor="text1"/>
          <w:sz w:val="28"/>
          <w:szCs w:val="28"/>
          <w:lang w:val="uk-UA"/>
        </w:rPr>
        <w:lastRenderedPageBreak/>
        <w:t>З</w:t>
      </w:r>
      <w:r w:rsidR="00640091" w:rsidRPr="00972F12">
        <w:rPr>
          <w:color w:val="000000" w:themeColor="text1"/>
          <w:sz w:val="28"/>
          <w:szCs w:val="28"/>
          <w:lang w:val="uk-UA"/>
        </w:rPr>
        <w:t xml:space="preserve"> вищенаведених визначень терміну </w:t>
      </w:r>
      <w:r w:rsidRPr="00972F12">
        <w:rPr>
          <w:color w:val="000000" w:themeColor="text1"/>
          <w:sz w:val="28"/>
          <w:szCs w:val="28"/>
          <w:lang w:val="uk-UA"/>
        </w:rPr>
        <w:t>«</w:t>
      </w:r>
      <w:r w:rsidR="00640091" w:rsidRPr="00972F12">
        <w:rPr>
          <w:color w:val="000000" w:themeColor="text1"/>
          <w:sz w:val="28"/>
          <w:szCs w:val="28"/>
          <w:lang w:val="uk-UA"/>
        </w:rPr>
        <w:t>державні запозичення</w:t>
      </w:r>
      <w:r w:rsidRPr="00972F12">
        <w:rPr>
          <w:color w:val="000000" w:themeColor="text1"/>
          <w:sz w:val="28"/>
          <w:szCs w:val="28"/>
          <w:lang w:val="uk-UA"/>
        </w:rPr>
        <w:t>»</w:t>
      </w:r>
      <w:r w:rsidR="00640091" w:rsidRPr="00972F12">
        <w:rPr>
          <w:color w:val="000000" w:themeColor="text1"/>
          <w:sz w:val="28"/>
          <w:szCs w:val="28"/>
          <w:lang w:val="uk-UA"/>
        </w:rPr>
        <w:t>, можна стверджувати що погляди на зміст даного поняття є різноманітними і в окремих випадках неординарними.</w:t>
      </w:r>
      <w:r w:rsidR="003442C3" w:rsidRPr="00972F12">
        <w:rPr>
          <w:color w:val="000000" w:themeColor="text1"/>
          <w:sz w:val="28"/>
          <w:szCs w:val="28"/>
          <w:lang w:val="uk-UA"/>
        </w:rPr>
        <w:t xml:space="preserve"> </w:t>
      </w:r>
      <w:r w:rsidR="004E4D39" w:rsidRPr="00972F12">
        <w:rPr>
          <w:color w:val="000000" w:themeColor="text1"/>
          <w:sz w:val="28"/>
          <w:szCs w:val="28"/>
          <w:lang w:val="uk-UA"/>
        </w:rPr>
        <w:t>Необхідним є визначення основних відмінностей</w:t>
      </w:r>
      <w:r w:rsidR="00136C74" w:rsidRPr="00972F12">
        <w:rPr>
          <w:color w:val="000000" w:themeColor="text1"/>
          <w:sz w:val="28"/>
          <w:szCs w:val="28"/>
          <w:lang w:val="uk-UA"/>
        </w:rPr>
        <w:t xml:space="preserve"> та особливостей</w:t>
      </w:r>
      <w:r w:rsidR="004E4D39" w:rsidRPr="00972F12">
        <w:rPr>
          <w:color w:val="000000" w:themeColor="text1"/>
          <w:sz w:val="28"/>
          <w:szCs w:val="28"/>
          <w:lang w:val="uk-UA"/>
        </w:rPr>
        <w:t xml:space="preserve"> щодо трактування поняття «державні запозичення»:</w:t>
      </w:r>
    </w:p>
    <w:p w:rsidR="00BF4838" w:rsidRPr="00972F12" w:rsidRDefault="004E4D39" w:rsidP="00B05FEB">
      <w:pPr>
        <w:shd w:val="clear" w:color="auto" w:fill="FFFFFF"/>
        <w:spacing w:line="360" w:lineRule="auto"/>
        <w:ind w:firstLine="567"/>
        <w:jc w:val="both"/>
        <w:rPr>
          <w:color w:val="000000" w:themeColor="text1"/>
          <w:sz w:val="28"/>
          <w:szCs w:val="28"/>
          <w:lang w:val="uk-UA"/>
        </w:rPr>
      </w:pPr>
      <w:r w:rsidRPr="00972F12">
        <w:rPr>
          <w:color w:val="000000" w:themeColor="text1"/>
          <w:sz w:val="28"/>
          <w:szCs w:val="28"/>
          <w:lang w:val="uk-UA"/>
        </w:rPr>
        <w:t>-</w:t>
      </w:r>
      <w:r w:rsidR="00BF4838" w:rsidRPr="00972F12">
        <w:rPr>
          <w:color w:val="000000" w:themeColor="text1"/>
          <w:sz w:val="28"/>
          <w:szCs w:val="28"/>
          <w:lang w:val="uk-UA"/>
        </w:rPr>
        <w:t xml:space="preserve"> в наукових працях</w:t>
      </w:r>
      <w:r w:rsidR="003442C3" w:rsidRPr="00972F12">
        <w:rPr>
          <w:color w:val="000000" w:themeColor="text1"/>
          <w:sz w:val="28"/>
          <w:szCs w:val="28"/>
          <w:lang w:val="uk-UA"/>
        </w:rPr>
        <w:t xml:space="preserve"> </w:t>
      </w:r>
      <w:r w:rsidR="00434B34" w:rsidRPr="00972F12">
        <w:rPr>
          <w:color w:val="000000" w:themeColor="text1"/>
          <w:sz w:val="28"/>
          <w:szCs w:val="28"/>
          <w:lang w:val="uk-UA"/>
        </w:rPr>
        <w:t xml:space="preserve">С. І. </w:t>
      </w:r>
      <w:r w:rsidR="003442C3" w:rsidRPr="00972F12">
        <w:rPr>
          <w:color w:val="000000" w:themeColor="text1"/>
          <w:sz w:val="28"/>
          <w:szCs w:val="28"/>
          <w:lang w:val="uk-UA"/>
        </w:rPr>
        <w:t>Юрі</w:t>
      </w:r>
      <w:r w:rsidR="00BF4838" w:rsidRPr="00972F12">
        <w:rPr>
          <w:color w:val="000000" w:themeColor="text1"/>
          <w:sz w:val="28"/>
          <w:szCs w:val="28"/>
          <w:lang w:val="uk-UA"/>
        </w:rPr>
        <w:t>я</w:t>
      </w:r>
      <w:r w:rsidR="003442C3" w:rsidRPr="00972F12">
        <w:rPr>
          <w:color w:val="000000" w:themeColor="text1"/>
          <w:sz w:val="28"/>
          <w:szCs w:val="28"/>
          <w:lang w:val="uk-UA"/>
        </w:rPr>
        <w:t xml:space="preserve">, </w:t>
      </w:r>
      <w:r w:rsidR="00434B34" w:rsidRPr="00972F12">
        <w:rPr>
          <w:color w:val="000000" w:themeColor="text1"/>
          <w:sz w:val="28"/>
          <w:szCs w:val="28"/>
          <w:lang w:val="uk-UA"/>
        </w:rPr>
        <w:t xml:space="preserve">В. І. </w:t>
      </w:r>
      <w:r w:rsidR="003442C3" w:rsidRPr="00972F12">
        <w:rPr>
          <w:color w:val="000000" w:themeColor="text1"/>
          <w:sz w:val="28"/>
          <w:szCs w:val="28"/>
          <w:lang w:val="uk-UA"/>
        </w:rPr>
        <w:t>Стоян</w:t>
      </w:r>
      <w:r w:rsidR="00BF4838" w:rsidRPr="00972F12">
        <w:rPr>
          <w:color w:val="000000" w:themeColor="text1"/>
          <w:sz w:val="28"/>
          <w:szCs w:val="28"/>
          <w:lang w:val="uk-UA"/>
        </w:rPr>
        <w:t>а</w:t>
      </w:r>
      <w:r w:rsidR="003442C3" w:rsidRPr="00972F12">
        <w:rPr>
          <w:color w:val="000000" w:themeColor="text1"/>
          <w:sz w:val="28"/>
          <w:szCs w:val="28"/>
          <w:lang w:val="uk-UA"/>
        </w:rPr>
        <w:t xml:space="preserve">, </w:t>
      </w:r>
      <w:r w:rsidR="00434B34" w:rsidRPr="00972F12">
        <w:rPr>
          <w:color w:val="000000" w:themeColor="text1"/>
          <w:sz w:val="28"/>
          <w:szCs w:val="28"/>
          <w:lang w:val="uk-UA"/>
        </w:rPr>
        <w:t xml:space="preserve">М. Й. </w:t>
      </w:r>
      <w:r w:rsidR="003442C3" w:rsidRPr="00972F12">
        <w:rPr>
          <w:color w:val="000000" w:themeColor="text1"/>
          <w:sz w:val="28"/>
          <w:szCs w:val="28"/>
          <w:lang w:val="uk-UA"/>
        </w:rPr>
        <w:t>Мац</w:t>
      </w:r>
      <w:r w:rsidR="00BF4838" w:rsidRPr="00972F12">
        <w:rPr>
          <w:color w:val="000000" w:themeColor="text1"/>
          <w:sz w:val="28"/>
          <w:szCs w:val="28"/>
          <w:lang w:val="uk-UA"/>
        </w:rPr>
        <w:t>а,</w:t>
      </w:r>
      <w:r w:rsidR="003442C3" w:rsidRPr="00972F12">
        <w:rPr>
          <w:color w:val="000000" w:themeColor="text1"/>
          <w:sz w:val="28"/>
          <w:szCs w:val="28"/>
          <w:lang w:val="uk-UA"/>
        </w:rPr>
        <w:t xml:space="preserve"> </w:t>
      </w:r>
      <w:r w:rsidR="00434B34" w:rsidRPr="00972F12">
        <w:rPr>
          <w:color w:val="000000" w:themeColor="text1"/>
          <w:sz w:val="28"/>
          <w:szCs w:val="28"/>
          <w:lang w:val="uk-UA"/>
        </w:rPr>
        <w:t xml:space="preserve">С. Л. </w:t>
      </w:r>
      <w:r w:rsidR="00BF4838" w:rsidRPr="00972F12">
        <w:rPr>
          <w:color w:val="000000" w:themeColor="text1"/>
          <w:sz w:val="28"/>
          <w:szCs w:val="28"/>
          <w:lang w:val="uk-UA"/>
        </w:rPr>
        <w:t>Лондара та в «Словнику бюджетної термінології»</w:t>
      </w:r>
      <w:r w:rsidR="001E47BC">
        <w:rPr>
          <w:color w:val="000000" w:themeColor="text1"/>
          <w:sz w:val="28"/>
          <w:szCs w:val="28"/>
          <w:lang w:val="uk-UA"/>
        </w:rPr>
        <w:t>,</w:t>
      </w:r>
      <w:r w:rsidR="00BF4838" w:rsidRPr="00972F12">
        <w:rPr>
          <w:color w:val="000000" w:themeColor="text1"/>
          <w:sz w:val="28"/>
          <w:szCs w:val="28"/>
          <w:lang w:val="uk-UA"/>
        </w:rPr>
        <w:t xml:space="preserve"> поняття «</w:t>
      </w:r>
      <w:r w:rsidR="003442C3" w:rsidRPr="00972F12">
        <w:rPr>
          <w:color w:val="000000" w:themeColor="text1"/>
          <w:sz w:val="28"/>
          <w:szCs w:val="28"/>
          <w:lang w:val="uk-UA"/>
        </w:rPr>
        <w:t>державні запозичення</w:t>
      </w:r>
      <w:r w:rsidR="00BF4838" w:rsidRPr="00972F12">
        <w:rPr>
          <w:color w:val="000000" w:themeColor="text1"/>
          <w:sz w:val="28"/>
          <w:szCs w:val="28"/>
          <w:lang w:val="uk-UA"/>
        </w:rPr>
        <w:t>» розглядаються</w:t>
      </w:r>
      <w:r w:rsidR="003442C3" w:rsidRPr="00972F12">
        <w:rPr>
          <w:color w:val="000000" w:themeColor="text1"/>
          <w:sz w:val="28"/>
          <w:szCs w:val="28"/>
          <w:lang w:val="uk-UA"/>
        </w:rPr>
        <w:t xml:space="preserve">, як діяльність держави або </w:t>
      </w:r>
      <w:r w:rsidR="00E94A01" w:rsidRPr="00972F12">
        <w:rPr>
          <w:color w:val="000000" w:themeColor="text1"/>
          <w:sz w:val="28"/>
          <w:szCs w:val="28"/>
          <w:lang w:val="uk-UA"/>
        </w:rPr>
        <w:t xml:space="preserve">державних органів влади </w:t>
      </w:r>
      <w:r w:rsidR="003442C3" w:rsidRPr="00972F12">
        <w:rPr>
          <w:color w:val="000000" w:themeColor="text1"/>
          <w:sz w:val="28"/>
          <w:szCs w:val="28"/>
          <w:lang w:val="uk-UA"/>
        </w:rPr>
        <w:t>з приводу залучення</w:t>
      </w:r>
      <w:r w:rsidR="00E94A01" w:rsidRPr="00972F12">
        <w:rPr>
          <w:color w:val="000000" w:themeColor="text1"/>
          <w:sz w:val="28"/>
          <w:szCs w:val="28"/>
          <w:lang w:val="uk-UA"/>
        </w:rPr>
        <w:t xml:space="preserve"> та мобілізації додаткових фінансових ресурсів</w:t>
      </w:r>
      <w:r w:rsidRPr="00972F12">
        <w:rPr>
          <w:color w:val="000000" w:themeColor="text1"/>
          <w:sz w:val="28"/>
          <w:szCs w:val="28"/>
          <w:lang w:val="uk-UA"/>
        </w:rPr>
        <w:t>;</w:t>
      </w:r>
      <w:r w:rsidR="00BF4838" w:rsidRPr="00972F12">
        <w:rPr>
          <w:color w:val="000000" w:themeColor="text1"/>
          <w:sz w:val="28"/>
          <w:szCs w:val="28"/>
          <w:lang w:val="uk-UA"/>
        </w:rPr>
        <w:t xml:space="preserve"> </w:t>
      </w:r>
    </w:p>
    <w:p w:rsidR="00023D73" w:rsidRPr="00972F12" w:rsidRDefault="004E4D39"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w:t>
      </w:r>
      <w:r w:rsidR="00BF4838" w:rsidRPr="00972F12">
        <w:rPr>
          <w:color w:val="000000" w:themeColor="text1"/>
          <w:sz w:val="28"/>
          <w:szCs w:val="28"/>
          <w:lang w:val="uk-UA"/>
        </w:rPr>
        <w:t xml:space="preserve"> існує інший науковий підхід щодо визначення поняття «державні запозичення», яке розглядається, як осн</w:t>
      </w:r>
      <w:r w:rsidR="00BE5F2A" w:rsidRPr="00972F12">
        <w:rPr>
          <w:color w:val="000000" w:themeColor="text1"/>
          <w:sz w:val="28"/>
          <w:szCs w:val="28"/>
          <w:lang w:val="uk-UA"/>
        </w:rPr>
        <w:t>овна</w:t>
      </w:r>
      <w:r w:rsidR="00BF4838" w:rsidRPr="00972F12">
        <w:rPr>
          <w:color w:val="000000" w:themeColor="text1"/>
          <w:sz w:val="28"/>
          <w:szCs w:val="28"/>
          <w:lang w:val="uk-UA"/>
        </w:rPr>
        <w:t xml:space="preserve"> форма</w:t>
      </w:r>
      <w:r w:rsidR="00BE5F2A" w:rsidRPr="00972F12">
        <w:rPr>
          <w:color w:val="000000" w:themeColor="text1"/>
          <w:sz w:val="28"/>
          <w:szCs w:val="28"/>
          <w:lang w:val="uk-UA"/>
        </w:rPr>
        <w:t>,</w:t>
      </w:r>
      <w:r w:rsidR="00BF4838" w:rsidRPr="00972F12">
        <w:rPr>
          <w:color w:val="000000" w:themeColor="text1"/>
          <w:sz w:val="28"/>
          <w:szCs w:val="28"/>
          <w:lang w:val="uk-UA"/>
        </w:rPr>
        <w:t xml:space="preserve"> вид державного </w:t>
      </w:r>
      <w:r w:rsidR="00BE5F2A" w:rsidRPr="00972F12">
        <w:rPr>
          <w:color w:val="000000" w:themeColor="text1"/>
          <w:sz w:val="28"/>
          <w:szCs w:val="28"/>
          <w:lang w:val="uk-UA"/>
        </w:rPr>
        <w:t>кредиту або кредитні відносини</w:t>
      </w:r>
      <w:r w:rsidR="00BF4838" w:rsidRPr="00972F12">
        <w:rPr>
          <w:color w:val="000000" w:themeColor="text1"/>
          <w:sz w:val="28"/>
          <w:szCs w:val="28"/>
          <w:lang w:val="uk-UA"/>
        </w:rPr>
        <w:t xml:space="preserve">. Прихильниками такого підходу є </w:t>
      </w:r>
      <w:r w:rsidR="00232373" w:rsidRPr="00972F12">
        <w:rPr>
          <w:color w:val="000000" w:themeColor="text1"/>
          <w:sz w:val="28"/>
          <w:szCs w:val="28"/>
          <w:lang w:val="uk-UA"/>
        </w:rPr>
        <w:t xml:space="preserve">В. І. </w:t>
      </w:r>
      <w:r w:rsidRPr="00972F12">
        <w:rPr>
          <w:color w:val="000000" w:themeColor="text1"/>
          <w:sz w:val="28"/>
          <w:szCs w:val="28"/>
          <w:lang w:val="uk-UA"/>
        </w:rPr>
        <w:t xml:space="preserve">Оспіщева, </w:t>
      </w:r>
      <w:r w:rsidR="00232373" w:rsidRPr="00972F12">
        <w:rPr>
          <w:color w:val="000000" w:themeColor="text1"/>
          <w:sz w:val="28"/>
          <w:szCs w:val="28"/>
          <w:lang w:val="uk-UA"/>
        </w:rPr>
        <w:t xml:space="preserve">       </w:t>
      </w:r>
      <w:r w:rsidR="00232373" w:rsidRPr="00972F12">
        <w:rPr>
          <w:color w:val="000000" w:themeColor="text1"/>
          <w:sz w:val="28"/>
          <w:szCs w:val="28"/>
        </w:rPr>
        <w:t>О. О.</w:t>
      </w:r>
      <w:r w:rsidR="00232373" w:rsidRPr="00972F12">
        <w:rPr>
          <w:color w:val="000000" w:themeColor="text1"/>
          <w:sz w:val="28"/>
          <w:szCs w:val="28"/>
          <w:lang w:val="uk-UA"/>
        </w:rPr>
        <w:t xml:space="preserve"> </w:t>
      </w:r>
      <w:r w:rsidR="00E36B20" w:rsidRPr="00972F12">
        <w:rPr>
          <w:color w:val="000000" w:themeColor="text1"/>
          <w:sz w:val="28"/>
          <w:szCs w:val="28"/>
        </w:rPr>
        <w:t xml:space="preserve">Прутська, </w:t>
      </w:r>
      <w:r w:rsidR="00232373" w:rsidRPr="00972F12">
        <w:rPr>
          <w:color w:val="000000" w:themeColor="text1"/>
          <w:sz w:val="28"/>
          <w:szCs w:val="28"/>
        </w:rPr>
        <w:t>О. А.</w:t>
      </w:r>
      <w:r w:rsidR="00232373" w:rsidRPr="00972F12">
        <w:rPr>
          <w:color w:val="000000" w:themeColor="text1"/>
          <w:sz w:val="28"/>
          <w:szCs w:val="28"/>
          <w:lang w:val="uk-UA"/>
        </w:rPr>
        <w:t xml:space="preserve"> </w:t>
      </w:r>
      <w:r w:rsidR="00E36B20" w:rsidRPr="00972F12">
        <w:rPr>
          <w:color w:val="000000" w:themeColor="text1"/>
          <w:sz w:val="28"/>
          <w:szCs w:val="28"/>
        </w:rPr>
        <w:t>Сьомч</w:t>
      </w:r>
      <w:r w:rsidR="00AB52E1" w:rsidRPr="00972F12">
        <w:rPr>
          <w:color w:val="000000" w:themeColor="text1"/>
          <w:sz w:val="28"/>
          <w:szCs w:val="28"/>
        </w:rPr>
        <w:t xml:space="preserve">енков, </w:t>
      </w:r>
      <w:r w:rsidR="00232373" w:rsidRPr="00972F12">
        <w:rPr>
          <w:color w:val="000000" w:themeColor="text1"/>
          <w:sz w:val="28"/>
          <w:szCs w:val="28"/>
        </w:rPr>
        <w:t>Ж. В.</w:t>
      </w:r>
      <w:r w:rsidR="00232373" w:rsidRPr="00972F12">
        <w:rPr>
          <w:color w:val="000000" w:themeColor="text1"/>
          <w:sz w:val="28"/>
          <w:szCs w:val="28"/>
          <w:lang w:val="uk-UA"/>
        </w:rPr>
        <w:t xml:space="preserve"> </w:t>
      </w:r>
      <w:r w:rsidR="00AB52E1" w:rsidRPr="00972F12">
        <w:rPr>
          <w:color w:val="000000" w:themeColor="text1"/>
          <w:sz w:val="28"/>
          <w:szCs w:val="28"/>
        </w:rPr>
        <w:t xml:space="preserve">Гарбар, </w:t>
      </w:r>
      <w:r w:rsidR="00232373" w:rsidRPr="00972F12">
        <w:rPr>
          <w:color w:val="000000" w:themeColor="text1"/>
          <w:sz w:val="28"/>
          <w:szCs w:val="28"/>
        </w:rPr>
        <w:t>Л. І.</w:t>
      </w:r>
      <w:r w:rsidR="00232373" w:rsidRPr="00972F12">
        <w:rPr>
          <w:color w:val="000000" w:themeColor="text1"/>
          <w:sz w:val="28"/>
          <w:szCs w:val="28"/>
          <w:lang w:val="uk-UA"/>
        </w:rPr>
        <w:t xml:space="preserve"> </w:t>
      </w:r>
      <w:r w:rsidR="00AB52E1" w:rsidRPr="00972F12">
        <w:rPr>
          <w:color w:val="000000" w:themeColor="text1"/>
          <w:sz w:val="28"/>
          <w:szCs w:val="28"/>
        </w:rPr>
        <w:t>Губа</w:t>
      </w:r>
      <w:r w:rsidR="00E36B20" w:rsidRPr="00972F12">
        <w:rPr>
          <w:color w:val="000000" w:themeColor="text1"/>
          <w:sz w:val="28"/>
          <w:szCs w:val="28"/>
        </w:rPr>
        <w:t xml:space="preserve">нова, </w:t>
      </w:r>
      <w:r w:rsidR="00AC15B6" w:rsidRPr="00972F12">
        <w:rPr>
          <w:color w:val="000000" w:themeColor="text1"/>
          <w:sz w:val="28"/>
          <w:szCs w:val="28"/>
          <w:lang w:val="uk-UA"/>
        </w:rPr>
        <w:t xml:space="preserve">                    </w:t>
      </w:r>
      <w:r w:rsidR="00232373" w:rsidRPr="00972F12">
        <w:rPr>
          <w:color w:val="000000" w:themeColor="text1"/>
          <w:sz w:val="28"/>
          <w:szCs w:val="28"/>
        </w:rPr>
        <w:t>В. В.</w:t>
      </w:r>
      <w:r w:rsidR="00232373" w:rsidRPr="00972F12">
        <w:rPr>
          <w:color w:val="000000" w:themeColor="text1"/>
          <w:sz w:val="28"/>
          <w:szCs w:val="28"/>
          <w:lang w:val="uk-UA"/>
        </w:rPr>
        <w:t xml:space="preserve"> </w:t>
      </w:r>
      <w:r w:rsidR="00E36B20" w:rsidRPr="00972F12">
        <w:rPr>
          <w:color w:val="000000" w:themeColor="text1"/>
          <w:sz w:val="28"/>
          <w:szCs w:val="28"/>
        </w:rPr>
        <w:t>Руденко</w:t>
      </w:r>
      <w:r w:rsidR="00E36B20" w:rsidRPr="00972F12">
        <w:rPr>
          <w:color w:val="000000" w:themeColor="text1"/>
          <w:sz w:val="28"/>
          <w:szCs w:val="28"/>
          <w:lang w:val="uk-UA"/>
        </w:rPr>
        <w:t xml:space="preserve">, </w:t>
      </w:r>
      <w:r w:rsidR="00232373" w:rsidRPr="00972F12">
        <w:rPr>
          <w:color w:val="000000" w:themeColor="text1"/>
          <w:sz w:val="28"/>
          <w:szCs w:val="28"/>
          <w:lang w:val="uk-UA"/>
        </w:rPr>
        <w:t xml:space="preserve">Н. Д. </w:t>
      </w:r>
      <w:r w:rsidR="00E36B20" w:rsidRPr="00972F12">
        <w:rPr>
          <w:color w:val="000000" w:themeColor="text1"/>
          <w:sz w:val="28"/>
          <w:szCs w:val="28"/>
          <w:lang w:val="uk-UA"/>
        </w:rPr>
        <w:t xml:space="preserve">Еріашвілі, </w:t>
      </w:r>
      <w:r w:rsidR="00232373" w:rsidRPr="00972F12">
        <w:rPr>
          <w:color w:val="000000" w:themeColor="text1"/>
          <w:sz w:val="28"/>
          <w:szCs w:val="28"/>
          <w:lang w:val="uk-UA"/>
        </w:rPr>
        <w:t xml:space="preserve">В. І. </w:t>
      </w:r>
      <w:r w:rsidR="00BE5F2A" w:rsidRPr="00972F12">
        <w:rPr>
          <w:color w:val="000000" w:themeColor="text1"/>
          <w:sz w:val="28"/>
          <w:szCs w:val="28"/>
          <w:lang w:val="uk-UA"/>
        </w:rPr>
        <w:t xml:space="preserve">Хорошковський </w:t>
      </w:r>
      <w:r w:rsidR="00E36B20" w:rsidRPr="00972F12">
        <w:rPr>
          <w:color w:val="000000" w:themeColor="text1"/>
          <w:sz w:val="28"/>
          <w:szCs w:val="28"/>
          <w:lang w:val="uk-UA"/>
        </w:rPr>
        <w:t xml:space="preserve">та автори </w:t>
      </w:r>
      <w:r w:rsidR="00AC15B6" w:rsidRPr="00972F12">
        <w:rPr>
          <w:color w:val="000000" w:themeColor="text1"/>
          <w:sz w:val="28"/>
          <w:szCs w:val="28"/>
          <w:lang w:val="uk-UA"/>
        </w:rPr>
        <w:t xml:space="preserve">                     </w:t>
      </w:r>
      <w:r w:rsidR="00E36B20" w:rsidRPr="00972F12">
        <w:rPr>
          <w:color w:val="000000" w:themeColor="text1"/>
          <w:sz w:val="28"/>
          <w:szCs w:val="28"/>
          <w:lang w:val="uk-UA"/>
        </w:rPr>
        <w:t>«Юридичного словника»</w:t>
      </w:r>
      <w:r w:rsidRPr="00972F12">
        <w:rPr>
          <w:color w:val="000000" w:themeColor="text1"/>
          <w:sz w:val="28"/>
          <w:szCs w:val="28"/>
          <w:lang w:val="uk-UA"/>
        </w:rPr>
        <w:t>;</w:t>
      </w:r>
      <w:r w:rsidR="00E36B20" w:rsidRPr="00972F12">
        <w:rPr>
          <w:color w:val="000000" w:themeColor="text1"/>
          <w:sz w:val="28"/>
          <w:szCs w:val="28"/>
          <w:lang w:val="uk-UA"/>
        </w:rPr>
        <w:t xml:space="preserve"> </w:t>
      </w:r>
    </w:p>
    <w:p w:rsidR="00113A05" w:rsidRPr="00972F12" w:rsidRDefault="004E4D39"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в</w:t>
      </w:r>
      <w:r w:rsidR="00BE5F2A" w:rsidRPr="00972F12">
        <w:rPr>
          <w:color w:val="000000" w:themeColor="text1"/>
          <w:sz w:val="28"/>
          <w:szCs w:val="28"/>
          <w:lang w:val="uk-UA"/>
        </w:rPr>
        <w:t xml:space="preserve"> Бюджетному кодексі України зазначається, що «державні запозичення» є операціями, які пов’язані з отриманням державою позик</w:t>
      </w:r>
      <w:r w:rsidRPr="00972F12">
        <w:rPr>
          <w:color w:val="000000" w:themeColor="text1"/>
          <w:sz w:val="28"/>
          <w:szCs w:val="28"/>
          <w:lang w:val="uk-UA"/>
        </w:rPr>
        <w:t>;</w:t>
      </w:r>
      <w:r w:rsidR="00BE5F2A" w:rsidRPr="00972F12">
        <w:rPr>
          <w:color w:val="000000" w:themeColor="text1"/>
          <w:sz w:val="28"/>
          <w:szCs w:val="28"/>
          <w:lang w:val="uk-UA"/>
        </w:rPr>
        <w:t xml:space="preserve"> </w:t>
      </w:r>
    </w:p>
    <w:p w:rsidR="003442C3" w:rsidRPr="00972F12" w:rsidRDefault="004E4D39"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xml:space="preserve">- </w:t>
      </w:r>
      <w:r w:rsidR="00232373" w:rsidRPr="00972F12">
        <w:rPr>
          <w:color w:val="000000" w:themeColor="text1"/>
          <w:sz w:val="28"/>
          <w:szCs w:val="28"/>
          <w:lang w:val="uk-UA"/>
        </w:rPr>
        <w:t>О. О. Прутська, О. А. Сьомченков, Ж. В. Гарбар, Л. І. Губанова,            В. В. Руденко</w:t>
      </w:r>
      <w:r w:rsidRPr="00972F12">
        <w:rPr>
          <w:color w:val="000000" w:themeColor="text1"/>
          <w:sz w:val="28"/>
          <w:szCs w:val="28"/>
          <w:lang w:val="uk-UA"/>
        </w:rPr>
        <w:t xml:space="preserve"> зазначають, що державні позики забезпечують фінансування суспільних потреб та здійснюються через випуск державних боргових паперів</w:t>
      </w:r>
      <w:r w:rsidR="008068D7" w:rsidRPr="00972F12">
        <w:rPr>
          <w:color w:val="000000" w:themeColor="text1"/>
          <w:sz w:val="28"/>
          <w:szCs w:val="28"/>
          <w:lang w:val="uk-UA"/>
        </w:rPr>
        <w:t xml:space="preserve">. Однак, на думку </w:t>
      </w:r>
      <w:r w:rsidR="00232373" w:rsidRPr="00972F12">
        <w:rPr>
          <w:color w:val="000000" w:themeColor="text1"/>
          <w:sz w:val="28"/>
          <w:szCs w:val="28"/>
          <w:lang w:val="uk-UA"/>
        </w:rPr>
        <w:t xml:space="preserve">С. Л. </w:t>
      </w:r>
      <w:r w:rsidR="008068D7" w:rsidRPr="00972F12">
        <w:rPr>
          <w:color w:val="000000" w:themeColor="text1"/>
          <w:sz w:val="28"/>
          <w:szCs w:val="28"/>
          <w:lang w:val="uk-UA"/>
        </w:rPr>
        <w:t>Лондара, державні запозичення проводяться для покриття бюджетного дефіциту</w:t>
      </w:r>
      <w:r w:rsidR="00446A24" w:rsidRPr="00972F12">
        <w:rPr>
          <w:color w:val="000000" w:themeColor="text1"/>
          <w:sz w:val="28"/>
          <w:szCs w:val="28"/>
          <w:lang w:val="uk-UA"/>
        </w:rPr>
        <w:t>, а</w:t>
      </w:r>
      <w:r w:rsidR="008068D7" w:rsidRPr="00972F12">
        <w:rPr>
          <w:color w:val="000000" w:themeColor="text1"/>
          <w:sz w:val="28"/>
          <w:szCs w:val="28"/>
          <w:lang w:val="uk-UA"/>
        </w:rPr>
        <w:t xml:space="preserve"> </w:t>
      </w:r>
      <w:r w:rsidR="00446A24" w:rsidRPr="00972F12">
        <w:rPr>
          <w:color w:val="000000" w:themeColor="text1"/>
          <w:sz w:val="28"/>
          <w:szCs w:val="28"/>
          <w:lang w:val="uk-UA"/>
        </w:rPr>
        <w:t>в</w:t>
      </w:r>
      <w:r w:rsidR="008068D7" w:rsidRPr="00972F12">
        <w:rPr>
          <w:color w:val="000000" w:themeColor="text1"/>
          <w:sz w:val="28"/>
          <w:szCs w:val="28"/>
          <w:lang w:val="uk-UA"/>
        </w:rPr>
        <w:t xml:space="preserve"> Бюджетному кодексі України основною метою здійснення державних запозичень визначається фінансування державного бюджету</w:t>
      </w:r>
      <w:r w:rsidR="00136C74" w:rsidRPr="00972F12">
        <w:rPr>
          <w:color w:val="000000" w:themeColor="text1"/>
          <w:sz w:val="28"/>
          <w:szCs w:val="28"/>
          <w:lang w:val="uk-UA"/>
        </w:rPr>
        <w:t>;</w:t>
      </w:r>
    </w:p>
    <w:p w:rsidR="008068D7" w:rsidRPr="00972F12" w:rsidRDefault="008068D7"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xml:space="preserve">- </w:t>
      </w:r>
      <w:r w:rsidR="00136C74" w:rsidRPr="00972F12">
        <w:rPr>
          <w:color w:val="000000" w:themeColor="text1"/>
          <w:sz w:val="28"/>
          <w:szCs w:val="28"/>
          <w:lang w:val="uk-UA"/>
        </w:rPr>
        <w:t xml:space="preserve">в наукових працях </w:t>
      </w:r>
      <w:r w:rsidR="00232373" w:rsidRPr="00972F12">
        <w:rPr>
          <w:color w:val="000000" w:themeColor="text1"/>
          <w:sz w:val="28"/>
          <w:szCs w:val="28"/>
          <w:lang w:val="uk-UA"/>
        </w:rPr>
        <w:t xml:space="preserve">С. І. </w:t>
      </w:r>
      <w:r w:rsidR="00136C74" w:rsidRPr="00972F12">
        <w:rPr>
          <w:color w:val="000000" w:themeColor="text1"/>
          <w:sz w:val="28"/>
          <w:szCs w:val="28"/>
          <w:lang w:val="uk-UA"/>
        </w:rPr>
        <w:t xml:space="preserve">Юрія, </w:t>
      </w:r>
      <w:r w:rsidR="00232373" w:rsidRPr="00972F12">
        <w:rPr>
          <w:color w:val="000000" w:themeColor="text1"/>
          <w:sz w:val="28"/>
          <w:szCs w:val="28"/>
          <w:lang w:val="uk-UA"/>
        </w:rPr>
        <w:t xml:space="preserve">В. І. </w:t>
      </w:r>
      <w:r w:rsidR="00136C74" w:rsidRPr="00972F12">
        <w:rPr>
          <w:color w:val="000000" w:themeColor="text1"/>
          <w:sz w:val="28"/>
          <w:szCs w:val="28"/>
          <w:lang w:val="uk-UA"/>
        </w:rPr>
        <w:t xml:space="preserve">Стояна, </w:t>
      </w:r>
      <w:r w:rsidR="00232373" w:rsidRPr="00972F12">
        <w:rPr>
          <w:color w:val="000000" w:themeColor="text1"/>
          <w:sz w:val="28"/>
          <w:szCs w:val="28"/>
          <w:lang w:val="uk-UA"/>
        </w:rPr>
        <w:t xml:space="preserve">М. Й. </w:t>
      </w:r>
      <w:r w:rsidR="00136C74" w:rsidRPr="00972F12">
        <w:rPr>
          <w:color w:val="000000" w:themeColor="text1"/>
          <w:sz w:val="28"/>
          <w:szCs w:val="28"/>
          <w:lang w:val="uk-UA"/>
        </w:rPr>
        <w:t>Маца та інших джерелах визначається, що державні запозичення здійснюються на основі виконання умов повернення, платності та строковості;</w:t>
      </w:r>
    </w:p>
    <w:p w:rsidR="004035EF" w:rsidRPr="00972F12" w:rsidRDefault="00FA77DA"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xml:space="preserve">Беручи до уваги </w:t>
      </w:r>
      <w:r w:rsidR="00D03751">
        <w:rPr>
          <w:color w:val="000000" w:themeColor="text1"/>
          <w:sz w:val="28"/>
          <w:szCs w:val="28"/>
          <w:lang w:val="uk-UA"/>
        </w:rPr>
        <w:t>вище</w:t>
      </w:r>
      <w:r w:rsidR="004035EF" w:rsidRPr="00972F12">
        <w:rPr>
          <w:color w:val="000000" w:themeColor="text1"/>
          <w:sz w:val="28"/>
          <w:szCs w:val="28"/>
          <w:lang w:val="uk-UA"/>
        </w:rPr>
        <w:t xml:space="preserve">розглянуті відмінності </w:t>
      </w:r>
      <w:r w:rsidRPr="00972F12">
        <w:rPr>
          <w:color w:val="000000" w:themeColor="text1"/>
          <w:sz w:val="28"/>
          <w:szCs w:val="28"/>
          <w:lang w:val="uk-UA"/>
        </w:rPr>
        <w:t>підход</w:t>
      </w:r>
      <w:r w:rsidR="004035EF" w:rsidRPr="00972F12">
        <w:rPr>
          <w:color w:val="000000" w:themeColor="text1"/>
          <w:sz w:val="28"/>
          <w:szCs w:val="28"/>
          <w:lang w:val="uk-UA"/>
        </w:rPr>
        <w:t>ів</w:t>
      </w:r>
      <w:r w:rsidRPr="00972F12">
        <w:rPr>
          <w:color w:val="000000" w:themeColor="text1"/>
          <w:sz w:val="28"/>
          <w:szCs w:val="28"/>
          <w:lang w:val="uk-UA"/>
        </w:rPr>
        <w:t xml:space="preserve"> щодо трактування поняття «державні запозичення» можна відзначити, що</w:t>
      </w:r>
      <w:r w:rsidR="004035EF" w:rsidRPr="00972F12">
        <w:rPr>
          <w:color w:val="000000" w:themeColor="text1"/>
          <w:sz w:val="28"/>
          <w:szCs w:val="28"/>
          <w:lang w:val="uk-UA"/>
        </w:rPr>
        <w:t>:</w:t>
      </w:r>
    </w:p>
    <w:p w:rsidR="003442C3" w:rsidRPr="00972F12" w:rsidRDefault="004035EF"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lastRenderedPageBreak/>
        <w:t>-</w:t>
      </w:r>
      <w:r w:rsidR="00FA77DA" w:rsidRPr="00972F12">
        <w:rPr>
          <w:color w:val="000000" w:themeColor="text1"/>
          <w:sz w:val="28"/>
          <w:szCs w:val="28"/>
          <w:lang w:val="uk-UA"/>
        </w:rPr>
        <w:t xml:space="preserve"> </w:t>
      </w:r>
      <w:r w:rsidRPr="00972F12">
        <w:rPr>
          <w:color w:val="000000" w:themeColor="text1"/>
          <w:sz w:val="28"/>
          <w:szCs w:val="28"/>
          <w:lang w:val="uk-UA"/>
        </w:rPr>
        <w:t>в сучасних умовах розвитку ринкових відносин державні запозичення здійснюються не тільки державою в особі уряду чи державними органами влади, але й незалежними установами, які не входять в структуру органів державної влади, однак є підзвітними їм;</w:t>
      </w:r>
    </w:p>
    <w:p w:rsidR="00B05FEB" w:rsidRPr="00972F12" w:rsidRDefault="004035EF"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xml:space="preserve">- </w:t>
      </w:r>
      <w:r w:rsidR="00B05FEB" w:rsidRPr="00972F12">
        <w:rPr>
          <w:color w:val="000000" w:themeColor="text1"/>
          <w:sz w:val="28"/>
          <w:szCs w:val="28"/>
          <w:lang w:val="uk-UA"/>
        </w:rPr>
        <w:t>державні запозичення разом з ощадною справою</w:t>
      </w:r>
      <w:r w:rsidR="00B02435" w:rsidRPr="00972F12">
        <w:rPr>
          <w:color w:val="000000" w:themeColor="text1"/>
          <w:sz w:val="28"/>
          <w:szCs w:val="28"/>
          <w:lang w:val="uk-UA"/>
        </w:rPr>
        <w:t>, використанням коштів позикового фонду, казначейськими позиками та гарантованими запозиченнями</w:t>
      </w:r>
      <w:r w:rsidR="00B05FEB" w:rsidRPr="00972F12">
        <w:rPr>
          <w:color w:val="000000" w:themeColor="text1"/>
          <w:sz w:val="28"/>
          <w:szCs w:val="28"/>
          <w:lang w:val="uk-UA"/>
        </w:rPr>
        <w:t xml:space="preserve"> є основними формами державного кредиту. </w:t>
      </w:r>
      <w:r w:rsidR="00B02435" w:rsidRPr="00972F12">
        <w:rPr>
          <w:color w:val="000000" w:themeColor="text1"/>
          <w:sz w:val="28"/>
          <w:szCs w:val="28"/>
          <w:lang w:val="uk-UA"/>
        </w:rPr>
        <w:t>З точки зору автора</w:t>
      </w:r>
      <w:r w:rsidR="00D03751">
        <w:rPr>
          <w:color w:val="000000" w:themeColor="text1"/>
          <w:sz w:val="28"/>
          <w:szCs w:val="28"/>
          <w:lang w:val="uk-UA"/>
        </w:rPr>
        <w:t>,</w:t>
      </w:r>
      <w:r w:rsidR="00B02435" w:rsidRPr="00972F12">
        <w:rPr>
          <w:color w:val="000000" w:themeColor="text1"/>
          <w:sz w:val="28"/>
          <w:szCs w:val="28"/>
          <w:lang w:val="uk-UA"/>
        </w:rPr>
        <w:t xml:space="preserve"> дослідження трактування поняття «державні запозичення»</w:t>
      </w:r>
      <w:r w:rsidR="00D12E3B" w:rsidRPr="00972F12">
        <w:rPr>
          <w:color w:val="000000" w:themeColor="text1"/>
          <w:sz w:val="28"/>
          <w:szCs w:val="28"/>
          <w:lang w:val="uk-UA"/>
        </w:rPr>
        <w:t xml:space="preserve"> </w:t>
      </w:r>
      <w:r w:rsidR="00B02435" w:rsidRPr="00972F12">
        <w:rPr>
          <w:color w:val="000000" w:themeColor="text1"/>
          <w:sz w:val="28"/>
          <w:szCs w:val="28"/>
          <w:lang w:val="uk-UA"/>
        </w:rPr>
        <w:t>як виду державного кредиту</w:t>
      </w:r>
      <w:r w:rsidR="00D03751">
        <w:rPr>
          <w:color w:val="000000" w:themeColor="text1"/>
          <w:sz w:val="28"/>
          <w:szCs w:val="28"/>
          <w:lang w:val="uk-UA"/>
        </w:rPr>
        <w:t>,</w:t>
      </w:r>
      <w:r w:rsidR="00B02435" w:rsidRPr="00972F12">
        <w:rPr>
          <w:color w:val="000000" w:themeColor="text1"/>
          <w:sz w:val="28"/>
          <w:szCs w:val="28"/>
          <w:lang w:val="uk-UA"/>
        </w:rPr>
        <w:t xml:space="preserve"> є не</w:t>
      </w:r>
      <w:r w:rsidR="00D12E3B" w:rsidRPr="00972F12">
        <w:rPr>
          <w:color w:val="000000" w:themeColor="text1"/>
          <w:sz w:val="28"/>
          <w:szCs w:val="28"/>
          <w:lang w:val="uk-UA"/>
        </w:rPr>
        <w:t xml:space="preserve">точним, оскільки за видами державний кредит </w:t>
      </w:r>
      <w:r w:rsidR="00B02435" w:rsidRPr="00972F12">
        <w:rPr>
          <w:color w:val="000000" w:themeColor="text1"/>
          <w:sz w:val="28"/>
          <w:szCs w:val="28"/>
          <w:lang w:val="uk-UA"/>
        </w:rPr>
        <w:t xml:space="preserve">згідно вітчизняної та зарубіжної практики </w:t>
      </w:r>
      <w:r w:rsidR="00D12E3B" w:rsidRPr="00972F12">
        <w:rPr>
          <w:color w:val="000000" w:themeColor="text1"/>
          <w:sz w:val="28"/>
          <w:szCs w:val="28"/>
          <w:lang w:val="uk-UA"/>
        </w:rPr>
        <w:t xml:space="preserve">має </w:t>
      </w:r>
      <w:r w:rsidR="00AB464A" w:rsidRPr="00972F12">
        <w:rPr>
          <w:color w:val="000000" w:themeColor="text1"/>
          <w:sz w:val="28"/>
          <w:szCs w:val="28"/>
          <w:lang w:val="uk-UA"/>
        </w:rPr>
        <w:t xml:space="preserve">чисельні критерії та </w:t>
      </w:r>
      <w:r w:rsidR="00D12E3B" w:rsidRPr="00972F12">
        <w:rPr>
          <w:color w:val="000000" w:themeColor="text1"/>
          <w:sz w:val="28"/>
          <w:szCs w:val="28"/>
          <w:lang w:val="uk-UA"/>
        </w:rPr>
        <w:t>класифікаційні ознаки</w:t>
      </w:r>
      <w:r w:rsidR="00B02435" w:rsidRPr="00972F12">
        <w:rPr>
          <w:color w:val="000000" w:themeColor="text1"/>
          <w:sz w:val="28"/>
          <w:szCs w:val="28"/>
          <w:lang w:val="uk-UA"/>
        </w:rPr>
        <w:t xml:space="preserve"> (</w:t>
      </w:r>
      <w:r w:rsidR="00AB464A" w:rsidRPr="00972F12">
        <w:rPr>
          <w:color w:val="000000" w:themeColor="text1"/>
          <w:sz w:val="28"/>
          <w:szCs w:val="28"/>
          <w:lang w:val="uk-UA"/>
        </w:rPr>
        <w:t>статус позичальника, сфера розміщення, термін погашення та інші</w:t>
      </w:r>
      <w:r w:rsidR="00B02435" w:rsidRPr="00972F12">
        <w:rPr>
          <w:color w:val="000000" w:themeColor="text1"/>
          <w:sz w:val="28"/>
          <w:szCs w:val="28"/>
          <w:lang w:val="uk-UA"/>
        </w:rPr>
        <w:t>)</w:t>
      </w:r>
      <w:r w:rsidR="00AB464A" w:rsidRPr="00972F12">
        <w:rPr>
          <w:color w:val="000000" w:themeColor="text1"/>
          <w:sz w:val="28"/>
          <w:szCs w:val="28"/>
          <w:lang w:val="uk-UA"/>
        </w:rPr>
        <w:t>. Як зазначалось раніше, деякі автори ототожнюють поняття «державні запозичення» та кредитні відносини, хоча насправді дані відносини виникають внаслідок процесів, які супроводжують здійснення державних запозичень</w:t>
      </w:r>
      <w:r w:rsidR="00C65BCB" w:rsidRPr="00972F12">
        <w:rPr>
          <w:color w:val="000000" w:themeColor="text1"/>
          <w:sz w:val="28"/>
          <w:szCs w:val="28"/>
          <w:lang w:val="uk-UA"/>
        </w:rPr>
        <w:t>;</w:t>
      </w:r>
    </w:p>
    <w:p w:rsidR="00B05FEB" w:rsidRPr="00972F12" w:rsidRDefault="00E3367E" w:rsidP="00F92915">
      <w:pPr>
        <w:shd w:val="clear" w:color="auto" w:fill="FFFFFF"/>
        <w:spacing w:line="360" w:lineRule="auto"/>
        <w:ind w:firstLine="540"/>
        <w:jc w:val="both"/>
        <w:rPr>
          <w:color w:val="000000" w:themeColor="text1"/>
          <w:sz w:val="28"/>
          <w:szCs w:val="28"/>
          <w:lang w:val="uk-UA"/>
        </w:rPr>
      </w:pPr>
      <w:r w:rsidRPr="00972F12">
        <w:rPr>
          <w:color w:val="000000" w:themeColor="text1"/>
          <w:sz w:val="28"/>
          <w:szCs w:val="28"/>
          <w:lang w:val="uk-UA"/>
        </w:rPr>
        <w:t>- відображення поняття «державні запозичення» як операцій</w:t>
      </w:r>
      <w:r w:rsidR="00D03751">
        <w:rPr>
          <w:color w:val="000000" w:themeColor="text1"/>
          <w:sz w:val="28"/>
          <w:szCs w:val="28"/>
          <w:lang w:val="uk-UA"/>
        </w:rPr>
        <w:t>,</w:t>
      </w:r>
      <w:r w:rsidRPr="00972F12">
        <w:rPr>
          <w:color w:val="000000" w:themeColor="text1"/>
          <w:sz w:val="28"/>
          <w:szCs w:val="28"/>
          <w:lang w:val="uk-UA"/>
        </w:rPr>
        <w:t xml:space="preserve"> пов’язаних з отриманням державою позик, має вузьке значення, оскільки поняття «операції» відображає лише дії та заходи, які супроводжують процес здійснення державних запозичень та не враховують фінансові аспекти державних запозичень як ресурсів</w:t>
      </w:r>
      <w:r w:rsidR="00D03751">
        <w:rPr>
          <w:color w:val="000000" w:themeColor="text1"/>
          <w:sz w:val="28"/>
          <w:szCs w:val="28"/>
          <w:lang w:val="uk-UA"/>
        </w:rPr>
        <w:t>,</w:t>
      </w:r>
      <w:r w:rsidRPr="00972F12">
        <w:rPr>
          <w:color w:val="000000" w:themeColor="text1"/>
          <w:sz w:val="28"/>
          <w:szCs w:val="28"/>
          <w:lang w:val="uk-UA"/>
        </w:rPr>
        <w:t xml:space="preserve"> що акумулюються </w:t>
      </w:r>
      <w:r w:rsidR="00446A24" w:rsidRPr="00972F12">
        <w:rPr>
          <w:color w:val="000000" w:themeColor="text1"/>
          <w:sz w:val="28"/>
          <w:szCs w:val="28"/>
          <w:lang w:val="uk-UA"/>
        </w:rPr>
        <w:t>до державного бюджету</w:t>
      </w:r>
      <w:r w:rsidR="00C65BCB" w:rsidRPr="00972F12">
        <w:rPr>
          <w:color w:val="000000" w:themeColor="text1"/>
          <w:sz w:val="28"/>
          <w:szCs w:val="28"/>
          <w:lang w:val="uk-UA"/>
        </w:rPr>
        <w:t>;</w:t>
      </w:r>
    </w:p>
    <w:p w:rsidR="00C65BCB" w:rsidRPr="00972F12" w:rsidRDefault="00446A24" w:rsidP="00C65BCB">
      <w:pPr>
        <w:tabs>
          <w:tab w:val="left" w:pos="851"/>
        </w:tabs>
        <w:autoSpaceDE w:val="0"/>
        <w:autoSpaceDN w:val="0"/>
        <w:adjustRightInd w:val="0"/>
        <w:spacing w:line="360" w:lineRule="auto"/>
        <w:ind w:firstLine="567"/>
        <w:jc w:val="both"/>
        <w:rPr>
          <w:color w:val="000000" w:themeColor="text1"/>
          <w:sz w:val="28"/>
          <w:szCs w:val="28"/>
          <w:lang w:val="uk-UA"/>
        </w:rPr>
      </w:pPr>
      <w:r w:rsidRPr="00972F12">
        <w:rPr>
          <w:color w:val="000000" w:themeColor="text1"/>
          <w:sz w:val="28"/>
          <w:szCs w:val="28"/>
          <w:lang w:val="uk-UA"/>
        </w:rPr>
        <w:t xml:space="preserve">- автор не поділяє твердження, що державні запозичення спрямовуються лише на фінансування дефіциту, суспільних потреб </w:t>
      </w:r>
      <w:r w:rsidR="00C47429" w:rsidRPr="00972F12">
        <w:rPr>
          <w:color w:val="000000" w:themeColor="text1"/>
          <w:sz w:val="28"/>
          <w:szCs w:val="28"/>
          <w:lang w:val="uk-UA"/>
        </w:rPr>
        <w:t>і</w:t>
      </w:r>
      <w:r w:rsidRPr="00972F12">
        <w:rPr>
          <w:color w:val="000000" w:themeColor="text1"/>
          <w:sz w:val="28"/>
          <w:szCs w:val="28"/>
          <w:lang w:val="uk-UA"/>
        </w:rPr>
        <w:t xml:space="preserve"> державного бюджету в цілому, та визначає, що на ряду з цими напрямами спрямування</w:t>
      </w:r>
      <w:r w:rsidR="00C65BCB" w:rsidRPr="00972F12">
        <w:rPr>
          <w:color w:val="000000" w:themeColor="text1"/>
          <w:sz w:val="28"/>
          <w:szCs w:val="28"/>
          <w:lang w:val="uk-UA"/>
        </w:rPr>
        <w:t>,</w:t>
      </w:r>
      <w:r w:rsidRPr="00972F12">
        <w:rPr>
          <w:color w:val="000000" w:themeColor="text1"/>
          <w:sz w:val="28"/>
          <w:szCs w:val="28"/>
          <w:lang w:val="uk-UA"/>
        </w:rPr>
        <w:t xml:space="preserve"> державні запозичення використовуються також і для </w:t>
      </w:r>
      <w:r w:rsidR="00C65BCB" w:rsidRPr="00972F12">
        <w:rPr>
          <w:color w:val="000000" w:themeColor="text1"/>
          <w:sz w:val="28"/>
          <w:szCs w:val="28"/>
          <w:lang w:val="uk-UA"/>
        </w:rPr>
        <w:t>регулювання обігу грошової маси в державі, підтримки активного сальдо платіжного балансу, поповнення золотовалютних резервів в державі;</w:t>
      </w:r>
    </w:p>
    <w:p w:rsidR="00446A24" w:rsidRPr="00972F12" w:rsidRDefault="00C65BCB" w:rsidP="00C65BCB">
      <w:pPr>
        <w:tabs>
          <w:tab w:val="left" w:pos="851"/>
        </w:tabs>
        <w:autoSpaceDE w:val="0"/>
        <w:autoSpaceDN w:val="0"/>
        <w:adjustRightInd w:val="0"/>
        <w:spacing w:line="360" w:lineRule="auto"/>
        <w:ind w:firstLine="567"/>
        <w:jc w:val="both"/>
        <w:rPr>
          <w:color w:val="000000" w:themeColor="text1"/>
          <w:sz w:val="28"/>
          <w:szCs w:val="28"/>
          <w:lang w:val="uk-UA"/>
        </w:rPr>
      </w:pPr>
      <w:r w:rsidRPr="00972F12">
        <w:rPr>
          <w:color w:val="000000" w:themeColor="text1"/>
          <w:sz w:val="28"/>
          <w:szCs w:val="28"/>
          <w:lang w:val="uk-UA"/>
        </w:rPr>
        <w:t xml:space="preserve">- здійснення державних запозичень відбувається </w:t>
      </w:r>
      <w:r w:rsidR="00D03751">
        <w:rPr>
          <w:color w:val="000000" w:themeColor="text1"/>
          <w:sz w:val="28"/>
          <w:szCs w:val="28"/>
          <w:lang w:val="uk-UA"/>
        </w:rPr>
        <w:t xml:space="preserve">в </w:t>
      </w:r>
      <w:r w:rsidRPr="00972F12">
        <w:rPr>
          <w:color w:val="000000" w:themeColor="text1"/>
          <w:sz w:val="28"/>
          <w:szCs w:val="28"/>
          <w:lang w:val="uk-UA"/>
        </w:rPr>
        <w:t xml:space="preserve">облігаційній та безоблігаційній формах, а не лише через випуск державних боргових паперів; </w:t>
      </w:r>
    </w:p>
    <w:p w:rsidR="00C65BCB" w:rsidRPr="00972F12" w:rsidRDefault="00FD2A1A" w:rsidP="00C65BCB">
      <w:pPr>
        <w:tabs>
          <w:tab w:val="left" w:pos="851"/>
        </w:tabs>
        <w:autoSpaceDE w:val="0"/>
        <w:autoSpaceDN w:val="0"/>
        <w:adjustRightInd w:val="0"/>
        <w:spacing w:line="360" w:lineRule="auto"/>
        <w:ind w:firstLine="567"/>
        <w:jc w:val="both"/>
        <w:rPr>
          <w:color w:val="000000" w:themeColor="text1"/>
          <w:sz w:val="28"/>
          <w:szCs w:val="28"/>
          <w:lang w:val="uk-UA"/>
        </w:rPr>
      </w:pPr>
      <w:r w:rsidRPr="00972F12">
        <w:rPr>
          <w:color w:val="000000" w:themeColor="text1"/>
          <w:sz w:val="28"/>
          <w:szCs w:val="28"/>
          <w:lang w:val="uk-UA"/>
        </w:rPr>
        <w:lastRenderedPageBreak/>
        <w:t xml:space="preserve">- можна погодитись з авторами </w:t>
      </w:r>
      <w:r w:rsidR="00232373" w:rsidRPr="00972F12">
        <w:rPr>
          <w:color w:val="000000" w:themeColor="text1"/>
          <w:sz w:val="28"/>
          <w:szCs w:val="28"/>
          <w:lang w:val="uk-UA"/>
        </w:rPr>
        <w:t xml:space="preserve">С. І. </w:t>
      </w:r>
      <w:r w:rsidRPr="00972F12">
        <w:rPr>
          <w:color w:val="000000" w:themeColor="text1"/>
          <w:sz w:val="28"/>
          <w:szCs w:val="28"/>
          <w:lang w:val="uk-UA"/>
        </w:rPr>
        <w:t>Юрі</w:t>
      </w:r>
      <w:r w:rsidR="00A60B09" w:rsidRPr="00972F12">
        <w:rPr>
          <w:color w:val="000000" w:themeColor="text1"/>
          <w:sz w:val="28"/>
          <w:szCs w:val="28"/>
          <w:lang w:val="uk-UA"/>
        </w:rPr>
        <w:t>єм</w:t>
      </w:r>
      <w:r w:rsidRPr="00972F12">
        <w:rPr>
          <w:color w:val="000000" w:themeColor="text1"/>
          <w:sz w:val="28"/>
          <w:szCs w:val="28"/>
          <w:lang w:val="uk-UA"/>
        </w:rPr>
        <w:t xml:space="preserve">, </w:t>
      </w:r>
      <w:r w:rsidR="00232373" w:rsidRPr="00972F12">
        <w:rPr>
          <w:color w:val="000000" w:themeColor="text1"/>
          <w:sz w:val="28"/>
          <w:szCs w:val="28"/>
          <w:lang w:val="uk-UA"/>
        </w:rPr>
        <w:t xml:space="preserve">В. І. </w:t>
      </w:r>
      <w:r w:rsidRPr="00972F12">
        <w:rPr>
          <w:color w:val="000000" w:themeColor="text1"/>
          <w:sz w:val="28"/>
          <w:szCs w:val="28"/>
          <w:lang w:val="uk-UA"/>
        </w:rPr>
        <w:t>Стоян</w:t>
      </w:r>
      <w:r w:rsidR="00A60B09" w:rsidRPr="00972F12">
        <w:rPr>
          <w:color w:val="000000" w:themeColor="text1"/>
          <w:sz w:val="28"/>
          <w:szCs w:val="28"/>
          <w:lang w:val="uk-UA"/>
        </w:rPr>
        <w:t>ом</w:t>
      </w:r>
      <w:r w:rsidRPr="00972F12">
        <w:rPr>
          <w:color w:val="000000" w:themeColor="text1"/>
          <w:sz w:val="28"/>
          <w:szCs w:val="28"/>
          <w:lang w:val="uk-UA"/>
        </w:rPr>
        <w:t xml:space="preserve">, </w:t>
      </w:r>
      <w:r w:rsidR="00232373" w:rsidRPr="00972F12">
        <w:rPr>
          <w:color w:val="000000" w:themeColor="text1"/>
          <w:sz w:val="28"/>
          <w:szCs w:val="28"/>
          <w:lang w:val="uk-UA"/>
        </w:rPr>
        <w:t xml:space="preserve">М. Й. </w:t>
      </w:r>
      <w:r w:rsidRPr="00972F12">
        <w:rPr>
          <w:color w:val="000000" w:themeColor="text1"/>
          <w:sz w:val="28"/>
          <w:szCs w:val="28"/>
          <w:lang w:val="uk-UA"/>
        </w:rPr>
        <w:t>Мац</w:t>
      </w:r>
      <w:r w:rsidR="00A60B09" w:rsidRPr="00972F12">
        <w:rPr>
          <w:color w:val="000000" w:themeColor="text1"/>
          <w:sz w:val="28"/>
          <w:szCs w:val="28"/>
          <w:lang w:val="uk-UA"/>
        </w:rPr>
        <w:t>ом</w:t>
      </w:r>
      <w:r w:rsidRPr="00972F12">
        <w:rPr>
          <w:color w:val="000000" w:themeColor="text1"/>
          <w:sz w:val="28"/>
          <w:szCs w:val="28"/>
          <w:lang w:val="uk-UA"/>
        </w:rPr>
        <w:t xml:space="preserve"> та іншими</w:t>
      </w:r>
      <w:r w:rsidR="002B3D96">
        <w:rPr>
          <w:color w:val="000000" w:themeColor="text1"/>
          <w:sz w:val="28"/>
          <w:szCs w:val="28"/>
          <w:lang w:val="uk-UA"/>
        </w:rPr>
        <w:t xml:space="preserve"> авторами</w:t>
      </w:r>
      <w:r w:rsidRPr="00972F12">
        <w:rPr>
          <w:color w:val="000000" w:themeColor="text1"/>
          <w:sz w:val="28"/>
          <w:szCs w:val="28"/>
          <w:lang w:val="uk-UA"/>
        </w:rPr>
        <w:t>, що державні запозичення здійснюються на основі виконання умов повернення, платності та строковості, оскільки зазначені умови визначають в повній мірі особливості процесу здійснення державних запозичень.</w:t>
      </w:r>
    </w:p>
    <w:p w:rsidR="00F92915" w:rsidRPr="00972F12" w:rsidRDefault="00136A8A" w:rsidP="00C5351A">
      <w:pPr>
        <w:tabs>
          <w:tab w:val="left" w:pos="851"/>
        </w:tabs>
        <w:autoSpaceDE w:val="0"/>
        <w:autoSpaceDN w:val="0"/>
        <w:adjustRightInd w:val="0"/>
        <w:spacing w:line="360" w:lineRule="auto"/>
        <w:ind w:firstLine="567"/>
        <w:jc w:val="both"/>
        <w:rPr>
          <w:color w:val="000000" w:themeColor="text1"/>
          <w:sz w:val="28"/>
          <w:szCs w:val="28"/>
          <w:lang w:val="uk-UA"/>
        </w:rPr>
      </w:pPr>
      <w:r w:rsidRPr="00972F12">
        <w:rPr>
          <w:color w:val="000000" w:themeColor="text1"/>
          <w:sz w:val="28"/>
          <w:szCs w:val="28"/>
          <w:lang w:val="uk-UA"/>
        </w:rPr>
        <w:t xml:space="preserve">Досліджуючи </w:t>
      </w:r>
      <w:r w:rsidR="00BA30E5" w:rsidRPr="00972F12">
        <w:rPr>
          <w:color w:val="000000" w:themeColor="text1"/>
          <w:sz w:val="28"/>
          <w:szCs w:val="28"/>
          <w:lang w:val="uk-UA"/>
        </w:rPr>
        <w:t xml:space="preserve">теоретичні </w:t>
      </w:r>
      <w:r w:rsidR="00DC4304" w:rsidRPr="00972F12">
        <w:rPr>
          <w:color w:val="000000" w:themeColor="text1"/>
          <w:sz w:val="28"/>
          <w:szCs w:val="28"/>
          <w:lang w:val="uk-UA"/>
        </w:rPr>
        <w:t>основи</w:t>
      </w:r>
      <w:r w:rsidR="00BA30E5" w:rsidRPr="00972F12">
        <w:rPr>
          <w:color w:val="000000" w:themeColor="text1"/>
          <w:sz w:val="28"/>
          <w:szCs w:val="28"/>
          <w:lang w:val="uk-UA"/>
        </w:rPr>
        <w:t xml:space="preserve"> </w:t>
      </w:r>
      <w:r w:rsidRPr="00972F12">
        <w:rPr>
          <w:color w:val="000000" w:themeColor="text1"/>
          <w:sz w:val="28"/>
          <w:szCs w:val="28"/>
          <w:lang w:val="uk-UA"/>
        </w:rPr>
        <w:t>державних запозичень</w:t>
      </w:r>
      <w:r w:rsidR="002167D7" w:rsidRPr="00972F12">
        <w:rPr>
          <w:color w:val="000000" w:themeColor="text1"/>
          <w:sz w:val="28"/>
          <w:szCs w:val="28"/>
          <w:lang w:val="uk-UA"/>
        </w:rPr>
        <w:t>,</w:t>
      </w:r>
      <w:r w:rsidRPr="00972F12">
        <w:rPr>
          <w:color w:val="000000" w:themeColor="text1"/>
          <w:sz w:val="28"/>
          <w:szCs w:val="28"/>
          <w:lang w:val="uk-UA"/>
        </w:rPr>
        <w:t xml:space="preserve"> важливим аспектом є </w:t>
      </w:r>
      <w:r w:rsidR="00DC4304" w:rsidRPr="00972F12">
        <w:rPr>
          <w:color w:val="000000" w:themeColor="text1"/>
          <w:sz w:val="28"/>
          <w:szCs w:val="28"/>
          <w:lang w:val="uk-UA"/>
        </w:rPr>
        <w:t>розгляд</w:t>
      </w:r>
      <w:r w:rsidRPr="00972F12">
        <w:rPr>
          <w:color w:val="000000" w:themeColor="text1"/>
          <w:sz w:val="28"/>
          <w:szCs w:val="28"/>
          <w:lang w:val="uk-UA"/>
        </w:rPr>
        <w:t xml:space="preserve"> схожи</w:t>
      </w:r>
      <w:r w:rsidR="00AF4EA0" w:rsidRPr="00972F12">
        <w:rPr>
          <w:color w:val="000000" w:themeColor="text1"/>
          <w:sz w:val="28"/>
          <w:szCs w:val="28"/>
          <w:lang w:val="uk-UA"/>
        </w:rPr>
        <w:t>х</w:t>
      </w:r>
      <w:r w:rsidRPr="00972F12">
        <w:rPr>
          <w:color w:val="000000" w:themeColor="text1"/>
          <w:sz w:val="28"/>
          <w:szCs w:val="28"/>
          <w:lang w:val="uk-UA"/>
        </w:rPr>
        <w:t xml:space="preserve"> за своїм змістом понять та визначення їх </w:t>
      </w:r>
      <w:r w:rsidR="00AE0086" w:rsidRPr="00972F12">
        <w:rPr>
          <w:color w:val="000000" w:themeColor="text1"/>
          <w:sz w:val="28"/>
          <w:szCs w:val="28"/>
          <w:lang w:val="uk-UA"/>
        </w:rPr>
        <w:t>мо</w:t>
      </w:r>
      <w:r w:rsidRPr="00972F12">
        <w:rPr>
          <w:color w:val="000000" w:themeColor="text1"/>
          <w:sz w:val="28"/>
          <w:szCs w:val="28"/>
          <w:lang w:val="uk-UA"/>
        </w:rPr>
        <w:t>жливого взаємозв’язку.</w:t>
      </w:r>
      <w:r w:rsidR="00C5351A" w:rsidRPr="00972F12">
        <w:rPr>
          <w:color w:val="000000" w:themeColor="text1"/>
          <w:sz w:val="28"/>
          <w:szCs w:val="28"/>
          <w:lang w:val="uk-UA"/>
        </w:rPr>
        <w:t xml:space="preserve"> Варто зазначити, що д</w:t>
      </w:r>
      <w:r w:rsidR="00F92915" w:rsidRPr="00972F12">
        <w:rPr>
          <w:color w:val="000000" w:themeColor="text1"/>
          <w:sz w:val="28"/>
          <w:szCs w:val="28"/>
          <w:lang w:val="uk-UA"/>
        </w:rPr>
        <w:t xml:space="preserve">ержавні запозичення пов’язані з такими поняттями: </w:t>
      </w:r>
      <w:r w:rsidR="006E40A6" w:rsidRPr="00972F12">
        <w:rPr>
          <w:color w:val="000000" w:themeColor="text1"/>
          <w:sz w:val="28"/>
          <w:szCs w:val="28"/>
          <w:lang w:val="uk-UA"/>
        </w:rPr>
        <w:t>«</w:t>
      </w:r>
      <w:r w:rsidR="00F92915" w:rsidRPr="00972F12">
        <w:rPr>
          <w:color w:val="000000" w:themeColor="text1"/>
          <w:sz w:val="28"/>
          <w:szCs w:val="28"/>
          <w:lang w:val="uk-UA"/>
        </w:rPr>
        <w:t>державний кредит</w:t>
      </w:r>
      <w:r w:rsidR="006E40A6" w:rsidRPr="00972F12">
        <w:rPr>
          <w:color w:val="000000" w:themeColor="text1"/>
          <w:sz w:val="28"/>
          <w:szCs w:val="28"/>
          <w:lang w:val="uk-UA"/>
        </w:rPr>
        <w:t>»</w:t>
      </w:r>
      <w:r w:rsidR="00F92915" w:rsidRPr="00972F12">
        <w:rPr>
          <w:color w:val="000000" w:themeColor="text1"/>
          <w:sz w:val="28"/>
          <w:szCs w:val="28"/>
          <w:lang w:val="uk-UA"/>
        </w:rPr>
        <w:t xml:space="preserve">, </w:t>
      </w:r>
      <w:r w:rsidR="006E40A6" w:rsidRPr="00972F12">
        <w:rPr>
          <w:color w:val="000000" w:themeColor="text1"/>
          <w:sz w:val="28"/>
          <w:szCs w:val="28"/>
          <w:lang w:val="uk-UA"/>
        </w:rPr>
        <w:t>«</w:t>
      </w:r>
      <w:r w:rsidR="00F92915" w:rsidRPr="00972F12">
        <w:rPr>
          <w:color w:val="000000" w:themeColor="text1"/>
          <w:sz w:val="28"/>
          <w:szCs w:val="28"/>
          <w:lang w:val="uk-UA"/>
        </w:rPr>
        <w:t>державний борг</w:t>
      </w:r>
      <w:r w:rsidR="006E40A6" w:rsidRPr="00972F12">
        <w:rPr>
          <w:color w:val="000000" w:themeColor="text1"/>
          <w:sz w:val="28"/>
          <w:szCs w:val="28"/>
          <w:lang w:val="uk-UA"/>
        </w:rPr>
        <w:t>»</w:t>
      </w:r>
      <w:r w:rsidR="00C5351A" w:rsidRPr="00972F12">
        <w:rPr>
          <w:color w:val="000000" w:themeColor="text1"/>
          <w:sz w:val="28"/>
          <w:szCs w:val="28"/>
          <w:lang w:val="uk-UA"/>
        </w:rPr>
        <w:t xml:space="preserve"> та</w:t>
      </w:r>
      <w:r w:rsidR="00F92915" w:rsidRPr="00972F12">
        <w:rPr>
          <w:color w:val="000000" w:themeColor="text1"/>
          <w:sz w:val="28"/>
          <w:szCs w:val="28"/>
          <w:lang w:val="uk-UA"/>
        </w:rPr>
        <w:t xml:space="preserve"> </w:t>
      </w:r>
      <w:r w:rsidR="006E40A6" w:rsidRPr="00972F12">
        <w:rPr>
          <w:color w:val="000000" w:themeColor="text1"/>
          <w:sz w:val="28"/>
          <w:szCs w:val="28"/>
          <w:lang w:val="uk-UA"/>
        </w:rPr>
        <w:t>«</w:t>
      </w:r>
      <w:r w:rsidR="00F92915" w:rsidRPr="00972F12">
        <w:rPr>
          <w:color w:val="000000" w:themeColor="text1"/>
          <w:sz w:val="28"/>
          <w:szCs w:val="28"/>
          <w:lang w:val="uk-UA"/>
        </w:rPr>
        <w:t>боргова політика</w:t>
      </w:r>
      <w:r w:rsidR="006E40A6" w:rsidRPr="00972F12">
        <w:rPr>
          <w:color w:val="000000" w:themeColor="text1"/>
          <w:sz w:val="28"/>
          <w:szCs w:val="28"/>
          <w:lang w:val="uk-UA"/>
        </w:rPr>
        <w:t>»</w:t>
      </w:r>
      <w:r w:rsidR="00C5351A" w:rsidRPr="00972F12">
        <w:rPr>
          <w:color w:val="000000" w:themeColor="text1"/>
          <w:sz w:val="28"/>
          <w:szCs w:val="28"/>
          <w:lang w:val="uk-UA"/>
        </w:rPr>
        <w:t>.</w:t>
      </w:r>
    </w:p>
    <w:p w:rsidR="00F92915" w:rsidRPr="00972F12" w:rsidRDefault="00F92915" w:rsidP="00F92915">
      <w:pPr>
        <w:autoSpaceDE w:val="0"/>
        <w:autoSpaceDN w:val="0"/>
        <w:adjustRightInd w:val="0"/>
        <w:spacing w:line="360" w:lineRule="auto"/>
        <w:ind w:firstLine="539"/>
        <w:jc w:val="both"/>
        <w:rPr>
          <w:color w:val="000000" w:themeColor="text1"/>
          <w:sz w:val="28"/>
          <w:szCs w:val="28"/>
          <w:lang w:val="uk-UA"/>
        </w:rPr>
      </w:pPr>
      <w:r w:rsidRPr="00972F12">
        <w:rPr>
          <w:color w:val="000000" w:themeColor="text1"/>
          <w:sz w:val="28"/>
          <w:szCs w:val="28"/>
          <w:lang w:val="uk-UA"/>
        </w:rPr>
        <w:t xml:space="preserve">Державний кредит – </w:t>
      </w:r>
      <w:r w:rsidR="00C5351A" w:rsidRPr="00972F12">
        <w:rPr>
          <w:color w:val="000000" w:themeColor="text1"/>
          <w:sz w:val="28"/>
          <w:szCs w:val="28"/>
          <w:lang w:val="uk-UA"/>
        </w:rPr>
        <w:t>це сукупність економічних відносин, що виникають між державою та фізичними або юридичними особами стосовно питання мобілізації додаткових грошових коштів на кредитній основі, тобто на умовах зворотності, строковості та платності, в процесі формування загальнодержавно</w:t>
      </w:r>
      <w:r w:rsidR="00D03751">
        <w:rPr>
          <w:color w:val="000000" w:themeColor="text1"/>
          <w:sz w:val="28"/>
          <w:szCs w:val="28"/>
          <w:lang w:val="uk-UA"/>
        </w:rPr>
        <w:t>г</w:t>
      </w:r>
      <w:r w:rsidR="00C5351A" w:rsidRPr="00972F12">
        <w:rPr>
          <w:color w:val="000000" w:themeColor="text1"/>
          <w:sz w:val="28"/>
          <w:szCs w:val="28"/>
          <w:lang w:val="uk-UA"/>
        </w:rPr>
        <w:t>о фонду фінансових рес</w:t>
      </w:r>
      <w:r w:rsidR="00FA5EA7" w:rsidRPr="00972F12">
        <w:rPr>
          <w:color w:val="000000" w:themeColor="text1"/>
          <w:sz w:val="28"/>
          <w:szCs w:val="28"/>
          <w:lang w:val="uk-UA"/>
        </w:rPr>
        <w:t>урсів, в яких держава може бути</w:t>
      </w:r>
      <w:r w:rsidR="00C5351A" w:rsidRPr="00972F12">
        <w:rPr>
          <w:color w:val="000000" w:themeColor="text1"/>
          <w:sz w:val="28"/>
          <w:szCs w:val="28"/>
          <w:lang w:val="uk-UA"/>
        </w:rPr>
        <w:t xml:space="preserve"> як позичальником, кредитором або гарантом </w:t>
      </w:r>
      <w:r w:rsidR="007408E0" w:rsidRPr="00972F12">
        <w:rPr>
          <w:color w:val="000000" w:themeColor="text1"/>
          <w:sz w:val="28"/>
          <w:szCs w:val="28"/>
          <w:lang w:val="uk-UA"/>
        </w:rPr>
        <w:t>[3</w:t>
      </w:r>
      <w:r w:rsidR="00AC15B6" w:rsidRPr="00972F12">
        <w:rPr>
          <w:color w:val="000000" w:themeColor="text1"/>
          <w:sz w:val="28"/>
          <w:szCs w:val="28"/>
          <w:lang w:val="uk-UA"/>
        </w:rPr>
        <w:t>5</w:t>
      </w:r>
      <w:r w:rsidR="007408E0" w:rsidRPr="00972F12">
        <w:rPr>
          <w:color w:val="000000" w:themeColor="text1"/>
          <w:sz w:val="28"/>
          <w:szCs w:val="28"/>
          <w:lang w:val="uk-UA"/>
        </w:rPr>
        <w:t xml:space="preserve">, </w:t>
      </w:r>
      <w:r w:rsidR="007408E0" w:rsidRPr="00972F12">
        <w:rPr>
          <w:bCs/>
          <w:color w:val="000000" w:themeColor="text1"/>
          <w:sz w:val="28"/>
          <w:szCs w:val="28"/>
          <w:lang w:val="uk-UA"/>
        </w:rPr>
        <w:t>с.</w:t>
      </w:r>
      <w:r w:rsidR="00F80151" w:rsidRPr="00972F12">
        <w:rPr>
          <w:bCs/>
          <w:color w:val="000000" w:themeColor="text1"/>
          <w:sz w:val="28"/>
          <w:szCs w:val="28"/>
        </w:rPr>
        <w:t xml:space="preserve"> </w:t>
      </w:r>
      <w:r w:rsidR="007408E0" w:rsidRPr="00972F12">
        <w:rPr>
          <w:bCs/>
          <w:color w:val="000000" w:themeColor="text1"/>
          <w:sz w:val="28"/>
          <w:szCs w:val="28"/>
          <w:lang w:val="uk-UA"/>
        </w:rPr>
        <w:t>201</w:t>
      </w:r>
      <w:r w:rsidR="007408E0" w:rsidRPr="00972F12">
        <w:rPr>
          <w:color w:val="000000" w:themeColor="text1"/>
          <w:sz w:val="28"/>
          <w:szCs w:val="28"/>
          <w:lang w:val="uk-UA"/>
        </w:rPr>
        <w:t>].</w:t>
      </w:r>
    </w:p>
    <w:p w:rsidR="00F92915" w:rsidRPr="00972F12" w:rsidRDefault="00F92915" w:rsidP="00F92915">
      <w:pPr>
        <w:pStyle w:val="af3"/>
        <w:tabs>
          <w:tab w:val="left" w:pos="851"/>
        </w:tabs>
        <w:autoSpaceDE w:val="0"/>
        <w:autoSpaceDN w:val="0"/>
        <w:adjustRightInd w:val="0"/>
        <w:spacing w:line="360" w:lineRule="auto"/>
        <w:ind w:left="0" w:firstLine="539"/>
        <w:jc w:val="both"/>
        <w:rPr>
          <w:color w:val="000000" w:themeColor="text1"/>
          <w:sz w:val="28"/>
          <w:szCs w:val="28"/>
          <w:lang w:val="uk-UA"/>
        </w:rPr>
      </w:pPr>
      <w:r w:rsidRPr="00972F12">
        <w:rPr>
          <w:color w:val="000000" w:themeColor="text1"/>
          <w:sz w:val="28"/>
          <w:szCs w:val="28"/>
          <w:lang w:val="uk-UA"/>
        </w:rPr>
        <w:t>Державний борг – загальна сума боргових зобов’язань держави з повернення отриманих та непогашених кредитів (позик) станом на звітну дату, що виникають в</w:t>
      </w:r>
      <w:r w:rsidR="009F738B" w:rsidRPr="00972F12">
        <w:rPr>
          <w:color w:val="000000" w:themeColor="text1"/>
          <w:sz w:val="28"/>
          <w:szCs w:val="28"/>
          <w:lang w:val="uk-UA"/>
        </w:rPr>
        <w:t>наслідок державного запозичення</w:t>
      </w:r>
      <w:r w:rsidRPr="00972F12">
        <w:rPr>
          <w:color w:val="000000" w:themeColor="text1"/>
          <w:sz w:val="28"/>
          <w:szCs w:val="28"/>
          <w:lang w:val="uk-UA"/>
        </w:rPr>
        <w:t xml:space="preserve"> [</w:t>
      </w:r>
      <w:r w:rsidR="00AC15B6" w:rsidRPr="00972F12">
        <w:rPr>
          <w:color w:val="000000" w:themeColor="text1"/>
          <w:sz w:val="28"/>
          <w:szCs w:val="28"/>
          <w:lang w:val="uk-UA"/>
        </w:rPr>
        <w:t>38</w:t>
      </w:r>
      <w:r w:rsidRPr="00972F12">
        <w:rPr>
          <w:color w:val="000000" w:themeColor="text1"/>
          <w:sz w:val="28"/>
          <w:szCs w:val="28"/>
          <w:lang w:val="uk-UA"/>
        </w:rPr>
        <w:t>].</w:t>
      </w:r>
    </w:p>
    <w:p w:rsidR="00F92915" w:rsidRPr="0009781B" w:rsidRDefault="00F92915" w:rsidP="00F92915">
      <w:pPr>
        <w:pStyle w:val="af3"/>
        <w:tabs>
          <w:tab w:val="left" w:pos="851"/>
        </w:tabs>
        <w:spacing w:line="360" w:lineRule="auto"/>
        <w:ind w:left="0" w:firstLine="539"/>
        <w:jc w:val="both"/>
        <w:rPr>
          <w:color w:val="000000" w:themeColor="text1"/>
          <w:sz w:val="28"/>
          <w:szCs w:val="28"/>
          <w:lang w:val="uk-UA"/>
        </w:rPr>
      </w:pPr>
      <w:bookmarkStart w:id="0" w:name="200"/>
      <w:r w:rsidRPr="00972F12">
        <w:rPr>
          <w:color w:val="000000" w:themeColor="text1"/>
          <w:sz w:val="28"/>
          <w:szCs w:val="28"/>
          <w:shd w:val="clear" w:color="auto" w:fill="FFFFFF"/>
          <w:lang w:val="uk-UA"/>
        </w:rPr>
        <w:t xml:space="preserve">Боргова політика </w:t>
      </w:r>
      <w:r w:rsidR="009A66B4" w:rsidRPr="00972F12">
        <w:rPr>
          <w:color w:val="000000" w:themeColor="text1"/>
          <w:sz w:val="28"/>
          <w:szCs w:val="28"/>
          <w:lang w:val="uk-UA"/>
        </w:rPr>
        <w:t>–</w:t>
      </w:r>
      <w:r w:rsidRPr="00972F12">
        <w:rPr>
          <w:color w:val="000000" w:themeColor="text1"/>
          <w:sz w:val="28"/>
          <w:szCs w:val="28"/>
          <w:shd w:val="clear" w:color="auto" w:fill="FFFFFF"/>
          <w:lang w:val="uk-UA"/>
        </w:rPr>
        <w:t xml:space="preserve"> це напрямок діяльності уряду, що реалізується через визначений </w:t>
      </w:r>
      <w:r w:rsidRPr="0009781B">
        <w:rPr>
          <w:color w:val="000000" w:themeColor="text1"/>
          <w:sz w:val="28"/>
          <w:szCs w:val="28"/>
          <w:shd w:val="clear" w:color="auto" w:fill="FFFFFF"/>
          <w:lang w:val="uk-UA"/>
        </w:rPr>
        <w:t xml:space="preserve">комплекс заходів і спрямований на раціональну та ефективну мобілізацію, розподіл, використання та повернення державою запозичених фінансових ресурсів </w:t>
      </w:r>
      <w:r w:rsidRPr="0009781B">
        <w:rPr>
          <w:color w:val="000000" w:themeColor="text1"/>
          <w:sz w:val="28"/>
          <w:szCs w:val="28"/>
          <w:lang w:val="uk-UA"/>
        </w:rPr>
        <w:t>[</w:t>
      </w:r>
      <w:r w:rsidR="00AC15B6" w:rsidRPr="0009781B">
        <w:rPr>
          <w:color w:val="000000" w:themeColor="text1"/>
          <w:sz w:val="28"/>
          <w:szCs w:val="28"/>
          <w:lang w:val="uk-UA"/>
        </w:rPr>
        <w:t>41</w:t>
      </w:r>
      <w:r w:rsidR="00AC15B6" w:rsidRPr="0009781B">
        <w:rPr>
          <w:rStyle w:val="af4"/>
          <w:color w:val="000000" w:themeColor="text1"/>
          <w:sz w:val="28"/>
          <w:szCs w:val="28"/>
          <w:u w:val="none"/>
          <w:lang w:val="uk-UA"/>
        </w:rPr>
        <w:t>, 42</w:t>
      </w:r>
      <w:r w:rsidRPr="0009781B">
        <w:rPr>
          <w:color w:val="000000" w:themeColor="text1"/>
          <w:sz w:val="28"/>
          <w:szCs w:val="28"/>
          <w:lang w:val="uk-UA"/>
        </w:rPr>
        <w:t>]</w:t>
      </w:r>
      <w:r w:rsidR="00A835BC" w:rsidRPr="0009781B">
        <w:rPr>
          <w:color w:val="000000" w:themeColor="text1"/>
          <w:sz w:val="28"/>
          <w:szCs w:val="28"/>
          <w:lang w:val="uk-UA"/>
        </w:rPr>
        <w:t>.</w:t>
      </w:r>
      <w:r w:rsidRPr="0009781B">
        <w:rPr>
          <w:color w:val="000000" w:themeColor="text1"/>
          <w:sz w:val="28"/>
          <w:szCs w:val="28"/>
          <w:lang w:val="uk-UA"/>
        </w:rPr>
        <w:t xml:space="preserve"> </w:t>
      </w:r>
    </w:p>
    <w:p w:rsidR="00FA5EA7" w:rsidRPr="0009781B" w:rsidRDefault="00FA5EA7" w:rsidP="00AE0086">
      <w:pPr>
        <w:autoSpaceDE w:val="0"/>
        <w:autoSpaceDN w:val="0"/>
        <w:adjustRightInd w:val="0"/>
        <w:spacing w:line="360" w:lineRule="auto"/>
        <w:ind w:firstLine="540"/>
        <w:jc w:val="both"/>
        <w:rPr>
          <w:color w:val="000000" w:themeColor="text1"/>
          <w:sz w:val="28"/>
          <w:szCs w:val="28"/>
          <w:lang w:val="uk-UA"/>
        </w:rPr>
      </w:pPr>
      <w:r w:rsidRPr="0009781B">
        <w:rPr>
          <w:color w:val="000000" w:themeColor="text1"/>
          <w:sz w:val="28"/>
          <w:szCs w:val="28"/>
          <w:lang w:val="uk-UA"/>
        </w:rPr>
        <w:t>Взаємозвязок між даними поняттями і процесами, які їх супроводжують та обєднюють, наведено на рис 1.</w:t>
      </w:r>
      <w:r w:rsidR="0009781B">
        <w:rPr>
          <w:color w:val="000000" w:themeColor="text1"/>
          <w:sz w:val="28"/>
          <w:szCs w:val="28"/>
          <w:lang w:val="uk-UA"/>
        </w:rPr>
        <w:t>2</w:t>
      </w:r>
      <w:r w:rsidRPr="0009781B">
        <w:rPr>
          <w:color w:val="000000" w:themeColor="text1"/>
          <w:sz w:val="28"/>
          <w:szCs w:val="28"/>
          <w:lang w:val="uk-UA"/>
        </w:rPr>
        <w:t xml:space="preserve">. </w:t>
      </w:r>
    </w:p>
    <w:p w:rsidR="009A66B4" w:rsidRPr="00972F12" w:rsidRDefault="009A66B4" w:rsidP="009A66B4">
      <w:pPr>
        <w:autoSpaceDE w:val="0"/>
        <w:autoSpaceDN w:val="0"/>
        <w:adjustRightInd w:val="0"/>
        <w:spacing w:line="360" w:lineRule="auto"/>
        <w:ind w:firstLine="540"/>
        <w:jc w:val="both"/>
        <w:rPr>
          <w:color w:val="000000" w:themeColor="text1"/>
          <w:sz w:val="28"/>
          <w:szCs w:val="28"/>
          <w:lang w:val="uk-UA"/>
        </w:rPr>
      </w:pPr>
      <w:r w:rsidRPr="0009781B">
        <w:rPr>
          <w:color w:val="000000" w:themeColor="text1"/>
          <w:sz w:val="28"/>
          <w:szCs w:val="28"/>
          <w:lang w:val="uk-UA"/>
        </w:rPr>
        <w:t xml:space="preserve">Державний кредит, як більш ширше </w:t>
      </w:r>
      <w:r w:rsidRPr="00972F12">
        <w:rPr>
          <w:color w:val="000000" w:themeColor="text1"/>
          <w:sz w:val="28"/>
          <w:szCs w:val="28"/>
          <w:lang w:val="uk-UA"/>
        </w:rPr>
        <w:t>поняття за своєю сутністю</w:t>
      </w:r>
      <w:r w:rsidR="00D03751">
        <w:rPr>
          <w:color w:val="000000" w:themeColor="text1"/>
          <w:sz w:val="28"/>
          <w:szCs w:val="28"/>
          <w:lang w:val="uk-UA"/>
        </w:rPr>
        <w:t>,</w:t>
      </w:r>
      <w:r w:rsidRPr="00972F12">
        <w:rPr>
          <w:color w:val="000000" w:themeColor="text1"/>
          <w:sz w:val="28"/>
          <w:szCs w:val="28"/>
          <w:lang w:val="uk-UA"/>
        </w:rPr>
        <w:t xml:space="preserve"> охоплює процеси боргової політики</w:t>
      </w:r>
      <w:r w:rsidR="00D03751">
        <w:rPr>
          <w:color w:val="000000" w:themeColor="text1"/>
          <w:sz w:val="28"/>
          <w:szCs w:val="28"/>
          <w:lang w:val="uk-UA"/>
        </w:rPr>
        <w:t>,</w:t>
      </w:r>
      <w:r w:rsidRPr="00972F12">
        <w:rPr>
          <w:color w:val="000000" w:themeColor="text1"/>
          <w:sz w:val="28"/>
          <w:szCs w:val="28"/>
          <w:lang w:val="uk-UA"/>
        </w:rPr>
        <w:t xml:space="preserve"> щодо залучення додаткових фінансових ресурсів з метою фінансування потреб держави. Державні запозичення є однією з форм державного кредиту, та формують загальну суму державного боргу за мінусом нарахованих відсотків по їх погашенню. Процеси державних </w:t>
      </w:r>
      <w:r w:rsidRPr="00972F12">
        <w:rPr>
          <w:color w:val="000000" w:themeColor="text1"/>
          <w:sz w:val="28"/>
          <w:szCs w:val="28"/>
          <w:lang w:val="uk-UA"/>
        </w:rPr>
        <w:lastRenderedPageBreak/>
        <w:t>запозичень та державний борг, а саме процеси його формування та управління, взаємопов’язані між собою та являються складовими боргової політики.</w:t>
      </w:r>
    </w:p>
    <w:p w:rsidR="009A66B4" w:rsidRDefault="00634913" w:rsidP="00AE0086">
      <w:pPr>
        <w:autoSpaceDE w:val="0"/>
        <w:autoSpaceDN w:val="0"/>
        <w:adjustRightInd w:val="0"/>
        <w:spacing w:line="360" w:lineRule="auto"/>
        <w:ind w:firstLine="540"/>
        <w:jc w:val="both"/>
        <w:rPr>
          <w:color w:val="000000" w:themeColor="text1"/>
          <w:sz w:val="28"/>
          <w:szCs w:val="28"/>
          <w:lang w:val="uk-UA"/>
        </w:rPr>
      </w:pPr>
      <w:r>
        <w:rPr>
          <w:noProof/>
          <w:sz w:val="28"/>
          <w:szCs w:val="28"/>
          <w:lang w:val="uk-UA"/>
        </w:rPr>
        <mc:AlternateContent>
          <mc:Choice Requires="wpg">
            <w:drawing>
              <wp:anchor distT="0" distB="0" distL="114300" distR="114300" simplePos="0" relativeHeight="251739136" behindDoc="0" locked="0" layoutInCell="1" allowOverlap="1" wp14:anchorId="11A4DECF" wp14:editId="7D045E26">
                <wp:simplePos x="0" y="0"/>
                <wp:positionH relativeFrom="column">
                  <wp:posOffset>324485</wp:posOffset>
                </wp:positionH>
                <wp:positionV relativeFrom="paragraph">
                  <wp:posOffset>-64135</wp:posOffset>
                </wp:positionV>
                <wp:extent cx="5390684" cy="3829985"/>
                <wp:effectExtent l="0" t="0" r="19685" b="18415"/>
                <wp:wrapNone/>
                <wp:docPr id="1141" name="Групувати 1141"/>
                <wp:cNvGraphicFramePr/>
                <a:graphic xmlns:a="http://schemas.openxmlformats.org/drawingml/2006/main">
                  <a:graphicData uri="http://schemas.microsoft.com/office/word/2010/wordprocessingGroup">
                    <wpg:wgp>
                      <wpg:cNvGrpSpPr/>
                      <wpg:grpSpPr>
                        <a:xfrm>
                          <a:off x="0" y="0"/>
                          <a:ext cx="5390684" cy="3829985"/>
                          <a:chOff x="0" y="0"/>
                          <a:chExt cx="5390684" cy="3829985"/>
                        </a:xfrm>
                      </wpg:grpSpPr>
                      <wps:wsp>
                        <wps:cNvPr id="978" name="Прямокутник 978"/>
                        <wps:cNvSpPr/>
                        <wps:spPr>
                          <a:xfrm>
                            <a:off x="336431" y="0"/>
                            <a:ext cx="5054253" cy="3277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130089" w:rsidRDefault="00AD4BE4" w:rsidP="00634913">
                              <w:pPr>
                                <w:jc w:val="center"/>
                                <w:rPr>
                                  <w:sz w:val="24"/>
                                  <w:lang w:val="uk-UA"/>
                                </w:rPr>
                              </w:pPr>
                              <w:r w:rsidRPr="00130089">
                                <w:rPr>
                                  <w:sz w:val="24"/>
                                  <w:lang w:val="uk-UA"/>
                                </w:rPr>
                                <w:t>Державний кредит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 name="Пряма сполучна лінія 1144"/>
                        <wps:cNvCnPr/>
                        <wps:spPr>
                          <a:xfrm>
                            <a:off x="836763" y="327804"/>
                            <a:ext cx="0" cy="413999"/>
                          </a:xfrm>
                          <a:prstGeom prst="line">
                            <a:avLst/>
                          </a:prstGeom>
                        </wps:spPr>
                        <wps:style>
                          <a:lnRef idx="1">
                            <a:schemeClr val="dk1"/>
                          </a:lnRef>
                          <a:fillRef idx="0">
                            <a:schemeClr val="dk1"/>
                          </a:fillRef>
                          <a:effectRef idx="0">
                            <a:schemeClr val="dk1"/>
                          </a:effectRef>
                          <a:fontRef idx="minor">
                            <a:schemeClr val="tx1"/>
                          </a:fontRef>
                        </wps:style>
                        <wps:bodyPr/>
                      </wps:wsp>
                      <wps:wsp>
                        <wps:cNvPr id="1146" name="Пряма сполучна лінія 1146"/>
                        <wps:cNvCnPr/>
                        <wps:spPr>
                          <a:xfrm>
                            <a:off x="4649638" y="327804"/>
                            <a:ext cx="0" cy="413999"/>
                          </a:xfrm>
                          <a:prstGeom prst="line">
                            <a:avLst/>
                          </a:prstGeom>
                        </wps:spPr>
                        <wps:style>
                          <a:lnRef idx="1">
                            <a:schemeClr val="dk1"/>
                          </a:lnRef>
                          <a:fillRef idx="0">
                            <a:schemeClr val="dk1"/>
                          </a:fillRef>
                          <a:effectRef idx="0">
                            <a:schemeClr val="dk1"/>
                          </a:effectRef>
                          <a:fontRef idx="minor">
                            <a:schemeClr val="tx1"/>
                          </a:fontRef>
                        </wps:style>
                        <wps:bodyPr/>
                      </wps:wsp>
                      <wps:wsp>
                        <wps:cNvPr id="1138" name="Прямокутник 1138"/>
                        <wps:cNvSpPr/>
                        <wps:spPr>
                          <a:xfrm>
                            <a:off x="0" y="759125"/>
                            <a:ext cx="5321935" cy="30708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Default="00AD4BE4" w:rsidP="00634913">
                              <w:pPr>
                                <w:jc w:val="center"/>
                              </w:pPr>
                              <w:r>
                                <w:rPr>
                                  <w:noProof/>
                                  <w:lang w:val="uk-UA"/>
                                </w:rPr>
                                <w:drawing>
                                  <wp:inline distT="0" distB="0" distL="0" distR="0" wp14:anchorId="7E13C081" wp14:editId="56CD0DDF">
                                    <wp:extent cx="4727575" cy="294132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7575" cy="29413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увати 1141" o:spid="_x0000_s1036" style="position:absolute;left:0;text-align:left;margin-left:25.55pt;margin-top:-5.05pt;width:424.45pt;height:301.55pt;z-index:251739136" coordsize="53906,38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">
                <v:rect id="Прямокутник 978" o:spid="_x0000_s1037" style="position:absolute;left:3364;width:50542;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Ndr4A&#10;AADcAAAADwAAAGRycy9kb3ducmV2LnhtbERPyQrCMBC9C/5DGMGLaKoHl2oUEURv4gJ6HJqxLW0m&#10;tYla/94cBI+Pty9WjSnFi2qXW1YwHEQgiBOrc04VXM7b/hSE88gaS8uk4EMOVst2a4Gxtm8+0uvk&#10;UxFC2MWoIPO+iqV0SUYG3cBWxIG729qgD7BOpa7xHcJNKUdRNJYGcw4NGVa0ySgpTk+j4EaPXY9m&#10;l4e7R6Pn9dArhn5aKNXtNOs5CE+N/4t/7r1WMJuEteFMOAJy+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8TXa+AAAA3AAAAA8AAAAAAAAAAAAAAAAAmAIAAGRycy9kb3ducmV2&#10;LnhtbFBLBQYAAAAABAAEAPUAAACDAwAAAAA=&#10;" fillcolor="white [3201]" strokecolor="black [3213]" strokeweight="2pt">
                  <v:textbox>
                    <w:txbxContent>
                      <w:p w:rsidR="005942D8" w:rsidRPr="00130089" w:rsidRDefault="005942D8" w:rsidP="00634913">
                        <w:pPr>
                          <w:jc w:val="center"/>
                          <w:rPr>
                            <w:sz w:val="24"/>
                            <w:lang w:val="uk-UA"/>
                          </w:rPr>
                        </w:pPr>
                        <w:r w:rsidRPr="00130089">
                          <w:rPr>
                            <w:sz w:val="24"/>
                            <w:lang w:val="uk-UA"/>
                          </w:rPr>
                          <w:t>Державний кредит</w:t>
                        </w:r>
                      </w:p>
                    </w:txbxContent>
                  </v:textbox>
                </v:rect>
                <v:line id="Пряма сполучна лінія 1144" o:spid="_x0000_s1038" style="position:absolute;visibility:visible;mso-wrap-style:square" from="8367,3278" to="8367,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hE5cQAAADdAAAADwAAAGRycy9kb3ducmV2LnhtbESPT2sCMRDF7wW/Qxiht5rdakVXo0ix&#10;VOrJf/dhM+4ubiZrkmr67Ruh0NsM773fvJkvo2nFjZxvLCvIBxkI4tLqhisFx8PHywSED8gaW8uk&#10;4Ic8LBe9pzkW2t55R7d9qESCsC9QQR1CV0jpy5oM+oHtiJN2ts5gSKurpHZ4T3DTytcsG0uDDacL&#10;NXb0XlN52X+bRMlPVyM/L1M8fbmtWw/H8S1elXrux9UMRKAY/s1/6Y1O9fPRCB7fpBH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2ETlxAAAAN0AAAAPAAAAAAAAAAAA&#10;AAAAAKECAABkcnMvZG93bnJldi54bWxQSwUGAAAAAAQABAD5AAAAkgMAAAAA&#10;" strokecolor="black [3040]"/>
                <v:line id="Пряма сполучна лінія 1146" o:spid="_x0000_s1039" style="position:absolute;visibility:visible;mso-wrap-style:square" from="46496,3278" to="46496,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Z/CcUAAADdAAAADwAAAGRycy9kb3ducmV2LnhtbESPzW7CMBCE75V4B2uRuBUn0EYQMAhV&#10;rVq1p/JzX8VLEhGvg+2CeXtcqVJvu5qZb2eX62g6cSHnW8sK8nEGgriyuuVawX739jgD4QOyxs4y&#10;KbiRh/Vq8LDEUtsrf9NlG2qRIOxLVNCE0JdS+qohg35se+KkHa0zGNLqaqkdXhPcdHKSZYU02HK6&#10;0GBPLw1Vp+2PSZT8cDby/TTHw6f7cq/TIj7Hs1KjYdwsQASK4d/8l/7QqX7+VMDvN2kE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0Z/CcUAAADdAAAADwAAAAAAAAAA&#10;AAAAAAChAgAAZHJzL2Rvd25yZXYueG1sUEsFBgAAAAAEAAQA+QAAAJMDAAAAAA==&#10;" strokecolor="black [3040]"/>
                <v:rect id="Прямокутник 1138" o:spid="_x0000_s1040" style="position:absolute;top:7591;width:53219;height:30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oNcUA&#10;AADdAAAADwAAAGRycy9kb3ducmV2LnhtbESPT2vCQBDF74V+h2UEL1I3USg2ukopFL0V/4Aeh+yY&#10;hGRnY3bV+O07B8HbDO/Ne79ZrHrXqBt1ofJsIB0noIhzbysuDBz2vx8zUCEiW2w8k4EHBVgt398W&#10;mFl/5y3ddrFQEsIhQwNljG2mdchLchjGviUW7ew7h1HWrtC2w7uEu0ZPkuRTO6xYGkps6aekvN5d&#10;nYETXdYj+jpcwjmZXI9/ozqNs9qY4aD/noOK1MeX+Xm9sYKfTgVXvpER9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Kg1xQAAAN0AAAAPAAAAAAAAAAAAAAAAAJgCAABkcnMv&#10;ZG93bnJldi54bWxQSwUGAAAAAAQABAD1AAAAigMAAAAA&#10;" fillcolor="white [3201]" strokecolor="black [3213]" strokeweight="2pt">
                  <v:textbox>
                    <w:txbxContent>
                      <w:p w:rsidR="005942D8" w:rsidRDefault="005942D8" w:rsidP="00634913">
                        <w:pPr>
                          <w:jc w:val="center"/>
                        </w:pPr>
                        <w:r>
                          <w:rPr>
                            <w:noProof/>
                            <w:lang w:val="uk-UA"/>
                          </w:rPr>
                          <w:drawing>
                            <wp:inline distT="0" distB="0" distL="0" distR="0" wp14:anchorId="7E13C081" wp14:editId="56CD0DDF">
                              <wp:extent cx="4727575" cy="294132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7575" cy="2941320"/>
                                      </a:xfrm>
                                      <a:prstGeom prst="rect">
                                        <a:avLst/>
                                      </a:prstGeom>
                                      <a:noFill/>
                                      <a:ln>
                                        <a:noFill/>
                                      </a:ln>
                                    </pic:spPr>
                                  </pic:pic>
                                </a:graphicData>
                              </a:graphic>
                            </wp:inline>
                          </w:drawing>
                        </w:r>
                      </w:p>
                    </w:txbxContent>
                  </v:textbox>
                </v:rect>
              </v:group>
            </w:pict>
          </mc:Fallback>
        </mc:AlternateContent>
      </w:r>
    </w:p>
    <w:p w:rsidR="00C87E52" w:rsidRDefault="00C87E52" w:rsidP="00AE0086">
      <w:pPr>
        <w:autoSpaceDE w:val="0"/>
        <w:autoSpaceDN w:val="0"/>
        <w:adjustRightInd w:val="0"/>
        <w:spacing w:line="360" w:lineRule="auto"/>
        <w:ind w:firstLine="540"/>
        <w:jc w:val="both"/>
        <w:rPr>
          <w:color w:val="000000" w:themeColor="text1"/>
          <w:sz w:val="28"/>
          <w:szCs w:val="28"/>
          <w:lang w:val="uk-UA"/>
        </w:rPr>
      </w:pPr>
    </w:p>
    <w:bookmarkEnd w:id="0"/>
    <w:p w:rsidR="00F92915" w:rsidRPr="001A0C66" w:rsidRDefault="00F92915" w:rsidP="00F92915">
      <w:pPr>
        <w:pStyle w:val="af3"/>
        <w:tabs>
          <w:tab w:val="left" w:pos="851"/>
        </w:tabs>
        <w:autoSpaceDE w:val="0"/>
        <w:autoSpaceDN w:val="0"/>
        <w:adjustRightInd w:val="0"/>
        <w:spacing w:after="200" w:line="360" w:lineRule="auto"/>
        <w:ind w:left="0" w:firstLine="567"/>
        <w:jc w:val="both"/>
        <w:rPr>
          <w:color w:val="000000" w:themeColor="text1"/>
          <w:lang w:val="uk-UA"/>
        </w:rPr>
      </w:pPr>
    </w:p>
    <w:p w:rsidR="00F92915" w:rsidRPr="001A0C66" w:rsidRDefault="00F92915" w:rsidP="00F92915">
      <w:pPr>
        <w:pStyle w:val="af3"/>
        <w:tabs>
          <w:tab w:val="left" w:pos="851"/>
        </w:tabs>
        <w:autoSpaceDE w:val="0"/>
        <w:autoSpaceDN w:val="0"/>
        <w:adjustRightInd w:val="0"/>
        <w:spacing w:after="200" w:line="360" w:lineRule="auto"/>
        <w:ind w:left="0" w:firstLine="567"/>
        <w:jc w:val="both"/>
        <w:rPr>
          <w:color w:val="000000" w:themeColor="text1"/>
          <w:lang w:val="uk-UA"/>
        </w:rPr>
      </w:pPr>
    </w:p>
    <w:p w:rsidR="00F92915" w:rsidRPr="001A0C66" w:rsidRDefault="00F92915" w:rsidP="00F92915">
      <w:pPr>
        <w:pStyle w:val="af3"/>
        <w:tabs>
          <w:tab w:val="left" w:pos="851"/>
        </w:tabs>
        <w:autoSpaceDE w:val="0"/>
        <w:autoSpaceDN w:val="0"/>
        <w:adjustRightInd w:val="0"/>
        <w:spacing w:after="200" w:line="360" w:lineRule="auto"/>
        <w:ind w:left="0" w:firstLine="567"/>
        <w:jc w:val="both"/>
        <w:rPr>
          <w:color w:val="000000" w:themeColor="text1"/>
          <w:lang w:val="uk-UA"/>
        </w:rPr>
      </w:pPr>
    </w:p>
    <w:p w:rsidR="001E0399" w:rsidRPr="001A0C66" w:rsidRDefault="001E0399" w:rsidP="00127C33">
      <w:pPr>
        <w:autoSpaceDE w:val="0"/>
        <w:autoSpaceDN w:val="0"/>
        <w:adjustRightInd w:val="0"/>
        <w:spacing w:line="360" w:lineRule="auto"/>
        <w:ind w:firstLine="540"/>
        <w:jc w:val="both"/>
        <w:rPr>
          <w:color w:val="000000" w:themeColor="text1"/>
          <w:sz w:val="28"/>
          <w:szCs w:val="28"/>
          <w:lang w:val="uk-UA"/>
        </w:rPr>
      </w:pPr>
    </w:p>
    <w:p w:rsidR="00FD5B3D" w:rsidRPr="001A0C66" w:rsidRDefault="00FD5B3D" w:rsidP="00127C33">
      <w:pPr>
        <w:autoSpaceDE w:val="0"/>
        <w:autoSpaceDN w:val="0"/>
        <w:adjustRightInd w:val="0"/>
        <w:spacing w:line="360" w:lineRule="auto"/>
        <w:ind w:firstLine="540"/>
        <w:jc w:val="both"/>
        <w:rPr>
          <w:color w:val="000000" w:themeColor="text1"/>
          <w:sz w:val="28"/>
          <w:szCs w:val="28"/>
          <w:lang w:val="uk-UA"/>
        </w:rPr>
      </w:pPr>
    </w:p>
    <w:p w:rsidR="00FD5B3D" w:rsidRPr="001A0C66" w:rsidRDefault="00FD5B3D" w:rsidP="00127C33">
      <w:pPr>
        <w:autoSpaceDE w:val="0"/>
        <w:autoSpaceDN w:val="0"/>
        <w:adjustRightInd w:val="0"/>
        <w:spacing w:line="360" w:lineRule="auto"/>
        <w:ind w:firstLine="540"/>
        <w:jc w:val="both"/>
        <w:rPr>
          <w:color w:val="000000" w:themeColor="text1"/>
          <w:sz w:val="28"/>
          <w:szCs w:val="28"/>
          <w:lang w:val="uk-UA"/>
        </w:rPr>
      </w:pPr>
    </w:p>
    <w:p w:rsidR="001236CC" w:rsidRDefault="001236CC" w:rsidP="00127C33">
      <w:pPr>
        <w:autoSpaceDE w:val="0"/>
        <w:autoSpaceDN w:val="0"/>
        <w:adjustRightInd w:val="0"/>
        <w:spacing w:line="360" w:lineRule="auto"/>
        <w:ind w:firstLine="540"/>
        <w:jc w:val="both"/>
        <w:rPr>
          <w:color w:val="000000" w:themeColor="text1"/>
          <w:sz w:val="28"/>
          <w:szCs w:val="28"/>
          <w:lang w:val="uk-UA"/>
        </w:rPr>
      </w:pPr>
    </w:p>
    <w:p w:rsidR="001236CC" w:rsidRDefault="001236CC" w:rsidP="00127C33">
      <w:pPr>
        <w:autoSpaceDE w:val="0"/>
        <w:autoSpaceDN w:val="0"/>
        <w:adjustRightInd w:val="0"/>
        <w:spacing w:line="360" w:lineRule="auto"/>
        <w:ind w:firstLine="540"/>
        <w:jc w:val="both"/>
        <w:rPr>
          <w:color w:val="000000" w:themeColor="text1"/>
          <w:sz w:val="28"/>
          <w:szCs w:val="28"/>
          <w:lang w:val="uk-UA"/>
        </w:rPr>
      </w:pPr>
    </w:p>
    <w:p w:rsidR="001236CC" w:rsidRDefault="001236CC" w:rsidP="00127C33">
      <w:pPr>
        <w:autoSpaceDE w:val="0"/>
        <w:autoSpaceDN w:val="0"/>
        <w:adjustRightInd w:val="0"/>
        <w:spacing w:line="360" w:lineRule="auto"/>
        <w:ind w:firstLine="540"/>
        <w:jc w:val="both"/>
        <w:rPr>
          <w:color w:val="000000" w:themeColor="text1"/>
          <w:sz w:val="28"/>
          <w:szCs w:val="28"/>
          <w:lang w:val="uk-UA"/>
        </w:rPr>
      </w:pPr>
    </w:p>
    <w:p w:rsidR="001236CC" w:rsidRDefault="001236CC" w:rsidP="00127C33">
      <w:pPr>
        <w:autoSpaceDE w:val="0"/>
        <w:autoSpaceDN w:val="0"/>
        <w:adjustRightInd w:val="0"/>
        <w:spacing w:line="360" w:lineRule="auto"/>
        <w:ind w:firstLine="540"/>
        <w:jc w:val="both"/>
        <w:rPr>
          <w:color w:val="000000" w:themeColor="text1"/>
          <w:sz w:val="28"/>
          <w:szCs w:val="28"/>
          <w:lang w:val="uk-UA"/>
        </w:rPr>
      </w:pPr>
    </w:p>
    <w:p w:rsidR="00712360" w:rsidRDefault="00712360" w:rsidP="00127C33">
      <w:pPr>
        <w:autoSpaceDE w:val="0"/>
        <w:autoSpaceDN w:val="0"/>
        <w:adjustRightInd w:val="0"/>
        <w:spacing w:line="360" w:lineRule="auto"/>
        <w:ind w:firstLine="540"/>
        <w:jc w:val="both"/>
        <w:rPr>
          <w:color w:val="000000" w:themeColor="text1"/>
          <w:sz w:val="28"/>
          <w:szCs w:val="28"/>
          <w:lang w:val="uk-UA"/>
        </w:rPr>
      </w:pPr>
    </w:p>
    <w:p w:rsidR="00F92915" w:rsidRPr="00972F12" w:rsidRDefault="00F92915" w:rsidP="00254287">
      <w:pPr>
        <w:autoSpaceDE w:val="0"/>
        <w:autoSpaceDN w:val="0"/>
        <w:adjustRightInd w:val="0"/>
        <w:spacing w:line="360" w:lineRule="auto"/>
        <w:ind w:firstLine="540"/>
        <w:jc w:val="center"/>
        <w:rPr>
          <w:sz w:val="28"/>
          <w:lang w:val="uk-UA"/>
        </w:rPr>
      </w:pPr>
      <w:r w:rsidRPr="00972F12">
        <w:rPr>
          <w:sz w:val="28"/>
          <w:szCs w:val="28"/>
          <w:lang w:val="uk-UA"/>
        </w:rPr>
        <w:t xml:space="preserve">Рис. </w:t>
      </w:r>
      <w:r w:rsidR="00FD5B3D" w:rsidRPr="00972F12">
        <w:rPr>
          <w:sz w:val="28"/>
          <w:szCs w:val="28"/>
          <w:lang w:val="uk-UA"/>
        </w:rPr>
        <w:t>1.</w:t>
      </w:r>
      <w:r w:rsidR="0009781B">
        <w:rPr>
          <w:sz w:val="28"/>
          <w:szCs w:val="28"/>
          <w:lang w:val="uk-UA"/>
        </w:rPr>
        <w:t>2</w:t>
      </w:r>
      <w:r w:rsidR="00FD5B3D" w:rsidRPr="00972F12">
        <w:rPr>
          <w:sz w:val="28"/>
          <w:szCs w:val="28"/>
          <w:lang w:val="uk-UA"/>
        </w:rPr>
        <w:t xml:space="preserve">. </w:t>
      </w:r>
      <w:r w:rsidR="002D27D4" w:rsidRPr="00972F12">
        <w:rPr>
          <w:sz w:val="28"/>
          <w:szCs w:val="28"/>
          <w:lang w:val="uk-UA"/>
        </w:rPr>
        <w:t>Д</w:t>
      </w:r>
      <w:r w:rsidRPr="00972F12">
        <w:rPr>
          <w:sz w:val="28"/>
          <w:szCs w:val="28"/>
          <w:lang w:val="uk-UA"/>
        </w:rPr>
        <w:t>ержавн</w:t>
      </w:r>
      <w:r w:rsidR="002D27D4" w:rsidRPr="00972F12">
        <w:rPr>
          <w:sz w:val="28"/>
          <w:szCs w:val="28"/>
          <w:lang w:val="uk-UA"/>
        </w:rPr>
        <w:t>і</w:t>
      </w:r>
      <w:r w:rsidRPr="00972F12">
        <w:rPr>
          <w:sz w:val="28"/>
          <w:lang w:val="uk-UA"/>
        </w:rPr>
        <w:t xml:space="preserve"> запозичен</w:t>
      </w:r>
      <w:r w:rsidR="002D27D4" w:rsidRPr="00972F12">
        <w:rPr>
          <w:sz w:val="28"/>
          <w:lang w:val="uk-UA"/>
        </w:rPr>
        <w:t>ня як форма державного кредиту</w:t>
      </w:r>
      <w:r w:rsidRPr="00972F12">
        <w:rPr>
          <w:sz w:val="28"/>
          <w:lang w:val="uk-UA"/>
        </w:rPr>
        <w:t xml:space="preserve"> </w:t>
      </w:r>
      <w:r w:rsidR="002D27D4" w:rsidRPr="00972F12">
        <w:rPr>
          <w:sz w:val="28"/>
          <w:lang w:val="uk-UA"/>
        </w:rPr>
        <w:t xml:space="preserve">та їх місце </w:t>
      </w:r>
      <w:r w:rsidRPr="00972F12">
        <w:rPr>
          <w:sz w:val="28"/>
          <w:lang w:val="uk-UA"/>
        </w:rPr>
        <w:t>в процесі проведення боргової політики</w:t>
      </w:r>
    </w:p>
    <w:p w:rsidR="001E0399" w:rsidRPr="00972F12" w:rsidRDefault="001E0399" w:rsidP="00127C33">
      <w:pPr>
        <w:autoSpaceDE w:val="0"/>
        <w:autoSpaceDN w:val="0"/>
        <w:adjustRightInd w:val="0"/>
        <w:spacing w:line="360" w:lineRule="auto"/>
        <w:ind w:firstLine="540"/>
        <w:jc w:val="both"/>
        <w:rPr>
          <w:sz w:val="28"/>
          <w:lang w:val="uk-UA"/>
        </w:rPr>
      </w:pPr>
      <w:r w:rsidRPr="00972F12">
        <w:rPr>
          <w:sz w:val="24"/>
          <w:lang w:val="uk-UA"/>
        </w:rPr>
        <w:t>Джерело:</w:t>
      </w:r>
      <w:r w:rsidR="00FD5B3D" w:rsidRPr="00972F12">
        <w:rPr>
          <w:sz w:val="24"/>
          <w:lang w:val="uk-UA"/>
        </w:rPr>
        <w:t xml:space="preserve"> сформовано на основі досліджень автора</w:t>
      </w:r>
    </w:p>
    <w:p w:rsidR="00F92915" w:rsidRPr="00972F12" w:rsidRDefault="00127C33" w:rsidP="00127C33">
      <w:pPr>
        <w:autoSpaceDE w:val="0"/>
        <w:autoSpaceDN w:val="0"/>
        <w:adjustRightInd w:val="0"/>
        <w:spacing w:line="360" w:lineRule="auto"/>
        <w:ind w:firstLine="540"/>
        <w:jc w:val="both"/>
        <w:rPr>
          <w:sz w:val="28"/>
          <w:szCs w:val="28"/>
          <w:lang w:val="uk-UA"/>
        </w:rPr>
      </w:pPr>
      <w:r w:rsidRPr="00972F12">
        <w:rPr>
          <w:sz w:val="28"/>
          <w:szCs w:val="28"/>
          <w:lang w:val="uk-UA"/>
        </w:rPr>
        <w:t>Державні запозичення, як складова боргової політики, в</w:t>
      </w:r>
      <w:r w:rsidR="00F92915" w:rsidRPr="00972F12">
        <w:rPr>
          <w:sz w:val="28"/>
          <w:szCs w:val="28"/>
          <w:lang w:val="uk-UA"/>
        </w:rPr>
        <w:t xml:space="preserve">продовж еволюції та розвитку кредитних та боргових відносин </w:t>
      </w:r>
      <w:r w:rsidRPr="00972F12">
        <w:rPr>
          <w:sz w:val="28"/>
          <w:szCs w:val="28"/>
          <w:lang w:val="uk-UA"/>
        </w:rPr>
        <w:t xml:space="preserve">набули </w:t>
      </w:r>
      <w:r w:rsidR="00F92915" w:rsidRPr="00972F12">
        <w:rPr>
          <w:sz w:val="28"/>
          <w:szCs w:val="28"/>
          <w:lang w:val="uk-UA"/>
        </w:rPr>
        <w:t xml:space="preserve">значних відмінностей </w:t>
      </w:r>
      <w:r w:rsidRPr="00972F12">
        <w:rPr>
          <w:sz w:val="28"/>
          <w:szCs w:val="28"/>
          <w:lang w:val="uk-UA"/>
        </w:rPr>
        <w:t>щодо</w:t>
      </w:r>
      <w:r w:rsidR="00F92915" w:rsidRPr="00972F12">
        <w:rPr>
          <w:sz w:val="28"/>
          <w:szCs w:val="28"/>
          <w:lang w:val="uk-UA"/>
        </w:rPr>
        <w:t xml:space="preserve"> метод</w:t>
      </w:r>
      <w:r w:rsidRPr="00972F12">
        <w:rPr>
          <w:sz w:val="28"/>
          <w:szCs w:val="28"/>
          <w:lang w:val="uk-UA"/>
        </w:rPr>
        <w:t>ів</w:t>
      </w:r>
      <w:r w:rsidR="00F92915" w:rsidRPr="00972F12">
        <w:rPr>
          <w:sz w:val="28"/>
          <w:szCs w:val="28"/>
          <w:lang w:val="uk-UA"/>
        </w:rPr>
        <w:t>, форм та інструмент</w:t>
      </w:r>
      <w:r w:rsidRPr="00972F12">
        <w:rPr>
          <w:sz w:val="28"/>
          <w:szCs w:val="28"/>
          <w:lang w:val="uk-UA"/>
        </w:rPr>
        <w:t xml:space="preserve">ів. </w:t>
      </w:r>
      <w:r w:rsidR="00F92915" w:rsidRPr="00972F12">
        <w:rPr>
          <w:bCs/>
          <w:sz w:val="28"/>
          <w:szCs w:val="28"/>
          <w:lang w:val="uk-UA"/>
        </w:rPr>
        <w:t>Методами державних запозичень</w:t>
      </w:r>
      <w:r w:rsidR="00F92915" w:rsidRPr="00972F12">
        <w:rPr>
          <w:sz w:val="28"/>
          <w:szCs w:val="28"/>
          <w:lang w:val="uk-UA"/>
        </w:rPr>
        <w:t xml:space="preserve"> виступають прийоми, які представлені різними способами залучення додаткових фінансових ресурсів та умовами їх повернення з виплатою прибутку. Вони поділяються на такі складові:</w:t>
      </w:r>
    </w:p>
    <w:p w:rsidR="00F92915" w:rsidRPr="00972F12" w:rsidRDefault="00F92915" w:rsidP="00127C33">
      <w:pPr>
        <w:numPr>
          <w:ilvl w:val="0"/>
          <w:numId w:val="10"/>
        </w:numPr>
        <w:shd w:val="clear" w:color="auto" w:fill="FFFFFF"/>
        <w:spacing w:line="360" w:lineRule="auto"/>
        <w:ind w:left="0" w:firstLine="540"/>
        <w:jc w:val="both"/>
        <w:rPr>
          <w:sz w:val="28"/>
          <w:szCs w:val="28"/>
          <w:lang w:val="uk-UA"/>
        </w:rPr>
      </w:pPr>
      <w:r w:rsidRPr="00972F12">
        <w:rPr>
          <w:sz w:val="28"/>
          <w:szCs w:val="28"/>
          <w:lang w:val="uk-UA"/>
        </w:rPr>
        <w:t>способи та умови випуску різноманітних інструментів державних запозичень;</w:t>
      </w:r>
    </w:p>
    <w:p w:rsidR="00F92915" w:rsidRPr="00972F12" w:rsidRDefault="00F92915" w:rsidP="00127C33">
      <w:pPr>
        <w:numPr>
          <w:ilvl w:val="0"/>
          <w:numId w:val="10"/>
        </w:numPr>
        <w:shd w:val="clear" w:color="auto" w:fill="FFFFFF"/>
        <w:spacing w:line="360" w:lineRule="auto"/>
        <w:ind w:left="0" w:firstLine="540"/>
        <w:jc w:val="both"/>
        <w:rPr>
          <w:sz w:val="28"/>
          <w:szCs w:val="28"/>
          <w:lang w:val="uk-UA"/>
        </w:rPr>
      </w:pPr>
      <w:r w:rsidRPr="00972F12">
        <w:rPr>
          <w:sz w:val="28"/>
          <w:szCs w:val="28"/>
          <w:lang w:val="uk-UA"/>
        </w:rPr>
        <w:t>метод визначення дохідності та отримання прибутку за позиками;</w:t>
      </w:r>
    </w:p>
    <w:p w:rsidR="00F92915" w:rsidRPr="00972F12" w:rsidRDefault="00F92915" w:rsidP="00127C33">
      <w:pPr>
        <w:numPr>
          <w:ilvl w:val="0"/>
          <w:numId w:val="10"/>
        </w:numPr>
        <w:shd w:val="clear" w:color="auto" w:fill="FFFFFF"/>
        <w:spacing w:line="360" w:lineRule="auto"/>
        <w:ind w:left="0" w:firstLine="540"/>
        <w:jc w:val="both"/>
        <w:rPr>
          <w:sz w:val="28"/>
          <w:szCs w:val="28"/>
          <w:lang w:val="uk-UA"/>
        </w:rPr>
      </w:pPr>
      <w:r w:rsidRPr="00972F12">
        <w:rPr>
          <w:sz w:val="28"/>
          <w:szCs w:val="28"/>
          <w:lang w:val="uk-UA"/>
        </w:rPr>
        <w:t>термін дії залучення позикових ресурсів;</w:t>
      </w:r>
    </w:p>
    <w:p w:rsidR="00F92915" w:rsidRPr="00972F12" w:rsidRDefault="00F92915" w:rsidP="00F92915">
      <w:pPr>
        <w:numPr>
          <w:ilvl w:val="0"/>
          <w:numId w:val="10"/>
        </w:numPr>
        <w:shd w:val="clear" w:color="auto" w:fill="FFFFFF"/>
        <w:spacing w:line="360" w:lineRule="auto"/>
        <w:ind w:left="0" w:firstLine="540"/>
        <w:jc w:val="both"/>
        <w:rPr>
          <w:sz w:val="28"/>
          <w:szCs w:val="28"/>
          <w:lang w:val="uk-UA"/>
        </w:rPr>
      </w:pPr>
      <w:r w:rsidRPr="00972F12">
        <w:rPr>
          <w:sz w:val="28"/>
          <w:szCs w:val="28"/>
          <w:lang w:val="uk-UA"/>
        </w:rPr>
        <w:t>способи та умови розміщення інструментів державних запозичень;</w:t>
      </w:r>
    </w:p>
    <w:p w:rsidR="00F92915" w:rsidRPr="00972F12" w:rsidRDefault="00F92915" w:rsidP="00F92915">
      <w:pPr>
        <w:numPr>
          <w:ilvl w:val="0"/>
          <w:numId w:val="10"/>
        </w:numPr>
        <w:shd w:val="clear" w:color="auto" w:fill="FFFFFF"/>
        <w:spacing w:line="360" w:lineRule="auto"/>
        <w:ind w:left="0" w:firstLine="540"/>
        <w:jc w:val="both"/>
        <w:rPr>
          <w:sz w:val="28"/>
          <w:szCs w:val="28"/>
          <w:lang w:val="uk-UA"/>
        </w:rPr>
      </w:pPr>
      <w:r w:rsidRPr="00972F12">
        <w:rPr>
          <w:sz w:val="28"/>
          <w:szCs w:val="28"/>
          <w:lang w:val="uk-UA"/>
        </w:rPr>
        <w:t xml:space="preserve"> способи та умови погашення державних позик.</w:t>
      </w:r>
    </w:p>
    <w:p w:rsidR="00771512" w:rsidRDefault="00F92915" w:rsidP="001F3CD9">
      <w:pPr>
        <w:shd w:val="clear" w:color="auto" w:fill="FFFFFF"/>
        <w:spacing w:line="360" w:lineRule="auto"/>
        <w:ind w:firstLine="540"/>
        <w:jc w:val="both"/>
        <w:rPr>
          <w:sz w:val="28"/>
          <w:szCs w:val="28"/>
          <w:lang w:val="uk-UA"/>
        </w:rPr>
      </w:pPr>
      <w:r w:rsidRPr="00972F12">
        <w:rPr>
          <w:sz w:val="28"/>
          <w:szCs w:val="28"/>
          <w:lang w:val="uk-UA"/>
        </w:rPr>
        <w:lastRenderedPageBreak/>
        <w:t>Залучення позикового капіталу за допомогою державних позик може проводитись у грошовій та товарній формі.</w:t>
      </w:r>
      <w:r w:rsidRPr="00972F12">
        <w:rPr>
          <w:sz w:val="28"/>
          <w:szCs w:val="28"/>
        </w:rPr>
        <w:t xml:space="preserve"> </w:t>
      </w:r>
      <w:r w:rsidRPr="00972F12">
        <w:rPr>
          <w:sz w:val="28"/>
          <w:szCs w:val="28"/>
          <w:lang w:val="uk-UA"/>
        </w:rPr>
        <w:t>В ринковій економіці державні запозичення найбільше представлені у грошовій формі, яка поділяється на облігаційні та безоблігаційні позики. Основними інструментами державних облігаційних позик виступає емісія державних боргових цінних паперів.</w:t>
      </w:r>
      <w:r w:rsidR="001F3CD9" w:rsidRPr="00972F12">
        <w:rPr>
          <w:sz w:val="28"/>
          <w:szCs w:val="28"/>
          <w:lang w:val="uk-UA"/>
        </w:rPr>
        <w:t xml:space="preserve"> Державні боргові цінні папери виражають кредитні відносини між урядом, що виступає в ролі позичальника, і кредиторами, в якості яких виступають фінансово-кредитні установи, підприємства і населення, а також вони є цивілізованою формою оформлення державного </w:t>
      </w:r>
      <w:r w:rsidR="001F3CD9" w:rsidRPr="00907762">
        <w:rPr>
          <w:sz w:val="28"/>
          <w:szCs w:val="28"/>
          <w:lang w:val="uk-UA"/>
        </w:rPr>
        <w:t>боргу [</w:t>
      </w:r>
      <w:r w:rsidR="00AC15B6" w:rsidRPr="00907762">
        <w:rPr>
          <w:rStyle w:val="af2"/>
          <w:b w:val="0"/>
          <w:sz w:val="28"/>
          <w:szCs w:val="28"/>
          <w:lang w:val="uk-UA"/>
        </w:rPr>
        <w:t>43,</w:t>
      </w:r>
      <w:r w:rsidR="00771512">
        <w:rPr>
          <w:sz w:val="28"/>
          <w:szCs w:val="28"/>
          <w:lang w:val="uk-UA"/>
        </w:rPr>
        <w:t xml:space="preserve"> с. 350]. </w:t>
      </w:r>
    </w:p>
    <w:p w:rsidR="00F92915" w:rsidRPr="00972F12" w:rsidRDefault="00F92915" w:rsidP="001F3CD9">
      <w:pPr>
        <w:shd w:val="clear" w:color="auto" w:fill="FFFFFF"/>
        <w:spacing w:line="360" w:lineRule="auto"/>
        <w:ind w:firstLine="540"/>
        <w:jc w:val="both"/>
        <w:rPr>
          <w:sz w:val="28"/>
          <w:szCs w:val="28"/>
          <w:lang w:val="uk-UA"/>
        </w:rPr>
      </w:pPr>
      <w:r w:rsidRPr="00972F12">
        <w:rPr>
          <w:sz w:val="28"/>
          <w:szCs w:val="28"/>
          <w:lang w:val="uk-UA"/>
        </w:rPr>
        <w:t>Згідно законодавства України, боргові цінні папери – це цінні папери, що посвідчують відноси позики і передбачають зобов’язання емітента сплатити у визначений строк кошти, передати товари або надати пос</w:t>
      </w:r>
      <w:r w:rsidR="009F738B" w:rsidRPr="00972F12">
        <w:rPr>
          <w:sz w:val="28"/>
          <w:szCs w:val="28"/>
          <w:lang w:val="uk-UA"/>
        </w:rPr>
        <w:t>луги відповідно до зобов’язання</w:t>
      </w:r>
      <w:r w:rsidRPr="00972F12">
        <w:rPr>
          <w:sz w:val="28"/>
          <w:szCs w:val="28"/>
          <w:lang w:val="uk-UA"/>
        </w:rPr>
        <w:t xml:space="preserve"> [</w:t>
      </w:r>
      <w:r w:rsidR="00AC15B6" w:rsidRPr="00972F12">
        <w:rPr>
          <w:sz w:val="28"/>
          <w:szCs w:val="28"/>
          <w:lang w:val="uk-UA"/>
        </w:rPr>
        <w:t>44</w:t>
      </w:r>
      <w:r w:rsidRPr="00972F12">
        <w:rPr>
          <w:sz w:val="28"/>
          <w:szCs w:val="28"/>
          <w:lang w:val="uk-UA"/>
        </w:rPr>
        <w:t>]</w:t>
      </w:r>
      <w:r w:rsidR="009F738B" w:rsidRPr="00972F12">
        <w:rPr>
          <w:sz w:val="28"/>
          <w:szCs w:val="28"/>
          <w:lang w:val="uk-UA"/>
        </w:rPr>
        <w:t>.</w:t>
      </w:r>
    </w:p>
    <w:p w:rsidR="00F92915" w:rsidRPr="00972F12" w:rsidRDefault="00F92915" w:rsidP="00F92915">
      <w:pPr>
        <w:autoSpaceDE w:val="0"/>
        <w:autoSpaceDN w:val="0"/>
        <w:adjustRightInd w:val="0"/>
        <w:spacing w:line="360" w:lineRule="auto"/>
        <w:ind w:firstLine="540"/>
        <w:jc w:val="both"/>
        <w:rPr>
          <w:sz w:val="28"/>
          <w:szCs w:val="28"/>
          <w:lang w:val="uk-UA"/>
        </w:rPr>
      </w:pPr>
      <w:r w:rsidRPr="00972F12">
        <w:rPr>
          <w:sz w:val="28"/>
          <w:szCs w:val="28"/>
          <w:lang w:val="uk-UA"/>
        </w:rPr>
        <w:t xml:space="preserve">До державних боргових цінних паперів в Україні відносять облігації та казначейські зобов’язання України. </w:t>
      </w:r>
    </w:p>
    <w:p w:rsidR="00F92915" w:rsidRPr="00972F12" w:rsidRDefault="00F92915" w:rsidP="009E0DAC">
      <w:pPr>
        <w:autoSpaceDE w:val="0"/>
        <w:autoSpaceDN w:val="0"/>
        <w:adjustRightInd w:val="0"/>
        <w:spacing w:line="360" w:lineRule="auto"/>
        <w:ind w:firstLine="540"/>
        <w:jc w:val="both"/>
        <w:rPr>
          <w:sz w:val="28"/>
          <w:szCs w:val="28"/>
          <w:lang w:val="uk-UA"/>
        </w:rPr>
      </w:pPr>
      <w:r w:rsidRPr="00972F12">
        <w:rPr>
          <w:sz w:val="28"/>
          <w:szCs w:val="28"/>
          <w:lang w:val="uk-UA"/>
        </w:rPr>
        <w:t xml:space="preserve">Облігація – цінний папір, що посвідчує внесення його першим власником грошей, визначає відносини позики між власником облігації та емітентом, підтверджує зобов’язання емітента повернути власникові облігації її номінальну вартість у передбачений умовами розміщення облігацій </w:t>
      </w:r>
      <w:r w:rsidRPr="00907762">
        <w:rPr>
          <w:sz w:val="28"/>
          <w:szCs w:val="28"/>
          <w:lang w:val="uk-UA"/>
        </w:rPr>
        <w:t>строк та виплатити доход за облігацією, якщо інше не</w:t>
      </w:r>
      <w:r w:rsidR="00F80151" w:rsidRPr="00907762">
        <w:rPr>
          <w:sz w:val="28"/>
          <w:szCs w:val="28"/>
          <w:lang w:val="uk-UA"/>
        </w:rPr>
        <w:t xml:space="preserve"> передбачено умовами розміщення</w:t>
      </w:r>
      <w:r w:rsidRPr="00907762">
        <w:rPr>
          <w:sz w:val="28"/>
          <w:szCs w:val="28"/>
          <w:lang w:val="uk-UA"/>
        </w:rPr>
        <w:t xml:space="preserve"> [</w:t>
      </w:r>
      <w:r w:rsidR="00AC15B6" w:rsidRPr="00907762">
        <w:rPr>
          <w:sz w:val="28"/>
          <w:szCs w:val="28"/>
          <w:lang w:val="uk-UA"/>
        </w:rPr>
        <w:t xml:space="preserve">45, </w:t>
      </w:r>
      <w:r w:rsidR="009E0DAC" w:rsidRPr="00907762">
        <w:rPr>
          <w:sz w:val="28"/>
          <w:szCs w:val="28"/>
          <w:lang w:val="uk-UA"/>
        </w:rPr>
        <w:t>с. 53</w:t>
      </w:r>
      <w:r w:rsidRPr="00907762">
        <w:rPr>
          <w:sz w:val="28"/>
          <w:szCs w:val="28"/>
          <w:lang w:val="uk-UA"/>
        </w:rPr>
        <w:t>]</w:t>
      </w:r>
      <w:r w:rsidR="00F80151" w:rsidRPr="00907762">
        <w:rPr>
          <w:sz w:val="28"/>
          <w:szCs w:val="28"/>
          <w:lang w:val="uk-UA"/>
        </w:rPr>
        <w:t>.</w:t>
      </w:r>
    </w:p>
    <w:p w:rsidR="00F92915" w:rsidRPr="00972F12" w:rsidRDefault="00F92915" w:rsidP="00F92915">
      <w:pPr>
        <w:pStyle w:val="HTML"/>
        <w:spacing w:line="360" w:lineRule="auto"/>
        <w:ind w:firstLine="540"/>
        <w:jc w:val="both"/>
        <w:rPr>
          <w:rFonts w:ascii="Times New Roman" w:hAnsi="Times New Roman" w:cs="Times New Roman"/>
          <w:sz w:val="28"/>
          <w:szCs w:val="28"/>
        </w:rPr>
      </w:pPr>
      <w:r w:rsidRPr="00972F12">
        <w:rPr>
          <w:rFonts w:ascii="Times New Roman" w:hAnsi="Times New Roman" w:cs="Times New Roman"/>
          <w:sz w:val="28"/>
          <w:szCs w:val="28"/>
        </w:rPr>
        <w:t>Казначейське зобов’язання України – державний цінний папір, що розміщується виключно на добровільних засадах серед фізичних осіб, посвідчує факт заборгованості Державного бюджету України перед власником казначейського зобов’язання України, дає власнику право на отримання грошового доходу та погашається відповідно до умов розміщення ка</w:t>
      </w:r>
      <w:r w:rsidR="00F80151" w:rsidRPr="00972F12">
        <w:rPr>
          <w:rFonts w:ascii="Times New Roman" w:hAnsi="Times New Roman" w:cs="Times New Roman"/>
          <w:sz w:val="28"/>
          <w:szCs w:val="28"/>
        </w:rPr>
        <w:t>значейських зобов’язань України</w:t>
      </w:r>
      <w:r w:rsidRPr="00972F12">
        <w:rPr>
          <w:rFonts w:ascii="Times New Roman" w:hAnsi="Times New Roman" w:cs="Times New Roman"/>
          <w:sz w:val="28"/>
          <w:szCs w:val="28"/>
        </w:rPr>
        <w:t xml:space="preserve"> [</w:t>
      </w:r>
      <w:r w:rsidR="00AC15B6" w:rsidRPr="00972F12">
        <w:rPr>
          <w:rFonts w:ascii="Times New Roman" w:hAnsi="Times New Roman" w:cs="Times New Roman"/>
          <w:sz w:val="28"/>
          <w:szCs w:val="28"/>
        </w:rPr>
        <w:t>44</w:t>
      </w:r>
      <w:r w:rsidRPr="00972F12">
        <w:rPr>
          <w:rFonts w:ascii="Times New Roman" w:hAnsi="Times New Roman" w:cs="Times New Roman"/>
          <w:sz w:val="28"/>
          <w:szCs w:val="28"/>
        </w:rPr>
        <w:t>]</w:t>
      </w:r>
      <w:r w:rsidR="00F80151" w:rsidRPr="00972F12">
        <w:rPr>
          <w:rFonts w:ascii="Times New Roman" w:hAnsi="Times New Roman" w:cs="Times New Roman"/>
          <w:sz w:val="28"/>
          <w:szCs w:val="28"/>
        </w:rPr>
        <w:t>.</w:t>
      </w:r>
    </w:p>
    <w:p w:rsidR="00771512" w:rsidRDefault="00771512" w:rsidP="001C5BC1">
      <w:pPr>
        <w:shd w:val="clear" w:color="auto" w:fill="FFFFFF"/>
        <w:spacing w:line="360" w:lineRule="auto"/>
        <w:ind w:right="-1" w:firstLine="567"/>
        <w:jc w:val="both"/>
        <w:rPr>
          <w:sz w:val="28"/>
          <w:szCs w:val="28"/>
          <w:lang w:val="uk-UA"/>
        </w:rPr>
      </w:pPr>
      <w:bookmarkStart w:id="1" w:name="o116"/>
      <w:bookmarkEnd w:id="1"/>
      <w:r>
        <w:rPr>
          <w:sz w:val="28"/>
          <w:szCs w:val="28"/>
          <w:lang w:val="uk-UA"/>
        </w:rPr>
        <w:t>Отже, і</w:t>
      </w:r>
      <w:r w:rsidRPr="00972F12">
        <w:rPr>
          <w:sz w:val="28"/>
          <w:szCs w:val="28"/>
          <w:lang w:val="uk-UA"/>
        </w:rPr>
        <w:t>нструментами державних запозичень є боргов</w:t>
      </w:r>
      <w:r>
        <w:rPr>
          <w:sz w:val="28"/>
          <w:szCs w:val="28"/>
          <w:lang w:val="uk-UA"/>
        </w:rPr>
        <w:t>і</w:t>
      </w:r>
      <w:r w:rsidRPr="00972F12">
        <w:rPr>
          <w:sz w:val="28"/>
          <w:szCs w:val="28"/>
          <w:lang w:val="uk-UA"/>
        </w:rPr>
        <w:t xml:space="preserve"> цінн</w:t>
      </w:r>
      <w:r>
        <w:rPr>
          <w:sz w:val="28"/>
          <w:szCs w:val="28"/>
          <w:lang w:val="uk-UA"/>
        </w:rPr>
        <w:t>і</w:t>
      </w:r>
      <w:r w:rsidRPr="00972F12">
        <w:rPr>
          <w:sz w:val="28"/>
          <w:szCs w:val="28"/>
          <w:lang w:val="uk-UA"/>
        </w:rPr>
        <w:t xml:space="preserve"> папер</w:t>
      </w:r>
      <w:r>
        <w:rPr>
          <w:sz w:val="28"/>
          <w:szCs w:val="28"/>
          <w:lang w:val="uk-UA"/>
        </w:rPr>
        <w:t>и</w:t>
      </w:r>
      <w:r w:rsidRPr="00972F12">
        <w:rPr>
          <w:sz w:val="28"/>
          <w:szCs w:val="28"/>
          <w:lang w:val="uk-UA"/>
        </w:rPr>
        <w:t xml:space="preserve"> (облігаці</w:t>
      </w:r>
      <w:r>
        <w:rPr>
          <w:sz w:val="28"/>
          <w:szCs w:val="28"/>
          <w:lang w:val="uk-UA"/>
        </w:rPr>
        <w:t>ї</w:t>
      </w:r>
      <w:r w:rsidRPr="00972F12">
        <w:rPr>
          <w:sz w:val="28"/>
          <w:szCs w:val="28"/>
          <w:lang w:val="uk-UA"/>
        </w:rPr>
        <w:t xml:space="preserve"> (ОВДП, ОЗДП, цільові ОВДП); казначейськ</w:t>
      </w:r>
      <w:r>
        <w:rPr>
          <w:sz w:val="28"/>
          <w:szCs w:val="28"/>
          <w:lang w:val="uk-UA"/>
        </w:rPr>
        <w:t>і</w:t>
      </w:r>
      <w:r w:rsidRPr="00972F12">
        <w:rPr>
          <w:sz w:val="28"/>
          <w:szCs w:val="28"/>
          <w:lang w:val="uk-UA"/>
        </w:rPr>
        <w:t xml:space="preserve"> зобов’язан</w:t>
      </w:r>
      <w:r>
        <w:rPr>
          <w:sz w:val="28"/>
          <w:szCs w:val="28"/>
          <w:lang w:val="uk-UA"/>
        </w:rPr>
        <w:t>ня</w:t>
      </w:r>
      <w:r w:rsidRPr="00972F12">
        <w:rPr>
          <w:sz w:val="28"/>
          <w:szCs w:val="28"/>
          <w:lang w:val="uk-UA"/>
        </w:rPr>
        <w:t xml:space="preserve"> (казначейські векселі, казначейські ноти, казначейські облігації, ануїтети, </w:t>
      </w:r>
      <w:r w:rsidRPr="00972F12">
        <w:rPr>
          <w:sz w:val="28"/>
          <w:szCs w:val="28"/>
          <w:lang w:val="uk-UA"/>
        </w:rPr>
        <w:lastRenderedPageBreak/>
        <w:t xml:space="preserve">казначейських ощадних сертифікатів)), яке відбувається на зовнішньому та внутрішньому ринках позикових капіталів, здійснюється у національній, вільноконвертованій або валюті кредитора на певний період часу (короткостроковий, середньостроковий та довгостроковий), за способом виплати доходу поділяються на безготівкові, процентні, безпроцентні, виграшні, лотерейні, безпрограшні, процентно- виграшні і безпроцентно-виграшні. </w:t>
      </w:r>
      <w:r w:rsidR="001C5BC1" w:rsidRPr="00972F12">
        <w:rPr>
          <w:sz w:val="28"/>
          <w:szCs w:val="28"/>
          <w:lang w:val="uk-UA"/>
        </w:rPr>
        <w:t>За методом розміщення облігаційні позики поділяються на до</w:t>
      </w:r>
      <w:r w:rsidR="00D03751">
        <w:rPr>
          <w:sz w:val="28"/>
          <w:szCs w:val="28"/>
          <w:lang w:val="uk-UA"/>
        </w:rPr>
        <w:t>бровільні, примусові та розміще</w:t>
      </w:r>
      <w:r w:rsidR="001C5BC1" w:rsidRPr="00972F12">
        <w:rPr>
          <w:sz w:val="28"/>
          <w:szCs w:val="28"/>
          <w:lang w:val="uk-UA"/>
        </w:rPr>
        <w:t>ні по підписці, проте застосування двох останніх здійснюється переважно у країнах з тоталітарним режимом, де вони розміщуються в обов’язковому порядку серед підприємств та населення</w:t>
      </w:r>
      <w:r w:rsidR="00C87E52">
        <w:rPr>
          <w:sz w:val="28"/>
          <w:szCs w:val="28"/>
          <w:lang w:val="uk-UA"/>
        </w:rPr>
        <w:t>.</w:t>
      </w:r>
    </w:p>
    <w:p w:rsidR="001C5BC1" w:rsidRPr="00972F12" w:rsidRDefault="001C5BC1" w:rsidP="001C5BC1">
      <w:pPr>
        <w:shd w:val="clear" w:color="auto" w:fill="FFFFFF"/>
        <w:spacing w:line="360" w:lineRule="auto"/>
        <w:ind w:right="-1" w:firstLine="567"/>
        <w:jc w:val="both"/>
        <w:rPr>
          <w:sz w:val="28"/>
          <w:szCs w:val="28"/>
          <w:lang w:val="uk-UA"/>
        </w:rPr>
      </w:pPr>
      <w:r w:rsidRPr="00972F12">
        <w:rPr>
          <w:sz w:val="28"/>
          <w:szCs w:val="28"/>
          <w:lang w:val="uk-UA"/>
        </w:rPr>
        <w:t>Безоблігацій</w:t>
      </w:r>
      <w:r w:rsidRPr="00972F12">
        <w:rPr>
          <w:sz w:val="28"/>
          <w:szCs w:val="28"/>
        </w:rPr>
        <w:t>н</w:t>
      </w:r>
      <w:r w:rsidRPr="00972F12">
        <w:rPr>
          <w:sz w:val="28"/>
          <w:szCs w:val="28"/>
          <w:lang w:val="uk-UA"/>
        </w:rPr>
        <w:t xml:space="preserve">і позики здійснюються урядом чи уповноваженою особою (установою) на міжурядовому рівні за допомогою підписання угод, договорів; записів у боргових книгах, видачею особових свідчень на добровільній основі, залучаються на </w:t>
      </w:r>
      <w:r w:rsidR="007E21FD">
        <w:rPr>
          <w:sz w:val="28"/>
          <w:szCs w:val="28"/>
          <w:lang w:val="uk-UA"/>
        </w:rPr>
        <w:t xml:space="preserve">внутрішньому і </w:t>
      </w:r>
      <w:r w:rsidRPr="00972F12">
        <w:rPr>
          <w:sz w:val="28"/>
          <w:szCs w:val="28"/>
          <w:lang w:val="uk-UA"/>
        </w:rPr>
        <w:t xml:space="preserve">зовнішньому </w:t>
      </w:r>
      <w:r w:rsidR="000D718D">
        <w:rPr>
          <w:sz w:val="28"/>
          <w:szCs w:val="28"/>
          <w:lang w:val="uk-UA"/>
        </w:rPr>
        <w:t>фінансовому</w:t>
      </w:r>
      <w:r w:rsidRPr="00972F12">
        <w:rPr>
          <w:sz w:val="28"/>
          <w:szCs w:val="28"/>
          <w:lang w:val="uk-UA"/>
        </w:rPr>
        <w:t xml:space="preserve"> ринку та здійснюються у валюті кредитора, на певний період часу за виплатою доходу поділяються на безпроцентні та проценті.</w:t>
      </w:r>
    </w:p>
    <w:p w:rsidR="001C5BC1" w:rsidRPr="00972F12" w:rsidRDefault="001C5BC1" w:rsidP="001C5BC1">
      <w:pPr>
        <w:shd w:val="clear" w:color="auto" w:fill="FFFFFF"/>
        <w:spacing w:line="360" w:lineRule="auto"/>
        <w:ind w:right="-1" w:firstLine="567"/>
        <w:jc w:val="both"/>
        <w:rPr>
          <w:sz w:val="28"/>
          <w:szCs w:val="28"/>
          <w:lang w:val="uk-UA"/>
        </w:rPr>
      </w:pPr>
      <w:r w:rsidRPr="00972F12">
        <w:rPr>
          <w:sz w:val="28"/>
          <w:szCs w:val="28"/>
          <w:lang w:val="uk-UA"/>
        </w:rPr>
        <w:t>Товарна (натуральна) форма державних запозичень на даному етапі розвитку суспільних та фінансових  відносин в економіках ринкового типу не застосовується. Вона характерна для країн з слаборозвинутою або перехідною економікою</w:t>
      </w:r>
      <w:r w:rsidR="00D03751">
        <w:rPr>
          <w:sz w:val="28"/>
          <w:szCs w:val="28"/>
          <w:lang w:val="uk-UA"/>
        </w:rPr>
        <w:t>,</w:t>
      </w:r>
      <w:r w:rsidRPr="00972F12">
        <w:rPr>
          <w:sz w:val="28"/>
          <w:szCs w:val="28"/>
          <w:lang w:val="uk-UA"/>
        </w:rPr>
        <w:t xml:space="preserve"> де відбувається процес розладнання грошової системи, поділяється </w:t>
      </w:r>
      <w:r w:rsidR="00921712">
        <w:rPr>
          <w:sz w:val="28"/>
          <w:szCs w:val="28"/>
          <w:lang w:val="uk-UA"/>
        </w:rPr>
        <w:t xml:space="preserve">на </w:t>
      </w:r>
      <w:r w:rsidRPr="00972F12">
        <w:rPr>
          <w:sz w:val="28"/>
          <w:szCs w:val="28"/>
          <w:lang w:val="uk-UA"/>
        </w:rPr>
        <w:t xml:space="preserve">облігаційні та безоблігаційні позики, здійснюється за допомогою розміщення облігацій або інших боргових цінних паперів держави та підписанням договорів або угод. За методом розміщення здійснюються на добровільній або примусовій основі на внутрішньому і зовнішньому ринках, за терміном розміщення бувають безстрокові, коротко-, середньо- та довгострокові, а виплата доходу здійснюється у формі процентів, виграшів </w:t>
      </w:r>
      <w:r w:rsidR="00921712">
        <w:rPr>
          <w:sz w:val="28"/>
          <w:szCs w:val="28"/>
          <w:lang w:val="uk-UA"/>
        </w:rPr>
        <w:t>або</w:t>
      </w:r>
      <w:r w:rsidRPr="00972F12">
        <w:rPr>
          <w:sz w:val="28"/>
          <w:szCs w:val="28"/>
          <w:lang w:val="uk-UA"/>
        </w:rPr>
        <w:t xml:space="preserve"> бувають безпроцентні. Дана форма державних запозичень залучається у формах отримання певного виду продукції (енергоносіїв та продуктових поставок)</w:t>
      </w:r>
      <w:r w:rsidR="00D03751">
        <w:rPr>
          <w:sz w:val="28"/>
          <w:szCs w:val="28"/>
          <w:lang w:val="uk-UA"/>
        </w:rPr>
        <w:t>.</w:t>
      </w:r>
      <w:r w:rsidRPr="00972F12">
        <w:rPr>
          <w:sz w:val="28"/>
          <w:szCs w:val="28"/>
          <w:lang w:val="uk-UA"/>
        </w:rPr>
        <w:t xml:space="preserve"> Товарна форма державних запозичень здійснюється при значній девальвації валют і кредитор бажає </w:t>
      </w:r>
      <w:r w:rsidRPr="00972F12">
        <w:rPr>
          <w:sz w:val="28"/>
          <w:szCs w:val="28"/>
          <w:lang w:val="uk-UA"/>
        </w:rPr>
        <w:lastRenderedPageBreak/>
        <w:t>застрахувати надані ним кошти, отримуючи проценти по</w:t>
      </w:r>
      <w:r w:rsidR="00A835BC" w:rsidRPr="00972F12">
        <w:rPr>
          <w:sz w:val="28"/>
          <w:szCs w:val="28"/>
          <w:lang w:val="uk-UA"/>
        </w:rPr>
        <w:t xml:space="preserve"> позиці у натуральному вигляді.</w:t>
      </w:r>
      <w:r w:rsidRPr="00972F12">
        <w:rPr>
          <w:sz w:val="28"/>
          <w:szCs w:val="28"/>
          <w:lang w:val="uk-UA"/>
        </w:rPr>
        <w:t xml:space="preserve"> Дана форма державних запозичень погашаєтьсяу вигляді товарів (продуктів: (хліб, цукор, газ, нафта)) або грошовій формі.</w:t>
      </w:r>
    </w:p>
    <w:p w:rsidR="001C5BC1" w:rsidRPr="00972F12" w:rsidRDefault="001C5BC1" w:rsidP="001C5BC1">
      <w:pPr>
        <w:shd w:val="clear" w:color="auto" w:fill="FFFFFF"/>
        <w:spacing w:line="360" w:lineRule="auto"/>
        <w:ind w:right="-1" w:firstLine="567"/>
        <w:jc w:val="both"/>
        <w:rPr>
          <w:sz w:val="28"/>
          <w:szCs w:val="28"/>
          <w:lang w:val="uk-UA"/>
        </w:rPr>
      </w:pPr>
      <w:r w:rsidRPr="00972F12">
        <w:rPr>
          <w:sz w:val="28"/>
          <w:szCs w:val="28"/>
          <w:lang w:val="uk-UA"/>
        </w:rPr>
        <w:t>Класифікація форм державних запозичень представлена в табл</w:t>
      </w:r>
      <w:r w:rsidR="00246E00" w:rsidRPr="00972F12">
        <w:rPr>
          <w:sz w:val="28"/>
          <w:szCs w:val="28"/>
          <w:lang w:val="uk-UA"/>
        </w:rPr>
        <w:t>.</w:t>
      </w:r>
      <w:r w:rsidR="00FD5B3D" w:rsidRPr="00972F12">
        <w:rPr>
          <w:sz w:val="28"/>
          <w:szCs w:val="28"/>
          <w:lang w:val="uk-UA"/>
        </w:rPr>
        <w:t xml:space="preserve"> 1.3.</w:t>
      </w:r>
      <w:r w:rsidRPr="00972F12">
        <w:rPr>
          <w:sz w:val="28"/>
          <w:szCs w:val="28"/>
          <w:lang w:val="uk-UA"/>
        </w:rPr>
        <w:t xml:space="preserve"> </w:t>
      </w:r>
    </w:p>
    <w:p w:rsidR="00F92915" w:rsidRPr="0009781B" w:rsidRDefault="00F92915" w:rsidP="00AC15B6">
      <w:pPr>
        <w:spacing w:line="360" w:lineRule="auto"/>
        <w:ind w:firstLine="540"/>
        <w:jc w:val="right"/>
        <w:rPr>
          <w:i/>
          <w:sz w:val="28"/>
          <w:szCs w:val="28"/>
          <w:lang w:val="uk-UA"/>
        </w:rPr>
      </w:pPr>
      <w:r w:rsidRPr="0009781B">
        <w:rPr>
          <w:i/>
          <w:sz w:val="28"/>
          <w:szCs w:val="28"/>
          <w:lang w:val="uk-UA"/>
        </w:rPr>
        <w:t>Таблиця</w:t>
      </w:r>
      <w:r w:rsidR="00FD5B3D" w:rsidRPr="0009781B">
        <w:rPr>
          <w:i/>
          <w:sz w:val="28"/>
          <w:szCs w:val="28"/>
          <w:lang w:val="uk-UA"/>
        </w:rPr>
        <w:t xml:space="preserve"> 1.3</w:t>
      </w:r>
    </w:p>
    <w:p w:rsidR="00F92915" w:rsidRPr="00972F12" w:rsidRDefault="00F92915" w:rsidP="00206494">
      <w:pPr>
        <w:spacing w:line="360" w:lineRule="auto"/>
        <w:ind w:firstLine="540"/>
        <w:jc w:val="center"/>
        <w:rPr>
          <w:sz w:val="28"/>
          <w:szCs w:val="28"/>
          <w:lang w:val="uk-UA"/>
        </w:rPr>
      </w:pPr>
      <w:r w:rsidRPr="00972F12">
        <w:rPr>
          <w:sz w:val="28"/>
          <w:szCs w:val="28"/>
          <w:lang w:val="uk-UA"/>
        </w:rPr>
        <w:t>Основні форми державних запозичень та їх класифікація</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2271"/>
        <w:gridCol w:w="2267"/>
        <w:gridCol w:w="1984"/>
        <w:gridCol w:w="1557"/>
      </w:tblGrid>
      <w:tr w:rsidR="007C7986" w:rsidRPr="001A0C66" w:rsidTr="00F40209">
        <w:tc>
          <w:tcPr>
            <w:tcW w:w="855" w:type="pct"/>
            <w:vMerge w:val="restart"/>
            <w:shd w:val="clear" w:color="auto" w:fill="auto"/>
          </w:tcPr>
          <w:p w:rsidR="007C7986" w:rsidRPr="001A0C66" w:rsidRDefault="007C7986" w:rsidP="00780631">
            <w:pPr>
              <w:ind w:right="-1"/>
              <w:rPr>
                <w:color w:val="000000" w:themeColor="text1"/>
                <w:sz w:val="24"/>
                <w:szCs w:val="24"/>
                <w:lang w:val="uk-UA"/>
              </w:rPr>
            </w:pPr>
            <w:r w:rsidRPr="001A0C66">
              <w:rPr>
                <w:color w:val="000000" w:themeColor="text1"/>
                <w:sz w:val="24"/>
                <w:szCs w:val="24"/>
                <w:lang w:val="uk-UA"/>
              </w:rPr>
              <w:t>Класифіка</w:t>
            </w:r>
            <w:r w:rsidR="00407750">
              <w:rPr>
                <w:color w:val="000000" w:themeColor="text1"/>
                <w:sz w:val="24"/>
                <w:szCs w:val="24"/>
                <w:lang w:val="uk-UA"/>
              </w:rPr>
              <w:t>-</w:t>
            </w:r>
            <w:r w:rsidRPr="001A0C66">
              <w:rPr>
                <w:color w:val="000000" w:themeColor="text1"/>
                <w:sz w:val="24"/>
                <w:szCs w:val="24"/>
                <w:lang w:val="uk-UA"/>
              </w:rPr>
              <w:t>ційна ознака</w:t>
            </w:r>
          </w:p>
        </w:tc>
        <w:tc>
          <w:tcPr>
            <w:tcW w:w="4145" w:type="pct"/>
            <w:gridSpan w:val="4"/>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Форми державних запозичень</w:t>
            </w:r>
          </w:p>
        </w:tc>
      </w:tr>
      <w:tr w:rsidR="007C7986" w:rsidRPr="001A0C66" w:rsidTr="00F40209">
        <w:tc>
          <w:tcPr>
            <w:tcW w:w="855" w:type="pct"/>
            <w:vMerge/>
            <w:shd w:val="clear" w:color="auto" w:fill="auto"/>
          </w:tcPr>
          <w:p w:rsidR="007C7986" w:rsidRPr="001A0C66" w:rsidRDefault="007C7986" w:rsidP="00F40209">
            <w:pPr>
              <w:ind w:right="-1"/>
              <w:rPr>
                <w:color w:val="000000" w:themeColor="text1"/>
                <w:sz w:val="24"/>
                <w:szCs w:val="24"/>
                <w:lang w:val="uk-UA"/>
              </w:rPr>
            </w:pPr>
          </w:p>
        </w:tc>
        <w:tc>
          <w:tcPr>
            <w:tcW w:w="2328" w:type="pct"/>
            <w:gridSpan w:val="2"/>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Грошова форма</w:t>
            </w:r>
          </w:p>
        </w:tc>
        <w:tc>
          <w:tcPr>
            <w:tcW w:w="1817" w:type="pct"/>
            <w:gridSpan w:val="2"/>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Товарна форма</w:t>
            </w:r>
          </w:p>
        </w:tc>
      </w:tr>
      <w:tr w:rsidR="007C7986" w:rsidRPr="001A0C66" w:rsidTr="007C7986">
        <w:trPr>
          <w:trHeight w:val="326"/>
        </w:trPr>
        <w:tc>
          <w:tcPr>
            <w:tcW w:w="855" w:type="pct"/>
            <w:vMerge/>
            <w:shd w:val="clear" w:color="auto" w:fill="auto"/>
          </w:tcPr>
          <w:p w:rsidR="007C7986" w:rsidRPr="001A0C66" w:rsidRDefault="007C7986" w:rsidP="00F40209">
            <w:pPr>
              <w:ind w:right="-1"/>
              <w:rPr>
                <w:color w:val="000000" w:themeColor="text1"/>
                <w:sz w:val="24"/>
                <w:szCs w:val="24"/>
                <w:lang w:val="uk-UA"/>
              </w:rPr>
            </w:pPr>
          </w:p>
        </w:tc>
        <w:tc>
          <w:tcPr>
            <w:tcW w:w="1165"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Облігаційна</w:t>
            </w:r>
          </w:p>
        </w:tc>
        <w:tc>
          <w:tcPr>
            <w:tcW w:w="1163"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Безоблігаційна</w:t>
            </w:r>
          </w:p>
        </w:tc>
        <w:tc>
          <w:tcPr>
            <w:tcW w:w="1018"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Облігаційна</w:t>
            </w:r>
          </w:p>
        </w:tc>
        <w:tc>
          <w:tcPr>
            <w:tcW w:w="799"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Безоблігаційна</w:t>
            </w:r>
          </w:p>
        </w:tc>
      </w:tr>
      <w:tr w:rsidR="007C7986" w:rsidRPr="001A0C66" w:rsidTr="007C7986">
        <w:trPr>
          <w:trHeight w:val="190"/>
        </w:trPr>
        <w:tc>
          <w:tcPr>
            <w:tcW w:w="855"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1</w:t>
            </w:r>
          </w:p>
        </w:tc>
        <w:tc>
          <w:tcPr>
            <w:tcW w:w="1165"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2</w:t>
            </w:r>
          </w:p>
        </w:tc>
        <w:tc>
          <w:tcPr>
            <w:tcW w:w="1163"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3</w:t>
            </w:r>
          </w:p>
        </w:tc>
        <w:tc>
          <w:tcPr>
            <w:tcW w:w="1018"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4</w:t>
            </w:r>
          </w:p>
        </w:tc>
        <w:tc>
          <w:tcPr>
            <w:tcW w:w="799" w:type="pct"/>
            <w:shd w:val="clear" w:color="auto" w:fill="auto"/>
          </w:tcPr>
          <w:p w:rsidR="007C7986" w:rsidRPr="001A0C66" w:rsidRDefault="007C7986" w:rsidP="00F40209">
            <w:pPr>
              <w:ind w:right="-1"/>
              <w:jc w:val="center"/>
              <w:rPr>
                <w:color w:val="000000" w:themeColor="text1"/>
                <w:sz w:val="24"/>
                <w:szCs w:val="24"/>
                <w:lang w:val="uk-UA"/>
              </w:rPr>
            </w:pPr>
            <w:r w:rsidRPr="001A0C66">
              <w:rPr>
                <w:color w:val="000000" w:themeColor="text1"/>
                <w:sz w:val="24"/>
                <w:szCs w:val="24"/>
                <w:lang w:val="uk-UA"/>
              </w:rPr>
              <w:t>5</w:t>
            </w:r>
          </w:p>
        </w:tc>
      </w:tr>
      <w:tr w:rsidR="007C7986" w:rsidRPr="001A0C66" w:rsidTr="00F40209">
        <w:tc>
          <w:tcPr>
            <w:tcW w:w="855" w:type="pct"/>
            <w:shd w:val="clear" w:color="auto" w:fill="auto"/>
          </w:tcPr>
          <w:p w:rsidR="007C7986" w:rsidRPr="001A0C66" w:rsidRDefault="007C7986" w:rsidP="00C63D74">
            <w:pPr>
              <w:ind w:right="-109"/>
              <w:rPr>
                <w:color w:val="000000" w:themeColor="text1"/>
                <w:sz w:val="24"/>
                <w:szCs w:val="24"/>
                <w:lang w:val="uk-UA"/>
              </w:rPr>
            </w:pPr>
            <w:r w:rsidRPr="001A0C66">
              <w:rPr>
                <w:color w:val="000000" w:themeColor="text1"/>
                <w:sz w:val="24"/>
                <w:szCs w:val="24"/>
                <w:lang w:val="uk-UA"/>
              </w:rPr>
              <w:t>1. За інструментами залучення</w:t>
            </w:r>
          </w:p>
        </w:tc>
        <w:tc>
          <w:tcPr>
            <w:tcW w:w="1165" w:type="pct"/>
            <w:shd w:val="clear" w:color="auto" w:fill="auto"/>
          </w:tcPr>
          <w:p w:rsidR="007C7986" w:rsidRPr="001A0C66" w:rsidRDefault="007C7986" w:rsidP="00162863">
            <w:pPr>
              <w:numPr>
                <w:ilvl w:val="0"/>
                <w:numId w:val="7"/>
              </w:numPr>
              <w:tabs>
                <w:tab w:val="left" w:pos="163"/>
              </w:tabs>
              <w:ind w:left="0" w:right="-1" w:firstLine="0"/>
              <w:rPr>
                <w:color w:val="000000" w:themeColor="text1"/>
                <w:sz w:val="24"/>
                <w:szCs w:val="24"/>
                <w:lang w:val="uk-UA"/>
              </w:rPr>
            </w:pPr>
            <w:r w:rsidRPr="001A0C66">
              <w:rPr>
                <w:color w:val="000000" w:themeColor="text1"/>
                <w:sz w:val="24"/>
                <w:szCs w:val="24"/>
                <w:lang w:val="uk-UA"/>
              </w:rPr>
              <w:t>емісія облігацій;</w:t>
            </w:r>
          </w:p>
          <w:p w:rsidR="007C7986" w:rsidRPr="001A0C66" w:rsidRDefault="001A0A29" w:rsidP="00162863">
            <w:pPr>
              <w:numPr>
                <w:ilvl w:val="0"/>
                <w:numId w:val="7"/>
              </w:numPr>
              <w:tabs>
                <w:tab w:val="left" w:pos="163"/>
              </w:tabs>
              <w:ind w:left="0" w:right="-1" w:firstLine="0"/>
              <w:rPr>
                <w:color w:val="000000" w:themeColor="text1"/>
                <w:sz w:val="24"/>
                <w:szCs w:val="24"/>
                <w:lang w:val="uk-UA"/>
              </w:rPr>
            </w:pPr>
            <w:r>
              <w:rPr>
                <w:color w:val="000000" w:themeColor="text1"/>
                <w:sz w:val="24"/>
                <w:szCs w:val="24"/>
                <w:lang w:val="uk-UA"/>
              </w:rPr>
              <w:t xml:space="preserve">емісія </w:t>
            </w:r>
            <w:r w:rsidR="007C7986" w:rsidRPr="001A0C66">
              <w:rPr>
                <w:color w:val="000000" w:themeColor="text1"/>
                <w:sz w:val="24"/>
                <w:szCs w:val="24"/>
                <w:lang w:val="uk-UA"/>
              </w:rPr>
              <w:t>казначейських зобов’язань.</w:t>
            </w:r>
          </w:p>
        </w:tc>
        <w:tc>
          <w:tcPr>
            <w:tcW w:w="1163"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-підписання угод, договорів;</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-записи у боргових книгах;</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-видача особливих свідчень.</w:t>
            </w:r>
          </w:p>
        </w:tc>
        <w:tc>
          <w:tcPr>
            <w:tcW w:w="1018"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 емісія облігацій.</w:t>
            </w:r>
          </w:p>
        </w:tc>
        <w:tc>
          <w:tcPr>
            <w:tcW w:w="799" w:type="pct"/>
            <w:shd w:val="clear" w:color="auto" w:fill="auto"/>
          </w:tcPr>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-підписання угод, договорів.</w:t>
            </w:r>
          </w:p>
          <w:p w:rsidR="007C7986" w:rsidRPr="001A0C66" w:rsidRDefault="007C7986" w:rsidP="00F40209">
            <w:pPr>
              <w:ind w:left="-109" w:right="-1"/>
              <w:rPr>
                <w:color w:val="000000" w:themeColor="text1"/>
                <w:sz w:val="24"/>
                <w:szCs w:val="24"/>
                <w:lang w:val="uk-UA"/>
              </w:rPr>
            </w:pPr>
          </w:p>
        </w:tc>
      </w:tr>
      <w:tr w:rsidR="007C7986" w:rsidRPr="001A0C66" w:rsidTr="00F40209">
        <w:tc>
          <w:tcPr>
            <w:tcW w:w="855" w:type="pct"/>
            <w:shd w:val="clear" w:color="auto" w:fill="auto"/>
          </w:tcPr>
          <w:p w:rsidR="007C7986" w:rsidRPr="001A0C66" w:rsidRDefault="007C7986" w:rsidP="00C63D74">
            <w:pPr>
              <w:ind w:right="-109"/>
              <w:rPr>
                <w:color w:val="000000" w:themeColor="text1"/>
                <w:sz w:val="24"/>
                <w:szCs w:val="24"/>
                <w:lang w:val="uk-UA"/>
              </w:rPr>
            </w:pPr>
            <w:r w:rsidRPr="001A0C66">
              <w:rPr>
                <w:color w:val="000000" w:themeColor="text1"/>
                <w:sz w:val="24"/>
                <w:szCs w:val="24"/>
                <w:lang w:val="uk-UA"/>
              </w:rPr>
              <w:t>2. За методом розміщення</w:t>
            </w:r>
            <w:r w:rsidR="00E96D0C">
              <w:rPr>
                <w:color w:val="000000" w:themeColor="text1"/>
                <w:sz w:val="24"/>
                <w:szCs w:val="24"/>
                <w:lang w:val="uk-UA"/>
              </w:rPr>
              <w:t xml:space="preserve"> (здійснення)</w:t>
            </w:r>
          </w:p>
        </w:tc>
        <w:tc>
          <w:tcPr>
            <w:tcW w:w="1165"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-добровільні;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-примусові;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-розміщені по підписці.</w:t>
            </w:r>
          </w:p>
        </w:tc>
        <w:tc>
          <w:tcPr>
            <w:tcW w:w="1163"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-добровільні.</w:t>
            </w:r>
          </w:p>
          <w:p w:rsidR="007C7986" w:rsidRPr="001A0C66" w:rsidRDefault="007C7986" w:rsidP="00F40209">
            <w:pPr>
              <w:ind w:right="-1"/>
              <w:rPr>
                <w:color w:val="000000" w:themeColor="text1"/>
                <w:sz w:val="24"/>
                <w:szCs w:val="24"/>
                <w:lang w:val="uk-UA"/>
              </w:rPr>
            </w:pPr>
          </w:p>
          <w:p w:rsidR="007C7986" w:rsidRPr="001A0C66" w:rsidRDefault="007C7986" w:rsidP="00F40209">
            <w:pPr>
              <w:ind w:right="-1"/>
              <w:rPr>
                <w:color w:val="000000" w:themeColor="text1"/>
                <w:sz w:val="24"/>
                <w:szCs w:val="24"/>
                <w:lang w:val="uk-UA"/>
              </w:rPr>
            </w:pPr>
          </w:p>
        </w:tc>
        <w:tc>
          <w:tcPr>
            <w:tcW w:w="1018"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-добровільні;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 примусові.</w:t>
            </w:r>
          </w:p>
          <w:p w:rsidR="007C7986" w:rsidRPr="001A0C66" w:rsidRDefault="007C7986" w:rsidP="00F40209">
            <w:pPr>
              <w:ind w:right="-1"/>
              <w:rPr>
                <w:color w:val="000000" w:themeColor="text1"/>
                <w:sz w:val="24"/>
                <w:szCs w:val="24"/>
                <w:lang w:val="uk-UA"/>
              </w:rPr>
            </w:pPr>
          </w:p>
        </w:tc>
        <w:tc>
          <w:tcPr>
            <w:tcW w:w="799" w:type="pct"/>
            <w:shd w:val="clear" w:color="auto" w:fill="auto"/>
          </w:tcPr>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-добровільні;</w:t>
            </w:r>
          </w:p>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 примусові.</w:t>
            </w:r>
          </w:p>
        </w:tc>
      </w:tr>
      <w:tr w:rsidR="007C7986" w:rsidRPr="001A0C66" w:rsidTr="00F40209">
        <w:tc>
          <w:tcPr>
            <w:tcW w:w="855" w:type="pct"/>
            <w:shd w:val="clear" w:color="auto" w:fill="auto"/>
          </w:tcPr>
          <w:p w:rsidR="007C7986" w:rsidRPr="001A0C66" w:rsidRDefault="007C7986" w:rsidP="00C63D74">
            <w:pPr>
              <w:ind w:right="-109"/>
              <w:rPr>
                <w:color w:val="000000" w:themeColor="text1"/>
                <w:sz w:val="24"/>
                <w:szCs w:val="24"/>
                <w:lang w:val="uk-UA"/>
              </w:rPr>
            </w:pPr>
            <w:r w:rsidRPr="001A0C66">
              <w:rPr>
                <w:color w:val="000000" w:themeColor="text1"/>
                <w:sz w:val="24"/>
                <w:szCs w:val="24"/>
                <w:lang w:val="uk-UA"/>
              </w:rPr>
              <w:t>3. За терміном погашення</w:t>
            </w:r>
          </w:p>
        </w:tc>
        <w:tc>
          <w:tcPr>
            <w:tcW w:w="1165"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-безстроков</w:t>
            </w:r>
            <w:r w:rsidR="00452D4F">
              <w:rPr>
                <w:color w:val="000000" w:themeColor="text1"/>
                <w:sz w:val="24"/>
                <w:szCs w:val="24"/>
                <w:lang w:val="uk-UA"/>
              </w:rPr>
              <w:t>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-короткострокові;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-середньострокові;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-довгострокові.</w:t>
            </w:r>
          </w:p>
        </w:tc>
        <w:tc>
          <w:tcPr>
            <w:tcW w:w="1163"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-короткострокові;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-середньострокові;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-довгострокові.</w:t>
            </w:r>
          </w:p>
        </w:tc>
        <w:tc>
          <w:tcPr>
            <w:tcW w:w="1018" w:type="pct"/>
            <w:shd w:val="clear" w:color="auto" w:fill="auto"/>
          </w:tcPr>
          <w:p w:rsidR="007C7986" w:rsidRPr="001A0C66" w:rsidRDefault="007C7986" w:rsidP="00317186">
            <w:pPr>
              <w:ind w:left="-124" w:right="-107"/>
              <w:rPr>
                <w:color w:val="000000" w:themeColor="text1"/>
                <w:sz w:val="24"/>
                <w:szCs w:val="24"/>
                <w:lang w:val="uk-UA"/>
              </w:rPr>
            </w:pPr>
            <w:r w:rsidRPr="001A0C66">
              <w:rPr>
                <w:color w:val="000000" w:themeColor="text1"/>
                <w:sz w:val="24"/>
                <w:szCs w:val="24"/>
                <w:lang w:val="uk-UA"/>
              </w:rPr>
              <w:t>-короткострокові;</w:t>
            </w:r>
          </w:p>
          <w:p w:rsidR="007C7986" w:rsidRPr="001A0C66" w:rsidRDefault="007C7986" w:rsidP="00317186">
            <w:pPr>
              <w:ind w:left="-124" w:right="-107"/>
              <w:rPr>
                <w:color w:val="000000" w:themeColor="text1"/>
                <w:sz w:val="24"/>
                <w:szCs w:val="24"/>
                <w:lang w:val="uk-UA"/>
              </w:rPr>
            </w:pPr>
            <w:r w:rsidRPr="001A0C66">
              <w:rPr>
                <w:color w:val="000000" w:themeColor="text1"/>
                <w:sz w:val="24"/>
                <w:szCs w:val="24"/>
                <w:lang w:val="uk-UA"/>
              </w:rPr>
              <w:t>-середньострокові;</w:t>
            </w:r>
          </w:p>
          <w:p w:rsidR="007C7986" w:rsidRPr="001A0C66" w:rsidRDefault="007C7986" w:rsidP="00317186">
            <w:pPr>
              <w:ind w:left="-124" w:right="-107"/>
              <w:rPr>
                <w:color w:val="000000" w:themeColor="text1"/>
                <w:sz w:val="24"/>
                <w:szCs w:val="24"/>
                <w:lang w:val="uk-UA"/>
              </w:rPr>
            </w:pPr>
            <w:r w:rsidRPr="001A0C66">
              <w:rPr>
                <w:color w:val="000000" w:themeColor="text1"/>
                <w:sz w:val="24"/>
                <w:szCs w:val="24"/>
                <w:lang w:val="uk-UA"/>
              </w:rPr>
              <w:t>-довгострокові.</w:t>
            </w:r>
          </w:p>
        </w:tc>
        <w:tc>
          <w:tcPr>
            <w:tcW w:w="799" w:type="pct"/>
            <w:shd w:val="clear" w:color="auto" w:fill="auto"/>
          </w:tcPr>
          <w:p w:rsidR="007C7986" w:rsidRPr="001A0C66" w:rsidRDefault="007C7986" w:rsidP="00317186">
            <w:pPr>
              <w:ind w:left="-109" w:right="-107"/>
              <w:rPr>
                <w:color w:val="000000" w:themeColor="text1"/>
                <w:sz w:val="24"/>
                <w:szCs w:val="24"/>
                <w:lang w:val="uk-UA"/>
              </w:rPr>
            </w:pPr>
            <w:r w:rsidRPr="001A0C66">
              <w:rPr>
                <w:color w:val="000000" w:themeColor="text1"/>
                <w:sz w:val="24"/>
                <w:szCs w:val="24"/>
                <w:lang w:val="uk-UA"/>
              </w:rPr>
              <w:t>-безстрокова;</w:t>
            </w:r>
          </w:p>
          <w:p w:rsidR="007C7986" w:rsidRPr="001A0C66" w:rsidRDefault="007C7986" w:rsidP="00317186">
            <w:pPr>
              <w:ind w:left="-109" w:right="-107"/>
              <w:rPr>
                <w:color w:val="000000" w:themeColor="text1"/>
                <w:sz w:val="24"/>
                <w:szCs w:val="24"/>
                <w:lang w:val="uk-UA"/>
              </w:rPr>
            </w:pPr>
            <w:r w:rsidRPr="001A0C66">
              <w:rPr>
                <w:color w:val="000000" w:themeColor="text1"/>
                <w:sz w:val="24"/>
                <w:szCs w:val="24"/>
                <w:lang w:val="uk-UA"/>
              </w:rPr>
              <w:t>-коротко;</w:t>
            </w:r>
          </w:p>
          <w:p w:rsidR="007C7986" w:rsidRPr="001A0C66" w:rsidRDefault="007C7986" w:rsidP="00317186">
            <w:pPr>
              <w:ind w:left="-109" w:right="-107"/>
              <w:rPr>
                <w:color w:val="000000" w:themeColor="text1"/>
                <w:sz w:val="24"/>
                <w:szCs w:val="24"/>
                <w:lang w:val="uk-UA"/>
              </w:rPr>
            </w:pPr>
            <w:r w:rsidRPr="001A0C66">
              <w:rPr>
                <w:color w:val="000000" w:themeColor="text1"/>
                <w:sz w:val="24"/>
                <w:szCs w:val="24"/>
                <w:lang w:val="uk-UA"/>
              </w:rPr>
              <w:t>-середньо;</w:t>
            </w:r>
          </w:p>
          <w:p w:rsidR="007C7986" w:rsidRPr="001A0C66" w:rsidRDefault="007C7986" w:rsidP="00317186">
            <w:pPr>
              <w:ind w:left="-109" w:right="-107"/>
              <w:rPr>
                <w:color w:val="000000" w:themeColor="text1"/>
                <w:sz w:val="24"/>
                <w:szCs w:val="24"/>
                <w:lang w:val="uk-UA"/>
              </w:rPr>
            </w:pPr>
            <w:r w:rsidRPr="001A0C66">
              <w:rPr>
                <w:color w:val="000000" w:themeColor="text1"/>
                <w:sz w:val="24"/>
                <w:szCs w:val="24"/>
                <w:lang w:val="uk-UA"/>
              </w:rPr>
              <w:t>-довгострокові</w:t>
            </w:r>
          </w:p>
        </w:tc>
      </w:tr>
      <w:tr w:rsidR="007C7986" w:rsidRPr="001A0C66" w:rsidTr="00F40209">
        <w:tc>
          <w:tcPr>
            <w:tcW w:w="855" w:type="pct"/>
            <w:shd w:val="clear" w:color="auto" w:fill="auto"/>
          </w:tcPr>
          <w:p w:rsidR="007C7986" w:rsidRPr="001A0C66" w:rsidRDefault="007C7986" w:rsidP="00C63D74">
            <w:pPr>
              <w:ind w:right="-109"/>
              <w:rPr>
                <w:color w:val="000000" w:themeColor="text1"/>
                <w:sz w:val="24"/>
                <w:szCs w:val="24"/>
                <w:lang w:val="uk-UA"/>
              </w:rPr>
            </w:pPr>
            <w:r w:rsidRPr="001A0C66">
              <w:rPr>
                <w:color w:val="000000" w:themeColor="text1"/>
                <w:sz w:val="24"/>
                <w:szCs w:val="24"/>
                <w:lang w:val="uk-UA"/>
              </w:rPr>
              <w:t>4. За виплатою доходу</w:t>
            </w:r>
          </w:p>
        </w:tc>
        <w:tc>
          <w:tcPr>
            <w:tcW w:w="1165"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-безготівкові;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-процентно-виграшні;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-безпроцентно-виграшні;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-процентні;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-безпроцентні;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-виграшні;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-безпрограшні;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-лотерейні.</w:t>
            </w:r>
          </w:p>
        </w:tc>
        <w:tc>
          <w:tcPr>
            <w:tcW w:w="1163"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-безготівкові;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-процентні.</w:t>
            </w:r>
          </w:p>
        </w:tc>
        <w:tc>
          <w:tcPr>
            <w:tcW w:w="1018"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-процентні;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-безпроцентні;</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-виграшні.</w:t>
            </w:r>
          </w:p>
        </w:tc>
        <w:tc>
          <w:tcPr>
            <w:tcW w:w="799" w:type="pct"/>
            <w:shd w:val="clear" w:color="auto" w:fill="auto"/>
          </w:tcPr>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-процентні;</w:t>
            </w:r>
          </w:p>
          <w:p w:rsidR="007C7986" w:rsidRPr="001A0C66" w:rsidRDefault="007C7986" w:rsidP="001A0A29">
            <w:pPr>
              <w:ind w:left="-109" w:right="-109"/>
              <w:rPr>
                <w:color w:val="000000" w:themeColor="text1"/>
                <w:sz w:val="24"/>
                <w:szCs w:val="24"/>
                <w:lang w:val="uk-UA"/>
              </w:rPr>
            </w:pPr>
            <w:r w:rsidRPr="001A0C66">
              <w:rPr>
                <w:color w:val="000000" w:themeColor="text1"/>
                <w:sz w:val="24"/>
                <w:szCs w:val="24"/>
                <w:lang w:val="uk-UA"/>
              </w:rPr>
              <w:t>-безпроцентні;</w:t>
            </w:r>
          </w:p>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-виграшні.</w:t>
            </w:r>
          </w:p>
        </w:tc>
      </w:tr>
      <w:tr w:rsidR="007C7986" w:rsidRPr="001A0C66" w:rsidTr="00F40209">
        <w:tc>
          <w:tcPr>
            <w:tcW w:w="855" w:type="pct"/>
            <w:shd w:val="clear" w:color="auto" w:fill="auto"/>
          </w:tcPr>
          <w:p w:rsidR="007C7986" w:rsidRDefault="007C7986" w:rsidP="00C63D74">
            <w:pPr>
              <w:ind w:right="-109"/>
              <w:rPr>
                <w:color w:val="000000" w:themeColor="text1"/>
                <w:sz w:val="24"/>
                <w:szCs w:val="24"/>
                <w:lang w:val="uk-UA"/>
              </w:rPr>
            </w:pPr>
            <w:r w:rsidRPr="001A0C66">
              <w:rPr>
                <w:color w:val="000000" w:themeColor="text1"/>
                <w:sz w:val="24"/>
                <w:szCs w:val="24"/>
                <w:lang w:val="uk-UA"/>
              </w:rPr>
              <w:t>5. За місцем розміщення</w:t>
            </w:r>
          </w:p>
          <w:p w:rsidR="00E96D0C" w:rsidRPr="001A0C66" w:rsidRDefault="00E96D0C" w:rsidP="00C63D74">
            <w:pPr>
              <w:ind w:right="-109"/>
              <w:rPr>
                <w:color w:val="000000" w:themeColor="text1"/>
                <w:sz w:val="24"/>
                <w:szCs w:val="24"/>
                <w:lang w:val="uk-UA"/>
              </w:rPr>
            </w:pPr>
            <w:r>
              <w:rPr>
                <w:color w:val="000000" w:themeColor="text1"/>
                <w:sz w:val="24"/>
                <w:szCs w:val="24"/>
                <w:lang w:val="uk-UA"/>
              </w:rPr>
              <w:t>(здійснення)</w:t>
            </w:r>
          </w:p>
        </w:tc>
        <w:tc>
          <w:tcPr>
            <w:tcW w:w="1165"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-внутрішній ринок;</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-зовнішній ринок.</w:t>
            </w:r>
          </w:p>
        </w:tc>
        <w:tc>
          <w:tcPr>
            <w:tcW w:w="1163" w:type="pct"/>
            <w:shd w:val="clear" w:color="auto" w:fill="auto"/>
          </w:tcPr>
          <w:p w:rsidR="00B80C83" w:rsidRPr="001A0C66" w:rsidRDefault="00B80C83" w:rsidP="00B80C83">
            <w:pPr>
              <w:ind w:right="-1"/>
              <w:rPr>
                <w:color w:val="000000" w:themeColor="text1"/>
                <w:sz w:val="24"/>
                <w:szCs w:val="24"/>
                <w:lang w:val="uk-UA"/>
              </w:rPr>
            </w:pPr>
            <w:r w:rsidRPr="001A0C66">
              <w:rPr>
                <w:color w:val="000000" w:themeColor="text1"/>
                <w:sz w:val="24"/>
                <w:szCs w:val="24"/>
                <w:lang w:val="uk-UA"/>
              </w:rPr>
              <w:t>-внутрішній ринок;</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-зовнішній ринок.</w:t>
            </w:r>
          </w:p>
        </w:tc>
        <w:tc>
          <w:tcPr>
            <w:tcW w:w="1018"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-внутрішній ринок;</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-зовнішній ринок.</w:t>
            </w:r>
          </w:p>
        </w:tc>
        <w:tc>
          <w:tcPr>
            <w:tcW w:w="799" w:type="pct"/>
            <w:shd w:val="clear" w:color="auto" w:fill="auto"/>
          </w:tcPr>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-внутрішній ринок;</w:t>
            </w:r>
          </w:p>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-зовнішній ринок.</w:t>
            </w:r>
          </w:p>
        </w:tc>
      </w:tr>
      <w:tr w:rsidR="007C7986" w:rsidRPr="001A0C66" w:rsidTr="00F40209">
        <w:tc>
          <w:tcPr>
            <w:tcW w:w="855" w:type="pct"/>
            <w:shd w:val="clear" w:color="auto" w:fill="auto"/>
          </w:tcPr>
          <w:p w:rsidR="007C7986" w:rsidRPr="001A0C66" w:rsidRDefault="007C7986" w:rsidP="00C63D74">
            <w:pPr>
              <w:ind w:right="-109"/>
              <w:rPr>
                <w:color w:val="000000" w:themeColor="text1"/>
                <w:sz w:val="24"/>
                <w:szCs w:val="24"/>
                <w:lang w:val="uk-UA"/>
              </w:rPr>
            </w:pPr>
            <w:r w:rsidRPr="001A0C66">
              <w:rPr>
                <w:color w:val="000000" w:themeColor="text1"/>
                <w:sz w:val="24"/>
                <w:szCs w:val="24"/>
                <w:lang w:val="uk-UA"/>
              </w:rPr>
              <w:t>6. За видами валют</w:t>
            </w:r>
          </w:p>
        </w:tc>
        <w:tc>
          <w:tcPr>
            <w:tcW w:w="1165" w:type="pct"/>
            <w:shd w:val="clear" w:color="auto" w:fill="auto"/>
          </w:tcPr>
          <w:p w:rsidR="007C7986" w:rsidRPr="001A0C66" w:rsidRDefault="007C7986" w:rsidP="00162863">
            <w:pPr>
              <w:ind w:left="-107" w:right="-1"/>
              <w:rPr>
                <w:color w:val="000000" w:themeColor="text1"/>
                <w:sz w:val="24"/>
                <w:szCs w:val="24"/>
                <w:lang w:val="uk-UA"/>
              </w:rPr>
            </w:pPr>
            <w:r w:rsidRPr="001A0C66">
              <w:rPr>
                <w:color w:val="000000" w:themeColor="text1"/>
                <w:sz w:val="24"/>
                <w:szCs w:val="24"/>
                <w:lang w:val="uk-UA"/>
              </w:rPr>
              <w:t>-національна грошова одиниця;</w:t>
            </w:r>
          </w:p>
          <w:p w:rsidR="007C7986" w:rsidRPr="001A0C66" w:rsidRDefault="007C7986" w:rsidP="00162863">
            <w:pPr>
              <w:tabs>
                <w:tab w:val="center" w:pos="4819"/>
              </w:tabs>
              <w:ind w:left="-107" w:right="-1"/>
              <w:rPr>
                <w:color w:val="000000" w:themeColor="text1"/>
                <w:sz w:val="24"/>
                <w:szCs w:val="24"/>
                <w:lang w:val="uk-UA"/>
              </w:rPr>
            </w:pPr>
            <w:r w:rsidRPr="001A0C66">
              <w:rPr>
                <w:color w:val="000000" w:themeColor="text1"/>
                <w:sz w:val="24"/>
                <w:szCs w:val="24"/>
                <w:lang w:val="uk-UA"/>
              </w:rPr>
              <w:t>-валюта</w:t>
            </w:r>
            <w:r w:rsidR="00D03751">
              <w:rPr>
                <w:color w:val="000000" w:themeColor="text1"/>
                <w:sz w:val="24"/>
                <w:szCs w:val="24"/>
                <w:lang w:val="uk-UA"/>
              </w:rPr>
              <w:t xml:space="preserve"> </w:t>
            </w:r>
            <w:r w:rsidRPr="001A0C66">
              <w:rPr>
                <w:color w:val="000000" w:themeColor="text1"/>
                <w:sz w:val="24"/>
                <w:szCs w:val="24"/>
                <w:lang w:val="uk-UA"/>
              </w:rPr>
              <w:t>країни-кредитора;</w:t>
            </w:r>
          </w:p>
          <w:p w:rsidR="007C7986" w:rsidRPr="001A0C66" w:rsidRDefault="007C7986" w:rsidP="00162863">
            <w:pPr>
              <w:ind w:left="-107" w:right="-1"/>
              <w:rPr>
                <w:color w:val="000000" w:themeColor="text1"/>
                <w:sz w:val="24"/>
                <w:szCs w:val="24"/>
                <w:lang w:val="uk-UA"/>
              </w:rPr>
            </w:pPr>
            <w:r w:rsidRPr="001A0C66">
              <w:rPr>
                <w:color w:val="000000" w:themeColor="text1"/>
                <w:sz w:val="24"/>
                <w:szCs w:val="24"/>
                <w:lang w:val="uk-UA"/>
              </w:rPr>
              <w:t>-вільноконвертована валюта.</w:t>
            </w:r>
          </w:p>
        </w:tc>
        <w:tc>
          <w:tcPr>
            <w:tcW w:w="1163" w:type="pct"/>
            <w:shd w:val="clear" w:color="auto" w:fill="auto"/>
          </w:tcPr>
          <w:p w:rsidR="007C7986" w:rsidRPr="001A0C66" w:rsidRDefault="007C7986" w:rsidP="00162863">
            <w:pPr>
              <w:tabs>
                <w:tab w:val="center" w:pos="4819"/>
              </w:tabs>
              <w:ind w:left="-110" w:right="-1"/>
              <w:rPr>
                <w:color w:val="000000" w:themeColor="text1"/>
                <w:sz w:val="24"/>
                <w:szCs w:val="24"/>
                <w:lang w:val="uk-UA"/>
              </w:rPr>
            </w:pPr>
            <w:r w:rsidRPr="001A0C66">
              <w:rPr>
                <w:color w:val="000000" w:themeColor="text1"/>
                <w:sz w:val="24"/>
                <w:szCs w:val="24"/>
                <w:lang w:val="uk-UA"/>
              </w:rPr>
              <w:t>- валюта країни-кредитора;</w:t>
            </w:r>
          </w:p>
          <w:p w:rsidR="007C7986" w:rsidRPr="001A0C66" w:rsidRDefault="007C7986" w:rsidP="00162863">
            <w:pPr>
              <w:ind w:left="-110" w:right="-1"/>
              <w:rPr>
                <w:color w:val="000000" w:themeColor="text1"/>
                <w:sz w:val="24"/>
                <w:szCs w:val="24"/>
                <w:lang w:val="uk-UA"/>
              </w:rPr>
            </w:pPr>
            <w:r w:rsidRPr="001A0C66">
              <w:rPr>
                <w:color w:val="000000" w:themeColor="text1"/>
                <w:sz w:val="24"/>
                <w:szCs w:val="24"/>
                <w:lang w:val="uk-UA"/>
              </w:rPr>
              <w:t>-вільноконвертована валюта.</w:t>
            </w:r>
          </w:p>
        </w:tc>
        <w:tc>
          <w:tcPr>
            <w:tcW w:w="1018" w:type="pct"/>
            <w:shd w:val="clear" w:color="auto" w:fill="auto"/>
          </w:tcPr>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 національна грошова одиниця;</w:t>
            </w:r>
          </w:p>
          <w:p w:rsidR="007C7986" w:rsidRPr="001A0C66" w:rsidRDefault="007C7986" w:rsidP="00F40209">
            <w:pPr>
              <w:ind w:right="-1"/>
              <w:rPr>
                <w:color w:val="000000" w:themeColor="text1"/>
                <w:sz w:val="24"/>
                <w:szCs w:val="24"/>
                <w:lang w:val="uk-UA"/>
              </w:rPr>
            </w:pPr>
            <w:r w:rsidRPr="001A0C66">
              <w:rPr>
                <w:color w:val="000000" w:themeColor="text1"/>
                <w:sz w:val="24"/>
                <w:szCs w:val="24"/>
                <w:lang w:val="uk-UA"/>
              </w:rPr>
              <w:t>- валюта країни-кредитора.</w:t>
            </w:r>
          </w:p>
        </w:tc>
        <w:tc>
          <w:tcPr>
            <w:tcW w:w="799" w:type="pct"/>
            <w:shd w:val="clear" w:color="auto" w:fill="auto"/>
          </w:tcPr>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 національна грошова одиниця;</w:t>
            </w:r>
          </w:p>
          <w:p w:rsidR="007C7986" w:rsidRPr="001A0C66" w:rsidRDefault="007C7986" w:rsidP="00F40209">
            <w:pPr>
              <w:ind w:left="-109" w:right="-1"/>
              <w:rPr>
                <w:color w:val="000000" w:themeColor="text1"/>
                <w:sz w:val="24"/>
                <w:szCs w:val="24"/>
                <w:lang w:val="uk-UA"/>
              </w:rPr>
            </w:pPr>
            <w:r w:rsidRPr="001A0C66">
              <w:rPr>
                <w:color w:val="000000" w:themeColor="text1"/>
                <w:sz w:val="24"/>
                <w:szCs w:val="24"/>
                <w:lang w:val="uk-UA"/>
              </w:rPr>
              <w:t>- валюта країни-кредитора</w:t>
            </w:r>
          </w:p>
        </w:tc>
      </w:tr>
    </w:tbl>
    <w:p w:rsidR="000F2FD2" w:rsidRPr="001A0C66" w:rsidRDefault="00395F20" w:rsidP="00F92915">
      <w:pPr>
        <w:spacing w:line="360" w:lineRule="auto"/>
        <w:ind w:firstLine="540"/>
        <w:jc w:val="both"/>
        <w:rPr>
          <w:color w:val="000000" w:themeColor="text1"/>
          <w:sz w:val="24"/>
          <w:szCs w:val="28"/>
          <w:lang w:val="uk-UA"/>
        </w:rPr>
      </w:pPr>
      <w:r w:rsidRPr="001A0C66">
        <w:rPr>
          <w:color w:val="000000" w:themeColor="text1"/>
          <w:sz w:val="24"/>
          <w:szCs w:val="28"/>
          <w:lang w:val="uk-UA"/>
        </w:rPr>
        <w:t>Джерело:</w:t>
      </w:r>
      <w:r w:rsidR="00206494" w:rsidRPr="001A0C66">
        <w:rPr>
          <w:color w:val="000000" w:themeColor="text1"/>
          <w:sz w:val="24"/>
          <w:szCs w:val="28"/>
          <w:lang w:val="uk-UA"/>
        </w:rPr>
        <w:t xml:space="preserve"> сформовано автор</w:t>
      </w:r>
      <w:r w:rsidR="002167D7">
        <w:rPr>
          <w:color w:val="000000" w:themeColor="text1"/>
          <w:sz w:val="24"/>
          <w:szCs w:val="28"/>
          <w:lang w:val="uk-UA"/>
        </w:rPr>
        <w:t>ом</w:t>
      </w:r>
    </w:p>
    <w:p w:rsidR="00A60B09" w:rsidRPr="00972F12" w:rsidRDefault="00E17F23" w:rsidP="00A60B09">
      <w:pPr>
        <w:shd w:val="clear" w:color="auto" w:fill="FFFFFF"/>
        <w:spacing w:line="360" w:lineRule="auto"/>
        <w:ind w:firstLine="540"/>
        <w:jc w:val="both"/>
        <w:rPr>
          <w:sz w:val="28"/>
          <w:szCs w:val="28"/>
          <w:lang w:val="uk-UA"/>
        </w:rPr>
      </w:pPr>
      <w:r>
        <w:rPr>
          <w:sz w:val="28"/>
          <w:szCs w:val="28"/>
          <w:lang w:val="uk-UA"/>
        </w:rPr>
        <w:lastRenderedPageBreak/>
        <w:t>Розглянувши</w:t>
      </w:r>
      <w:r w:rsidR="00D03751">
        <w:rPr>
          <w:sz w:val="28"/>
          <w:szCs w:val="28"/>
          <w:lang w:val="uk-UA"/>
        </w:rPr>
        <w:t xml:space="preserve"> теоретичні дослідження</w:t>
      </w:r>
      <w:r w:rsidR="00A60B09" w:rsidRPr="00972F12">
        <w:rPr>
          <w:sz w:val="28"/>
          <w:szCs w:val="28"/>
          <w:lang w:val="uk-UA"/>
        </w:rPr>
        <w:t xml:space="preserve"> щодо здійснення </w:t>
      </w:r>
      <w:r w:rsidR="00AF4EA0" w:rsidRPr="00972F12">
        <w:rPr>
          <w:sz w:val="28"/>
          <w:szCs w:val="28"/>
          <w:lang w:val="uk-UA"/>
        </w:rPr>
        <w:t xml:space="preserve">процесу </w:t>
      </w:r>
      <w:r w:rsidR="00A60B09" w:rsidRPr="00972F12">
        <w:rPr>
          <w:sz w:val="28"/>
          <w:szCs w:val="28"/>
          <w:lang w:val="uk-UA"/>
        </w:rPr>
        <w:t>залучення позикового капіталу державою, можна сформулювати визначення державних запозичень.</w:t>
      </w:r>
    </w:p>
    <w:p w:rsidR="00F02864" w:rsidRPr="00972F12" w:rsidRDefault="00F02864" w:rsidP="00F02864">
      <w:pPr>
        <w:spacing w:line="360" w:lineRule="auto"/>
        <w:ind w:firstLine="567"/>
        <w:jc w:val="both"/>
        <w:rPr>
          <w:sz w:val="28"/>
          <w:szCs w:val="28"/>
          <w:lang w:val="uk-UA"/>
        </w:rPr>
      </w:pPr>
      <w:r w:rsidRPr="00972F12">
        <w:rPr>
          <w:bCs/>
          <w:sz w:val="28"/>
          <w:szCs w:val="28"/>
          <w:lang w:val="uk-UA"/>
        </w:rPr>
        <w:t>Державні запозичення –</w:t>
      </w:r>
      <w:r w:rsidRPr="00972F12">
        <w:rPr>
          <w:sz w:val="28"/>
          <w:szCs w:val="28"/>
          <w:lang w:val="uk-UA"/>
        </w:rPr>
        <w:t xml:space="preserve"> це один з методів акумуляції бюджетних коштів через залучення фінансових ресурсів кредиторів на внутрішньому та зовнішньому фінансових ринках у вигляді облігаційних або безоблігаційних позик, які</w:t>
      </w:r>
      <w:r w:rsidR="006B4B5F">
        <w:rPr>
          <w:sz w:val="28"/>
          <w:szCs w:val="28"/>
          <w:lang w:val="uk-UA"/>
        </w:rPr>
        <w:t xml:space="preserve"> здійснює держава в особі уряду</w:t>
      </w:r>
      <w:r w:rsidRPr="00972F12">
        <w:rPr>
          <w:sz w:val="28"/>
          <w:szCs w:val="28"/>
          <w:lang w:val="uk-UA"/>
        </w:rPr>
        <w:t xml:space="preserve"> або уповноважена ним установа</w:t>
      </w:r>
      <w:r w:rsidR="006B4B5F">
        <w:rPr>
          <w:sz w:val="28"/>
          <w:szCs w:val="28"/>
          <w:lang w:val="uk-UA"/>
        </w:rPr>
        <w:t>,</w:t>
      </w:r>
      <w:r w:rsidRPr="00972F12">
        <w:rPr>
          <w:sz w:val="28"/>
          <w:szCs w:val="28"/>
          <w:lang w:val="uk-UA"/>
        </w:rPr>
        <w:t xml:space="preserve"> в грошовій та товарній формі з метою фінансування потреб держави на умовах строковості, платності та повернення.</w:t>
      </w:r>
    </w:p>
    <w:p w:rsidR="000F2FD2" w:rsidRPr="00972F12" w:rsidRDefault="00C63D74" w:rsidP="00F92915">
      <w:pPr>
        <w:shd w:val="clear" w:color="auto" w:fill="FFFFFF"/>
        <w:spacing w:line="360" w:lineRule="auto"/>
        <w:ind w:firstLine="540"/>
        <w:jc w:val="both"/>
        <w:rPr>
          <w:sz w:val="28"/>
          <w:szCs w:val="28"/>
        </w:rPr>
      </w:pPr>
      <w:r w:rsidRPr="00972F12">
        <w:rPr>
          <w:sz w:val="28"/>
          <w:szCs w:val="28"/>
          <w:lang w:val="uk-UA"/>
        </w:rPr>
        <w:t xml:space="preserve">Таким чином, </w:t>
      </w:r>
      <w:r w:rsidR="00FE54DF" w:rsidRPr="00972F12">
        <w:rPr>
          <w:sz w:val="28"/>
          <w:szCs w:val="28"/>
          <w:lang w:val="uk-UA"/>
        </w:rPr>
        <w:t>можна зробити висновок, що державні запозичення входять в систему методів акумуляції бюджетних коштів, здійснюються</w:t>
      </w:r>
      <w:r w:rsidR="00D03751">
        <w:rPr>
          <w:sz w:val="28"/>
          <w:szCs w:val="28"/>
          <w:lang w:val="uk-UA"/>
        </w:rPr>
        <w:t xml:space="preserve"> в горошовій або товарній формі</w:t>
      </w:r>
      <w:r w:rsidR="00FE54DF" w:rsidRPr="00972F12">
        <w:rPr>
          <w:sz w:val="28"/>
          <w:szCs w:val="28"/>
          <w:lang w:val="uk-UA"/>
        </w:rPr>
        <w:t xml:space="preserve"> за допомогою використання різноманітного спектру методів та інструментів. Визначено, що державні запозичення, державний борг і процеси, які їх супроводжують</w:t>
      </w:r>
      <w:r w:rsidR="00D03751">
        <w:rPr>
          <w:sz w:val="28"/>
          <w:szCs w:val="28"/>
          <w:lang w:val="uk-UA"/>
        </w:rPr>
        <w:t>,</w:t>
      </w:r>
      <w:r w:rsidR="00FE54DF" w:rsidRPr="00972F12">
        <w:rPr>
          <w:sz w:val="28"/>
          <w:szCs w:val="28"/>
          <w:lang w:val="uk-UA"/>
        </w:rPr>
        <w:t xml:space="preserve"> є складовими боргової політики. </w:t>
      </w:r>
    </w:p>
    <w:p w:rsidR="009059ED" w:rsidRPr="00972F12" w:rsidRDefault="009059ED" w:rsidP="00F92915">
      <w:pPr>
        <w:shd w:val="clear" w:color="auto" w:fill="FFFFFF"/>
        <w:spacing w:line="360" w:lineRule="auto"/>
        <w:ind w:firstLine="540"/>
        <w:jc w:val="both"/>
        <w:rPr>
          <w:sz w:val="28"/>
          <w:szCs w:val="28"/>
        </w:rPr>
      </w:pPr>
    </w:p>
    <w:p w:rsidR="00F92915" w:rsidRPr="00972F12" w:rsidRDefault="00F92915" w:rsidP="007C7986">
      <w:pPr>
        <w:spacing w:line="360" w:lineRule="auto"/>
        <w:ind w:firstLine="567"/>
        <w:jc w:val="both"/>
        <w:rPr>
          <w:b/>
          <w:sz w:val="28"/>
          <w:lang w:val="uk-UA"/>
        </w:rPr>
      </w:pPr>
      <w:r w:rsidRPr="00972F12">
        <w:rPr>
          <w:b/>
          <w:sz w:val="28"/>
          <w:lang w:val="uk-UA"/>
        </w:rPr>
        <w:t>1.</w:t>
      </w:r>
      <w:r w:rsidR="006D1111" w:rsidRPr="00972F12">
        <w:rPr>
          <w:b/>
          <w:sz w:val="28"/>
          <w:lang w:val="uk-UA"/>
        </w:rPr>
        <w:t xml:space="preserve"> </w:t>
      </w:r>
      <w:r w:rsidRPr="00972F12">
        <w:rPr>
          <w:b/>
          <w:sz w:val="28"/>
          <w:lang w:val="uk-UA"/>
        </w:rPr>
        <w:t>2. Ретроспективний аналіз розвитку державних запозичень на українських теренах</w:t>
      </w:r>
    </w:p>
    <w:p w:rsidR="00F92915" w:rsidRPr="00972F12" w:rsidRDefault="00F92915" w:rsidP="00F92915">
      <w:pPr>
        <w:ind w:firstLine="567"/>
        <w:jc w:val="both"/>
        <w:rPr>
          <w:sz w:val="28"/>
          <w:lang w:val="uk-UA"/>
        </w:rPr>
      </w:pPr>
    </w:p>
    <w:p w:rsidR="00F92915" w:rsidRPr="005942D8" w:rsidRDefault="00F92915" w:rsidP="000D13F3">
      <w:pPr>
        <w:tabs>
          <w:tab w:val="left" w:pos="709"/>
        </w:tabs>
        <w:spacing w:line="360" w:lineRule="auto"/>
        <w:ind w:firstLine="567"/>
        <w:jc w:val="both"/>
        <w:rPr>
          <w:sz w:val="28"/>
          <w:lang w:val="uk-UA"/>
        </w:rPr>
      </w:pPr>
      <w:r w:rsidRPr="00972F12">
        <w:rPr>
          <w:sz w:val="28"/>
          <w:lang w:val="uk-UA"/>
        </w:rPr>
        <w:t>Кредитна система України, як одна з основних ланок фінансової системи</w:t>
      </w:r>
      <w:r w:rsidR="00D03751">
        <w:rPr>
          <w:sz w:val="28"/>
          <w:lang w:val="uk-UA"/>
        </w:rPr>
        <w:t>,</w:t>
      </w:r>
      <w:r w:rsidRPr="00972F12">
        <w:rPr>
          <w:sz w:val="28"/>
          <w:lang w:val="uk-UA"/>
        </w:rPr>
        <w:t xml:space="preserve"> протягом незалежності держави зазнала істотних змін. Тому для ефективного функціонування фінансової системи сьогодення та проведення виваженої державної боргової політики, потрібно здійснити аналіз розвитку державних кредитних відносин на українських теренах.</w:t>
      </w:r>
      <w:r w:rsidR="00B0380A" w:rsidRPr="00972F12">
        <w:rPr>
          <w:sz w:val="28"/>
          <w:lang w:val="uk-UA"/>
        </w:rPr>
        <w:t xml:space="preserve"> </w:t>
      </w:r>
      <w:r w:rsidRPr="00972F12">
        <w:rPr>
          <w:sz w:val="28"/>
          <w:lang w:val="uk-UA"/>
        </w:rPr>
        <w:t xml:space="preserve">Ретроспективний аналіз показує, що процес здійснення державних запозичень та проведення </w:t>
      </w:r>
      <w:r w:rsidRPr="005942D8">
        <w:rPr>
          <w:sz w:val="28"/>
          <w:lang w:val="uk-UA"/>
        </w:rPr>
        <w:t xml:space="preserve">боргової політики на українських землях </w:t>
      </w:r>
      <w:r w:rsidR="00B0380A" w:rsidRPr="005942D8">
        <w:rPr>
          <w:sz w:val="28"/>
          <w:lang w:val="uk-UA"/>
        </w:rPr>
        <w:t>змінювався разом з</w:t>
      </w:r>
      <w:r w:rsidRPr="005942D8">
        <w:rPr>
          <w:sz w:val="28"/>
          <w:lang w:val="uk-UA"/>
        </w:rPr>
        <w:t xml:space="preserve"> розвитк</w:t>
      </w:r>
      <w:r w:rsidR="00B0380A" w:rsidRPr="005942D8">
        <w:rPr>
          <w:sz w:val="28"/>
          <w:lang w:val="uk-UA"/>
        </w:rPr>
        <w:t>ом</w:t>
      </w:r>
      <w:r w:rsidRPr="005942D8">
        <w:rPr>
          <w:sz w:val="28"/>
          <w:lang w:val="uk-UA"/>
        </w:rPr>
        <w:t xml:space="preserve"> кредитних відносин. </w:t>
      </w:r>
      <w:r w:rsidR="000D13F3" w:rsidRPr="005942D8">
        <w:rPr>
          <w:sz w:val="28"/>
          <w:lang w:val="uk-UA"/>
        </w:rPr>
        <w:t xml:space="preserve">Проведені дослідження із даної проблематики дозволили виділити </w:t>
      </w:r>
      <w:r w:rsidRPr="005942D8">
        <w:rPr>
          <w:sz w:val="28"/>
          <w:lang w:val="uk-UA"/>
        </w:rPr>
        <w:t>етапи здійснення урядових запозичень на внутрішніх та зовнішніх ринках позикових капіталів державами, в склад яких входили українські землі в певний історичний період</w:t>
      </w:r>
      <w:r w:rsidR="00206494" w:rsidRPr="005942D8">
        <w:rPr>
          <w:sz w:val="28"/>
          <w:lang w:val="uk-UA"/>
        </w:rPr>
        <w:t xml:space="preserve"> (табл</w:t>
      </w:r>
      <w:r w:rsidR="000D13F3" w:rsidRPr="005942D8">
        <w:rPr>
          <w:sz w:val="28"/>
          <w:lang w:val="uk-UA"/>
        </w:rPr>
        <w:t>. 1.</w:t>
      </w:r>
      <w:r w:rsidR="00206494" w:rsidRPr="005942D8">
        <w:rPr>
          <w:sz w:val="28"/>
          <w:lang w:val="uk-UA"/>
        </w:rPr>
        <w:t xml:space="preserve">4 </w:t>
      </w:r>
      <w:r w:rsidR="000D13F3" w:rsidRPr="005942D8">
        <w:rPr>
          <w:sz w:val="28"/>
          <w:lang w:val="uk-UA"/>
        </w:rPr>
        <w:t>)</w:t>
      </w:r>
    </w:p>
    <w:p w:rsidR="00206494" w:rsidRPr="005942D8" w:rsidRDefault="00206494" w:rsidP="00F8487B">
      <w:pPr>
        <w:tabs>
          <w:tab w:val="left" w:pos="709"/>
        </w:tabs>
        <w:spacing w:line="360" w:lineRule="auto"/>
        <w:ind w:firstLine="567"/>
        <w:jc w:val="right"/>
        <w:rPr>
          <w:i/>
          <w:color w:val="000000" w:themeColor="text1"/>
          <w:sz w:val="28"/>
          <w:lang w:val="uk-UA"/>
        </w:rPr>
      </w:pPr>
      <w:r w:rsidRPr="005942D8">
        <w:rPr>
          <w:i/>
          <w:color w:val="000000" w:themeColor="text1"/>
          <w:sz w:val="28"/>
          <w:lang w:val="uk-UA"/>
        </w:rPr>
        <w:lastRenderedPageBreak/>
        <w:t>Таблиця 1.4</w:t>
      </w:r>
    </w:p>
    <w:p w:rsidR="00D33DE8" w:rsidRPr="005942D8" w:rsidRDefault="00D33DE8" w:rsidP="00F8487B">
      <w:pPr>
        <w:spacing w:line="360" w:lineRule="auto"/>
        <w:jc w:val="center"/>
        <w:rPr>
          <w:color w:val="000000" w:themeColor="text1"/>
          <w:lang w:val="uk-UA"/>
        </w:rPr>
      </w:pPr>
      <w:r w:rsidRPr="005942D8">
        <w:rPr>
          <w:color w:val="000000" w:themeColor="text1"/>
          <w:sz w:val="28"/>
          <w:lang w:val="uk-UA"/>
        </w:rPr>
        <w:t>Етапи здійснення державних запозичень на українських землях</w:t>
      </w:r>
    </w:p>
    <w:tbl>
      <w:tblPr>
        <w:tblStyle w:val="af7"/>
        <w:tblW w:w="0" w:type="auto"/>
        <w:tblLook w:val="04A0" w:firstRow="1" w:lastRow="0" w:firstColumn="1" w:lastColumn="0" w:noHBand="0" w:noVBand="1"/>
      </w:tblPr>
      <w:tblGrid>
        <w:gridCol w:w="703"/>
        <w:gridCol w:w="8867"/>
      </w:tblGrid>
      <w:tr w:rsidR="00D33DE8" w:rsidRPr="005942D8" w:rsidTr="00B0380A">
        <w:trPr>
          <w:trHeight w:val="303"/>
        </w:trPr>
        <w:tc>
          <w:tcPr>
            <w:tcW w:w="703" w:type="dxa"/>
          </w:tcPr>
          <w:p w:rsidR="00D33DE8" w:rsidRPr="005942D8" w:rsidRDefault="00D33DE8" w:rsidP="00B0380A">
            <w:pPr>
              <w:tabs>
                <w:tab w:val="left" w:pos="709"/>
              </w:tabs>
              <w:ind w:left="-142" w:right="-80"/>
              <w:jc w:val="center"/>
              <w:rPr>
                <w:color w:val="000000" w:themeColor="text1"/>
                <w:sz w:val="24"/>
                <w:lang w:val="uk-UA"/>
              </w:rPr>
            </w:pPr>
            <w:r w:rsidRPr="005942D8">
              <w:rPr>
                <w:color w:val="000000" w:themeColor="text1"/>
                <w:sz w:val="24"/>
                <w:lang w:val="uk-UA"/>
              </w:rPr>
              <w:t>Етап</w:t>
            </w:r>
          </w:p>
        </w:tc>
        <w:tc>
          <w:tcPr>
            <w:tcW w:w="8867" w:type="dxa"/>
          </w:tcPr>
          <w:p w:rsidR="00DE2AE4" w:rsidRPr="005942D8" w:rsidRDefault="00D33DE8" w:rsidP="00B0380A">
            <w:pPr>
              <w:tabs>
                <w:tab w:val="left" w:pos="709"/>
              </w:tabs>
              <w:jc w:val="center"/>
              <w:rPr>
                <w:color w:val="000000" w:themeColor="text1"/>
                <w:sz w:val="24"/>
                <w:lang w:val="uk-UA"/>
              </w:rPr>
            </w:pPr>
            <w:r w:rsidRPr="005942D8">
              <w:rPr>
                <w:color w:val="000000" w:themeColor="text1"/>
                <w:sz w:val="24"/>
                <w:lang w:val="uk-UA"/>
              </w:rPr>
              <w:t>Особливості</w:t>
            </w:r>
          </w:p>
        </w:tc>
      </w:tr>
      <w:tr w:rsidR="00DE2AE4" w:rsidRPr="005942D8" w:rsidTr="00B0380A">
        <w:trPr>
          <w:trHeight w:val="181"/>
        </w:trPr>
        <w:tc>
          <w:tcPr>
            <w:tcW w:w="703" w:type="dxa"/>
          </w:tcPr>
          <w:p w:rsidR="00DE2AE4" w:rsidRPr="005942D8" w:rsidRDefault="00DE2AE4" w:rsidP="00B0380A">
            <w:pPr>
              <w:tabs>
                <w:tab w:val="left" w:pos="709"/>
              </w:tabs>
              <w:ind w:left="-142" w:right="-80"/>
              <w:jc w:val="center"/>
              <w:rPr>
                <w:color w:val="000000" w:themeColor="text1"/>
                <w:sz w:val="24"/>
                <w:lang w:val="uk-UA"/>
              </w:rPr>
            </w:pPr>
            <w:r w:rsidRPr="005942D8">
              <w:rPr>
                <w:color w:val="000000" w:themeColor="text1"/>
                <w:sz w:val="24"/>
                <w:lang w:val="uk-UA"/>
              </w:rPr>
              <w:t>1</w:t>
            </w:r>
          </w:p>
        </w:tc>
        <w:tc>
          <w:tcPr>
            <w:tcW w:w="8867" w:type="dxa"/>
          </w:tcPr>
          <w:p w:rsidR="00DE2AE4" w:rsidRPr="005942D8" w:rsidRDefault="00DE2AE4" w:rsidP="00B0380A">
            <w:pPr>
              <w:tabs>
                <w:tab w:val="left" w:pos="709"/>
              </w:tabs>
              <w:jc w:val="center"/>
              <w:rPr>
                <w:color w:val="000000" w:themeColor="text1"/>
                <w:sz w:val="24"/>
                <w:lang w:val="uk-UA"/>
              </w:rPr>
            </w:pPr>
            <w:r w:rsidRPr="005942D8">
              <w:rPr>
                <w:color w:val="000000" w:themeColor="text1"/>
                <w:sz w:val="24"/>
                <w:lang w:val="uk-UA"/>
              </w:rPr>
              <w:t>2</w:t>
            </w:r>
          </w:p>
        </w:tc>
      </w:tr>
      <w:tr w:rsidR="00D33DE8" w:rsidRPr="00C40661" w:rsidTr="00D33DE8">
        <w:tc>
          <w:tcPr>
            <w:tcW w:w="703" w:type="dxa"/>
          </w:tcPr>
          <w:p w:rsidR="00D33DE8" w:rsidRPr="005942D8" w:rsidRDefault="00D33DE8" w:rsidP="008C0465">
            <w:pPr>
              <w:ind w:left="-142" w:right="-80"/>
              <w:jc w:val="center"/>
              <w:rPr>
                <w:color w:val="000000" w:themeColor="text1"/>
                <w:sz w:val="24"/>
                <w:lang w:val="uk-UA"/>
              </w:rPr>
            </w:pPr>
            <w:r w:rsidRPr="005942D8">
              <w:rPr>
                <w:color w:val="000000" w:themeColor="text1"/>
                <w:sz w:val="24"/>
                <w:lang w:val="uk-UA"/>
              </w:rPr>
              <w:t xml:space="preserve">1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D33DE8" w:rsidRPr="005942D8" w:rsidRDefault="00D33DE8" w:rsidP="00CA5F54">
            <w:pPr>
              <w:jc w:val="center"/>
              <w:rPr>
                <w:color w:val="000000" w:themeColor="text1"/>
                <w:sz w:val="24"/>
                <w:szCs w:val="24"/>
                <w:lang w:val="uk-UA"/>
              </w:rPr>
            </w:pPr>
            <w:r w:rsidRPr="005942D8">
              <w:rPr>
                <w:color w:val="000000" w:themeColor="text1"/>
                <w:sz w:val="24"/>
                <w:szCs w:val="24"/>
                <w:lang w:val="uk-UA"/>
              </w:rPr>
              <w:t>Входження українських земель в склад Російської, Австрійської та Австро–Угорської імперії</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Мета запозичень - покриття дефіциту бюджету імперій, фінансування військових потреб, будівництва залізничних доріг та економічних реформ.</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кредитування </w:t>
            </w:r>
            <w:r w:rsidR="00B05761" w:rsidRPr="005942D8">
              <w:rPr>
                <w:color w:val="000000" w:themeColor="text1"/>
                <w:sz w:val="24"/>
                <w:szCs w:val="24"/>
                <w:lang w:val="uk-UA"/>
              </w:rPr>
              <w:t>центрального</w:t>
            </w:r>
            <w:r w:rsidRPr="005942D8">
              <w:rPr>
                <w:color w:val="000000" w:themeColor="text1"/>
                <w:sz w:val="24"/>
                <w:szCs w:val="24"/>
                <w:lang w:val="uk-UA"/>
              </w:rPr>
              <w:t xml:space="preserve"> банку; паперові гроші банкоцетлі, асигнації (банківські записки); </w:t>
            </w:r>
            <w:r w:rsidRPr="005942D8">
              <w:rPr>
                <w:color w:val="000000" w:themeColor="text1"/>
                <w:sz w:val="24"/>
                <w:szCs w:val="24"/>
                <w:lang w:val="uk-UA" w:eastAsia="ru-RU"/>
              </w:rPr>
              <w:t>державн</w:t>
            </w:r>
            <w:r w:rsidR="008A142A" w:rsidRPr="005942D8">
              <w:rPr>
                <w:color w:val="000000" w:themeColor="text1"/>
                <w:sz w:val="24"/>
                <w:szCs w:val="24"/>
                <w:lang w:val="uk-UA" w:eastAsia="ru-RU"/>
              </w:rPr>
              <w:t>а</w:t>
            </w:r>
            <w:r w:rsidRPr="005942D8">
              <w:rPr>
                <w:color w:val="000000" w:themeColor="text1"/>
                <w:sz w:val="24"/>
                <w:szCs w:val="24"/>
                <w:lang w:val="uk-UA" w:eastAsia="ru-RU"/>
              </w:rPr>
              <w:t xml:space="preserve"> рента;</w:t>
            </w:r>
            <w:r w:rsidRPr="005942D8">
              <w:rPr>
                <w:color w:val="000000" w:themeColor="text1"/>
                <w:sz w:val="24"/>
                <w:szCs w:val="24"/>
                <w:lang w:val="uk-UA"/>
              </w:rPr>
              <w:t xml:space="preserve"> залізнодорожні ре</w:t>
            </w:r>
            <w:r w:rsidR="00CC2EDD" w:rsidRPr="005942D8">
              <w:rPr>
                <w:color w:val="000000" w:themeColor="text1"/>
                <w:sz w:val="24"/>
                <w:szCs w:val="24"/>
                <w:lang w:val="uk-UA"/>
              </w:rPr>
              <w:t>нти; викупні банківські білети та інші державні цінні папери.</w:t>
            </w:r>
          </w:p>
          <w:p w:rsidR="00D33DE8" w:rsidRPr="005942D8" w:rsidRDefault="00D33DE8" w:rsidP="00CA5F54">
            <w:pPr>
              <w:tabs>
                <w:tab w:val="left" w:pos="709"/>
              </w:tabs>
              <w:jc w:val="both"/>
              <w:rPr>
                <w:color w:val="000000" w:themeColor="text1"/>
                <w:sz w:val="24"/>
                <w:szCs w:val="24"/>
                <w:lang w:val="uk-UA"/>
              </w:rPr>
            </w:pPr>
            <w:r w:rsidRPr="005942D8">
              <w:rPr>
                <w:color w:val="000000" w:themeColor="text1"/>
                <w:sz w:val="24"/>
                <w:szCs w:val="24"/>
                <w:lang w:val="uk-UA"/>
              </w:rPr>
              <w:t>Характеристика зовнішніх запозичень: забезпечені золотом або вільноконвертованою ва</w:t>
            </w:r>
            <w:r w:rsidR="00CC2EDD" w:rsidRPr="005942D8">
              <w:rPr>
                <w:color w:val="000000" w:themeColor="text1"/>
                <w:sz w:val="24"/>
                <w:szCs w:val="24"/>
                <w:lang w:val="uk-UA"/>
              </w:rPr>
              <w:t>лютою</w:t>
            </w:r>
            <w:r w:rsidRPr="005942D8">
              <w:rPr>
                <w:color w:val="000000" w:themeColor="text1"/>
                <w:sz w:val="24"/>
                <w:szCs w:val="24"/>
                <w:lang w:val="uk-UA"/>
              </w:rPr>
              <w:t xml:space="preserve"> облігаційні запозичення, які здійснювались в національній або іноземній валютах; безоблігаційн</w:t>
            </w:r>
            <w:r w:rsidR="00CC2EDD" w:rsidRPr="005942D8">
              <w:rPr>
                <w:color w:val="000000" w:themeColor="text1"/>
                <w:sz w:val="24"/>
                <w:szCs w:val="24"/>
                <w:lang w:val="uk-UA"/>
              </w:rPr>
              <w:t>і</w:t>
            </w:r>
            <w:r w:rsidRPr="005942D8">
              <w:rPr>
                <w:color w:val="000000" w:themeColor="text1"/>
                <w:sz w:val="24"/>
                <w:szCs w:val="24"/>
                <w:lang w:val="uk-UA"/>
              </w:rPr>
              <w:t xml:space="preserve"> кредитн</w:t>
            </w:r>
            <w:r w:rsidR="00CC2EDD" w:rsidRPr="005942D8">
              <w:rPr>
                <w:color w:val="000000" w:themeColor="text1"/>
                <w:sz w:val="24"/>
                <w:szCs w:val="24"/>
                <w:lang w:val="uk-UA"/>
              </w:rPr>
              <w:t>і</w:t>
            </w:r>
            <w:r w:rsidRPr="005942D8">
              <w:rPr>
                <w:color w:val="000000" w:themeColor="text1"/>
                <w:sz w:val="24"/>
                <w:szCs w:val="24"/>
                <w:lang w:val="uk-UA"/>
              </w:rPr>
              <w:t xml:space="preserve"> договор</w:t>
            </w:r>
            <w:r w:rsidR="00CC2EDD" w:rsidRPr="005942D8">
              <w:rPr>
                <w:color w:val="000000" w:themeColor="text1"/>
                <w:sz w:val="24"/>
                <w:szCs w:val="24"/>
                <w:lang w:val="uk-UA"/>
              </w:rPr>
              <w:t>и</w:t>
            </w:r>
            <w:r w:rsidRPr="005942D8">
              <w:rPr>
                <w:color w:val="000000" w:themeColor="text1"/>
                <w:sz w:val="24"/>
                <w:szCs w:val="24"/>
                <w:lang w:val="uk-UA"/>
              </w:rPr>
              <w:t>.</w:t>
            </w:r>
          </w:p>
        </w:tc>
      </w:tr>
      <w:tr w:rsidR="00D33DE8" w:rsidRPr="005942D8" w:rsidTr="00D33DE8">
        <w:tc>
          <w:tcPr>
            <w:tcW w:w="703" w:type="dxa"/>
          </w:tcPr>
          <w:p w:rsidR="00D33DE8" w:rsidRPr="005942D8" w:rsidRDefault="00D33DE8" w:rsidP="008C0465">
            <w:pPr>
              <w:ind w:left="-142" w:right="-80"/>
              <w:jc w:val="center"/>
              <w:rPr>
                <w:color w:val="000000" w:themeColor="text1"/>
                <w:sz w:val="24"/>
                <w:lang w:val="uk-UA"/>
              </w:rPr>
            </w:pPr>
            <w:r w:rsidRPr="005942D8">
              <w:rPr>
                <w:color w:val="000000" w:themeColor="text1"/>
                <w:sz w:val="24"/>
                <w:lang w:val="uk-UA"/>
              </w:rPr>
              <w:t xml:space="preserve">2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D33DE8" w:rsidRPr="005942D8" w:rsidRDefault="00D33DE8" w:rsidP="00CA5F54">
            <w:pPr>
              <w:tabs>
                <w:tab w:val="left" w:pos="709"/>
              </w:tabs>
              <w:jc w:val="center"/>
              <w:rPr>
                <w:color w:val="000000" w:themeColor="text1"/>
                <w:sz w:val="24"/>
                <w:szCs w:val="24"/>
                <w:lang w:val="uk-UA"/>
              </w:rPr>
            </w:pPr>
            <w:r w:rsidRPr="005942D8">
              <w:rPr>
                <w:color w:val="000000" w:themeColor="text1"/>
                <w:sz w:val="24"/>
                <w:szCs w:val="24"/>
                <w:lang w:val="uk-UA"/>
              </w:rPr>
              <w:t>Українська народна демократична революція</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Мета запозичень – фінансування видатків державного бюджету та поповнення валютних резервів.</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w:t>
            </w:r>
            <w:r w:rsidR="00371638" w:rsidRPr="005942D8">
              <w:rPr>
                <w:color w:val="000000" w:themeColor="text1"/>
                <w:sz w:val="24"/>
                <w:szCs w:val="24"/>
                <w:lang w:eastAsia="ru-RU"/>
              </w:rPr>
              <w:t xml:space="preserve">випуск </w:t>
            </w:r>
            <w:r w:rsidR="00371638" w:rsidRPr="005942D8">
              <w:rPr>
                <w:color w:val="000000" w:themeColor="text1"/>
                <w:sz w:val="24"/>
                <w:szCs w:val="24"/>
                <w:lang w:val="uk-UA" w:eastAsia="ru-RU"/>
              </w:rPr>
              <w:t xml:space="preserve">казначейських </w:t>
            </w:r>
            <w:r w:rsidR="00371638" w:rsidRPr="005942D8">
              <w:rPr>
                <w:color w:val="000000" w:themeColor="text1"/>
                <w:sz w:val="24"/>
                <w:szCs w:val="24"/>
              </w:rPr>
              <w:t>біл</w:t>
            </w:r>
            <w:r w:rsidR="00371638" w:rsidRPr="005942D8">
              <w:rPr>
                <w:color w:val="000000" w:themeColor="text1"/>
                <w:sz w:val="24"/>
                <w:szCs w:val="24"/>
                <w:lang w:val="uk-UA"/>
              </w:rPr>
              <w:t>е</w:t>
            </w:r>
            <w:r w:rsidR="00371638" w:rsidRPr="005942D8">
              <w:rPr>
                <w:color w:val="000000" w:themeColor="text1"/>
                <w:sz w:val="24"/>
                <w:szCs w:val="24"/>
              </w:rPr>
              <w:t>тів</w:t>
            </w:r>
            <w:r w:rsidR="00371638" w:rsidRPr="005942D8">
              <w:rPr>
                <w:color w:val="000000" w:themeColor="text1"/>
                <w:sz w:val="24"/>
                <w:szCs w:val="24"/>
                <w:lang w:val="uk-UA"/>
              </w:rPr>
              <w:t>,</w:t>
            </w:r>
            <w:r w:rsidR="00371638" w:rsidRPr="005942D8">
              <w:rPr>
                <w:color w:val="000000" w:themeColor="text1"/>
                <w:sz w:val="24"/>
                <w:szCs w:val="24"/>
              </w:rPr>
              <w:t xml:space="preserve"> облігації</w:t>
            </w:r>
            <w:r w:rsidR="00371638" w:rsidRPr="005942D8">
              <w:rPr>
                <w:color w:val="000000" w:themeColor="text1"/>
                <w:sz w:val="24"/>
                <w:szCs w:val="24"/>
                <w:lang w:val="uk-UA"/>
              </w:rPr>
              <w:t>.</w:t>
            </w:r>
          </w:p>
          <w:p w:rsidR="00D33DE8" w:rsidRPr="005942D8" w:rsidRDefault="00D33DE8" w:rsidP="00CA5F54">
            <w:pPr>
              <w:tabs>
                <w:tab w:val="left" w:pos="709"/>
              </w:tabs>
              <w:jc w:val="both"/>
              <w:rPr>
                <w:color w:val="000000" w:themeColor="text1"/>
                <w:sz w:val="24"/>
                <w:szCs w:val="24"/>
                <w:lang w:val="uk-UA"/>
              </w:rPr>
            </w:pPr>
            <w:r w:rsidRPr="005942D8">
              <w:rPr>
                <w:color w:val="000000" w:themeColor="text1"/>
                <w:sz w:val="24"/>
                <w:szCs w:val="24"/>
                <w:lang w:val="uk-UA"/>
              </w:rPr>
              <w:t xml:space="preserve">Характеристика зовнішніх запозичень: </w:t>
            </w:r>
            <w:r w:rsidR="00371638" w:rsidRPr="005942D8">
              <w:rPr>
                <w:color w:val="000000" w:themeColor="text1"/>
                <w:sz w:val="24"/>
                <w:szCs w:val="24"/>
                <w:lang w:val="uk-UA"/>
              </w:rPr>
              <w:t>випуск облігацій Державної скарбниці.</w:t>
            </w:r>
          </w:p>
        </w:tc>
      </w:tr>
      <w:tr w:rsidR="00D33DE8" w:rsidRPr="005942D8" w:rsidTr="00D33DE8">
        <w:tc>
          <w:tcPr>
            <w:tcW w:w="703" w:type="dxa"/>
          </w:tcPr>
          <w:p w:rsidR="00371638" w:rsidRPr="005942D8" w:rsidRDefault="00371638" w:rsidP="008C0465">
            <w:pPr>
              <w:ind w:left="-142" w:right="-80"/>
              <w:jc w:val="center"/>
              <w:rPr>
                <w:color w:val="000000" w:themeColor="text1"/>
                <w:sz w:val="24"/>
                <w:lang w:val="uk-UA"/>
              </w:rPr>
            </w:pPr>
            <w:r w:rsidRPr="005942D8">
              <w:rPr>
                <w:color w:val="000000" w:themeColor="text1"/>
                <w:sz w:val="24"/>
                <w:lang w:val="uk-UA"/>
              </w:rPr>
              <w:t xml:space="preserve">3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8C0465" w:rsidRPr="005942D8" w:rsidRDefault="008C0465" w:rsidP="00CA5F54">
            <w:pPr>
              <w:jc w:val="center"/>
              <w:rPr>
                <w:color w:val="000000" w:themeColor="text1"/>
                <w:sz w:val="24"/>
                <w:szCs w:val="24"/>
                <w:lang w:val="uk-UA"/>
              </w:rPr>
            </w:pPr>
            <w:r w:rsidRPr="005942D8">
              <w:rPr>
                <w:color w:val="000000" w:themeColor="text1"/>
                <w:sz w:val="24"/>
                <w:szCs w:val="24"/>
              </w:rPr>
              <w:t>Окупація українських земель та їх входження в СРСР</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 xml:space="preserve">Мета запозичень - </w:t>
            </w:r>
            <w:r w:rsidR="008C0465" w:rsidRPr="005942D8">
              <w:rPr>
                <w:color w:val="000000" w:themeColor="text1"/>
                <w:sz w:val="24"/>
                <w:szCs w:val="24"/>
                <w:lang w:val="uk-UA"/>
              </w:rPr>
              <w:t>фінансування індустріалізації країни, колективізація сільськогосподарського населення, відновлення народного господарства, будівництво залізничних колій та введення в грошовий обіг дрібних грошей.</w:t>
            </w:r>
          </w:p>
          <w:p w:rsidR="00D33DE8" w:rsidRPr="005942D8" w:rsidRDefault="00D33DE8"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w:t>
            </w:r>
            <w:r w:rsidR="008C0465" w:rsidRPr="005942D8">
              <w:rPr>
                <w:color w:val="000000" w:themeColor="text1"/>
                <w:sz w:val="24"/>
                <w:szCs w:val="24"/>
                <w:lang w:eastAsia="ru-RU"/>
              </w:rPr>
              <w:t xml:space="preserve">здійснювались у </w:t>
            </w:r>
            <w:r w:rsidR="008C0465" w:rsidRPr="005942D8">
              <w:rPr>
                <w:color w:val="000000" w:themeColor="text1"/>
                <w:sz w:val="24"/>
                <w:szCs w:val="24"/>
              </w:rPr>
              <w:t>натуральній та грошовій формах, за методом розміщення - в добровільній та примусовій форм</w:t>
            </w:r>
            <w:r w:rsidR="00D7529B" w:rsidRPr="005942D8">
              <w:rPr>
                <w:color w:val="000000" w:themeColor="text1"/>
                <w:sz w:val="24"/>
                <w:szCs w:val="24"/>
                <w:lang w:val="uk-UA"/>
              </w:rPr>
              <w:t>ах</w:t>
            </w:r>
            <w:r w:rsidR="008C0465" w:rsidRPr="005942D8">
              <w:rPr>
                <w:color w:val="000000" w:themeColor="text1"/>
                <w:sz w:val="24"/>
                <w:szCs w:val="24"/>
              </w:rPr>
              <w:t>. Проведена емісія облігаційної хлібної позик</w:t>
            </w:r>
            <w:r w:rsidR="00D7529B" w:rsidRPr="005942D8">
              <w:rPr>
                <w:color w:val="000000" w:themeColor="text1"/>
                <w:sz w:val="24"/>
                <w:szCs w:val="24"/>
                <w:lang w:val="uk-UA"/>
              </w:rPr>
              <w:t>и</w:t>
            </w:r>
            <w:r w:rsidR="008C0465" w:rsidRPr="005942D8">
              <w:rPr>
                <w:color w:val="000000" w:themeColor="text1"/>
                <w:sz w:val="24"/>
                <w:szCs w:val="24"/>
              </w:rPr>
              <w:t xml:space="preserve">, цукрової позики, транспортних сертифікатів, золотої облігаційної позики, </w:t>
            </w:r>
            <w:r w:rsidR="00D7529B" w:rsidRPr="005942D8">
              <w:rPr>
                <w:color w:val="000000" w:themeColor="text1"/>
                <w:sz w:val="24"/>
                <w:szCs w:val="24"/>
              </w:rPr>
              <w:t>військових облігацій</w:t>
            </w:r>
            <w:r w:rsidR="00D7529B" w:rsidRPr="005942D8">
              <w:rPr>
                <w:color w:val="000000" w:themeColor="text1"/>
                <w:sz w:val="24"/>
                <w:szCs w:val="24"/>
                <w:lang w:val="uk-UA"/>
              </w:rPr>
              <w:t xml:space="preserve"> та інших видів цінних паперів</w:t>
            </w:r>
            <w:r w:rsidR="008C0465" w:rsidRPr="005942D8">
              <w:rPr>
                <w:color w:val="000000" w:themeColor="text1"/>
                <w:sz w:val="24"/>
                <w:szCs w:val="24"/>
              </w:rPr>
              <w:t>, безоблігаційн</w:t>
            </w:r>
            <w:r w:rsidR="00DE2AE4" w:rsidRPr="005942D8">
              <w:rPr>
                <w:color w:val="000000" w:themeColor="text1"/>
                <w:sz w:val="24"/>
                <w:szCs w:val="24"/>
                <w:lang w:val="uk-UA"/>
              </w:rPr>
              <w:t>і</w:t>
            </w:r>
            <w:r w:rsidR="008C0465" w:rsidRPr="005942D8">
              <w:rPr>
                <w:color w:val="000000" w:themeColor="text1"/>
                <w:sz w:val="24"/>
                <w:szCs w:val="24"/>
              </w:rPr>
              <w:t xml:space="preserve"> позики для </w:t>
            </w:r>
            <w:r w:rsidR="00DE2AE4" w:rsidRPr="005942D8">
              <w:rPr>
                <w:color w:val="000000" w:themeColor="text1"/>
                <w:sz w:val="24"/>
                <w:szCs w:val="24"/>
                <w:lang w:val="uk-UA"/>
              </w:rPr>
              <w:t>залучення</w:t>
            </w:r>
            <w:r w:rsidR="008C0465" w:rsidRPr="005942D8">
              <w:rPr>
                <w:color w:val="000000" w:themeColor="text1"/>
                <w:sz w:val="24"/>
                <w:szCs w:val="24"/>
              </w:rPr>
              <w:t xml:space="preserve"> коштів ощадних кас</w:t>
            </w:r>
            <w:r w:rsidR="00DE2AE4" w:rsidRPr="005942D8">
              <w:rPr>
                <w:color w:val="000000" w:themeColor="text1"/>
                <w:sz w:val="24"/>
                <w:szCs w:val="24"/>
                <w:lang w:val="uk-UA"/>
              </w:rPr>
              <w:t>.</w:t>
            </w:r>
          </w:p>
          <w:p w:rsidR="00D33DE8" w:rsidRPr="005942D8" w:rsidRDefault="00D33DE8" w:rsidP="00CA5F54">
            <w:pPr>
              <w:tabs>
                <w:tab w:val="left" w:pos="709"/>
              </w:tabs>
              <w:jc w:val="both"/>
              <w:rPr>
                <w:color w:val="000000" w:themeColor="text1"/>
                <w:sz w:val="24"/>
                <w:szCs w:val="24"/>
                <w:lang w:val="uk-UA"/>
              </w:rPr>
            </w:pPr>
            <w:r w:rsidRPr="005942D8">
              <w:rPr>
                <w:color w:val="000000" w:themeColor="text1"/>
                <w:sz w:val="24"/>
                <w:szCs w:val="24"/>
                <w:lang w:val="uk-UA"/>
              </w:rPr>
              <w:t>Характеристика зовнішніх запозичень:</w:t>
            </w:r>
            <w:r w:rsidR="008C0465" w:rsidRPr="005942D8">
              <w:rPr>
                <w:color w:val="000000" w:themeColor="text1"/>
                <w:sz w:val="24"/>
                <w:szCs w:val="24"/>
              </w:rPr>
              <w:t xml:space="preserve"> практично не проводились, однак отримано позику від уряду Норвегії в натуральній формі.</w:t>
            </w:r>
          </w:p>
        </w:tc>
      </w:tr>
      <w:tr w:rsidR="00D33DE8" w:rsidRPr="005942D8" w:rsidTr="00D33DE8">
        <w:tc>
          <w:tcPr>
            <w:tcW w:w="703" w:type="dxa"/>
          </w:tcPr>
          <w:p w:rsidR="008C0465" w:rsidRPr="005942D8" w:rsidRDefault="008C0465" w:rsidP="008C0465">
            <w:pPr>
              <w:ind w:left="-142" w:right="-80"/>
              <w:jc w:val="center"/>
              <w:rPr>
                <w:color w:val="000000" w:themeColor="text1"/>
                <w:sz w:val="24"/>
                <w:lang w:val="uk-UA"/>
              </w:rPr>
            </w:pPr>
            <w:r w:rsidRPr="005942D8">
              <w:rPr>
                <w:color w:val="000000" w:themeColor="text1"/>
                <w:sz w:val="24"/>
                <w:lang w:val="uk-UA"/>
              </w:rPr>
              <w:t xml:space="preserve">4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8C0465" w:rsidRPr="005942D8" w:rsidRDefault="008C0465" w:rsidP="00CA5F54">
            <w:pPr>
              <w:jc w:val="center"/>
              <w:rPr>
                <w:color w:val="000000" w:themeColor="text1"/>
                <w:sz w:val="24"/>
                <w:szCs w:val="24"/>
              </w:rPr>
            </w:pPr>
            <w:r w:rsidRPr="005942D8">
              <w:rPr>
                <w:color w:val="000000" w:themeColor="text1"/>
                <w:sz w:val="24"/>
                <w:szCs w:val="24"/>
                <w:lang w:val="uk-UA"/>
              </w:rPr>
              <w:t>В</w:t>
            </w:r>
            <w:r w:rsidRPr="005942D8">
              <w:rPr>
                <w:color w:val="000000" w:themeColor="text1"/>
                <w:sz w:val="24"/>
                <w:szCs w:val="24"/>
              </w:rPr>
              <w:t xml:space="preserve">ійна і повоєнне десятиліття </w:t>
            </w:r>
          </w:p>
          <w:p w:rsidR="00371638" w:rsidRPr="005942D8" w:rsidRDefault="00371638" w:rsidP="00CA5F54">
            <w:pPr>
              <w:jc w:val="both"/>
              <w:rPr>
                <w:color w:val="000000" w:themeColor="text1"/>
                <w:sz w:val="24"/>
                <w:szCs w:val="24"/>
                <w:lang w:val="uk-UA"/>
              </w:rPr>
            </w:pPr>
            <w:r w:rsidRPr="005942D8">
              <w:rPr>
                <w:color w:val="000000" w:themeColor="text1"/>
                <w:sz w:val="24"/>
                <w:szCs w:val="24"/>
                <w:lang w:val="uk-UA"/>
              </w:rPr>
              <w:t xml:space="preserve">Мета запозичень </w:t>
            </w:r>
            <w:r w:rsidR="008C0465" w:rsidRPr="005942D8">
              <w:rPr>
                <w:color w:val="000000" w:themeColor="text1"/>
                <w:sz w:val="24"/>
                <w:szCs w:val="24"/>
                <w:lang w:val="uk-UA"/>
              </w:rPr>
              <w:t>–</w:t>
            </w:r>
            <w:r w:rsidRPr="005942D8">
              <w:rPr>
                <w:color w:val="000000" w:themeColor="text1"/>
                <w:sz w:val="24"/>
                <w:szCs w:val="24"/>
                <w:lang w:val="uk-UA"/>
              </w:rPr>
              <w:t xml:space="preserve"> </w:t>
            </w:r>
            <w:r w:rsidR="008C0465" w:rsidRPr="005942D8">
              <w:rPr>
                <w:color w:val="000000" w:themeColor="text1"/>
                <w:sz w:val="24"/>
                <w:szCs w:val="24"/>
                <w:lang w:val="uk-UA"/>
              </w:rPr>
              <w:t>фінансування військових видатків, відновлення на</w:t>
            </w:r>
            <w:r w:rsidR="004F50BA" w:rsidRPr="005942D8">
              <w:rPr>
                <w:color w:val="000000" w:themeColor="text1"/>
                <w:sz w:val="24"/>
                <w:szCs w:val="24"/>
                <w:lang w:val="uk-UA"/>
              </w:rPr>
              <w:t>родного господартва</w:t>
            </w:r>
          </w:p>
          <w:p w:rsidR="00371638" w:rsidRPr="005942D8" w:rsidRDefault="00371638"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w:t>
            </w:r>
            <w:r w:rsidR="00D7529B" w:rsidRPr="005942D8">
              <w:rPr>
                <w:color w:val="000000" w:themeColor="text1"/>
                <w:sz w:val="24"/>
                <w:szCs w:val="24"/>
                <w:lang w:val="uk-UA" w:eastAsia="ru-RU"/>
              </w:rPr>
              <w:t>здійснення облігаційних запозичень.</w:t>
            </w:r>
          </w:p>
          <w:p w:rsidR="00D33DE8" w:rsidRPr="005942D8" w:rsidRDefault="00371638" w:rsidP="00CA5F54">
            <w:pPr>
              <w:tabs>
                <w:tab w:val="left" w:pos="709"/>
              </w:tabs>
              <w:jc w:val="both"/>
              <w:rPr>
                <w:color w:val="000000" w:themeColor="text1"/>
                <w:sz w:val="24"/>
                <w:szCs w:val="24"/>
                <w:lang w:val="uk-UA"/>
              </w:rPr>
            </w:pPr>
            <w:r w:rsidRPr="005942D8">
              <w:rPr>
                <w:color w:val="000000" w:themeColor="text1"/>
                <w:sz w:val="24"/>
                <w:szCs w:val="24"/>
                <w:lang w:val="uk-UA"/>
              </w:rPr>
              <w:t>Характеристика зовнішніх запозичень:</w:t>
            </w:r>
            <w:r w:rsidR="008C0465" w:rsidRPr="005942D8">
              <w:rPr>
                <w:color w:val="000000" w:themeColor="text1"/>
                <w:sz w:val="24"/>
                <w:szCs w:val="24"/>
              </w:rPr>
              <w:t xml:space="preserve"> безстрокові </w:t>
            </w:r>
            <w:r w:rsidR="008C0465" w:rsidRPr="005942D8">
              <w:rPr>
                <w:color w:val="000000" w:themeColor="text1"/>
                <w:sz w:val="24"/>
                <w:szCs w:val="24"/>
                <w:lang w:val="uk-UA"/>
              </w:rPr>
              <w:t xml:space="preserve">безоблігаційні </w:t>
            </w:r>
            <w:r w:rsidR="008C0465" w:rsidRPr="005942D8">
              <w:rPr>
                <w:color w:val="000000" w:themeColor="text1"/>
                <w:sz w:val="24"/>
                <w:szCs w:val="24"/>
              </w:rPr>
              <w:t xml:space="preserve">позики </w:t>
            </w:r>
            <w:r w:rsidR="008C0465" w:rsidRPr="005942D8">
              <w:rPr>
                <w:color w:val="000000" w:themeColor="text1"/>
                <w:sz w:val="24"/>
                <w:szCs w:val="24"/>
                <w:lang w:val="uk-UA"/>
              </w:rPr>
              <w:t xml:space="preserve">від </w:t>
            </w:r>
            <w:r w:rsidR="008C0465" w:rsidRPr="005942D8">
              <w:rPr>
                <w:color w:val="000000" w:themeColor="text1"/>
                <w:sz w:val="24"/>
                <w:szCs w:val="24"/>
              </w:rPr>
              <w:t>США</w:t>
            </w:r>
            <w:r w:rsidR="008C0465" w:rsidRPr="005942D8">
              <w:rPr>
                <w:color w:val="000000" w:themeColor="text1"/>
                <w:sz w:val="24"/>
                <w:szCs w:val="24"/>
                <w:lang w:val="uk-UA"/>
              </w:rPr>
              <w:t>.</w:t>
            </w:r>
          </w:p>
        </w:tc>
      </w:tr>
      <w:tr w:rsidR="00D33DE8" w:rsidRPr="005942D8" w:rsidTr="00C20C72">
        <w:trPr>
          <w:trHeight w:val="387"/>
        </w:trPr>
        <w:tc>
          <w:tcPr>
            <w:tcW w:w="703" w:type="dxa"/>
          </w:tcPr>
          <w:p w:rsidR="004F50BA" w:rsidRPr="005942D8" w:rsidRDefault="004F50BA" w:rsidP="004F50BA">
            <w:pPr>
              <w:ind w:left="-142" w:right="-80"/>
              <w:jc w:val="center"/>
              <w:rPr>
                <w:color w:val="000000" w:themeColor="text1"/>
                <w:sz w:val="24"/>
                <w:lang w:val="uk-UA"/>
              </w:rPr>
            </w:pPr>
            <w:r w:rsidRPr="005942D8">
              <w:rPr>
                <w:color w:val="000000" w:themeColor="text1"/>
                <w:sz w:val="24"/>
                <w:lang w:val="uk-UA"/>
              </w:rPr>
              <w:t xml:space="preserve">5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1E0399" w:rsidRPr="005942D8" w:rsidRDefault="001E0399" w:rsidP="00CA5F54">
            <w:pPr>
              <w:jc w:val="center"/>
              <w:rPr>
                <w:color w:val="000000" w:themeColor="text1"/>
                <w:sz w:val="24"/>
                <w:szCs w:val="24"/>
                <w:lang w:val="uk-UA"/>
              </w:rPr>
            </w:pPr>
            <w:r w:rsidRPr="005942D8">
              <w:rPr>
                <w:color w:val="000000" w:themeColor="text1"/>
                <w:sz w:val="24"/>
                <w:szCs w:val="24"/>
                <w:lang w:val="uk-UA"/>
              </w:rPr>
              <w:t xml:space="preserve">«Хрущовська відлига» </w:t>
            </w:r>
          </w:p>
          <w:p w:rsidR="004F50BA" w:rsidRPr="005942D8" w:rsidRDefault="004F50BA" w:rsidP="00CA5F54">
            <w:pPr>
              <w:jc w:val="both"/>
              <w:rPr>
                <w:color w:val="000000" w:themeColor="text1"/>
                <w:sz w:val="24"/>
                <w:szCs w:val="24"/>
                <w:lang w:val="uk-UA"/>
              </w:rPr>
            </w:pPr>
            <w:r w:rsidRPr="005942D8">
              <w:rPr>
                <w:color w:val="000000" w:themeColor="text1"/>
                <w:sz w:val="24"/>
                <w:szCs w:val="24"/>
                <w:lang w:val="uk-UA"/>
              </w:rPr>
              <w:t xml:space="preserve">Мета запозичень - </w:t>
            </w:r>
            <w:r w:rsidRPr="005942D8">
              <w:rPr>
                <w:color w:val="000000" w:themeColor="text1"/>
                <w:sz w:val="24"/>
                <w:szCs w:val="24"/>
              </w:rPr>
              <w:t>здійснення реформ усіх галузей економічного, соціального та військового напрямів в СРСР.</w:t>
            </w:r>
          </w:p>
          <w:p w:rsidR="004F50BA" w:rsidRPr="005942D8" w:rsidRDefault="004F50BA"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w:t>
            </w:r>
            <w:r w:rsidR="00D7529B" w:rsidRPr="005942D8">
              <w:rPr>
                <w:color w:val="000000" w:themeColor="text1"/>
                <w:sz w:val="24"/>
                <w:szCs w:val="24"/>
                <w:lang w:val="uk-UA" w:eastAsia="ru-RU"/>
              </w:rPr>
              <w:t>здійснення облігаційних запозичень.</w:t>
            </w:r>
          </w:p>
          <w:p w:rsidR="00D33DE8" w:rsidRPr="005942D8" w:rsidRDefault="004F50BA" w:rsidP="00CA5F54">
            <w:pPr>
              <w:tabs>
                <w:tab w:val="left" w:pos="709"/>
              </w:tabs>
              <w:jc w:val="both"/>
              <w:rPr>
                <w:color w:val="000000" w:themeColor="text1"/>
                <w:sz w:val="24"/>
                <w:szCs w:val="24"/>
                <w:lang w:val="uk-UA"/>
              </w:rPr>
            </w:pPr>
            <w:r w:rsidRPr="005942D8">
              <w:rPr>
                <w:color w:val="000000" w:themeColor="text1"/>
                <w:sz w:val="24"/>
                <w:szCs w:val="24"/>
                <w:lang w:val="uk-UA"/>
              </w:rPr>
              <w:t>Характеристика зовнішніх запозичень: не проводились</w:t>
            </w:r>
            <w:r w:rsidR="00D7529B" w:rsidRPr="005942D8">
              <w:rPr>
                <w:color w:val="000000" w:themeColor="text1"/>
                <w:sz w:val="24"/>
                <w:szCs w:val="24"/>
                <w:lang w:val="uk-UA"/>
              </w:rPr>
              <w:t>.</w:t>
            </w:r>
          </w:p>
        </w:tc>
      </w:tr>
      <w:tr w:rsidR="00D33DE8" w:rsidRPr="00C40661" w:rsidTr="00D33DE8">
        <w:tc>
          <w:tcPr>
            <w:tcW w:w="703" w:type="dxa"/>
          </w:tcPr>
          <w:p w:rsidR="004F50BA" w:rsidRPr="005942D8" w:rsidRDefault="004F50BA" w:rsidP="004F50BA">
            <w:pPr>
              <w:ind w:left="-142" w:right="-80"/>
              <w:jc w:val="center"/>
              <w:rPr>
                <w:color w:val="000000" w:themeColor="text1"/>
                <w:sz w:val="24"/>
                <w:lang w:val="uk-UA"/>
              </w:rPr>
            </w:pPr>
            <w:r w:rsidRPr="005942D8">
              <w:rPr>
                <w:color w:val="000000" w:themeColor="text1"/>
                <w:sz w:val="24"/>
                <w:lang w:val="uk-UA"/>
              </w:rPr>
              <w:t xml:space="preserve">6 етап </w:t>
            </w:r>
          </w:p>
          <w:p w:rsidR="00D33DE8" w:rsidRPr="005942D8" w:rsidRDefault="00D33DE8" w:rsidP="008C0465">
            <w:pPr>
              <w:tabs>
                <w:tab w:val="left" w:pos="709"/>
              </w:tabs>
              <w:spacing w:line="360" w:lineRule="auto"/>
              <w:ind w:left="-142" w:right="-80"/>
              <w:jc w:val="both"/>
              <w:rPr>
                <w:color w:val="000000" w:themeColor="text1"/>
                <w:sz w:val="28"/>
                <w:lang w:val="uk-UA"/>
              </w:rPr>
            </w:pPr>
          </w:p>
        </w:tc>
        <w:tc>
          <w:tcPr>
            <w:tcW w:w="8867" w:type="dxa"/>
          </w:tcPr>
          <w:p w:rsidR="004F50BA" w:rsidRPr="005942D8" w:rsidRDefault="004F50BA" w:rsidP="00CA5F54">
            <w:pPr>
              <w:jc w:val="center"/>
              <w:rPr>
                <w:color w:val="000000" w:themeColor="text1"/>
                <w:sz w:val="24"/>
                <w:szCs w:val="24"/>
              </w:rPr>
            </w:pPr>
            <w:r w:rsidRPr="005942D8">
              <w:rPr>
                <w:color w:val="000000" w:themeColor="text1"/>
                <w:sz w:val="24"/>
                <w:szCs w:val="24"/>
              </w:rPr>
              <w:t xml:space="preserve">«Період застою» та «Період перебудови» </w:t>
            </w:r>
          </w:p>
          <w:p w:rsidR="00371638" w:rsidRPr="005942D8" w:rsidRDefault="00371638" w:rsidP="00CA5F54">
            <w:pPr>
              <w:jc w:val="both"/>
              <w:rPr>
                <w:color w:val="000000" w:themeColor="text1"/>
                <w:sz w:val="24"/>
                <w:szCs w:val="24"/>
                <w:lang w:val="uk-UA"/>
              </w:rPr>
            </w:pPr>
            <w:r w:rsidRPr="005942D8">
              <w:rPr>
                <w:color w:val="000000" w:themeColor="text1"/>
                <w:sz w:val="24"/>
                <w:szCs w:val="24"/>
                <w:lang w:val="uk-UA"/>
              </w:rPr>
              <w:t xml:space="preserve">Мета запозичень - </w:t>
            </w:r>
            <w:r w:rsidR="004F50BA" w:rsidRPr="005942D8">
              <w:rPr>
                <w:color w:val="000000" w:themeColor="text1"/>
                <w:sz w:val="24"/>
                <w:szCs w:val="24"/>
              </w:rPr>
              <w:t>фінансування дефіциту бюджету СРСР, військових витрат пов’язаних з війною в Афганістані.</w:t>
            </w:r>
          </w:p>
          <w:p w:rsidR="00371638" w:rsidRPr="005942D8" w:rsidRDefault="00371638" w:rsidP="00CA5F54">
            <w:pPr>
              <w:jc w:val="both"/>
              <w:rPr>
                <w:color w:val="000000" w:themeColor="text1"/>
                <w:sz w:val="24"/>
                <w:szCs w:val="24"/>
                <w:lang w:val="uk-UA"/>
              </w:rPr>
            </w:pPr>
            <w:r w:rsidRPr="005942D8">
              <w:rPr>
                <w:color w:val="000000" w:themeColor="text1"/>
                <w:sz w:val="24"/>
                <w:szCs w:val="24"/>
                <w:lang w:val="uk-UA"/>
              </w:rPr>
              <w:t xml:space="preserve">Характеристика внутрішніх запозичень: </w:t>
            </w:r>
            <w:r w:rsidR="004F50BA" w:rsidRPr="005942D8">
              <w:rPr>
                <w:color w:val="000000" w:themeColor="text1"/>
                <w:sz w:val="24"/>
                <w:szCs w:val="24"/>
                <w:lang w:val="uk-UA"/>
              </w:rPr>
              <w:t xml:space="preserve">здійснення позик із загальнодержавного позикового фонду; </w:t>
            </w:r>
            <w:r w:rsidR="0088698F" w:rsidRPr="005942D8">
              <w:rPr>
                <w:color w:val="000000" w:themeColor="text1"/>
                <w:sz w:val="24"/>
                <w:szCs w:val="24"/>
                <w:lang w:val="uk-UA"/>
              </w:rPr>
              <w:t xml:space="preserve">кредитування Держбанку СРСР; </w:t>
            </w:r>
            <w:r w:rsidR="00D7529B" w:rsidRPr="005942D8">
              <w:rPr>
                <w:color w:val="000000" w:themeColor="text1"/>
                <w:sz w:val="24"/>
                <w:szCs w:val="24"/>
                <w:lang w:val="uk-UA" w:eastAsia="ru-RU"/>
              </w:rPr>
              <w:t>розміщення облігаційних запозичень.</w:t>
            </w:r>
          </w:p>
          <w:p w:rsidR="00D33DE8" w:rsidRPr="005942D8" w:rsidRDefault="00371638" w:rsidP="00CA5F54">
            <w:pPr>
              <w:tabs>
                <w:tab w:val="left" w:pos="709"/>
              </w:tabs>
              <w:jc w:val="both"/>
              <w:rPr>
                <w:color w:val="000000" w:themeColor="text1"/>
                <w:sz w:val="28"/>
                <w:lang w:val="uk-UA"/>
              </w:rPr>
            </w:pPr>
            <w:r w:rsidRPr="005942D8">
              <w:rPr>
                <w:color w:val="000000" w:themeColor="text1"/>
                <w:sz w:val="24"/>
                <w:szCs w:val="24"/>
                <w:lang w:val="uk-UA"/>
              </w:rPr>
              <w:t>Характеристика зовнішніх запозичень:</w:t>
            </w:r>
            <w:r w:rsidR="004F50BA" w:rsidRPr="005942D8">
              <w:rPr>
                <w:color w:val="000000" w:themeColor="text1"/>
                <w:sz w:val="24"/>
                <w:szCs w:val="24"/>
                <w:lang w:val="uk-UA"/>
              </w:rPr>
              <w:t xml:space="preserve"> активна діяльність на зовнішніх ринках позикового капіталу, випуск єврооблігацій, емітуванням яких займався Зовнішекономбанк СРСР.</w:t>
            </w:r>
          </w:p>
        </w:tc>
      </w:tr>
    </w:tbl>
    <w:p w:rsidR="00915AF2" w:rsidRPr="005942D8" w:rsidRDefault="00915AF2" w:rsidP="000D13F3">
      <w:pPr>
        <w:tabs>
          <w:tab w:val="left" w:pos="709"/>
        </w:tabs>
        <w:spacing w:line="360" w:lineRule="auto"/>
        <w:ind w:firstLine="567"/>
        <w:jc w:val="both"/>
        <w:rPr>
          <w:color w:val="000000" w:themeColor="text1"/>
          <w:sz w:val="24"/>
          <w:lang w:val="uk-UA"/>
        </w:rPr>
      </w:pPr>
      <w:r w:rsidRPr="005942D8">
        <w:rPr>
          <w:color w:val="000000" w:themeColor="text1"/>
          <w:sz w:val="24"/>
          <w:lang w:val="uk-UA"/>
        </w:rPr>
        <w:t xml:space="preserve">Джерело: сформовано автором на основі досліджень </w:t>
      </w:r>
    </w:p>
    <w:p w:rsidR="00CA5F54" w:rsidRPr="005942D8" w:rsidRDefault="002C7682" w:rsidP="000D13F3">
      <w:pPr>
        <w:tabs>
          <w:tab w:val="left" w:pos="709"/>
        </w:tabs>
        <w:spacing w:line="360" w:lineRule="auto"/>
        <w:ind w:firstLine="567"/>
        <w:jc w:val="both"/>
        <w:rPr>
          <w:sz w:val="28"/>
          <w:szCs w:val="28"/>
          <w:lang w:val="uk-UA"/>
        </w:rPr>
      </w:pPr>
      <w:r w:rsidRPr="005942D8">
        <w:rPr>
          <w:sz w:val="28"/>
          <w:szCs w:val="28"/>
          <w:lang w:val="uk-UA"/>
        </w:rPr>
        <w:lastRenderedPageBreak/>
        <w:t>Розкриття особливостей</w:t>
      </w:r>
      <w:r w:rsidR="000D13F3" w:rsidRPr="005942D8">
        <w:rPr>
          <w:sz w:val="28"/>
          <w:szCs w:val="28"/>
          <w:lang w:val="uk-UA"/>
        </w:rPr>
        <w:t xml:space="preserve"> кожного з наведених етапів розвитку державних запозичень </w:t>
      </w:r>
      <w:r w:rsidRPr="005942D8">
        <w:rPr>
          <w:sz w:val="28"/>
          <w:szCs w:val="28"/>
          <w:lang w:val="uk-UA"/>
        </w:rPr>
        <w:t>потребує більш ширшого дослідження</w:t>
      </w:r>
      <w:r w:rsidR="00CA5F54" w:rsidRPr="005942D8">
        <w:rPr>
          <w:sz w:val="28"/>
          <w:szCs w:val="28"/>
          <w:lang w:val="uk-UA"/>
        </w:rPr>
        <w:t>, яке ускладнюється втратою державної незалежності та поділом її територій, що входили в різні державні угрупування.</w:t>
      </w:r>
    </w:p>
    <w:p w:rsidR="00F92915" w:rsidRPr="005942D8" w:rsidRDefault="00F92915" w:rsidP="00562473">
      <w:pPr>
        <w:tabs>
          <w:tab w:val="left" w:pos="709"/>
        </w:tabs>
        <w:spacing w:line="360" w:lineRule="auto"/>
        <w:ind w:firstLine="567"/>
        <w:jc w:val="both"/>
        <w:rPr>
          <w:sz w:val="28"/>
          <w:szCs w:val="28"/>
          <w:lang w:val="uk-UA"/>
        </w:rPr>
      </w:pPr>
      <w:r w:rsidRPr="005942D8">
        <w:rPr>
          <w:sz w:val="28"/>
          <w:szCs w:val="28"/>
          <w:lang w:val="uk-UA"/>
        </w:rPr>
        <w:t>1 етап: входження українських земель в склад Російської</w:t>
      </w:r>
      <w:r w:rsidR="000B127F" w:rsidRPr="005942D8">
        <w:rPr>
          <w:sz w:val="28"/>
          <w:szCs w:val="28"/>
          <w:lang w:val="uk-UA"/>
        </w:rPr>
        <w:t xml:space="preserve">                  </w:t>
      </w:r>
      <w:r w:rsidRPr="005942D8">
        <w:rPr>
          <w:sz w:val="28"/>
          <w:szCs w:val="28"/>
          <w:lang w:val="uk-UA"/>
        </w:rPr>
        <w:t xml:space="preserve"> (1762-1917 рр.), Австрійської (1772-1867), Австро–Угорської дуалістичної імперії (1867-1918 рр.). Протягом існування Австрійської імперії та після політичної трансформації і утворення у 1867 році дуалістичної монархії під назвою Австро-Угорська імперія, державні запозичення були одним з головних методів акумуляції бюджетних коштів до загальноімперського бюджету. Ведення постійних воєн, прокладання залізнодорожного сполучення, перехід від аграрної форми економіки до промислової, потребувало значних фінансових ресурсів, які не могли забезпечуватись податковими надходженнями, котрі і так обтяжували як простих громадян, так і господарюючі об’єкти в державі. Загальноімперський (державний) бюджет імперії, як і в більшості держав з монархічною формою правління того часу, поділявся на два види: загальн</w:t>
      </w:r>
      <w:r w:rsidR="00D03751" w:rsidRPr="005942D8">
        <w:rPr>
          <w:sz w:val="28"/>
          <w:szCs w:val="28"/>
          <w:lang w:val="uk-UA"/>
        </w:rPr>
        <w:t>ий та спеціальний. Всі операції</w:t>
      </w:r>
      <w:r w:rsidRPr="005942D8">
        <w:rPr>
          <w:sz w:val="28"/>
          <w:szCs w:val="28"/>
          <w:lang w:val="uk-UA"/>
        </w:rPr>
        <w:t xml:space="preserve"> щодо надходження коштів від здійснення операцій по залученню фінансових ресурсів та виплатою доходу по позиках відображались у спеціальному бюджеті та провадились централізовано міністерством фінансів. Після проведення політичної трансформації у 1867 році, відбулось розмежування у сфері боргової політики, яку представники Австрії та Угорщини провадили окремо та в інтересах своїх політичних, фінансових та економічних потреб. Загальними ж для всіх частин імперії залишились армія, імперський бюджет, правова система, зовнішня політика та валюта, завдяки якій було утворено перший в своєму роді на території Європи – валютний союз. </w:t>
      </w:r>
    </w:p>
    <w:p w:rsidR="00F92915" w:rsidRPr="005942D8" w:rsidRDefault="00F92915" w:rsidP="00F92915">
      <w:pPr>
        <w:spacing w:line="360" w:lineRule="auto"/>
        <w:ind w:firstLine="567"/>
        <w:jc w:val="both"/>
        <w:rPr>
          <w:sz w:val="28"/>
          <w:szCs w:val="28"/>
          <w:lang w:val="uk-UA"/>
        </w:rPr>
      </w:pPr>
      <w:r w:rsidRPr="005942D8">
        <w:rPr>
          <w:sz w:val="28"/>
          <w:szCs w:val="28"/>
          <w:lang w:val="uk-UA"/>
        </w:rPr>
        <w:t xml:space="preserve">Загалом загальноімперські бюджети імперії Габсбургів до 1889 року характеризувались значними дефіцитами і потребували значних фінансових ресурсів для їх покриття. В основному для забезпечення фінансових потреб держави, які не покривались за рахунок доходів країни, застосовувались </w:t>
      </w:r>
      <w:r w:rsidRPr="005942D8">
        <w:rPr>
          <w:sz w:val="28"/>
          <w:szCs w:val="28"/>
          <w:lang w:val="uk-UA"/>
        </w:rPr>
        <w:lastRenderedPageBreak/>
        <w:t xml:space="preserve">позики, які здійснювались на зовнішньому ринку за допомогою розміщення облігацій, а на внутрішньому ринку за рахунок різноманітного спектру державних цінних паперів та кредитування </w:t>
      </w:r>
      <w:r w:rsidR="00C40661">
        <w:rPr>
          <w:sz w:val="28"/>
          <w:szCs w:val="28"/>
          <w:lang w:val="uk-UA"/>
        </w:rPr>
        <w:t>Центрального</w:t>
      </w:r>
      <w:bookmarkStart w:id="2" w:name="_GoBack"/>
      <w:bookmarkEnd w:id="2"/>
      <w:r w:rsidRPr="005942D8">
        <w:rPr>
          <w:sz w:val="28"/>
          <w:szCs w:val="28"/>
          <w:lang w:val="uk-UA"/>
        </w:rPr>
        <w:t xml:space="preserve"> банку.</w:t>
      </w:r>
    </w:p>
    <w:p w:rsidR="00F92915" w:rsidRPr="005942D8" w:rsidRDefault="00F92915" w:rsidP="00CA0514">
      <w:pPr>
        <w:pStyle w:val="af5"/>
        <w:spacing w:line="360" w:lineRule="auto"/>
        <w:ind w:firstLine="567"/>
        <w:jc w:val="both"/>
        <w:rPr>
          <w:rFonts w:ascii="Times New Roman" w:hAnsi="Times New Roman"/>
          <w:sz w:val="28"/>
          <w:szCs w:val="28"/>
          <w:lang w:val="uk-UA"/>
        </w:rPr>
      </w:pPr>
      <w:r w:rsidRPr="005942D8">
        <w:rPr>
          <w:rStyle w:val="hps"/>
          <w:rFonts w:ascii="Times New Roman" w:hAnsi="Times New Roman"/>
          <w:sz w:val="28"/>
          <w:szCs w:val="28"/>
          <w:lang w:val="uk-UA"/>
        </w:rPr>
        <w:t>Як зазначає Боголєпов М. І. «Австрії</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доводилося</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перетворити</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архаїчну</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систему</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оподаткування</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та</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уніфікувати</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державну</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заборгованість</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яка</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була</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представлена</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позиками</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які поділялись</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на 101</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категорію</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з 197</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підрозділами, та залучались у 3</w:t>
      </w:r>
      <w:r w:rsidRPr="005942D8">
        <w:rPr>
          <w:rFonts w:ascii="Times New Roman" w:hAnsi="Times New Roman"/>
          <w:sz w:val="28"/>
          <w:szCs w:val="28"/>
          <w:lang w:val="uk-UA"/>
        </w:rPr>
        <w:t xml:space="preserve"> </w:t>
      </w:r>
      <w:r w:rsidRPr="005942D8">
        <w:rPr>
          <w:rStyle w:val="hps"/>
          <w:rFonts w:ascii="Times New Roman" w:hAnsi="Times New Roman"/>
          <w:sz w:val="28"/>
          <w:szCs w:val="28"/>
          <w:lang w:val="uk-UA"/>
        </w:rPr>
        <w:t xml:space="preserve">валютах» </w:t>
      </w:r>
      <w:r w:rsidRPr="005942D8">
        <w:rPr>
          <w:rFonts w:ascii="Times New Roman" w:hAnsi="Times New Roman"/>
          <w:sz w:val="28"/>
          <w:szCs w:val="28"/>
          <w:lang w:val="uk-UA"/>
        </w:rPr>
        <w:t>[</w:t>
      </w:r>
      <w:r w:rsidR="00246E00" w:rsidRPr="005942D8">
        <w:rPr>
          <w:rStyle w:val="hps"/>
          <w:rFonts w:ascii="Times New Roman" w:hAnsi="Times New Roman"/>
          <w:sz w:val="28"/>
          <w:szCs w:val="28"/>
          <w:lang w:val="uk-UA"/>
        </w:rPr>
        <w:t>46</w:t>
      </w:r>
      <w:r w:rsidR="005C4E78" w:rsidRPr="005942D8">
        <w:rPr>
          <w:rStyle w:val="hps"/>
          <w:rFonts w:ascii="Times New Roman" w:hAnsi="Times New Roman"/>
          <w:sz w:val="28"/>
          <w:szCs w:val="28"/>
          <w:lang w:val="uk-UA"/>
        </w:rPr>
        <w:t xml:space="preserve">, </w:t>
      </w:r>
      <w:r w:rsidR="005C4E78" w:rsidRPr="005942D8">
        <w:rPr>
          <w:rFonts w:ascii="Times New Roman" w:hAnsi="Times New Roman"/>
          <w:sz w:val="28"/>
          <w:szCs w:val="28"/>
          <w:lang w:val="uk-UA"/>
        </w:rPr>
        <w:t>с.</w:t>
      </w:r>
      <w:r w:rsidR="00F80151" w:rsidRPr="005942D8">
        <w:rPr>
          <w:rFonts w:ascii="Times New Roman" w:hAnsi="Times New Roman"/>
          <w:sz w:val="28"/>
          <w:szCs w:val="28"/>
        </w:rPr>
        <w:t xml:space="preserve"> </w:t>
      </w:r>
      <w:r w:rsidR="005C4E78" w:rsidRPr="005942D8">
        <w:rPr>
          <w:rFonts w:ascii="Times New Roman" w:hAnsi="Times New Roman"/>
          <w:sz w:val="28"/>
          <w:szCs w:val="28"/>
          <w:lang w:val="uk-UA"/>
        </w:rPr>
        <w:t>401</w:t>
      </w:r>
      <w:r w:rsidRPr="005942D8">
        <w:rPr>
          <w:rFonts w:ascii="Times New Roman" w:hAnsi="Times New Roman"/>
          <w:sz w:val="28"/>
          <w:szCs w:val="28"/>
          <w:lang w:val="uk-UA"/>
        </w:rPr>
        <w:t>].</w:t>
      </w:r>
      <w:r w:rsidR="00CA0514" w:rsidRPr="005942D8">
        <w:rPr>
          <w:rFonts w:ascii="Times New Roman" w:hAnsi="Times New Roman"/>
          <w:sz w:val="28"/>
          <w:szCs w:val="28"/>
          <w:lang w:val="uk-UA"/>
        </w:rPr>
        <w:t xml:space="preserve"> </w:t>
      </w:r>
      <w:r w:rsidRPr="005942D8">
        <w:rPr>
          <w:rFonts w:ascii="Times New Roman" w:hAnsi="Times New Roman"/>
          <w:sz w:val="28"/>
          <w:szCs w:val="28"/>
          <w:lang w:val="uk-UA"/>
        </w:rPr>
        <w:t>Дані державні позики в основному здійснювались у грошовій формі за допомогою облігаційних та безоблігаційних позик.</w:t>
      </w:r>
      <w:r w:rsidR="00C87E52" w:rsidRPr="005942D8">
        <w:rPr>
          <w:rFonts w:ascii="Times New Roman" w:hAnsi="Times New Roman"/>
          <w:sz w:val="28"/>
          <w:szCs w:val="28"/>
          <w:lang w:val="uk-UA"/>
        </w:rPr>
        <w:t xml:space="preserve"> </w:t>
      </w:r>
    </w:p>
    <w:p w:rsidR="00F92915" w:rsidRPr="005942D8" w:rsidRDefault="00F92915" w:rsidP="00F92915">
      <w:pPr>
        <w:spacing w:line="360" w:lineRule="auto"/>
        <w:ind w:firstLine="567"/>
        <w:jc w:val="both"/>
        <w:rPr>
          <w:sz w:val="28"/>
          <w:szCs w:val="28"/>
          <w:lang w:val="uk-UA"/>
        </w:rPr>
      </w:pPr>
      <w:r w:rsidRPr="005942D8">
        <w:rPr>
          <w:sz w:val="28"/>
          <w:szCs w:val="28"/>
          <w:lang w:val="uk-UA"/>
        </w:rPr>
        <w:t>З входженням українських земель до складу Австрійської імперії розпочалось застосування різних видів боргових цінних паперів, які були одним з джерел покриття дефіциту бюджету. З 1772 року на території Галичини та Буковини розпочато застосування перших паперових грошей банкоцетлів (банкові записки), які замінили примусові позики та мали властивості облігацій, векселі</w:t>
      </w:r>
      <w:r w:rsidR="00D03751" w:rsidRPr="005942D8">
        <w:rPr>
          <w:sz w:val="28"/>
          <w:szCs w:val="28"/>
          <w:lang w:val="uk-UA"/>
        </w:rPr>
        <w:t>в. Банкоцетлі використовувались</w:t>
      </w:r>
      <w:r w:rsidRPr="005942D8">
        <w:rPr>
          <w:sz w:val="28"/>
          <w:szCs w:val="28"/>
          <w:lang w:val="uk-UA"/>
        </w:rPr>
        <w:t xml:space="preserve"> як державні боргові облігації та застосовувались нарівні з іншими платіжними засобами, обмін даних облігацій на звичайні гроші здійснювались у державних касах. Для пришвидшення обміну та обігу даних платіжних засобів</w:t>
      </w:r>
      <w:r w:rsidR="00D03751" w:rsidRPr="005942D8">
        <w:rPr>
          <w:sz w:val="28"/>
          <w:szCs w:val="28"/>
          <w:lang w:val="uk-UA"/>
        </w:rPr>
        <w:t>,</w:t>
      </w:r>
      <w:r w:rsidRPr="005942D8">
        <w:rPr>
          <w:sz w:val="28"/>
          <w:szCs w:val="28"/>
          <w:lang w:val="uk-UA"/>
        </w:rPr>
        <w:t xml:space="preserve"> </w:t>
      </w:r>
      <w:r w:rsidR="00D03751" w:rsidRPr="005942D8">
        <w:rPr>
          <w:sz w:val="28"/>
          <w:szCs w:val="28"/>
          <w:lang w:val="uk-UA"/>
        </w:rPr>
        <w:t>на території українських земель</w:t>
      </w:r>
      <w:r w:rsidRPr="005942D8">
        <w:rPr>
          <w:sz w:val="28"/>
          <w:szCs w:val="28"/>
          <w:lang w:val="uk-UA"/>
        </w:rPr>
        <w:t xml:space="preserve"> така каса була розташована у м. Львові. Емісія банкоцетлів здійснювалась номіналом 5, 10, 25, 50, 100, 500, 1000 гульденів та збільшувалась залежно від потреб грошової маси в обігу. Однак</w:t>
      </w:r>
      <w:r w:rsidR="00211F6F" w:rsidRPr="005942D8">
        <w:rPr>
          <w:sz w:val="28"/>
          <w:szCs w:val="28"/>
          <w:lang w:val="uk-UA"/>
        </w:rPr>
        <w:t>,</w:t>
      </w:r>
      <w:r w:rsidRPr="005942D8">
        <w:rPr>
          <w:sz w:val="28"/>
          <w:szCs w:val="28"/>
          <w:lang w:val="uk-UA"/>
        </w:rPr>
        <w:t xml:space="preserve"> значна емісія банкоцетлів призвела до їх знецінення, у зв’язку з чим населення Галичини та Буковини на рівні з іншим населенням імперії Габсбургів почало відмовлятись від їх використання, на що уряд запровадив їх примусовий обіг.</w:t>
      </w:r>
    </w:p>
    <w:p w:rsidR="00F92915" w:rsidRPr="005942D8" w:rsidRDefault="00F92915" w:rsidP="00F92915">
      <w:pPr>
        <w:spacing w:line="360" w:lineRule="auto"/>
        <w:ind w:firstLine="567"/>
        <w:jc w:val="both"/>
        <w:rPr>
          <w:sz w:val="28"/>
          <w:szCs w:val="28"/>
          <w:lang w:val="uk-UA"/>
        </w:rPr>
      </w:pPr>
      <w:r w:rsidRPr="005942D8">
        <w:rPr>
          <w:sz w:val="28"/>
          <w:szCs w:val="28"/>
          <w:lang w:val="uk-UA"/>
        </w:rPr>
        <w:t xml:space="preserve">Для фінансування військових витрат у війні з Францією </w:t>
      </w:r>
      <w:r w:rsidR="000B127F" w:rsidRPr="005942D8">
        <w:rPr>
          <w:sz w:val="28"/>
          <w:szCs w:val="28"/>
        </w:rPr>
        <w:t xml:space="preserve">                       </w:t>
      </w:r>
      <w:r w:rsidRPr="005942D8">
        <w:rPr>
          <w:sz w:val="28"/>
          <w:szCs w:val="28"/>
          <w:lang w:val="uk-UA"/>
        </w:rPr>
        <w:t>протягом 1794-1809 років та покриття дефіциту бюджету, який вона спричинила</w:t>
      </w:r>
      <w:r w:rsidR="00D03751" w:rsidRPr="005942D8">
        <w:rPr>
          <w:sz w:val="28"/>
          <w:szCs w:val="28"/>
          <w:lang w:val="uk-UA"/>
        </w:rPr>
        <w:t>,</w:t>
      </w:r>
      <w:r w:rsidRPr="005942D8">
        <w:rPr>
          <w:sz w:val="28"/>
          <w:szCs w:val="28"/>
          <w:lang w:val="uk-UA"/>
        </w:rPr>
        <w:t xml:space="preserve"> Міністерство фінансів Австрії поряд з банкоцетлями розпочав емітування облігацій військової позики. Як зазначає Огуй О. «…облігації військової позики щорічно нав’язувались населенню Галичини та Буковини </w:t>
      </w:r>
      <w:r w:rsidRPr="005942D8">
        <w:rPr>
          <w:sz w:val="28"/>
          <w:szCs w:val="28"/>
          <w:lang w:val="uk-UA"/>
        </w:rPr>
        <w:lastRenderedPageBreak/>
        <w:t xml:space="preserve">на суму від 100 тис. до 1 млн. (звично по 200 флоринів від громади). </w:t>
      </w:r>
      <w:r w:rsidR="000B127F" w:rsidRPr="005942D8">
        <w:rPr>
          <w:sz w:val="28"/>
          <w:szCs w:val="28"/>
        </w:rPr>
        <w:t xml:space="preserve">             </w:t>
      </w:r>
      <w:r w:rsidRPr="005942D8">
        <w:rPr>
          <w:sz w:val="28"/>
          <w:szCs w:val="28"/>
          <w:lang w:val="uk-UA"/>
        </w:rPr>
        <w:t>У 1799 р. серед жителів та общин Буковини, наприклад, розповсюдили облігації військової позики 1796р., а в 1800 р.- позики 1797 р.» [</w:t>
      </w:r>
      <w:r w:rsidR="00246E00" w:rsidRPr="005942D8">
        <w:rPr>
          <w:rStyle w:val="af6"/>
          <w:i w:val="0"/>
          <w:sz w:val="28"/>
          <w:szCs w:val="28"/>
          <w:lang w:val="uk-UA"/>
        </w:rPr>
        <w:t>47</w:t>
      </w:r>
      <w:r w:rsidRPr="005942D8">
        <w:rPr>
          <w:sz w:val="28"/>
          <w:szCs w:val="28"/>
          <w:lang w:val="uk-UA"/>
        </w:rPr>
        <w:t>]. Від розміщення даних позик на Буковині на початку 1799 року вдалось залучити 33 тис. флоринів. Розміщення військових позик здійснювалось не тільки серед населення, а й серед духовенства. У 1799 році на Буковині православне духовенство здійснило оплату облігацій військової позики на суму 11110 лей 57 крейцарів. Таке широке розповсюджен</w:t>
      </w:r>
      <w:r w:rsidR="00D03751" w:rsidRPr="005942D8">
        <w:rPr>
          <w:sz w:val="28"/>
          <w:szCs w:val="28"/>
          <w:lang w:val="uk-UA"/>
        </w:rPr>
        <w:t>ня позик, дозволяло залучити як</w:t>
      </w:r>
      <w:r w:rsidRPr="005942D8">
        <w:rPr>
          <w:sz w:val="28"/>
          <w:szCs w:val="28"/>
          <w:lang w:val="uk-UA"/>
        </w:rPr>
        <w:t>найбільше фінансових ресурсів до бюджету.</w:t>
      </w:r>
    </w:p>
    <w:p w:rsidR="00F92915" w:rsidRPr="005942D8" w:rsidRDefault="00F92915" w:rsidP="000F2FD2">
      <w:pPr>
        <w:spacing w:line="360" w:lineRule="auto"/>
        <w:ind w:firstLine="567"/>
        <w:jc w:val="both"/>
        <w:rPr>
          <w:sz w:val="28"/>
          <w:szCs w:val="28"/>
          <w:lang w:val="uk-UA"/>
        </w:rPr>
      </w:pPr>
      <w:r w:rsidRPr="005942D8">
        <w:rPr>
          <w:sz w:val="28"/>
          <w:szCs w:val="28"/>
          <w:lang w:val="uk-UA"/>
        </w:rPr>
        <w:t xml:space="preserve">Цікавим фактом є процес запозичень на внутрішньому ринку, а саме взаємовідносини держави та </w:t>
      </w:r>
      <w:r w:rsidR="005942D8" w:rsidRPr="005942D8">
        <w:rPr>
          <w:sz w:val="28"/>
          <w:szCs w:val="28"/>
          <w:lang w:val="uk-UA"/>
        </w:rPr>
        <w:t>Центрального</w:t>
      </w:r>
      <w:r w:rsidRPr="005942D8">
        <w:rPr>
          <w:sz w:val="28"/>
          <w:szCs w:val="28"/>
          <w:lang w:val="uk-UA"/>
        </w:rPr>
        <w:t xml:space="preserve"> банку, щодо продажу цінних паперів держави. За угодою від 3 березня 1820 року</w:t>
      </w:r>
      <w:r w:rsidR="00D03751" w:rsidRPr="005942D8">
        <w:rPr>
          <w:sz w:val="28"/>
          <w:szCs w:val="28"/>
          <w:lang w:val="uk-UA"/>
        </w:rPr>
        <w:t>,</w:t>
      </w:r>
      <w:r w:rsidRPr="005942D8">
        <w:rPr>
          <w:sz w:val="28"/>
          <w:szCs w:val="28"/>
          <w:lang w:val="uk-UA"/>
        </w:rPr>
        <w:t xml:space="preserve"> першою позикою була так звана «примітивна» або облігаційна позика, основана на викупі державних боргових облігацій </w:t>
      </w:r>
      <w:r w:rsidR="005942D8" w:rsidRPr="005942D8">
        <w:rPr>
          <w:sz w:val="28"/>
          <w:szCs w:val="28"/>
          <w:lang w:val="uk-UA"/>
        </w:rPr>
        <w:t>Центра</w:t>
      </w:r>
      <w:r w:rsidRPr="005942D8">
        <w:rPr>
          <w:sz w:val="28"/>
          <w:szCs w:val="28"/>
          <w:lang w:val="uk-UA"/>
        </w:rPr>
        <w:t xml:space="preserve">льним банком, взамін яких банк надавав державі грошові кошти на суму 186 млн. флоринів. При реалізації даної операції банку було продано 4%-ні та безвідсоткові облігації, розміщення останніх дозволило залучити до бюджету 49,9 млн. флоринів. </w:t>
      </w:r>
    </w:p>
    <w:p w:rsidR="00F92915" w:rsidRPr="005942D8" w:rsidRDefault="00F92915" w:rsidP="000F2FD2">
      <w:pPr>
        <w:pStyle w:val="af1"/>
        <w:spacing w:before="0" w:beforeAutospacing="0" w:after="0" w:afterAutospacing="0" w:line="360" w:lineRule="auto"/>
        <w:ind w:firstLine="567"/>
        <w:jc w:val="both"/>
        <w:rPr>
          <w:sz w:val="28"/>
          <w:szCs w:val="28"/>
          <w:lang w:val="uk-UA"/>
        </w:rPr>
      </w:pPr>
      <w:r w:rsidRPr="005942D8">
        <w:rPr>
          <w:sz w:val="28"/>
          <w:szCs w:val="28"/>
          <w:lang w:val="uk-UA"/>
        </w:rPr>
        <w:t>Погашення даних боргових зобов’язань повинно було здійснюватись щорічними виплатами починаючи з 1 січня 1821 року, однак через фінансові проблеми відбувались часткові (нерегулярні) погашення по боргу, а термін повернення запозичених коштів був відтермінований до 1837 року.</w:t>
      </w:r>
      <w:r w:rsidR="000B127F" w:rsidRPr="005942D8">
        <w:rPr>
          <w:sz w:val="28"/>
          <w:szCs w:val="28"/>
          <w:lang w:val="uk-UA"/>
        </w:rPr>
        <w:t xml:space="preserve">                </w:t>
      </w:r>
      <w:r w:rsidRPr="005942D8">
        <w:rPr>
          <w:sz w:val="28"/>
          <w:szCs w:val="28"/>
          <w:lang w:val="uk-UA"/>
        </w:rPr>
        <w:t xml:space="preserve"> З 1837 року виплати по даному договору проводились без затримок та на кінець 1860 року залишилось сплатити 43,0 млн. флоринтів, з яких борг по 4%-х облігаціях становив 20,5 млн. флоринів, а по безпроцентних 22,5 млн. флоринів. Забезпеченість боргових зобов’язань перед </w:t>
      </w:r>
      <w:r w:rsidR="005942D8" w:rsidRPr="005942D8">
        <w:rPr>
          <w:sz w:val="28"/>
          <w:szCs w:val="28"/>
          <w:lang w:val="uk-UA"/>
        </w:rPr>
        <w:t>Центр</w:t>
      </w:r>
      <w:r w:rsidRPr="005942D8">
        <w:rPr>
          <w:sz w:val="28"/>
          <w:szCs w:val="28"/>
          <w:lang w:val="uk-UA"/>
        </w:rPr>
        <w:t>альним банком держава здійснювала у вигляді застави власного майна, землі та інших цінних паперів, серед яких вагому частку складали іпотечні облігації.</w:t>
      </w:r>
    </w:p>
    <w:p w:rsidR="00F92915" w:rsidRPr="005942D8" w:rsidRDefault="00F92915" w:rsidP="000F2FD2">
      <w:pPr>
        <w:spacing w:line="360" w:lineRule="auto"/>
        <w:ind w:firstLine="567"/>
        <w:jc w:val="both"/>
        <w:rPr>
          <w:sz w:val="28"/>
          <w:szCs w:val="28"/>
          <w:lang w:val="uk-UA"/>
        </w:rPr>
      </w:pPr>
      <w:r w:rsidRPr="005942D8">
        <w:rPr>
          <w:sz w:val="28"/>
          <w:szCs w:val="28"/>
          <w:lang w:val="uk-UA"/>
        </w:rPr>
        <w:t>Залучення позикових ресурсів відбувалось і в приватних банківських установах, серед яких варто виділити Дім Ротшильдів. У 1820 році уряд здійснив позику у даному банку на суму 229 млн. гульденів.</w:t>
      </w:r>
    </w:p>
    <w:p w:rsidR="00F92915" w:rsidRPr="005942D8" w:rsidRDefault="00F92915" w:rsidP="000F2FD2">
      <w:pPr>
        <w:spacing w:line="360" w:lineRule="auto"/>
        <w:ind w:firstLine="567"/>
        <w:jc w:val="both"/>
        <w:rPr>
          <w:sz w:val="28"/>
          <w:szCs w:val="28"/>
          <w:lang w:val="uk-UA"/>
        </w:rPr>
      </w:pPr>
      <w:r w:rsidRPr="005942D8">
        <w:rPr>
          <w:sz w:val="28"/>
          <w:szCs w:val="28"/>
          <w:lang w:val="uk-UA"/>
        </w:rPr>
        <w:lastRenderedPageBreak/>
        <w:t>З 1830 року розпочато випуск боргових 5% облігацій, які застосовувались на рівні з облігаціями військових позик та банкоцетлями. У зв’язку з революційними подіями 1848 року та веденням громадянської війни в Угорщині, уряд змушений шукати нові інструменти для залучення коштів на внутрішньому ринку. Так у 1849 розпочато випуск нових грошових знаків із примусовим курсом. «Це були 3%-ні касові чеки (Cassenanweisungen) з примусовим курсом, видані в 1848-1850 рр. (номіналами в 30,</w:t>
      </w:r>
      <w:r w:rsidR="00012ED8" w:rsidRPr="005942D8">
        <w:rPr>
          <w:sz w:val="28"/>
          <w:szCs w:val="28"/>
          <w:lang w:val="uk-UA"/>
        </w:rPr>
        <w:t xml:space="preserve"> </w:t>
      </w:r>
      <w:r w:rsidRPr="005942D8">
        <w:rPr>
          <w:sz w:val="28"/>
          <w:szCs w:val="28"/>
          <w:lang w:val="uk-UA"/>
        </w:rPr>
        <w:t>60,</w:t>
      </w:r>
      <w:r w:rsidR="00012ED8" w:rsidRPr="005942D8">
        <w:rPr>
          <w:sz w:val="28"/>
          <w:szCs w:val="28"/>
          <w:lang w:val="uk-UA"/>
        </w:rPr>
        <w:t xml:space="preserve"> </w:t>
      </w:r>
      <w:r w:rsidRPr="005942D8">
        <w:rPr>
          <w:sz w:val="28"/>
          <w:szCs w:val="28"/>
          <w:lang w:val="uk-UA"/>
        </w:rPr>
        <w:t>90,</w:t>
      </w:r>
      <w:r w:rsidR="00012ED8" w:rsidRPr="005942D8">
        <w:rPr>
          <w:sz w:val="28"/>
          <w:szCs w:val="28"/>
          <w:lang w:val="uk-UA"/>
        </w:rPr>
        <w:t xml:space="preserve"> </w:t>
      </w:r>
      <w:r w:rsidRPr="005942D8">
        <w:rPr>
          <w:sz w:val="28"/>
          <w:szCs w:val="28"/>
          <w:lang w:val="uk-UA"/>
        </w:rPr>
        <w:t>300,</w:t>
      </w:r>
      <w:r w:rsidR="00012ED8" w:rsidRPr="005942D8">
        <w:rPr>
          <w:sz w:val="28"/>
          <w:szCs w:val="28"/>
          <w:lang w:val="uk-UA"/>
        </w:rPr>
        <w:t xml:space="preserve"> </w:t>
      </w:r>
      <w:r w:rsidRPr="005942D8">
        <w:rPr>
          <w:sz w:val="28"/>
          <w:szCs w:val="28"/>
          <w:lang w:val="uk-UA"/>
        </w:rPr>
        <w:t>600,</w:t>
      </w:r>
      <w:r w:rsidR="00012ED8" w:rsidRPr="005942D8">
        <w:rPr>
          <w:sz w:val="28"/>
          <w:szCs w:val="28"/>
          <w:lang w:val="uk-UA"/>
        </w:rPr>
        <w:t xml:space="preserve"> </w:t>
      </w:r>
      <w:r w:rsidRPr="005942D8">
        <w:rPr>
          <w:sz w:val="28"/>
          <w:szCs w:val="28"/>
          <w:lang w:val="uk-UA"/>
        </w:rPr>
        <w:t>900 та 5,</w:t>
      </w:r>
      <w:r w:rsidR="00012ED8" w:rsidRPr="005942D8">
        <w:rPr>
          <w:sz w:val="28"/>
          <w:szCs w:val="28"/>
          <w:lang w:val="uk-UA"/>
        </w:rPr>
        <w:t xml:space="preserve"> </w:t>
      </w:r>
      <w:r w:rsidRPr="005942D8">
        <w:rPr>
          <w:sz w:val="28"/>
          <w:szCs w:val="28"/>
          <w:lang w:val="uk-UA"/>
        </w:rPr>
        <w:t>10,</w:t>
      </w:r>
      <w:r w:rsidR="00012ED8" w:rsidRPr="005942D8">
        <w:rPr>
          <w:sz w:val="28"/>
          <w:szCs w:val="28"/>
          <w:lang w:val="uk-UA"/>
        </w:rPr>
        <w:t xml:space="preserve"> </w:t>
      </w:r>
      <w:r w:rsidRPr="005942D8">
        <w:rPr>
          <w:sz w:val="28"/>
          <w:szCs w:val="28"/>
          <w:lang w:val="uk-UA"/>
        </w:rPr>
        <w:t>25,</w:t>
      </w:r>
      <w:r w:rsidR="00012ED8" w:rsidRPr="005942D8">
        <w:rPr>
          <w:sz w:val="28"/>
          <w:szCs w:val="28"/>
          <w:lang w:val="uk-UA"/>
        </w:rPr>
        <w:t xml:space="preserve"> </w:t>
      </w:r>
      <w:r w:rsidRPr="005942D8">
        <w:rPr>
          <w:sz w:val="28"/>
          <w:szCs w:val="28"/>
          <w:lang w:val="uk-UA"/>
        </w:rPr>
        <w:t>50,</w:t>
      </w:r>
      <w:r w:rsidR="00012ED8" w:rsidRPr="005942D8">
        <w:rPr>
          <w:sz w:val="28"/>
          <w:szCs w:val="28"/>
          <w:lang w:val="uk-UA"/>
        </w:rPr>
        <w:t xml:space="preserve"> </w:t>
      </w:r>
      <w:r w:rsidRPr="005942D8">
        <w:rPr>
          <w:sz w:val="28"/>
          <w:szCs w:val="28"/>
          <w:lang w:val="uk-UA"/>
        </w:rPr>
        <w:t>100,</w:t>
      </w:r>
      <w:r w:rsidR="00012ED8" w:rsidRPr="005942D8">
        <w:rPr>
          <w:sz w:val="28"/>
          <w:szCs w:val="28"/>
          <w:lang w:val="uk-UA"/>
        </w:rPr>
        <w:t xml:space="preserve"> </w:t>
      </w:r>
      <w:r w:rsidRPr="005942D8">
        <w:rPr>
          <w:sz w:val="28"/>
          <w:szCs w:val="28"/>
          <w:lang w:val="uk-UA"/>
        </w:rPr>
        <w:t>500,1000 Gulden) та скарбничі знаки (Tresorscheine, Reichsschatzscheine) емітовані номіналами в 5,</w:t>
      </w:r>
      <w:r w:rsidR="00012ED8" w:rsidRPr="005942D8">
        <w:rPr>
          <w:sz w:val="28"/>
          <w:szCs w:val="28"/>
          <w:lang w:val="uk-UA"/>
        </w:rPr>
        <w:t xml:space="preserve"> </w:t>
      </w:r>
      <w:r w:rsidRPr="005942D8">
        <w:rPr>
          <w:sz w:val="28"/>
          <w:szCs w:val="28"/>
          <w:lang w:val="uk-UA"/>
        </w:rPr>
        <w:t>10,</w:t>
      </w:r>
      <w:r w:rsidR="00012ED8" w:rsidRPr="005942D8">
        <w:rPr>
          <w:sz w:val="28"/>
          <w:szCs w:val="28"/>
          <w:lang w:val="uk-UA"/>
        </w:rPr>
        <w:t xml:space="preserve"> </w:t>
      </w:r>
      <w:r w:rsidRPr="005942D8">
        <w:rPr>
          <w:sz w:val="28"/>
          <w:szCs w:val="28"/>
          <w:lang w:val="uk-UA"/>
        </w:rPr>
        <w:t>50,</w:t>
      </w:r>
      <w:r w:rsidR="00012ED8" w:rsidRPr="005942D8">
        <w:rPr>
          <w:sz w:val="28"/>
          <w:szCs w:val="28"/>
          <w:lang w:val="uk-UA"/>
        </w:rPr>
        <w:t xml:space="preserve"> </w:t>
      </w:r>
      <w:r w:rsidRPr="005942D8">
        <w:rPr>
          <w:sz w:val="28"/>
          <w:szCs w:val="28"/>
          <w:lang w:val="uk-UA"/>
        </w:rPr>
        <w:t>100,</w:t>
      </w:r>
      <w:r w:rsidR="00012ED8" w:rsidRPr="005942D8">
        <w:rPr>
          <w:sz w:val="28"/>
          <w:szCs w:val="28"/>
          <w:lang w:val="uk-UA"/>
        </w:rPr>
        <w:t xml:space="preserve"> </w:t>
      </w:r>
      <w:r w:rsidRPr="005942D8">
        <w:rPr>
          <w:sz w:val="28"/>
          <w:szCs w:val="28"/>
          <w:lang w:val="uk-UA"/>
        </w:rPr>
        <w:t>500,</w:t>
      </w:r>
      <w:r w:rsidR="00012ED8" w:rsidRPr="005942D8">
        <w:rPr>
          <w:sz w:val="28"/>
          <w:szCs w:val="28"/>
          <w:lang w:val="uk-UA"/>
        </w:rPr>
        <w:t xml:space="preserve"> </w:t>
      </w:r>
      <w:r w:rsidRPr="005942D8">
        <w:rPr>
          <w:sz w:val="28"/>
          <w:szCs w:val="28"/>
          <w:lang w:val="uk-UA"/>
        </w:rPr>
        <w:t>1000 Gulden 1851-1853 рр.» [</w:t>
      </w:r>
      <w:r w:rsidR="005C4E78" w:rsidRPr="005942D8">
        <w:rPr>
          <w:rStyle w:val="af6"/>
          <w:i w:val="0"/>
          <w:sz w:val="28"/>
          <w:szCs w:val="28"/>
          <w:lang w:val="uk-UA"/>
        </w:rPr>
        <w:t>4</w:t>
      </w:r>
      <w:r w:rsidR="00246E00" w:rsidRPr="005942D8">
        <w:rPr>
          <w:rStyle w:val="af6"/>
          <w:i w:val="0"/>
          <w:sz w:val="28"/>
          <w:szCs w:val="28"/>
          <w:lang w:val="uk-UA"/>
        </w:rPr>
        <w:t>8</w:t>
      </w:r>
      <w:r w:rsidR="005C4E78" w:rsidRPr="005942D8">
        <w:rPr>
          <w:rStyle w:val="af6"/>
          <w:i w:val="0"/>
          <w:sz w:val="28"/>
          <w:szCs w:val="28"/>
          <w:lang w:val="uk-UA"/>
        </w:rPr>
        <w:t xml:space="preserve">, </w:t>
      </w:r>
      <w:r w:rsidR="00F80151" w:rsidRPr="005942D8">
        <w:rPr>
          <w:sz w:val="28"/>
          <w:szCs w:val="28"/>
          <w:lang w:val="en-US"/>
        </w:rPr>
        <w:t>c</w:t>
      </w:r>
      <w:r w:rsidR="005C4E78" w:rsidRPr="005942D8">
        <w:rPr>
          <w:sz w:val="28"/>
          <w:szCs w:val="28"/>
          <w:lang w:val="uk-UA"/>
        </w:rPr>
        <w:t>.</w:t>
      </w:r>
      <w:r w:rsidR="00F80151" w:rsidRPr="005942D8">
        <w:rPr>
          <w:sz w:val="28"/>
          <w:szCs w:val="28"/>
          <w:lang w:val="uk-UA"/>
        </w:rPr>
        <w:t xml:space="preserve"> </w:t>
      </w:r>
      <w:r w:rsidR="005C4E78" w:rsidRPr="005942D8">
        <w:rPr>
          <w:sz w:val="28"/>
          <w:szCs w:val="28"/>
          <w:lang w:val="uk-UA"/>
        </w:rPr>
        <w:t>194</w:t>
      </w:r>
      <w:r w:rsidRPr="005942D8">
        <w:rPr>
          <w:sz w:val="28"/>
          <w:szCs w:val="28"/>
          <w:lang w:val="uk-UA"/>
        </w:rPr>
        <w:t xml:space="preserve">]. </w:t>
      </w:r>
    </w:p>
    <w:p w:rsidR="00F92915" w:rsidRPr="005942D8" w:rsidRDefault="00F92915" w:rsidP="000F2FD2">
      <w:pPr>
        <w:pStyle w:val="af1"/>
        <w:spacing w:before="0" w:beforeAutospacing="0" w:after="0" w:afterAutospacing="0" w:line="360" w:lineRule="auto"/>
        <w:ind w:firstLine="567"/>
        <w:jc w:val="both"/>
        <w:rPr>
          <w:sz w:val="28"/>
          <w:szCs w:val="28"/>
          <w:lang w:val="uk-UA"/>
        </w:rPr>
      </w:pPr>
      <w:r w:rsidRPr="005942D8">
        <w:rPr>
          <w:sz w:val="28"/>
          <w:szCs w:val="28"/>
          <w:lang w:val="uk-UA"/>
        </w:rPr>
        <w:t>До боргових цінних паперів, крім різних видів облігацій</w:t>
      </w:r>
      <w:r w:rsidR="00D03751" w:rsidRPr="005942D8">
        <w:rPr>
          <w:sz w:val="28"/>
          <w:szCs w:val="28"/>
          <w:lang w:val="uk-UA"/>
        </w:rPr>
        <w:t>,</w:t>
      </w:r>
      <w:r w:rsidRPr="005942D8">
        <w:rPr>
          <w:sz w:val="28"/>
          <w:szCs w:val="28"/>
          <w:lang w:val="uk-UA"/>
        </w:rPr>
        <w:t xml:space="preserve"> відносились також казначейські зобов’язання (сертифікати), які за виплатою доходу поділялись на 3, 4 та 5 процентні. Станом на 1848 рік загальна сума отриманих коштів від випуску 3%, 4%, 5% казначейських сертифікатів становила 10,9 млн. флоринів, однак у 1849 </w:t>
      </w:r>
      <w:r w:rsidR="005942D8" w:rsidRPr="005942D8">
        <w:rPr>
          <w:sz w:val="28"/>
          <w:szCs w:val="28"/>
          <w:lang w:val="uk-UA"/>
        </w:rPr>
        <w:t xml:space="preserve">році </w:t>
      </w:r>
      <w:r w:rsidRPr="005942D8">
        <w:rPr>
          <w:sz w:val="28"/>
          <w:szCs w:val="28"/>
          <w:lang w:val="uk-UA"/>
        </w:rPr>
        <w:t xml:space="preserve">постала проблема погашення даних сертифікатів, що змусило Міністерство фінансів здійснити конверсію даних боргових зобов’язань в одну консолідовану 2%-у позику. У 1848 році уряд Австрії планував здійснити безоблігаційну позику у </w:t>
      </w:r>
      <w:r w:rsidR="005942D8" w:rsidRPr="005942D8">
        <w:rPr>
          <w:sz w:val="28"/>
          <w:szCs w:val="28"/>
          <w:lang w:val="uk-UA"/>
        </w:rPr>
        <w:t>Центра</w:t>
      </w:r>
      <w:r w:rsidRPr="005942D8">
        <w:rPr>
          <w:sz w:val="28"/>
          <w:szCs w:val="28"/>
          <w:lang w:val="uk-UA"/>
        </w:rPr>
        <w:t>льного банку на суму 40 млн. флоринів, для закупівлі за кордоном золота та срібла з метою поповнення золотовалютних резервів країни та забезпечення вмісту грошових знаків держави, які були прив’язані до дорогоцінних металів. Однак</w:t>
      </w:r>
      <w:r w:rsidR="00211F6F" w:rsidRPr="005942D8">
        <w:rPr>
          <w:sz w:val="28"/>
          <w:szCs w:val="28"/>
          <w:lang w:val="uk-UA"/>
        </w:rPr>
        <w:t>,</w:t>
      </w:r>
      <w:r w:rsidRPr="005942D8">
        <w:rPr>
          <w:sz w:val="28"/>
          <w:szCs w:val="28"/>
          <w:lang w:val="uk-UA"/>
        </w:rPr>
        <w:t xml:space="preserve"> дана позика н</w:t>
      </w:r>
      <w:r w:rsidR="00D03751" w:rsidRPr="005942D8">
        <w:rPr>
          <w:sz w:val="28"/>
          <w:szCs w:val="28"/>
          <w:lang w:val="uk-UA"/>
        </w:rPr>
        <w:t>е була здійснена повним обсягом</w:t>
      </w:r>
      <w:r w:rsidRPr="005942D8">
        <w:rPr>
          <w:sz w:val="28"/>
          <w:szCs w:val="28"/>
          <w:lang w:val="uk-UA"/>
        </w:rPr>
        <w:t xml:space="preserve"> через революційні заворушення. Тому уряд змушений здійснити ще ряд випусків облігаційних позик, перший випуск передбачав залучення до бюджету 13 млн. флоринів від розміщення іпотечних облігацій, які були забезпечені доходами Гмундських державних копалень. Також було розміщено 4%-ні облігації на суму 20 млн. флоринів та 5%-ні казначейські сертифікати на суму 6 та </w:t>
      </w:r>
      <w:r w:rsidR="000B127F" w:rsidRPr="005942D8">
        <w:rPr>
          <w:sz w:val="28"/>
          <w:szCs w:val="28"/>
          <w:lang w:val="uk-UA"/>
        </w:rPr>
        <w:t xml:space="preserve"> </w:t>
      </w:r>
      <w:r w:rsidRPr="005942D8">
        <w:rPr>
          <w:sz w:val="28"/>
          <w:szCs w:val="28"/>
          <w:lang w:val="uk-UA"/>
        </w:rPr>
        <w:t xml:space="preserve">14 млн. флоринів. В подальшому </w:t>
      </w:r>
      <w:r w:rsidR="005942D8" w:rsidRPr="005942D8">
        <w:rPr>
          <w:sz w:val="28"/>
          <w:szCs w:val="28"/>
          <w:lang w:val="uk-UA"/>
        </w:rPr>
        <w:t>Центр</w:t>
      </w:r>
      <w:r w:rsidRPr="005942D8">
        <w:rPr>
          <w:sz w:val="28"/>
          <w:szCs w:val="28"/>
          <w:lang w:val="uk-UA"/>
        </w:rPr>
        <w:t xml:space="preserve">альному банку було продано безвідсоткові облігації на суму 20 млн. флоринів під </w:t>
      </w:r>
      <w:r w:rsidRPr="005942D8">
        <w:rPr>
          <w:sz w:val="28"/>
          <w:szCs w:val="28"/>
          <w:lang w:val="uk-UA"/>
        </w:rPr>
        <w:lastRenderedPageBreak/>
        <w:t>заставу державних акцій Віденської залізниці та іпотечних облігацій Північної залізничної лінії.</w:t>
      </w:r>
    </w:p>
    <w:p w:rsidR="00F92915" w:rsidRPr="005942D8" w:rsidRDefault="00F92915" w:rsidP="000F2FD2">
      <w:pPr>
        <w:spacing w:line="360" w:lineRule="auto"/>
        <w:ind w:firstLine="567"/>
        <w:jc w:val="both"/>
        <w:rPr>
          <w:sz w:val="28"/>
          <w:szCs w:val="28"/>
          <w:lang w:val="uk-UA"/>
        </w:rPr>
      </w:pPr>
      <w:r w:rsidRPr="005942D8">
        <w:rPr>
          <w:sz w:val="28"/>
          <w:szCs w:val="28"/>
          <w:lang w:val="uk-UA"/>
        </w:rPr>
        <w:t>У 1854 році Міністерство фінансів для покриття воєнних видатків пов’язаних з окупацією Дунайських князівств здійснило емітування облігацій присумосої позики на суму 500 млн. флоринів, купівля яких стимулювалась описом майна, однак залучених коштів було недостатньо для проведення воєнної кампанії і уряд вимушений здійснити додатково два випуски облігаційних боргових цінних паперів на суму 600 млн. та 1100 млн. флоринів.</w:t>
      </w:r>
      <w:r w:rsidR="00402C4F" w:rsidRPr="005942D8">
        <w:rPr>
          <w:sz w:val="28"/>
          <w:szCs w:val="28"/>
          <w:lang w:val="uk-UA"/>
        </w:rPr>
        <w:t xml:space="preserve"> </w:t>
      </w:r>
      <w:r w:rsidRPr="005942D8">
        <w:rPr>
          <w:sz w:val="28"/>
          <w:szCs w:val="28"/>
          <w:lang w:val="uk-UA"/>
        </w:rPr>
        <w:t>Розбудова залізничних сполучень, яка велась на території імперії</w:t>
      </w:r>
      <w:r w:rsidR="00D03751" w:rsidRPr="005942D8">
        <w:rPr>
          <w:sz w:val="28"/>
          <w:szCs w:val="28"/>
          <w:lang w:val="uk-UA"/>
        </w:rPr>
        <w:t>,</w:t>
      </w:r>
      <w:r w:rsidRPr="005942D8">
        <w:rPr>
          <w:sz w:val="28"/>
          <w:szCs w:val="28"/>
          <w:lang w:val="uk-UA"/>
        </w:rPr>
        <w:t xml:space="preserve"> потребувала значного фінансування з боку приватних інституцій. Так</w:t>
      </w:r>
      <w:r w:rsidR="00D03751" w:rsidRPr="005942D8">
        <w:rPr>
          <w:sz w:val="28"/>
          <w:szCs w:val="28"/>
          <w:lang w:val="uk-UA"/>
        </w:rPr>
        <w:t>,</w:t>
      </w:r>
      <w:r w:rsidRPr="005942D8">
        <w:rPr>
          <w:sz w:val="28"/>
          <w:szCs w:val="28"/>
          <w:lang w:val="uk-UA"/>
        </w:rPr>
        <w:t xml:space="preserve"> за допомогою великих приватних банків</w:t>
      </w:r>
      <w:r w:rsidR="00D03751" w:rsidRPr="005942D8">
        <w:rPr>
          <w:sz w:val="28"/>
          <w:szCs w:val="28"/>
          <w:lang w:val="uk-UA"/>
        </w:rPr>
        <w:t>,</w:t>
      </w:r>
      <w:r w:rsidRPr="005942D8">
        <w:rPr>
          <w:sz w:val="28"/>
          <w:szCs w:val="28"/>
          <w:lang w:val="uk-UA"/>
        </w:rPr>
        <w:t xml:space="preserve"> на розбудову залізничної колії та інфраструктури у 1855 році було реалізовано облігацій на суму 644,5 млн. флоринів, що дозволило погасити частину боргових зобов’язань імперії перед </w:t>
      </w:r>
      <w:r w:rsidR="005942D8" w:rsidRPr="005942D8">
        <w:rPr>
          <w:sz w:val="28"/>
          <w:szCs w:val="28"/>
          <w:lang w:val="uk-UA"/>
        </w:rPr>
        <w:t>Центр</w:t>
      </w:r>
      <w:r w:rsidRPr="005942D8">
        <w:rPr>
          <w:sz w:val="28"/>
          <w:szCs w:val="28"/>
          <w:lang w:val="uk-UA"/>
        </w:rPr>
        <w:t>альним банком.</w:t>
      </w:r>
      <w:r w:rsidR="00402C4F" w:rsidRPr="005942D8">
        <w:rPr>
          <w:sz w:val="28"/>
          <w:szCs w:val="28"/>
          <w:lang w:val="uk-UA"/>
        </w:rPr>
        <w:t xml:space="preserve"> </w:t>
      </w:r>
    </w:p>
    <w:p w:rsidR="00F92915" w:rsidRPr="005942D8" w:rsidRDefault="00F92915" w:rsidP="00402C4F">
      <w:pPr>
        <w:spacing w:line="360" w:lineRule="auto"/>
        <w:ind w:firstLine="567"/>
        <w:jc w:val="both"/>
        <w:rPr>
          <w:sz w:val="28"/>
          <w:szCs w:val="28"/>
          <w:lang w:val="uk-UA"/>
        </w:rPr>
      </w:pPr>
      <w:r w:rsidRPr="005942D8">
        <w:rPr>
          <w:sz w:val="28"/>
          <w:szCs w:val="28"/>
          <w:lang w:val="uk-UA"/>
        </w:rPr>
        <w:t xml:space="preserve"> Для забезпечення надзвичайних видатків, до яких відносять ведення бойових дій, які вела Австрія з військами французького імператора Наполеона III</w:t>
      </w:r>
      <w:r w:rsidR="00D03751" w:rsidRPr="005942D8">
        <w:rPr>
          <w:sz w:val="28"/>
          <w:szCs w:val="28"/>
          <w:lang w:val="uk-UA"/>
        </w:rPr>
        <w:t>,</w:t>
      </w:r>
      <w:r w:rsidRPr="005942D8">
        <w:rPr>
          <w:sz w:val="28"/>
          <w:szCs w:val="28"/>
          <w:lang w:val="uk-UA"/>
        </w:rPr>
        <w:t xml:space="preserve"> був виданий імператорський наказ від 29 квітня 1859 року, згідно якого проведено державну позику через випуск 5%-их облігацій на суму 200 млн. флоринів та наділення міністра фінансів повноваженнями, при потребі здійснювати реалізацію облігацій </w:t>
      </w:r>
      <w:r w:rsidR="005942D8" w:rsidRPr="005942D8">
        <w:rPr>
          <w:sz w:val="28"/>
          <w:szCs w:val="28"/>
          <w:lang w:val="uk-UA"/>
        </w:rPr>
        <w:t>Центр</w:t>
      </w:r>
      <w:r w:rsidRPr="005942D8">
        <w:rPr>
          <w:sz w:val="28"/>
          <w:szCs w:val="28"/>
          <w:lang w:val="uk-UA"/>
        </w:rPr>
        <w:t>альному банку за ціною, яка складає 2/3 від їх номінальної вартості [</w:t>
      </w:r>
      <w:r w:rsidR="00246E00" w:rsidRPr="005942D8">
        <w:rPr>
          <w:rStyle w:val="af6"/>
          <w:i w:val="0"/>
          <w:sz w:val="28"/>
          <w:szCs w:val="28"/>
          <w:lang w:val="uk-UA"/>
        </w:rPr>
        <w:t>49</w:t>
      </w:r>
      <w:r w:rsidRPr="005942D8">
        <w:rPr>
          <w:sz w:val="28"/>
          <w:szCs w:val="28"/>
          <w:lang w:val="uk-UA"/>
        </w:rPr>
        <w:t>].</w:t>
      </w:r>
      <w:r w:rsidR="00402C4F" w:rsidRPr="005942D8">
        <w:rPr>
          <w:sz w:val="28"/>
          <w:szCs w:val="28"/>
          <w:lang w:val="uk-UA"/>
        </w:rPr>
        <w:t xml:space="preserve"> </w:t>
      </w:r>
      <w:r w:rsidRPr="005942D8">
        <w:rPr>
          <w:sz w:val="28"/>
          <w:szCs w:val="28"/>
          <w:lang w:val="uk-UA"/>
        </w:rPr>
        <w:t>Згідно закону від 7 липня 1866 р</w:t>
      </w:r>
      <w:r w:rsidR="00402C4F" w:rsidRPr="005942D8">
        <w:rPr>
          <w:sz w:val="28"/>
          <w:szCs w:val="28"/>
          <w:lang w:val="uk-UA"/>
        </w:rPr>
        <w:t>.</w:t>
      </w:r>
      <w:r w:rsidRPr="005942D8">
        <w:rPr>
          <w:sz w:val="28"/>
          <w:szCs w:val="28"/>
          <w:lang w:val="uk-UA"/>
        </w:rPr>
        <w:t xml:space="preserve"> «Про надання кредиту» на суму 200 млн. флоринів, </w:t>
      </w:r>
      <w:r w:rsidR="005942D8" w:rsidRPr="005942D8">
        <w:rPr>
          <w:sz w:val="28"/>
          <w:szCs w:val="28"/>
          <w:lang w:val="uk-UA"/>
        </w:rPr>
        <w:t>Центр</w:t>
      </w:r>
      <w:r w:rsidRPr="005942D8">
        <w:rPr>
          <w:sz w:val="28"/>
          <w:szCs w:val="28"/>
          <w:lang w:val="uk-UA"/>
        </w:rPr>
        <w:t>альний банк був зобов’язаний надати державі 60 млн. флоринів в банківських банкнотах, повернення яких забезпечувалось доходами соляних копалень Велички. Для забезпечення воєнних видатків з 1866 року розпочато випуск державних векселів, які функціонували поряд з іпотечними облігаціями та забезпечувались доходами соляних копалень, сума запозичень від випуску даних цінних паперів не повинна була перевищувати 400 млн. флоринів.</w:t>
      </w:r>
    </w:p>
    <w:p w:rsidR="00F92915" w:rsidRPr="005942D8" w:rsidRDefault="00F92915" w:rsidP="000F2FD2">
      <w:pPr>
        <w:pStyle w:val="af5"/>
        <w:spacing w:line="360" w:lineRule="auto"/>
        <w:ind w:firstLine="567"/>
        <w:jc w:val="both"/>
        <w:rPr>
          <w:rFonts w:ascii="Times New Roman" w:hAnsi="Times New Roman"/>
          <w:sz w:val="28"/>
          <w:szCs w:val="28"/>
          <w:lang w:val="uk-UA"/>
        </w:rPr>
      </w:pPr>
      <w:r w:rsidRPr="005942D8">
        <w:rPr>
          <w:rFonts w:ascii="Times New Roman" w:hAnsi="Times New Roman"/>
          <w:sz w:val="28"/>
          <w:szCs w:val="28"/>
          <w:lang w:val="uk-UA"/>
        </w:rPr>
        <w:t xml:space="preserve">Як зазначає Річард Робертс, </w:t>
      </w:r>
      <w:r w:rsidR="005942D8" w:rsidRPr="005942D8">
        <w:rPr>
          <w:rFonts w:ascii="Times New Roman" w:hAnsi="Times New Roman"/>
          <w:sz w:val="28"/>
          <w:szCs w:val="28"/>
          <w:lang w:val="uk-UA"/>
        </w:rPr>
        <w:t>Центр</w:t>
      </w:r>
      <w:r w:rsidRPr="005942D8">
        <w:rPr>
          <w:rFonts w:ascii="Times New Roman" w:hAnsi="Times New Roman"/>
          <w:sz w:val="28"/>
          <w:szCs w:val="28"/>
          <w:lang w:val="uk-UA"/>
        </w:rPr>
        <w:t xml:space="preserve">альний банк протягом 1870-1880 років сприяв стабілізації стану на фінансових ринках, що допомагало залученню </w:t>
      </w:r>
      <w:r w:rsidRPr="005942D8">
        <w:rPr>
          <w:rFonts w:ascii="Times New Roman" w:hAnsi="Times New Roman"/>
          <w:sz w:val="28"/>
          <w:szCs w:val="28"/>
          <w:lang w:val="uk-UA"/>
        </w:rPr>
        <w:lastRenderedPageBreak/>
        <w:t>фінансових ресурсів на зовнішніх ринках позикового капіталу, але вартість цих ресурсів для Австрії та Угорщини була дорожчою від внутрішньої. Для зменшення вартості запо</w:t>
      </w:r>
      <w:r w:rsidR="00D03751" w:rsidRPr="005942D8">
        <w:rPr>
          <w:rFonts w:ascii="Times New Roman" w:hAnsi="Times New Roman"/>
          <w:sz w:val="28"/>
          <w:szCs w:val="28"/>
          <w:lang w:val="uk-UA"/>
        </w:rPr>
        <w:t>зичених ресурсів</w:t>
      </w:r>
      <w:r w:rsidRPr="005942D8">
        <w:rPr>
          <w:rFonts w:ascii="Times New Roman" w:hAnsi="Times New Roman"/>
          <w:sz w:val="28"/>
          <w:szCs w:val="28"/>
          <w:lang w:val="uk-UA"/>
        </w:rPr>
        <w:t xml:space="preserve"> потрібно було зменшити ризик кредитора за рахунок забезпеченості позик золотом або вільноконвертованою валютою (фунти стерлінгів, французький франк, дол. </w:t>
      </w:r>
      <w:r w:rsidR="005C4E78" w:rsidRPr="005942D8">
        <w:rPr>
          <w:rFonts w:ascii="Times New Roman" w:hAnsi="Times New Roman"/>
          <w:sz w:val="28"/>
          <w:szCs w:val="28"/>
          <w:lang w:val="uk-UA"/>
        </w:rPr>
        <w:t>США)</w:t>
      </w:r>
      <w:r w:rsidRPr="005942D8">
        <w:rPr>
          <w:rFonts w:ascii="Times New Roman" w:hAnsi="Times New Roman"/>
          <w:sz w:val="28"/>
          <w:szCs w:val="28"/>
          <w:lang w:val="uk-UA"/>
        </w:rPr>
        <w:t xml:space="preserve"> [</w:t>
      </w:r>
      <w:r w:rsidR="00246E00" w:rsidRPr="005942D8">
        <w:rPr>
          <w:rFonts w:ascii="Times New Roman" w:hAnsi="Times New Roman"/>
          <w:sz w:val="28"/>
          <w:szCs w:val="28"/>
          <w:lang w:val="uk-UA"/>
        </w:rPr>
        <w:t>50</w:t>
      </w:r>
      <w:r w:rsidRPr="005942D8">
        <w:rPr>
          <w:rFonts w:ascii="Times New Roman" w:hAnsi="Times New Roman"/>
          <w:sz w:val="28"/>
          <w:szCs w:val="28"/>
          <w:lang w:val="uk-UA"/>
        </w:rPr>
        <w:t xml:space="preserve">]. </w:t>
      </w:r>
    </w:p>
    <w:p w:rsidR="00F92915" w:rsidRPr="00972F12" w:rsidRDefault="00F92915" w:rsidP="000F2FD2">
      <w:pPr>
        <w:spacing w:line="360" w:lineRule="auto"/>
        <w:ind w:firstLine="567"/>
        <w:jc w:val="both"/>
        <w:rPr>
          <w:sz w:val="28"/>
          <w:szCs w:val="28"/>
          <w:lang w:val="uk-UA"/>
        </w:rPr>
      </w:pPr>
      <w:r w:rsidRPr="00972F12">
        <w:rPr>
          <w:sz w:val="28"/>
          <w:szCs w:val="28"/>
          <w:lang w:val="uk-UA"/>
        </w:rPr>
        <w:t>Залучення коштів на внутрішньому ринку за допомогою широкого спектру бор</w:t>
      </w:r>
      <w:r w:rsidR="00D03751">
        <w:rPr>
          <w:sz w:val="28"/>
          <w:szCs w:val="28"/>
          <w:lang w:val="uk-UA"/>
        </w:rPr>
        <w:t>гових цінних паперів</w:t>
      </w:r>
      <w:r w:rsidRPr="00972F12">
        <w:rPr>
          <w:sz w:val="28"/>
          <w:szCs w:val="28"/>
          <w:lang w:val="uk-UA"/>
        </w:rPr>
        <w:t xml:space="preserve"> протягом аналізованих років на</w:t>
      </w:r>
      <w:r w:rsidR="00D03751">
        <w:rPr>
          <w:sz w:val="28"/>
          <w:szCs w:val="28"/>
          <w:lang w:val="uk-UA"/>
        </w:rPr>
        <w:t xml:space="preserve"> </w:t>
      </w:r>
      <w:r w:rsidRPr="00972F12">
        <w:rPr>
          <w:sz w:val="28"/>
          <w:szCs w:val="28"/>
          <w:lang w:val="uk-UA"/>
        </w:rPr>
        <w:t>жаль не могло покрити хронічний дефіцит імперії Габсбургів. В першу чергу це пов’язано з веденням постійних війн та слабким розвитком економіки в деяких регіонах країни.</w:t>
      </w:r>
      <w:r w:rsidR="00782A45" w:rsidRPr="00972F12">
        <w:rPr>
          <w:sz w:val="28"/>
          <w:szCs w:val="28"/>
          <w:lang w:val="uk-UA"/>
        </w:rPr>
        <w:t xml:space="preserve"> </w:t>
      </w:r>
      <w:r w:rsidRPr="00972F12">
        <w:rPr>
          <w:sz w:val="28"/>
          <w:szCs w:val="28"/>
          <w:lang w:val="uk-UA"/>
        </w:rPr>
        <w:t>Для прикладу</w:t>
      </w:r>
      <w:r w:rsidR="00D03751">
        <w:rPr>
          <w:sz w:val="28"/>
          <w:szCs w:val="28"/>
          <w:lang w:val="uk-UA"/>
        </w:rPr>
        <w:t>,</w:t>
      </w:r>
      <w:r w:rsidRPr="00972F12">
        <w:rPr>
          <w:sz w:val="28"/>
          <w:szCs w:val="28"/>
          <w:lang w:val="uk-UA"/>
        </w:rPr>
        <w:t xml:space="preserve"> у 1885 році загальноімперський бюджет у частині видатків Австро-Угорщини складав 97,6 млн. флоринів та розподілявся таким чином: по загальному бюджету 70% видатків припадало на Австрію, а 30% на Угорщину. Доходи спеціального бюджету Австрії становили 474,5 млн. флоринів</w:t>
      </w:r>
      <w:r w:rsidR="00D03751">
        <w:rPr>
          <w:sz w:val="28"/>
          <w:szCs w:val="28"/>
          <w:lang w:val="uk-UA"/>
        </w:rPr>
        <w:t>,</w:t>
      </w:r>
      <w:r w:rsidRPr="00972F12">
        <w:rPr>
          <w:sz w:val="28"/>
          <w:szCs w:val="28"/>
          <w:lang w:val="uk-UA"/>
        </w:rPr>
        <w:t xml:space="preserve"> а видатки 514,9 млн. флорин, дефіцит бюджету склав 40,4 млн. флоринів. Угорський спеціальний бюджет по доходах склав 311,8 млн. флоринів</w:t>
      </w:r>
      <w:r w:rsidR="00D03751">
        <w:rPr>
          <w:sz w:val="28"/>
          <w:szCs w:val="28"/>
          <w:lang w:val="uk-UA"/>
        </w:rPr>
        <w:t>,</w:t>
      </w:r>
      <w:r w:rsidRPr="00972F12">
        <w:rPr>
          <w:sz w:val="28"/>
          <w:szCs w:val="28"/>
          <w:lang w:val="uk-UA"/>
        </w:rPr>
        <w:t xml:space="preserve"> а витрати 329 млн. флоринів, дефіцит спеціального бюджету склав 17,2 млн. флоринів. Цікавим є те, що виплата боргових зобов’язань</w:t>
      </w:r>
      <w:r w:rsidR="00D03751">
        <w:rPr>
          <w:sz w:val="28"/>
          <w:szCs w:val="28"/>
          <w:lang w:val="uk-UA"/>
        </w:rPr>
        <w:t>,</w:t>
      </w:r>
      <w:r w:rsidRPr="00972F12">
        <w:rPr>
          <w:sz w:val="28"/>
          <w:szCs w:val="28"/>
          <w:lang w:val="uk-UA"/>
        </w:rPr>
        <w:t xml:space="preserve"> накопичених через </w:t>
      </w:r>
      <w:r w:rsidR="005942D8">
        <w:rPr>
          <w:sz w:val="28"/>
          <w:szCs w:val="28"/>
          <w:lang w:val="uk-UA"/>
        </w:rPr>
        <w:t>здійсне</w:t>
      </w:r>
      <w:r w:rsidRPr="00972F12">
        <w:rPr>
          <w:sz w:val="28"/>
          <w:szCs w:val="28"/>
          <w:lang w:val="uk-UA"/>
        </w:rPr>
        <w:t>ння державних запозичень у різних формах реалізації, які здійс</w:t>
      </w:r>
      <w:r w:rsidR="00D03751">
        <w:rPr>
          <w:sz w:val="28"/>
          <w:szCs w:val="28"/>
          <w:lang w:val="uk-UA"/>
        </w:rPr>
        <w:t>нені до 1868 року виплачувалась</w:t>
      </w:r>
      <w:r w:rsidRPr="00972F12">
        <w:rPr>
          <w:sz w:val="28"/>
          <w:szCs w:val="28"/>
          <w:lang w:val="uk-UA"/>
        </w:rPr>
        <w:t xml:space="preserve"> як одне ціле двома її частинами, Австрією та Угорщиною. Так, на покриття загального боргу, який станом на кінець 1886 року склав </w:t>
      </w:r>
      <w:r w:rsidR="000B127F" w:rsidRPr="000B127F">
        <w:rPr>
          <w:sz w:val="28"/>
          <w:szCs w:val="28"/>
        </w:rPr>
        <w:t xml:space="preserve">                         </w:t>
      </w:r>
      <w:r w:rsidRPr="00972F12">
        <w:rPr>
          <w:sz w:val="28"/>
          <w:szCs w:val="28"/>
          <w:lang w:val="uk-UA"/>
        </w:rPr>
        <w:t xml:space="preserve">3417,2 млн. флоринів, Угорщина повинна щорічно вносити 30,3 млн. флоринів.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Варто зазначити</w:t>
      </w:r>
      <w:r w:rsidR="00D03751">
        <w:rPr>
          <w:sz w:val="28"/>
          <w:szCs w:val="28"/>
          <w:lang w:val="uk-UA"/>
        </w:rPr>
        <w:t>,</w:t>
      </w:r>
      <w:r w:rsidRPr="00972F12">
        <w:rPr>
          <w:sz w:val="28"/>
          <w:szCs w:val="28"/>
          <w:lang w:val="uk-UA"/>
        </w:rPr>
        <w:t xml:space="preserve"> що українські землі, які входили до складу Австрійської корони, а саме: Королівство Галичина і Лодомерія та Герцогство Буковина вносили в дохідну частину загального бюджету Австрії </w:t>
      </w:r>
      <w:r w:rsidR="004C713E">
        <w:rPr>
          <w:sz w:val="28"/>
          <w:szCs w:val="28"/>
          <w:lang w:val="uk-UA"/>
        </w:rPr>
        <w:t xml:space="preserve">- </w:t>
      </w:r>
      <w:r w:rsidRPr="00972F12">
        <w:rPr>
          <w:sz w:val="28"/>
          <w:szCs w:val="28"/>
          <w:lang w:val="uk-UA"/>
        </w:rPr>
        <w:t xml:space="preserve">приблизно 9,6 %. Однак, як зазначає у своїх працях І. Франко, якби промисловість та сільське господарство на українських землях були б настільки розвинуті, як в Чехії, то доходів могло у бюджет поступати </w:t>
      </w:r>
      <w:r w:rsidR="00C07A1D" w:rsidRPr="00C07A1D">
        <w:rPr>
          <w:sz w:val="28"/>
          <w:szCs w:val="28"/>
        </w:rPr>
        <w:t xml:space="preserve">             </w:t>
      </w:r>
      <w:r w:rsidRPr="00972F12">
        <w:rPr>
          <w:sz w:val="28"/>
          <w:szCs w:val="28"/>
          <w:lang w:val="uk-UA"/>
        </w:rPr>
        <w:t>в 2,5 рази більше [</w:t>
      </w:r>
      <w:r w:rsidR="00246E00" w:rsidRPr="00972F12">
        <w:rPr>
          <w:rStyle w:val="hps"/>
          <w:sz w:val="28"/>
          <w:szCs w:val="28"/>
          <w:lang w:val="uk-UA"/>
        </w:rPr>
        <w:t>51</w:t>
      </w:r>
      <w:r w:rsidR="005C4E78" w:rsidRPr="00972F12">
        <w:rPr>
          <w:rStyle w:val="hps"/>
          <w:sz w:val="28"/>
          <w:szCs w:val="28"/>
          <w:lang w:val="uk-UA"/>
        </w:rPr>
        <w:t xml:space="preserve">, </w:t>
      </w:r>
      <w:r w:rsidR="005C4E78" w:rsidRPr="00972F12">
        <w:rPr>
          <w:sz w:val="28"/>
          <w:szCs w:val="28"/>
          <w:lang w:val="uk-UA"/>
        </w:rPr>
        <w:t>с.</w:t>
      </w:r>
      <w:r w:rsidR="00F80151" w:rsidRPr="00972F12">
        <w:rPr>
          <w:sz w:val="28"/>
          <w:szCs w:val="28"/>
        </w:rPr>
        <w:t xml:space="preserve"> </w:t>
      </w:r>
      <w:r w:rsidR="005C4E78" w:rsidRPr="00972F12">
        <w:rPr>
          <w:sz w:val="28"/>
          <w:szCs w:val="28"/>
          <w:lang w:val="uk-UA"/>
        </w:rPr>
        <w:t>141</w:t>
      </w:r>
      <w:r w:rsidRPr="00972F12">
        <w:rPr>
          <w:sz w:val="28"/>
          <w:szCs w:val="28"/>
          <w:lang w:val="uk-UA"/>
        </w:rPr>
        <w:t>]. Ці кошти, значною мірою</w:t>
      </w:r>
      <w:r w:rsidR="004C713E">
        <w:rPr>
          <w:sz w:val="28"/>
          <w:szCs w:val="28"/>
          <w:lang w:val="uk-UA"/>
        </w:rPr>
        <w:t>,</w:t>
      </w:r>
      <w:r w:rsidRPr="00972F12">
        <w:rPr>
          <w:sz w:val="28"/>
          <w:szCs w:val="28"/>
          <w:lang w:val="uk-UA"/>
        </w:rPr>
        <w:t xml:space="preserve"> могли іти на </w:t>
      </w:r>
      <w:r w:rsidRPr="00972F12">
        <w:rPr>
          <w:sz w:val="28"/>
          <w:szCs w:val="28"/>
          <w:lang w:val="uk-UA"/>
        </w:rPr>
        <w:lastRenderedPageBreak/>
        <w:t>покриття надзвичайних видатків, дефіциту, спрямовуватись на погашення державного боргу та суттєво скоротити потребу у проведенні державних позик.</w:t>
      </w:r>
    </w:p>
    <w:p w:rsidR="00F92915" w:rsidRPr="00972F12" w:rsidRDefault="00F92915" w:rsidP="00946F0B">
      <w:pPr>
        <w:pStyle w:val="af5"/>
        <w:spacing w:line="360" w:lineRule="auto"/>
        <w:ind w:firstLine="567"/>
        <w:jc w:val="both"/>
        <w:rPr>
          <w:rFonts w:ascii="Times New Roman" w:hAnsi="Times New Roman"/>
          <w:sz w:val="28"/>
          <w:szCs w:val="28"/>
          <w:lang w:val="uk-UA"/>
        </w:rPr>
      </w:pPr>
      <w:r w:rsidRPr="00972F12">
        <w:rPr>
          <w:rFonts w:ascii="Times New Roman" w:hAnsi="Times New Roman"/>
          <w:sz w:val="28"/>
          <w:szCs w:val="28"/>
          <w:lang w:val="uk-UA"/>
        </w:rPr>
        <w:t xml:space="preserve"> З загостренням політичної обстановки на території Європи, уряди Австро-Угорщини розпочали підготовку до військових дій</w:t>
      </w:r>
      <w:r w:rsidR="00946F0B" w:rsidRPr="00972F12">
        <w:rPr>
          <w:rFonts w:ascii="Times New Roman" w:hAnsi="Times New Roman"/>
          <w:sz w:val="28"/>
          <w:szCs w:val="28"/>
          <w:lang w:val="uk-UA"/>
        </w:rPr>
        <w:t>,</w:t>
      </w:r>
      <w:r w:rsidRPr="00972F12">
        <w:rPr>
          <w:rFonts w:ascii="Times New Roman" w:hAnsi="Times New Roman"/>
          <w:sz w:val="28"/>
          <w:szCs w:val="28"/>
          <w:lang w:val="uk-UA"/>
        </w:rPr>
        <w:t xml:space="preserve"> </w:t>
      </w:r>
      <w:r w:rsidR="00946F0B" w:rsidRPr="00972F12">
        <w:rPr>
          <w:rFonts w:ascii="Times New Roman" w:hAnsi="Times New Roman"/>
          <w:sz w:val="28"/>
          <w:szCs w:val="28"/>
          <w:lang w:val="uk-UA"/>
        </w:rPr>
        <w:t>для фінансування яких</w:t>
      </w:r>
      <w:r w:rsidRPr="00972F12">
        <w:rPr>
          <w:rFonts w:ascii="Times New Roman" w:hAnsi="Times New Roman"/>
          <w:sz w:val="28"/>
          <w:szCs w:val="28"/>
          <w:lang w:val="uk-UA"/>
        </w:rPr>
        <w:t xml:space="preserve"> </w:t>
      </w:r>
      <w:r w:rsidR="00946F0B" w:rsidRPr="00972F12">
        <w:rPr>
          <w:rFonts w:ascii="Times New Roman" w:hAnsi="Times New Roman"/>
          <w:sz w:val="28"/>
          <w:szCs w:val="28"/>
          <w:lang w:val="uk-UA"/>
        </w:rPr>
        <w:t>у</w:t>
      </w:r>
      <w:r w:rsidRPr="00972F12">
        <w:rPr>
          <w:rFonts w:ascii="Times New Roman" w:hAnsi="Times New Roman"/>
          <w:sz w:val="28"/>
          <w:szCs w:val="28"/>
          <w:lang w:val="uk-UA"/>
        </w:rPr>
        <w:t xml:space="preserve"> перш</w:t>
      </w:r>
      <w:r w:rsidR="00946F0B" w:rsidRPr="00972F12">
        <w:rPr>
          <w:rFonts w:ascii="Times New Roman" w:hAnsi="Times New Roman"/>
          <w:sz w:val="28"/>
          <w:szCs w:val="28"/>
          <w:lang w:val="uk-UA"/>
        </w:rPr>
        <w:t>і</w:t>
      </w:r>
      <w:r w:rsidRPr="00972F12">
        <w:rPr>
          <w:rFonts w:ascii="Times New Roman" w:hAnsi="Times New Roman"/>
          <w:sz w:val="28"/>
          <w:szCs w:val="28"/>
          <w:lang w:val="uk-UA"/>
        </w:rPr>
        <w:t xml:space="preserve"> дні війни було визначено суму у розмірі 800 млн. крон, з яких 1,7 млн. крон </w:t>
      </w:r>
      <w:r w:rsidR="00946F0B" w:rsidRPr="00972F12">
        <w:rPr>
          <w:rFonts w:ascii="Times New Roman" w:hAnsi="Times New Roman"/>
          <w:sz w:val="28"/>
          <w:szCs w:val="28"/>
          <w:lang w:val="uk-UA"/>
        </w:rPr>
        <w:t>н</w:t>
      </w:r>
      <w:r w:rsidRPr="00972F12">
        <w:rPr>
          <w:rFonts w:ascii="Times New Roman" w:hAnsi="Times New Roman"/>
          <w:sz w:val="28"/>
          <w:szCs w:val="28"/>
          <w:lang w:val="uk-UA"/>
        </w:rPr>
        <w:t xml:space="preserve">адавались </w:t>
      </w:r>
      <w:r w:rsidR="005942D8" w:rsidRPr="005942D8">
        <w:rPr>
          <w:rFonts w:ascii="Times New Roman" w:hAnsi="Times New Roman"/>
          <w:sz w:val="28"/>
          <w:szCs w:val="28"/>
          <w:lang w:val="uk-UA"/>
        </w:rPr>
        <w:t>Центр</w:t>
      </w:r>
      <w:r w:rsidRPr="00972F12">
        <w:rPr>
          <w:rFonts w:ascii="Times New Roman" w:hAnsi="Times New Roman"/>
          <w:sz w:val="28"/>
          <w:szCs w:val="28"/>
          <w:lang w:val="uk-UA"/>
        </w:rPr>
        <w:t>альним банком через позику під заставу.</w:t>
      </w:r>
      <w:r w:rsidR="00946F0B" w:rsidRPr="00972F12">
        <w:rPr>
          <w:rFonts w:ascii="Times New Roman" w:hAnsi="Times New Roman"/>
          <w:sz w:val="28"/>
          <w:szCs w:val="28"/>
          <w:lang w:val="uk-UA"/>
        </w:rPr>
        <w:t xml:space="preserve"> </w:t>
      </w:r>
      <w:r w:rsidRPr="00972F12">
        <w:rPr>
          <w:rFonts w:ascii="Times New Roman" w:hAnsi="Times New Roman"/>
          <w:sz w:val="28"/>
          <w:szCs w:val="28"/>
          <w:lang w:val="uk-UA"/>
        </w:rPr>
        <w:t>У досліджені</w:t>
      </w:r>
      <w:r w:rsidR="004C713E">
        <w:rPr>
          <w:rFonts w:ascii="Times New Roman" w:hAnsi="Times New Roman"/>
          <w:sz w:val="28"/>
          <w:szCs w:val="28"/>
          <w:lang w:val="uk-UA"/>
        </w:rPr>
        <w:t xml:space="preserve"> ролі ощадних банків</w:t>
      </w:r>
      <w:r w:rsidRPr="00972F12">
        <w:rPr>
          <w:rFonts w:ascii="Times New Roman" w:hAnsi="Times New Roman"/>
          <w:sz w:val="28"/>
          <w:szCs w:val="28"/>
          <w:lang w:val="uk-UA"/>
        </w:rPr>
        <w:t xml:space="preserve"> щодо фінансування першої та другої світової війни </w:t>
      </w:r>
      <w:r w:rsidRPr="00972F12">
        <w:rPr>
          <w:rStyle w:val="hps"/>
          <w:rFonts w:ascii="Times New Roman" w:hAnsi="Times New Roman"/>
          <w:sz w:val="28"/>
          <w:szCs w:val="28"/>
          <w:lang w:val="uk-UA"/>
        </w:rPr>
        <w:t>Вальтер</w:t>
      </w:r>
      <w:r w:rsidRPr="00972F12">
        <w:rPr>
          <w:rFonts w:ascii="Times New Roman" w:hAnsi="Times New Roman"/>
          <w:sz w:val="28"/>
          <w:szCs w:val="28"/>
          <w:lang w:val="uk-UA"/>
        </w:rPr>
        <w:t xml:space="preserve"> </w:t>
      </w:r>
      <w:r w:rsidRPr="00972F12">
        <w:rPr>
          <w:rStyle w:val="hps"/>
          <w:rFonts w:ascii="Times New Roman" w:hAnsi="Times New Roman"/>
          <w:sz w:val="28"/>
          <w:szCs w:val="28"/>
          <w:lang w:val="uk-UA"/>
        </w:rPr>
        <w:t>Пічлер</w:t>
      </w:r>
      <w:r w:rsidRPr="00972F12">
        <w:rPr>
          <w:rFonts w:ascii="Times New Roman" w:hAnsi="Times New Roman"/>
          <w:sz w:val="28"/>
          <w:szCs w:val="28"/>
          <w:lang w:val="uk-UA"/>
        </w:rPr>
        <w:t xml:space="preserve"> зазначає, що уряди Австро-Угорщини здійснювали залучення фінансових ресурсів на військові потреби через розміщення боргових облігацій [</w:t>
      </w:r>
      <w:r w:rsidR="00246E00" w:rsidRPr="00972F12">
        <w:rPr>
          <w:rFonts w:ascii="Times New Roman" w:hAnsi="Times New Roman"/>
          <w:bCs/>
          <w:sz w:val="28"/>
          <w:szCs w:val="28"/>
          <w:lang w:val="uk-UA"/>
        </w:rPr>
        <w:t>52</w:t>
      </w:r>
      <w:r w:rsidR="005C4E78" w:rsidRPr="00972F12">
        <w:rPr>
          <w:rFonts w:ascii="Times New Roman" w:hAnsi="Times New Roman"/>
          <w:bCs/>
          <w:sz w:val="28"/>
          <w:szCs w:val="28"/>
          <w:lang w:val="uk-UA"/>
        </w:rPr>
        <w:t xml:space="preserve">, </w:t>
      </w:r>
      <w:r w:rsidR="005C4E78" w:rsidRPr="00972F12">
        <w:rPr>
          <w:rFonts w:ascii="Times New Roman" w:hAnsi="Times New Roman"/>
          <w:sz w:val="28"/>
          <w:szCs w:val="28"/>
          <w:lang w:val="uk-UA"/>
        </w:rPr>
        <w:t>с. 2-3</w:t>
      </w:r>
      <w:r w:rsidRPr="00972F12">
        <w:rPr>
          <w:rFonts w:ascii="Times New Roman" w:hAnsi="Times New Roman"/>
          <w:sz w:val="28"/>
          <w:szCs w:val="28"/>
          <w:lang w:val="uk-UA"/>
        </w:rPr>
        <w:t xml:space="preserve">]. </w:t>
      </w:r>
    </w:p>
    <w:p w:rsidR="00F92915" w:rsidRPr="00972F12" w:rsidRDefault="00F92915" w:rsidP="00F92915">
      <w:pPr>
        <w:pStyle w:val="af5"/>
        <w:spacing w:line="360" w:lineRule="auto"/>
        <w:ind w:firstLine="567"/>
        <w:jc w:val="both"/>
        <w:rPr>
          <w:rFonts w:ascii="Times New Roman" w:hAnsi="Times New Roman"/>
          <w:sz w:val="28"/>
          <w:szCs w:val="28"/>
          <w:lang w:val="uk-UA"/>
        </w:rPr>
      </w:pPr>
      <w:r w:rsidRPr="00972F12">
        <w:rPr>
          <w:rFonts w:ascii="Times New Roman" w:hAnsi="Times New Roman"/>
          <w:sz w:val="28"/>
          <w:szCs w:val="28"/>
          <w:lang w:val="uk-UA"/>
        </w:rPr>
        <w:t>Так</w:t>
      </w:r>
      <w:r w:rsidR="00B26493" w:rsidRPr="00972F12">
        <w:rPr>
          <w:rFonts w:ascii="Times New Roman" w:hAnsi="Times New Roman"/>
          <w:sz w:val="28"/>
          <w:szCs w:val="28"/>
          <w:lang w:val="uk-UA"/>
        </w:rPr>
        <w:t>,</w:t>
      </w:r>
      <w:r w:rsidRPr="00972F12">
        <w:rPr>
          <w:rFonts w:ascii="Times New Roman" w:hAnsi="Times New Roman"/>
          <w:sz w:val="28"/>
          <w:szCs w:val="28"/>
          <w:lang w:val="uk-UA"/>
        </w:rPr>
        <w:t xml:space="preserve"> фінансування військових витрат протягом війни було здійснено Австрією за рахунок випуску 8 серій 5 ½% військових облігацій (60%), </w:t>
      </w:r>
      <w:r w:rsidR="00C07A1D" w:rsidRPr="00C07A1D">
        <w:rPr>
          <w:rFonts w:ascii="Times New Roman" w:hAnsi="Times New Roman"/>
          <w:sz w:val="28"/>
          <w:szCs w:val="28"/>
          <w:lang w:val="uk-UA"/>
        </w:rPr>
        <w:t xml:space="preserve">      </w:t>
      </w:r>
      <w:r w:rsidRPr="00972F12">
        <w:rPr>
          <w:rFonts w:ascii="Times New Roman" w:hAnsi="Times New Roman"/>
          <w:sz w:val="28"/>
          <w:szCs w:val="28"/>
          <w:lang w:val="uk-UA"/>
        </w:rPr>
        <w:t xml:space="preserve">4%-ї позики (20%) та здійснення емісії грошей (20%). Для </w:t>
      </w:r>
      <w:r w:rsidR="004C713E">
        <w:rPr>
          <w:rFonts w:ascii="Times New Roman" w:hAnsi="Times New Roman"/>
          <w:sz w:val="28"/>
          <w:szCs w:val="28"/>
          <w:lang w:val="uk-UA"/>
        </w:rPr>
        <w:t>збільшення попиту</w:t>
      </w:r>
      <w:r w:rsidRPr="00972F12">
        <w:rPr>
          <w:rFonts w:ascii="Times New Roman" w:hAnsi="Times New Roman"/>
          <w:sz w:val="28"/>
          <w:szCs w:val="28"/>
          <w:lang w:val="uk-UA"/>
        </w:rPr>
        <w:t xml:space="preserve"> покупців </w:t>
      </w:r>
      <w:r w:rsidR="004C713E">
        <w:rPr>
          <w:rFonts w:ascii="Times New Roman" w:hAnsi="Times New Roman"/>
          <w:sz w:val="28"/>
          <w:szCs w:val="28"/>
          <w:lang w:val="uk-UA"/>
        </w:rPr>
        <w:t xml:space="preserve">на облігаційні позики, </w:t>
      </w:r>
      <w:r w:rsidR="00B26493" w:rsidRPr="00972F12">
        <w:rPr>
          <w:rFonts w:ascii="Times New Roman" w:hAnsi="Times New Roman"/>
          <w:sz w:val="28"/>
          <w:szCs w:val="28"/>
          <w:lang w:val="uk-UA"/>
        </w:rPr>
        <w:t>розміщення</w:t>
      </w:r>
      <w:r w:rsidRPr="00972F12">
        <w:rPr>
          <w:rFonts w:ascii="Times New Roman" w:hAnsi="Times New Roman"/>
          <w:sz w:val="28"/>
          <w:szCs w:val="28"/>
          <w:lang w:val="uk-UA"/>
        </w:rPr>
        <w:t xml:space="preserve"> </w:t>
      </w:r>
      <w:r w:rsidR="00B26493" w:rsidRPr="00972F12">
        <w:rPr>
          <w:rFonts w:ascii="Times New Roman" w:hAnsi="Times New Roman"/>
          <w:sz w:val="28"/>
          <w:szCs w:val="28"/>
          <w:lang w:val="uk-UA"/>
        </w:rPr>
        <w:t xml:space="preserve">деяких видів </w:t>
      </w:r>
      <w:r w:rsidR="004C713E">
        <w:rPr>
          <w:rFonts w:ascii="Times New Roman" w:hAnsi="Times New Roman"/>
          <w:sz w:val="28"/>
          <w:szCs w:val="28"/>
          <w:lang w:val="uk-UA"/>
        </w:rPr>
        <w:t>цінних паперів</w:t>
      </w:r>
      <w:r w:rsidRPr="00972F12">
        <w:rPr>
          <w:rFonts w:ascii="Times New Roman" w:hAnsi="Times New Roman"/>
          <w:sz w:val="28"/>
          <w:szCs w:val="28"/>
          <w:lang w:val="uk-UA"/>
        </w:rPr>
        <w:t xml:space="preserve"> звільня</w:t>
      </w:r>
      <w:r w:rsidR="004C713E">
        <w:rPr>
          <w:rFonts w:ascii="Times New Roman" w:hAnsi="Times New Roman"/>
          <w:sz w:val="28"/>
          <w:szCs w:val="28"/>
          <w:lang w:val="uk-UA"/>
        </w:rPr>
        <w:t>лись</w:t>
      </w:r>
      <w:r w:rsidRPr="00972F12">
        <w:rPr>
          <w:rFonts w:ascii="Times New Roman" w:hAnsi="Times New Roman"/>
          <w:sz w:val="28"/>
          <w:szCs w:val="28"/>
          <w:lang w:val="uk-UA"/>
        </w:rPr>
        <w:t xml:space="preserve"> від оподаткування.</w:t>
      </w:r>
      <w:r w:rsidR="00B26493" w:rsidRPr="00972F12">
        <w:rPr>
          <w:rFonts w:ascii="Times New Roman" w:hAnsi="Times New Roman"/>
          <w:sz w:val="28"/>
          <w:szCs w:val="28"/>
          <w:lang w:val="uk-UA"/>
        </w:rPr>
        <w:t xml:space="preserve"> </w:t>
      </w:r>
      <w:r w:rsidRPr="00972F12">
        <w:rPr>
          <w:rFonts w:ascii="Times New Roman" w:hAnsi="Times New Roman"/>
          <w:sz w:val="28"/>
          <w:szCs w:val="28"/>
          <w:lang w:val="uk-UA"/>
        </w:rPr>
        <w:t>Продаж облігацій для забезпечення військових потреб здійснювався також у навчальних закладах, дані боргові цінні папери дістали назву «child bonds» (дитячі облігації), номінал яких складав 100 крон. Випуск даного виду облігацій дозволив залучити до казни 13 млн. крон.</w:t>
      </w:r>
    </w:p>
    <w:p w:rsidR="00F92915" w:rsidRPr="00972F12" w:rsidRDefault="00F92915" w:rsidP="00F92915">
      <w:pPr>
        <w:spacing w:line="360" w:lineRule="auto"/>
        <w:ind w:firstLine="567"/>
        <w:jc w:val="both"/>
        <w:rPr>
          <w:sz w:val="28"/>
          <w:szCs w:val="28"/>
          <w:lang w:val="uk-UA"/>
        </w:rPr>
      </w:pPr>
      <w:r w:rsidRPr="00972F12">
        <w:rPr>
          <w:sz w:val="28"/>
          <w:szCs w:val="28"/>
          <w:lang w:val="uk-UA"/>
        </w:rPr>
        <w:t>Зі зміною обстановки на фронтах, перенесенням військових дій на територію Галичини та Буковини та їх захопленням Російськими військами</w:t>
      </w:r>
      <w:r w:rsidR="004C713E">
        <w:rPr>
          <w:sz w:val="28"/>
          <w:szCs w:val="28"/>
          <w:lang w:val="uk-UA"/>
        </w:rPr>
        <w:t>,</w:t>
      </w:r>
      <w:r w:rsidRPr="00972F12">
        <w:rPr>
          <w:sz w:val="28"/>
          <w:szCs w:val="28"/>
          <w:lang w:val="uk-UA"/>
        </w:rPr>
        <w:t xml:space="preserve"> відбулась заміна платіжних засобів на рублі та розміщення боргових зобов’язань Російської імперії. «Окрім рублів в обіг потрапляли паралельні випуски різних позик, прирівняні до грошей. У листопаді 1916 р. військовослужбовців та всіх пра</w:t>
      </w:r>
      <w:r w:rsidR="00012ED8" w:rsidRPr="00972F12">
        <w:rPr>
          <w:sz w:val="28"/>
          <w:szCs w:val="28"/>
          <w:lang w:val="uk-UA"/>
        </w:rPr>
        <w:t>цюючих зобов’язали придбати 5,5</w:t>
      </w:r>
      <w:r w:rsidRPr="00972F12">
        <w:rPr>
          <w:sz w:val="28"/>
          <w:szCs w:val="28"/>
          <w:lang w:val="uk-UA"/>
        </w:rPr>
        <w:t xml:space="preserve">% облігації Державної воєнної позики, а в липні 1917 р. виконавчий комітет </w:t>
      </w:r>
      <w:r w:rsidR="00C07A1D" w:rsidRPr="00C07A1D">
        <w:rPr>
          <w:sz w:val="28"/>
          <w:szCs w:val="28"/>
          <w:lang w:val="uk-UA"/>
        </w:rPr>
        <w:t xml:space="preserve">                  </w:t>
      </w:r>
      <w:r w:rsidRPr="00972F12">
        <w:rPr>
          <w:sz w:val="28"/>
          <w:szCs w:val="28"/>
          <w:lang w:val="uk-UA"/>
        </w:rPr>
        <w:t>при 8-ій армії отримав облігації «Заемь Свободи», на які пі</w:t>
      </w:r>
      <w:r w:rsidR="00012ED8" w:rsidRPr="00972F12">
        <w:rPr>
          <w:sz w:val="28"/>
          <w:szCs w:val="28"/>
          <w:lang w:val="uk-UA"/>
        </w:rPr>
        <w:t>шли 10% відрахувань від платні</w:t>
      </w:r>
      <w:r w:rsidRPr="00972F12">
        <w:rPr>
          <w:sz w:val="28"/>
          <w:szCs w:val="28"/>
          <w:lang w:val="uk-UA"/>
        </w:rPr>
        <w:t>» [</w:t>
      </w:r>
      <w:r w:rsidR="00246E00" w:rsidRPr="00972F12">
        <w:rPr>
          <w:rStyle w:val="af6"/>
          <w:i w:val="0"/>
          <w:sz w:val="28"/>
          <w:szCs w:val="28"/>
          <w:lang w:val="uk-UA"/>
        </w:rPr>
        <w:t>53</w:t>
      </w:r>
      <w:r w:rsidR="005C4E78" w:rsidRPr="00972F12">
        <w:rPr>
          <w:rStyle w:val="af6"/>
          <w:i w:val="0"/>
          <w:sz w:val="28"/>
          <w:szCs w:val="28"/>
          <w:lang w:val="uk-UA"/>
        </w:rPr>
        <w:t xml:space="preserve">, </w:t>
      </w:r>
      <w:r w:rsidR="005C4E78" w:rsidRPr="00972F12">
        <w:rPr>
          <w:sz w:val="28"/>
          <w:szCs w:val="28"/>
          <w:lang w:val="uk-UA"/>
        </w:rPr>
        <w:t>с.</w:t>
      </w:r>
      <w:r w:rsidR="00F80151" w:rsidRPr="00972F12">
        <w:rPr>
          <w:sz w:val="28"/>
          <w:szCs w:val="28"/>
          <w:lang w:val="uk-UA"/>
        </w:rPr>
        <w:t xml:space="preserve"> </w:t>
      </w:r>
      <w:r w:rsidR="005C4E78" w:rsidRPr="00972F12">
        <w:rPr>
          <w:sz w:val="28"/>
          <w:szCs w:val="28"/>
          <w:lang w:val="uk-UA"/>
        </w:rPr>
        <w:t>69</w:t>
      </w:r>
      <w:r w:rsidRPr="00972F1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lastRenderedPageBreak/>
        <w:t xml:space="preserve">Таким чином, протягом аналізованого періоду на території Австро-Угорської імперії, в яку входили українські землі, Міністерство фінансів централізовано здійснювало розміщення грошової форми державних запозичень через використання широкого асортименту цінних паперів.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Протягом періоду входження українських земель у склад Російської імперії, усі фінансові відносини з приводу формування бюджетних відносин</w:t>
      </w:r>
      <w:r w:rsidR="004C713E">
        <w:rPr>
          <w:sz w:val="28"/>
          <w:szCs w:val="28"/>
          <w:lang w:val="uk-UA"/>
        </w:rPr>
        <w:t>,</w:t>
      </w:r>
      <w:r w:rsidRPr="00972F12">
        <w:rPr>
          <w:sz w:val="28"/>
          <w:szCs w:val="28"/>
          <w:lang w:val="uk-UA"/>
        </w:rPr>
        <w:t xml:space="preserve"> як і в Австро-Угорщині, мали централізований характер і дані про розпис дохідної та видаткової частини державного бюджету були до 1862 року приховані від громадськості. Державний бюджет Російської імперії поділявся на дві частини: звичайний та надзвичайний бюджети, які мали різні джерела наповнення та статті видатків. Звичайний бюджет складався з бюджетів губерній та областей, які входили у склад імперії і був профіцитним або збалансованим. Профіцитність та збалансованість звичайного бюджету слугувала так званим кредитним рейтингом, який мав показувати іноземним кредиторам спроможність уряду виконувати свої зобов’язання за міжнародними угодами та при проведенні зовнішніх позик.</w:t>
      </w:r>
    </w:p>
    <w:p w:rsidR="00F92915" w:rsidRPr="00972F12" w:rsidRDefault="00F92915" w:rsidP="00F92915">
      <w:pPr>
        <w:spacing w:line="360" w:lineRule="auto"/>
        <w:ind w:firstLine="567"/>
        <w:jc w:val="both"/>
        <w:rPr>
          <w:sz w:val="28"/>
          <w:szCs w:val="28"/>
          <w:lang w:val="uk-UA"/>
        </w:rPr>
      </w:pPr>
      <w:r w:rsidRPr="00972F12">
        <w:rPr>
          <w:sz w:val="28"/>
          <w:szCs w:val="28"/>
          <w:lang w:val="uk-UA"/>
        </w:rPr>
        <w:t>Протягом існування імперії в її склад входило вісім українських губерній, бюджет яких був структурним елементом звичайного бюджету Російської імперії. «На відміну від консолідованого бюджету Росії, бюджет України весь час був профіцитним, і його надлишки спрямовувалися до державного бюдже</w:t>
      </w:r>
      <w:r w:rsidR="005C4E78" w:rsidRPr="00972F12">
        <w:rPr>
          <w:sz w:val="28"/>
          <w:szCs w:val="28"/>
          <w:lang w:val="uk-UA"/>
        </w:rPr>
        <w:t>ту Росії»</w:t>
      </w:r>
      <w:r w:rsidRPr="00972F12">
        <w:rPr>
          <w:sz w:val="28"/>
          <w:szCs w:val="28"/>
          <w:lang w:val="uk-UA"/>
        </w:rPr>
        <w:t>. Вилучення даних коштів негативно впливала на фінансування освіти, медицини та економіки українських земель, оскільки ці кошти у видатковій частині не зазначались і у бюджеті наступного року не закладались.</w:t>
      </w:r>
      <w:r w:rsidR="00007ED7" w:rsidRPr="00972F12">
        <w:rPr>
          <w:sz w:val="28"/>
          <w:szCs w:val="28"/>
        </w:rPr>
        <w:t xml:space="preserve"> </w:t>
      </w:r>
      <w:r w:rsidRPr="00972F12">
        <w:rPr>
          <w:sz w:val="28"/>
          <w:szCs w:val="28"/>
          <w:lang w:val="uk-UA"/>
        </w:rPr>
        <w:t>Надзвичайний бюджет призначався для фінансування промисловості, економічних проектів та утримання армії. «Основну частину доходів надзвичайного бюджету становили кошти, одержані в результаті випуску внутрішніх і зовнішніх запозичень...» [</w:t>
      </w:r>
      <w:r w:rsidR="00246E00" w:rsidRPr="00972F12">
        <w:rPr>
          <w:sz w:val="28"/>
          <w:szCs w:val="28"/>
          <w:lang w:val="uk-UA"/>
        </w:rPr>
        <w:t>54</w:t>
      </w:r>
      <w:r w:rsidRPr="00972F12">
        <w:rPr>
          <w:sz w:val="28"/>
          <w:szCs w:val="28"/>
          <w:lang w:val="uk-UA"/>
        </w:rPr>
        <w:t xml:space="preserve">]. </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При значній відсталості економіки імперії Романових, ведення постійних бойових дій та недоотрима</w:t>
      </w:r>
      <w:r w:rsidR="004C713E">
        <w:rPr>
          <w:sz w:val="28"/>
          <w:szCs w:val="28"/>
          <w:lang w:val="uk-UA" w:eastAsia="ru-RU"/>
        </w:rPr>
        <w:t>н</w:t>
      </w:r>
      <w:r w:rsidRPr="00972F12">
        <w:rPr>
          <w:sz w:val="28"/>
          <w:szCs w:val="28"/>
          <w:lang w:val="uk-UA" w:eastAsia="ru-RU"/>
        </w:rPr>
        <w:t xml:space="preserve">ні коштів з внутрішніх джерел за рахунок податкових зборів, продажу державного майна та реквізицій, влада </w:t>
      </w:r>
      <w:r w:rsidRPr="00972F12">
        <w:rPr>
          <w:sz w:val="28"/>
          <w:szCs w:val="28"/>
          <w:lang w:val="uk-UA" w:eastAsia="ru-RU"/>
        </w:rPr>
        <w:lastRenderedPageBreak/>
        <w:t>змушена вдаватись до запозичень, як в облігаційній так і безоблігаційній формі на внутрішньому та зовнішніх ринках позикових капіталів.</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Державні запозичення у Російській імперії класифікувались за такими критеріями:</w:t>
      </w:r>
    </w:p>
    <w:p w:rsidR="00F92915" w:rsidRPr="00972F12" w:rsidRDefault="00F92915" w:rsidP="00F92915">
      <w:pPr>
        <w:numPr>
          <w:ilvl w:val="0"/>
          <w:numId w:val="13"/>
        </w:numPr>
        <w:spacing w:line="360" w:lineRule="auto"/>
        <w:ind w:left="0" w:firstLine="567"/>
        <w:jc w:val="both"/>
        <w:rPr>
          <w:sz w:val="28"/>
          <w:szCs w:val="28"/>
          <w:lang w:val="uk-UA" w:eastAsia="ru-RU"/>
        </w:rPr>
      </w:pPr>
      <w:r w:rsidRPr="00972F12">
        <w:rPr>
          <w:sz w:val="28"/>
          <w:szCs w:val="28"/>
          <w:lang w:val="uk-UA" w:eastAsia="ru-RU"/>
        </w:rPr>
        <w:t>Короткотермінові позики: зобов’язання Державного казначейства, які випускались строком від 3 місяців до 1 року і номіналом 500 рублів на суму не більше 50 млн. рублів ( з 1905 року здійснено два випуски облігацій: перший - на суму не більше 200 млн. рублів та правом випуску на іноземних ринках фінансового капіталу, другий на</w:t>
      </w:r>
      <w:r w:rsidR="005942D8">
        <w:rPr>
          <w:sz w:val="28"/>
          <w:szCs w:val="28"/>
          <w:lang w:val="uk-UA" w:eastAsia="ru-RU"/>
        </w:rPr>
        <w:t xml:space="preserve"> суму не більшу 400 млн. рублів</w:t>
      </w:r>
      <w:r w:rsidRPr="00972F12">
        <w:rPr>
          <w:sz w:val="28"/>
          <w:szCs w:val="28"/>
          <w:lang w:val="uk-UA" w:eastAsia="ru-RU"/>
        </w:rPr>
        <w:t xml:space="preserve">). </w:t>
      </w:r>
    </w:p>
    <w:p w:rsidR="00F92915" w:rsidRPr="00972F12" w:rsidRDefault="00F92915" w:rsidP="00F92915">
      <w:pPr>
        <w:numPr>
          <w:ilvl w:val="0"/>
          <w:numId w:val="13"/>
        </w:numPr>
        <w:spacing w:line="360" w:lineRule="auto"/>
        <w:ind w:left="0" w:firstLine="567"/>
        <w:jc w:val="both"/>
        <w:rPr>
          <w:sz w:val="28"/>
          <w:szCs w:val="28"/>
          <w:lang w:val="uk-UA" w:eastAsia="ru-RU"/>
        </w:rPr>
      </w:pPr>
      <w:r w:rsidRPr="00972F12">
        <w:rPr>
          <w:sz w:val="28"/>
          <w:szCs w:val="28"/>
          <w:lang w:val="uk-UA" w:eastAsia="ru-RU"/>
        </w:rPr>
        <w:t xml:space="preserve">Середньострокові: білети державного казначейства емітувались на термін 4-8 років під 3-4% річних номіналом 50 рублів за один білет. Особливістю </w:t>
      </w:r>
      <w:r w:rsidR="004C713E">
        <w:rPr>
          <w:sz w:val="28"/>
          <w:szCs w:val="28"/>
          <w:lang w:val="uk-UA" w:eastAsia="ru-RU"/>
        </w:rPr>
        <w:t>даного боргового цінного паперу</w:t>
      </w:r>
      <w:r w:rsidRPr="00972F12">
        <w:rPr>
          <w:sz w:val="28"/>
          <w:szCs w:val="28"/>
          <w:lang w:val="uk-UA" w:eastAsia="ru-RU"/>
        </w:rPr>
        <w:t xml:space="preserve"> було зберігання платоспроможності по ньому на термін 10 років по закінченню терміну його обігу.</w:t>
      </w:r>
    </w:p>
    <w:p w:rsidR="00F92915" w:rsidRPr="00972F12" w:rsidRDefault="00F92915" w:rsidP="00F92915">
      <w:pPr>
        <w:numPr>
          <w:ilvl w:val="0"/>
          <w:numId w:val="13"/>
        </w:numPr>
        <w:spacing w:line="360" w:lineRule="auto"/>
        <w:ind w:left="0" w:firstLine="567"/>
        <w:jc w:val="both"/>
        <w:rPr>
          <w:sz w:val="28"/>
          <w:szCs w:val="28"/>
          <w:lang w:val="uk-UA" w:eastAsia="ru-RU"/>
        </w:rPr>
      </w:pPr>
      <w:r w:rsidRPr="00972F12">
        <w:rPr>
          <w:sz w:val="28"/>
          <w:szCs w:val="28"/>
          <w:lang w:val="uk-UA" w:eastAsia="ru-RU"/>
        </w:rPr>
        <w:t>Довгострокові (термін погашення встановлювався для кожного запозичення індивідуально в законодавчому порядку).</w:t>
      </w:r>
    </w:p>
    <w:p w:rsidR="00F92915" w:rsidRPr="00972F12" w:rsidRDefault="00F92915" w:rsidP="00F92915">
      <w:pPr>
        <w:numPr>
          <w:ilvl w:val="0"/>
          <w:numId w:val="13"/>
        </w:numPr>
        <w:spacing w:line="360" w:lineRule="auto"/>
        <w:ind w:left="0" w:firstLine="567"/>
        <w:jc w:val="both"/>
        <w:rPr>
          <w:sz w:val="28"/>
          <w:szCs w:val="28"/>
          <w:lang w:val="uk-UA" w:eastAsia="ru-RU"/>
        </w:rPr>
      </w:pPr>
      <w:r w:rsidRPr="00972F12">
        <w:rPr>
          <w:sz w:val="28"/>
          <w:szCs w:val="28"/>
          <w:lang w:val="uk-UA" w:eastAsia="ru-RU"/>
        </w:rPr>
        <w:t>Безстрокові позики: «рентні», «ренти», найбільш розповсюджена в обігу 4%-а державна рента ( уряд виплачував обговорений відсоток по займу до повного погашення номінальної вартості облігації).</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Погашення облігаційної форми державних запозичень проводилось розіграшем тиражів, скупкою державних боргових облігацій на біржі або проведенням конверсії емітованих державних боргових цінних паперів.</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Зовнішні запозичення здійснювались в іноземній валюті або металічній (срібній) російській грошовій одиниці. </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За правління імператриці Катерини II</w:t>
      </w:r>
      <w:r w:rsidR="004C713E">
        <w:rPr>
          <w:sz w:val="28"/>
          <w:szCs w:val="28"/>
          <w:lang w:val="uk-UA" w:eastAsia="ru-RU"/>
        </w:rPr>
        <w:t>,</w:t>
      </w:r>
      <w:r w:rsidRPr="00972F12">
        <w:rPr>
          <w:sz w:val="28"/>
          <w:szCs w:val="28"/>
          <w:lang w:val="uk-UA" w:eastAsia="ru-RU"/>
        </w:rPr>
        <w:t xml:space="preserve"> у 1769 році Російська імперія вперше здійснила держа</w:t>
      </w:r>
      <w:r w:rsidR="004C713E">
        <w:rPr>
          <w:sz w:val="28"/>
          <w:szCs w:val="28"/>
          <w:lang w:val="uk-UA" w:eastAsia="ru-RU"/>
        </w:rPr>
        <w:t>вну зовнішню облігаційну позику</w:t>
      </w:r>
      <w:r w:rsidRPr="00972F12">
        <w:rPr>
          <w:sz w:val="28"/>
          <w:szCs w:val="28"/>
          <w:lang w:val="uk-UA" w:eastAsia="ru-RU"/>
        </w:rPr>
        <w:t xml:space="preserve"> для покриття видатків на війну з Османською імперією. Для проведення позикових операцій було створено «Комітет уповноважених для проведення грошових переговорів в іноземних країнах». Позика була здійснена за допомогою посередників-банкірів з Голландії на суму 7,5 млн. гульденів, терміном </w:t>
      </w:r>
      <w:r w:rsidR="00C07A1D" w:rsidRPr="00C07A1D">
        <w:rPr>
          <w:sz w:val="28"/>
          <w:szCs w:val="28"/>
          <w:lang w:val="uk-UA" w:eastAsia="ru-RU"/>
        </w:rPr>
        <w:t xml:space="preserve">        </w:t>
      </w:r>
      <w:r w:rsidRPr="00972F12">
        <w:rPr>
          <w:sz w:val="28"/>
          <w:szCs w:val="28"/>
          <w:lang w:val="uk-UA" w:eastAsia="ru-RU"/>
        </w:rPr>
        <w:lastRenderedPageBreak/>
        <w:t>на 10 років під 5% річних та випуском облігацій номіналом 500 тис.гульденів кожна, гарантією повернення позики став «заклад естляндських і ліфляндських податків за імпорт та експорт товарів». На таких же умовах уряд імперії здійснив у 1770 році позику у Генуї на суму 1 млн. піастрів під 5% річних. В подальшому за правління Катерини II уряд здійснював ряд облігаційних позик на зовнішніх ринках, в основному Голландському без залучення посередників. Таких позик, шляхом випуску держаних боргових облігацій</w:t>
      </w:r>
      <w:r w:rsidR="004C713E">
        <w:rPr>
          <w:sz w:val="28"/>
          <w:szCs w:val="28"/>
          <w:lang w:val="uk-UA" w:eastAsia="ru-RU"/>
        </w:rPr>
        <w:t>,</w:t>
      </w:r>
      <w:r w:rsidRPr="00972F12">
        <w:rPr>
          <w:sz w:val="28"/>
          <w:szCs w:val="28"/>
          <w:lang w:val="uk-UA" w:eastAsia="ru-RU"/>
        </w:rPr>
        <w:t xml:space="preserve"> було здійснено на суму 76 млн. гульденів, з яких </w:t>
      </w:r>
      <w:r w:rsidR="00C07A1D" w:rsidRPr="00C07A1D">
        <w:rPr>
          <w:sz w:val="28"/>
          <w:szCs w:val="28"/>
          <w:lang w:eastAsia="ru-RU"/>
        </w:rPr>
        <w:t xml:space="preserve">                           </w:t>
      </w:r>
      <w:r w:rsidRPr="00972F12">
        <w:rPr>
          <w:sz w:val="28"/>
          <w:szCs w:val="28"/>
          <w:lang w:val="uk-UA" w:eastAsia="ru-RU"/>
        </w:rPr>
        <w:t xml:space="preserve">13,9 млн. гульденів було погашено по старих боргових зобов’язаннях. </w:t>
      </w:r>
    </w:p>
    <w:p w:rsidR="00F92915" w:rsidRPr="00972F12" w:rsidRDefault="00F92915" w:rsidP="00F92915">
      <w:pPr>
        <w:spacing w:line="360" w:lineRule="auto"/>
        <w:ind w:firstLine="567"/>
        <w:jc w:val="both"/>
        <w:rPr>
          <w:sz w:val="28"/>
          <w:szCs w:val="28"/>
          <w:lang w:val="uk-UA"/>
        </w:rPr>
      </w:pPr>
      <w:r w:rsidRPr="00972F12">
        <w:rPr>
          <w:sz w:val="28"/>
          <w:szCs w:val="28"/>
          <w:lang w:val="uk-UA" w:eastAsia="ru-RU"/>
        </w:rPr>
        <w:t>Як зазначає В. В. Небрат</w:t>
      </w:r>
      <w:r w:rsidR="00012ED8" w:rsidRPr="00972F12">
        <w:rPr>
          <w:sz w:val="28"/>
          <w:szCs w:val="28"/>
          <w:lang w:val="uk-UA" w:eastAsia="ru-RU"/>
        </w:rPr>
        <w:t>,</w:t>
      </w:r>
      <w:r w:rsidRPr="00972F12">
        <w:rPr>
          <w:sz w:val="28"/>
          <w:szCs w:val="28"/>
          <w:lang w:val="uk-UA" w:eastAsia="ru-RU"/>
        </w:rPr>
        <w:t xml:space="preserve"> «Система організованого державного кредиту почала формуватися лише за Катерини II із запровадженням у 1773-1786 рр. низки державних кредитних установ. Державний кредит набув таких форм: а) випуск паперових грошей (асигнацій); </w:t>
      </w:r>
      <w:r w:rsidR="004C713E">
        <w:rPr>
          <w:sz w:val="28"/>
          <w:szCs w:val="28"/>
          <w:lang w:val="uk-UA" w:eastAsia="ru-RU"/>
        </w:rPr>
        <w:t xml:space="preserve">б) </w:t>
      </w:r>
      <w:r w:rsidRPr="00972F12">
        <w:rPr>
          <w:sz w:val="28"/>
          <w:szCs w:val="28"/>
          <w:lang w:val="uk-UA" w:eastAsia="ru-RU"/>
        </w:rPr>
        <w:t xml:space="preserve">зовнішні довгострокові позики; в) внутрішній кредит у вигляді запозичень приватних вкладів, що вносились у казенні банки» </w:t>
      </w:r>
      <w:r w:rsidRPr="00972F12">
        <w:rPr>
          <w:sz w:val="28"/>
          <w:szCs w:val="28"/>
          <w:lang w:val="uk-UA"/>
        </w:rPr>
        <w:t>[</w:t>
      </w:r>
      <w:r w:rsidR="00246E00" w:rsidRPr="00972F12">
        <w:rPr>
          <w:sz w:val="28"/>
          <w:szCs w:val="28"/>
          <w:lang w:val="uk-UA"/>
        </w:rPr>
        <w:t>55</w:t>
      </w:r>
      <w:r w:rsidRPr="00972F12">
        <w:rPr>
          <w:sz w:val="28"/>
          <w:szCs w:val="28"/>
          <w:lang w:val="uk-UA"/>
        </w:rPr>
        <w:t xml:space="preserve">]. </w:t>
      </w:r>
    </w:p>
    <w:p w:rsidR="00F92915" w:rsidRPr="00972F12" w:rsidRDefault="00F92915" w:rsidP="00F92915">
      <w:pPr>
        <w:spacing w:line="360" w:lineRule="auto"/>
        <w:ind w:firstLine="567"/>
        <w:jc w:val="both"/>
        <w:rPr>
          <w:sz w:val="28"/>
          <w:szCs w:val="28"/>
          <w:lang w:val="uk-UA"/>
        </w:rPr>
      </w:pPr>
      <w:r w:rsidRPr="00972F12">
        <w:rPr>
          <w:sz w:val="28"/>
          <w:szCs w:val="28"/>
          <w:lang w:val="uk-UA"/>
        </w:rPr>
        <w:t>Для полегшення грошового обігу та здійснення грошових позик у Російській імперії запозичено австрійський досвід випуску паперових грошей.</w:t>
      </w:r>
      <w:r w:rsidR="00254287" w:rsidRPr="00972F12">
        <w:rPr>
          <w:sz w:val="28"/>
          <w:szCs w:val="28"/>
          <w:lang w:val="uk-UA"/>
        </w:rPr>
        <w:t xml:space="preserve"> </w:t>
      </w:r>
      <w:r w:rsidRPr="00972F12">
        <w:rPr>
          <w:sz w:val="28"/>
          <w:szCs w:val="28"/>
          <w:lang w:val="uk-UA"/>
        </w:rPr>
        <w:t>«Для покриття видатків російсько-турецької (1768-1774</w:t>
      </w:r>
      <w:r w:rsidR="00012ED8" w:rsidRPr="00972F12">
        <w:rPr>
          <w:sz w:val="28"/>
          <w:szCs w:val="28"/>
          <w:lang w:val="uk-UA"/>
        </w:rPr>
        <w:t xml:space="preserve"> рр.</w:t>
      </w:r>
      <w:r w:rsidRPr="00972F12">
        <w:rPr>
          <w:sz w:val="28"/>
          <w:szCs w:val="28"/>
          <w:lang w:val="uk-UA"/>
        </w:rPr>
        <w:t>), імператриця Катерина II схвалила в маніфесті від 29 грудня 1768 р. випуск перших російських паперових грошових знаків-асигнацій, яких випустили спочатку на 12,7 млн. руб (1769-1775), а потім додатково ще 26,6 млн. руб.» [</w:t>
      </w:r>
      <w:r w:rsidR="003E12BA" w:rsidRPr="00972F12">
        <w:rPr>
          <w:rStyle w:val="af6"/>
          <w:i w:val="0"/>
          <w:sz w:val="28"/>
          <w:szCs w:val="28"/>
          <w:lang w:val="uk-UA"/>
        </w:rPr>
        <w:t>48,</w:t>
      </w:r>
      <w:r w:rsidR="00007ED7" w:rsidRPr="00972F12">
        <w:rPr>
          <w:rStyle w:val="af4"/>
          <w:color w:val="auto"/>
          <w:sz w:val="28"/>
          <w:szCs w:val="28"/>
          <w:u w:val="none"/>
          <w:lang w:val="uk-UA"/>
        </w:rPr>
        <w:t xml:space="preserve"> </w:t>
      </w:r>
      <w:r w:rsidR="00F80151" w:rsidRPr="00972F12">
        <w:rPr>
          <w:sz w:val="28"/>
          <w:szCs w:val="28"/>
          <w:lang w:val="en-US"/>
        </w:rPr>
        <w:t>c</w:t>
      </w:r>
      <w:r w:rsidR="005C4E78" w:rsidRPr="00972F12">
        <w:rPr>
          <w:sz w:val="28"/>
          <w:szCs w:val="28"/>
          <w:lang w:val="uk-UA"/>
        </w:rPr>
        <w:t>.</w:t>
      </w:r>
      <w:r w:rsidR="00F80151" w:rsidRPr="00972F12">
        <w:rPr>
          <w:sz w:val="28"/>
          <w:szCs w:val="28"/>
          <w:lang w:val="uk-UA"/>
        </w:rPr>
        <w:t xml:space="preserve"> </w:t>
      </w:r>
      <w:r w:rsidR="005C4E78" w:rsidRPr="00972F12">
        <w:rPr>
          <w:sz w:val="28"/>
          <w:szCs w:val="28"/>
          <w:lang w:val="uk-UA"/>
        </w:rPr>
        <w:t>174</w:t>
      </w:r>
      <w:r w:rsidR="00907762">
        <w:rPr>
          <w:sz w:val="28"/>
          <w:szCs w:val="28"/>
          <w:lang w:val="uk-UA"/>
        </w:rPr>
        <w:t xml:space="preserve">]. </w:t>
      </w:r>
      <w:r w:rsidRPr="00972F12">
        <w:rPr>
          <w:sz w:val="28"/>
          <w:szCs w:val="28"/>
          <w:lang w:val="uk-UA"/>
        </w:rPr>
        <w:t>Зі зростанням емісійного покриття державних видатків, зросли боргові зобов’язання імперії, які станом на 1796 рік склали 166 млн. руб. асигнаціями.</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За допомогою асигнацій уряд намагався покрити дефіцит бюджету, однак використання цих грошових знаків в фінансовій системі імперії набуло негативного характеру, оскільки їх не могли вигідно та прибутково розмістити в торгово-промисловому обороті країни через великі обсяги емісії. Перша внутрішня облігаційна позика була здійснена у 1809 році шляхом випуску короткострокових облігацій під 7% річних. Даний випуск </w:t>
      </w:r>
      <w:r w:rsidRPr="00972F12">
        <w:rPr>
          <w:sz w:val="28"/>
          <w:szCs w:val="28"/>
          <w:lang w:val="uk-UA"/>
        </w:rPr>
        <w:lastRenderedPageBreak/>
        <w:t xml:space="preserve">боргових цінних паперів держави зазнав невдачі, оскільки приніс бюджету 3,286 млн. рублів.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Однією з форм державних запозичень на внутрішньому ринку була емісія незабезпечених асигнацій, які носили як кредитний характер, так і виступали засобом платежу. Станом на початок 1810 року в обігу знаходилось незабезпечених облігацій на суму 577 млн. рублів.</w:t>
      </w:r>
    </w:p>
    <w:p w:rsidR="00F92915" w:rsidRPr="00972F12" w:rsidRDefault="00F92915" w:rsidP="00F92915">
      <w:pPr>
        <w:spacing w:line="360" w:lineRule="auto"/>
        <w:ind w:firstLine="567"/>
        <w:jc w:val="both"/>
        <w:rPr>
          <w:sz w:val="28"/>
          <w:szCs w:val="28"/>
          <w:lang w:val="uk-UA"/>
        </w:rPr>
      </w:pPr>
      <w:r w:rsidRPr="00972F12">
        <w:rPr>
          <w:sz w:val="28"/>
          <w:szCs w:val="28"/>
          <w:lang w:val="uk-UA"/>
        </w:rPr>
        <w:t>Для впорядкування процесу грошового обігу, зменшення інфляції та зміцнення грошових знаків за «Планом фінансів» реформатора Російської імперії М. М. Сперан</w:t>
      </w:r>
      <w:r w:rsidR="005E4B0B" w:rsidRPr="00972F12">
        <w:rPr>
          <w:sz w:val="28"/>
          <w:szCs w:val="28"/>
          <w:lang w:val="uk-UA"/>
        </w:rPr>
        <w:t>ського, у 1810 році випуск асиг</w:t>
      </w:r>
      <w:r w:rsidRPr="00972F12">
        <w:rPr>
          <w:sz w:val="28"/>
          <w:szCs w:val="28"/>
          <w:lang w:val="uk-UA"/>
        </w:rPr>
        <w:t>націй був замінений облігаціями внутрішньої державної позики, які в цьому ж році були випущені на суму 100 млн. руб. асигнаціями під 6% річних терміном на сім років. Однак</w:t>
      </w:r>
      <w:r w:rsidR="00211F6F" w:rsidRPr="00972F12">
        <w:rPr>
          <w:sz w:val="28"/>
          <w:szCs w:val="28"/>
          <w:lang w:val="uk-UA"/>
        </w:rPr>
        <w:t>,</w:t>
      </w:r>
      <w:r w:rsidRPr="00972F12">
        <w:rPr>
          <w:sz w:val="28"/>
          <w:szCs w:val="28"/>
          <w:lang w:val="uk-UA"/>
        </w:rPr>
        <w:t xml:space="preserve"> випуск облігацій внутрішньої позики зазнав невдачі, оскільки приніс в казну 3,2 млн. руб. асигнаціями, це пояснюється недовірою населення до нових форм державного кредиту та дефіциту незадіяних у виробничому процесі довготермінових капіталів. В цьому ж році вперше на внутрішньому ринку випущено в обіг облігації 6%-</w:t>
      </w:r>
      <w:r w:rsidR="005942D8">
        <w:rPr>
          <w:sz w:val="28"/>
          <w:szCs w:val="28"/>
          <w:lang w:val="uk-UA"/>
        </w:rPr>
        <w:t>ї</w:t>
      </w:r>
      <w:r w:rsidRPr="00972F12">
        <w:rPr>
          <w:sz w:val="28"/>
          <w:szCs w:val="28"/>
          <w:lang w:val="uk-UA"/>
        </w:rPr>
        <w:t xml:space="preserve"> рентної позики, яка принесла казні </w:t>
      </w:r>
      <w:r w:rsidR="00C07A1D" w:rsidRPr="00C07A1D">
        <w:rPr>
          <w:sz w:val="28"/>
          <w:szCs w:val="28"/>
        </w:rPr>
        <w:t xml:space="preserve">   </w:t>
      </w:r>
      <w:r w:rsidR="005942D8">
        <w:rPr>
          <w:sz w:val="28"/>
          <w:szCs w:val="28"/>
          <w:lang w:val="uk-UA"/>
        </w:rPr>
        <w:t xml:space="preserve">   </w:t>
      </w:r>
      <w:r w:rsidRPr="00972F12">
        <w:rPr>
          <w:sz w:val="28"/>
          <w:szCs w:val="28"/>
          <w:lang w:val="uk-UA"/>
        </w:rPr>
        <w:t>20 млн. рублів.</w:t>
      </w:r>
      <w:r w:rsidR="00B26493" w:rsidRPr="00972F12">
        <w:rPr>
          <w:sz w:val="28"/>
          <w:szCs w:val="28"/>
          <w:lang w:val="uk-UA"/>
        </w:rPr>
        <w:t xml:space="preserve"> </w:t>
      </w:r>
      <w:r w:rsidRPr="00972F12">
        <w:rPr>
          <w:sz w:val="28"/>
          <w:szCs w:val="28"/>
          <w:lang w:val="uk-UA"/>
        </w:rPr>
        <w:t>В 1817-1818 роках були розміщені рентні облігації з процентною ставкою 6% річних на суму 93,325 млн. рублів, дані облігації в обігу пробули до 1914 року.</w:t>
      </w:r>
      <w:r w:rsidR="003E12BA" w:rsidRPr="00972F12">
        <w:rPr>
          <w:sz w:val="28"/>
          <w:szCs w:val="28"/>
          <w:lang w:val="uk-UA"/>
        </w:rPr>
        <w:t xml:space="preserve"> </w:t>
      </w:r>
      <w:r w:rsidRPr="00972F12">
        <w:rPr>
          <w:sz w:val="28"/>
          <w:szCs w:val="28"/>
          <w:lang w:val="uk-UA"/>
        </w:rPr>
        <w:t>У 1820 та 1822 роках уряд здійснив випуск 5% -х облігацій державної позики на суму 83 млн. рублів.</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За нового міністра фінансів Російської імперії Е. Ф. Канкріна </w:t>
      </w:r>
      <w:r w:rsidR="00C07A1D" w:rsidRPr="00C07A1D">
        <w:rPr>
          <w:sz w:val="28"/>
          <w:szCs w:val="28"/>
          <w:lang w:val="uk-UA"/>
        </w:rPr>
        <w:t xml:space="preserve">                   </w:t>
      </w:r>
      <w:r w:rsidRPr="00972F12">
        <w:rPr>
          <w:sz w:val="28"/>
          <w:szCs w:val="28"/>
          <w:lang w:val="uk-UA"/>
        </w:rPr>
        <w:t>у 1823-1844 роках було здійснено ряд зовнішніх позик під 4% та 5 % річних на суму 104,9 млн. рублів сріблом, а на внутрішньому ринку введено новий вид короткострокових запозичень у формі білетів Державного казначейства, яких протягом цих років випущено на суму 142 млн. рублів асигнаціями під 4,32% річних</w:t>
      </w:r>
      <w:r w:rsidR="0090776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У 1844-1847 роках для покриття дефіциту бюджету уряд здійснив зовнішні позики під 4%, 4,5%, 5% річних за допомогою випуску кредитних білетів та «серий». В позиках 1854-1855 років уряд вперше розпочав використовувати облігації </w:t>
      </w:r>
      <w:r w:rsidR="004C713E">
        <w:rPr>
          <w:sz w:val="28"/>
          <w:szCs w:val="28"/>
          <w:lang w:val="uk-UA"/>
        </w:rPr>
        <w:t>на пред’явника, що дозволило на</w:t>
      </w:r>
      <w:r w:rsidRPr="00972F12">
        <w:rPr>
          <w:sz w:val="28"/>
          <w:szCs w:val="28"/>
          <w:lang w:val="uk-UA"/>
        </w:rPr>
        <w:t xml:space="preserve">пряму вийти на </w:t>
      </w:r>
      <w:r w:rsidRPr="00972F12">
        <w:rPr>
          <w:sz w:val="28"/>
          <w:szCs w:val="28"/>
          <w:lang w:val="uk-UA"/>
        </w:rPr>
        <w:lastRenderedPageBreak/>
        <w:t xml:space="preserve">міжнародні ринки позикового капіталу та залучити у 1859 та 1860 роках </w:t>
      </w:r>
      <w:r w:rsidR="00C07A1D" w:rsidRPr="00C07A1D">
        <w:rPr>
          <w:sz w:val="28"/>
          <w:szCs w:val="28"/>
        </w:rPr>
        <w:t xml:space="preserve">      </w:t>
      </w:r>
      <w:r w:rsidRPr="00972F12">
        <w:rPr>
          <w:sz w:val="28"/>
          <w:szCs w:val="28"/>
          <w:lang w:val="uk-UA"/>
        </w:rPr>
        <w:t>20 млн. фунтів стерлінгів під 3% та 4,5% річних.</w:t>
      </w:r>
    </w:p>
    <w:p w:rsidR="00F92915" w:rsidRPr="00972F12" w:rsidRDefault="00F92915" w:rsidP="00F92915">
      <w:pPr>
        <w:spacing w:line="360" w:lineRule="auto"/>
        <w:ind w:firstLine="567"/>
        <w:jc w:val="both"/>
        <w:rPr>
          <w:sz w:val="28"/>
          <w:szCs w:val="28"/>
          <w:lang w:val="uk-UA"/>
        </w:rPr>
      </w:pPr>
      <w:r w:rsidRPr="00972F12">
        <w:rPr>
          <w:sz w:val="28"/>
          <w:szCs w:val="28"/>
          <w:lang w:val="uk-UA"/>
        </w:rPr>
        <w:t>Протягом 1844 - 1860 років, у зв’язку з активним проведенням зовнішніх державних запозичень у французьких, англійських та голландських банкірів</w:t>
      </w:r>
      <w:r w:rsidR="004C713E">
        <w:rPr>
          <w:sz w:val="28"/>
          <w:szCs w:val="28"/>
          <w:lang w:val="uk-UA"/>
        </w:rPr>
        <w:t>,</w:t>
      </w:r>
      <w:r w:rsidRPr="00972F12">
        <w:rPr>
          <w:sz w:val="28"/>
          <w:szCs w:val="28"/>
          <w:lang w:val="uk-UA"/>
        </w:rPr>
        <w:t xml:space="preserve"> сума позик зросла з 268 до 430 млн. рублів відповідно і на початок 1861 року державний борг Російської імперії склав 1264 млн. рублів [</w:t>
      </w:r>
      <w:r w:rsidR="003E12BA" w:rsidRPr="00972F12">
        <w:rPr>
          <w:sz w:val="28"/>
          <w:szCs w:val="28"/>
          <w:lang w:val="uk-UA"/>
        </w:rPr>
        <w:t>56</w:t>
      </w:r>
      <w:r w:rsidRPr="00972F12">
        <w:rPr>
          <w:sz w:val="28"/>
          <w:szCs w:val="28"/>
          <w:lang w:val="uk-UA"/>
        </w:rPr>
        <w:t>]</w:t>
      </w:r>
      <w:r w:rsidR="0081221D" w:rsidRPr="00972F12">
        <w:rPr>
          <w:sz w:val="28"/>
          <w:szCs w:val="28"/>
          <w:lang w:val="uk-UA"/>
        </w:rPr>
        <w:t>.</w:t>
      </w:r>
      <w:r w:rsidR="00254287" w:rsidRPr="00972F12">
        <w:rPr>
          <w:sz w:val="28"/>
          <w:szCs w:val="28"/>
          <w:lang w:val="uk-UA"/>
        </w:rPr>
        <w:t xml:space="preserve"> </w:t>
      </w:r>
      <w:r w:rsidRPr="00972F12">
        <w:rPr>
          <w:sz w:val="28"/>
          <w:szCs w:val="28"/>
          <w:lang w:val="uk-UA"/>
        </w:rPr>
        <w:t>Впродовж 1861-1864 років уряд імперії провадив активну позикову політику, як на зовнішньому так і внутрішньому ринках, у зв’язку з чим розширив спектр інструментів залучення позикового капіталу. При проведені селянської реформи для поповнення бюджету використовувались викупні банківські білети під 5% річних (у 1861 році залучено 168,3 млн. рублів), 5%-ві іменні зобов’язання (191,5 млн. рублів), 5,5% зобов’язання (82,3 млн. рублів).</w:t>
      </w:r>
      <w:r w:rsidR="00924E94" w:rsidRPr="00972F12">
        <w:rPr>
          <w:sz w:val="28"/>
          <w:szCs w:val="28"/>
          <w:lang w:val="uk-UA"/>
        </w:rPr>
        <w:t xml:space="preserve"> </w:t>
      </w:r>
      <w:r w:rsidRPr="00972F12">
        <w:rPr>
          <w:sz w:val="28"/>
          <w:szCs w:val="28"/>
          <w:lang w:val="uk-UA"/>
        </w:rPr>
        <w:t>Випуском «серій» у 1863 році залучено 57 млн. рублів та вперше емітовано 5%-ві виграшні облігації на суму 200 млн. рублів.</w:t>
      </w:r>
      <w:r w:rsidR="003E12BA" w:rsidRPr="00972F12">
        <w:rPr>
          <w:sz w:val="28"/>
          <w:szCs w:val="28"/>
          <w:lang w:val="uk-UA"/>
        </w:rPr>
        <w:t xml:space="preserve"> </w:t>
      </w:r>
      <w:r w:rsidRPr="00972F12">
        <w:rPr>
          <w:sz w:val="28"/>
          <w:szCs w:val="28"/>
          <w:lang w:val="uk-UA"/>
        </w:rPr>
        <w:t xml:space="preserve">У 1864-1866 роках здійснено два випуски виграшних 5%-х облігацій внутрішньої державної позики терміном до 60 років, номінальною вартістю по 100 млн. руб. кожен. Дане розміщення облігаційної позики супроводжувалось проведенням лотерей на суму 600 тис. рублів по кожному запозиченню. </w:t>
      </w:r>
    </w:p>
    <w:p w:rsidR="00F92915" w:rsidRPr="00972F12" w:rsidRDefault="00F92915" w:rsidP="00F92915">
      <w:pPr>
        <w:spacing w:line="360" w:lineRule="auto"/>
        <w:ind w:firstLine="567"/>
        <w:jc w:val="both"/>
        <w:outlineLvl w:val="3"/>
        <w:rPr>
          <w:sz w:val="28"/>
          <w:szCs w:val="28"/>
          <w:lang w:val="uk-UA"/>
        </w:rPr>
      </w:pPr>
      <w:r w:rsidRPr="00972F12">
        <w:rPr>
          <w:sz w:val="28"/>
          <w:szCs w:val="28"/>
          <w:lang w:val="uk-UA"/>
        </w:rPr>
        <w:t>У зв’язку з великими масштабами будівництва залізничних доріг в Російській імперії у середині XIX століття розпочато практику гарантування урядом боргових цінних паперів приватних залізнодорожних компаній. «При їх випуску уряд брав на себе зобов’язання у тому, що якщо залізничне товариство не зможе сплатити сповна обумовлений відсоток по облігаційних позиках, то оплата буде здійснена за рахунок коштів Державного казначейства» [</w:t>
      </w:r>
      <w:r w:rsidR="003E12BA" w:rsidRPr="00972F12">
        <w:rPr>
          <w:bCs/>
          <w:sz w:val="28"/>
          <w:szCs w:val="28"/>
          <w:lang w:val="uk-UA" w:eastAsia="ru-RU"/>
        </w:rPr>
        <w:t>57</w:t>
      </w:r>
      <w:r w:rsidRPr="00972F12">
        <w:rPr>
          <w:sz w:val="28"/>
          <w:szCs w:val="28"/>
          <w:lang w:val="uk-UA"/>
        </w:rPr>
        <w:t xml:space="preserve">]. </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Велике і прискорене будівництво залізничних доріг вимагало значних коштів фінансування, які залучались за допомогою державних запозичень. Протягом 1860-1880 років були укладені 4%, 4,5% та 5%-ві залізнодорожні позики в іноземній валюті, облігації яких в основному були розміщені в Франції та Великобританії. </w:t>
      </w:r>
      <w:r w:rsidR="00924E94" w:rsidRPr="00972F12">
        <w:rPr>
          <w:sz w:val="28"/>
          <w:szCs w:val="28"/>
          <w:lang w:val="uk-UA"/>
        </w:rPr>
        <w:t xml:space="preserve">Протягом 1880-х - поч. 1890-х рр. здійснено </w:t>
      </w:r>
      <w:r w:rsidR="00924E94" w:rsidRPr="00972F12">
        <w:rPr>
          <w:sz w:val="28"/>
          <w:szCs w:val="28"/>
          <w:lang w:val="uk-UA"/>
        </w:rPr>
        <w:lastRenderedPageBreak/>
        <w:t xml:space="preserve">емітування п’ятого випуску 5% банківських білетів на суму 100 млн. рублів, 6%-ої золотої ренти на 50 млн. рублів, 5% залізнодорожньої ренти на суму 100 млн. рублів, та двох випусків внутрішньо консолідованої 4,5%-го залізнодорожньої позики на суму 150 млн. рублів. </w:t>
      </w:r>
      <w:r w:rsidRPr="00972F12">
        <w:rPr>
          <w:sz w:val="28"/>
          <w:szCs w:val="28"/>
          <w:lang w:val="uk-UA"/>
        </w:rPr>
        <w:t>Розпочинаючи з 1881 року по 1894 рік, у зв’язку з неплатоспроможністю приватних залізнодорожних компаній</w:t>
      </w:r>
      <w:r w:rsidR="004C713E">
        <w:rPr>
          <w:sz w:val="28"/>
          <w:szCs w:val="28"/>
          <w:lang w:val="uk-UA"/>
        </w:rPr>
        <w:t>, щоб</w:t>
      </w:r>
      <w:r w:rsidRPr="00972F12">
        <w:rPr>
          <w:sz w:val="28"/>
          <w:szCs w:val="28"/>
          <w:lang w:val="uk-UA"/>
        </w:rPr>
        <w:t xml:space="preserve"> сплачувати по своїх боргових зобов’язаннях, держава змушена викупити 27 найбільших компаній, що вплинуло на зростання обсягів залучених позикових капіталів державою на зовнішніх і внутрішніх ринках.</w:t>
      </w:r>
    </w:p>
    <w:p w:rsidR="00F92915" w:rsidRPr="00972F12" w:rsidRDefault="00F92915" w:rsidP="00F92915">
      <w:pPr>
        <w:spacing w:line="360" w:lineRule="auto"/>
        <w:ind w:firstLine="567"/>
        <w:jc w:val="both"/>
        <w:rPr>
          <w:sz w:val="28"/>
          <w:szCs w:val="28"/>
          <w:lang w:val="uk-UA"/>
        </w:rPr>
      </w:pPr>
      <w:r w:rsidRPr="00972F12">
        <w:rPr>
          <w:sz w:val="28"/>
          <w:szCs w:val="28"/>
          <w:lang w:val="uk-UA"/>
        </w:rPr>
        <w:t>Державний Дворянський банк у 1889 році, випустив боргові листи «третьої виграшної позики» з терміном погашення 36,5 років під 5% річних на суму 80 млн. рублів.</w:t>
      </w:r>
      <w:r w:rsidR="003E12BA" w:rsidRPr="00972F12">
        <w:rPr>
          <w:sz w:val="28"/>
          <w:szCs w:val="28"/>
          <w:lang w:val="uk-UA"/>
        </w:rPr>
        <w:t xml:space="preserve"> </w:t>
      </w:r>
      <w:r w:rsidRPr="00972F12">
        <w:rPr>
          <w:sz w:val="28"/>
          <w:szCs w:val="28"/>
          <w:lang w:val="uk-UA"/>
        </w:rPr>
        <w:t>У зв’язку з дефіцитом бюджету та недостатністю коштів на рахунках Державного казначейства у 1892 році розпочат</w:t>
      </w:r>
      <w:r w:rsidR="004C713E">
        <w:rPr>
          <w:sz w:val="28"/>
          <w:szCs w:val="28"/>
          <w:lang w:val="uk-UA"/>
        </w:rPr>
        <w:t>о випуск короткострокових шести</w:t>
      </w:r>
      <w:r w:rsidRPr="00972F12">
        <w:rPr>
          <w:sz w:val="28"/>
          <w:szCs w:val="28"/>
          <w:lang w:val="uk-UA"/>
        </w:rPr>
        <w:t>місячних боргових зобов’язань казначейства на суму, яка не повинна перевищувати 50 млн. рублів.</w:t>
      </w:r>
      <w:r w:rsidR="003E12BA" w:rsidRPr="00972F12">
        <w:rPr>
          <w:sz w:val="28"/>
          <w:szCs w:val="28"/>
          <w:lang w:val="uk-UA"/>
        </w:rPr>
        <w:t xml:space="preserve"> </w:t>
      </w:r>
      <w:r w:rsidRPr="00972F12">
        <w:rPr>
          <w:sz w:val="28"/>
          <w:szCs w:val="28"/>
          <w:lang w:val="uk-UA"/>
        </w:rPr>
        <w:t>Протягом 1894 року здійснено емітування 3,5%-ої золотої позики, для викупу 5%-их боргових облігацій</w:t>
      </w:r>
      <w:r w:rsidR="004C713E">
        <w:rPr>
          <w:sz w:val="28"/>
          <w:szCs w:val="28"/>
          <w:lang w:val="uk-UA"/>
        </w:rPr>
        <w:t>,</w:t>
      </w:r>
      <w:r w:rsidRPr="00972F12">
        <w:rPr>
          <w:sz w:val="28"/>
          <w:szCs w:val="28"/>
          <w:lang w:val="uk-UA"/>
        </w:rPr>
        <w:t xml:space="preserve"> викуплених приватни</w:t>
      </w:r>
      <w:r w:rsidR="004C713E">
        <w:rPr>
          <w:sz w:val="28"/>
          <w:szCs w:val="28"/>
          <w:lang w:val="uk-UA"/>
        </w:rPr>
        <w:t>ми</w:t>
      </w:r>
      <w:r w:rsidRPr="00972F12">
        <w:rPr>
          <w:sz w:val="28"/>
          <w:szCs w:val="28"/>
          <w:lang w:val="uk-UA"/>
        </w:rPr>
        <w:t xml:space="preserve"> залізнодорожн</w:t>
      </w:r>
      <w:r w:rsidR="004C713E">
        <w:rPr>
          <w:sz w:val="28"/>
          <w:szCs w:val="28"/>
          <w:lang w:val="uk-UA"/>
        </w:rPr>
        <w:t>іми</w:t>
      </w:r>
      <w:r w:rsidRPr="00972F12">
        <w:rPr>
          <w:sz w:val="28"/>
          <w:szCs w:val="28"/>
          <w:lang w:val="uk-UA"/>
        </w:rPr>
        <w:t xml:space="preserve"> компані</w:t>
      </w:r>
      <w:r w:rsidR="004C713E">
        <w:rPr>
          <w:sz w:val="28"/>
          <w:szCs w:val="28"/>
          <w:lang w:val="uk-UA"/>
        </w:rPr>
        <w:t>ями</w:t>
      </w:r>
      <w:r w:rsidRPr="00972F12">
        <w:rPr>
          <w:sz w:val="28"/>
          <w:szCs w:val="28"/>
          <w:lang w:val="uk-UA"/>
        </w:rPr>
        <w:t xml:space="preserve"> на суму 100 млн. рублів, однак даний випуск мав великий попит у зв’язку з чим до бюджету поступило 5 млрд. рублів золотом.</w:t>
      </w:r>
    </w:p>
    <w:p w:rsidR="00F92915" w:rsidRPr="00972F12" w:rsidRDefault="00F92915" w:rsidP="002C7682">
      <w:pPr>
        <w:shd w:val="clear" w:color="auto" w:fill="FFFFFF"/>
        <w:tabs>
          <w:tab w:val="num" w:pos="720"/>
          <w:tab w:val="left" w:pos="851"/>
        </w:tabs>
        <w:spacing w:line="360" w:lineRule="auto"/>
        <w:ind w:firstLine="567"/>
        <w:jc w:val="both"/>
        <w:textAlignment w:val="baseline"/>
        <w:rPr>
          <w:sz w:val="28"/>
          <w:szCs w:val="28"/>
          <w:lang w:val="uk-UA"/>
        </w:rPr>
      </w:pPr>
      <w:r w:rsidRPr="00972F12">
        <w:rPr>
          <w:sz w:val="28"/>
          <w:szCs w:val="28"/>
          <w:lang w:val="uk-UA"/>
        </w:rPr>
        <w:t>Після проведення у 1895-1897 роках грошової реформи емітувались боргові цінні папери з зазначенням паритету на основні валюти. «…розміщення зовнішньої позики здійснювалося іноземними банками – кореспондентами російського Міністерства фінансів (оплата їх послуг вносилася в щорічний бюджет за кошторисом держ</w:t>
      </w:r>
      <w:r w:rsidR="00F80151" w:rsidRPr="00972F12">
        <w:rPr>
          <w:sz w:val="28"/>
          <w:szCs w:val="28"/>
          <w:lang w:val="uk-UA"/>
        </w:rPr>
        <w:t>кредиту-«банківська провізія»)»</w:t>
      </w:r>
      <w:r w:rsidR="00176039" w:rsidRPr="00972F12">
        <w:rPr>
          <w:sz w:val="28"/>
          <w:szCs w:val="28"/>
          <w:lang w:val="uk-UA"/>
        </w:rPr>
        <w:t xml:space="preserve"> </w:t>
      </w:r>
      <w:r w:rsidRPr="00972F12">
        <w:rPr>
          <w:sz w:val="28"/>
          <w:szCs w:val="28"/>
          <w:lang w:val="uk-UA"/>
        </w:rPr>
        <w:t>[</w:t>
      </w:r>
      <w:r w:rsidR="0081221D" w:rsidRPr="00972F12">
        <w:rPr>
          <w:rStyle w:val="hps"/>
          <w:sz w:val="28"/>
          <w:szCs w:val="28"/>
          <w:lang w:val="uk-UA"/>
        </w:rPr>
        <w:t>5</w:t>
      </w:r>
      <w:r w:rsidR="003E12BA" w:rsidRPr="00972F12">
        <w:rPr>
          <w:rStyle w:val="hps"/>
          <w:sz w:val="28"/>
          <w:szCs w:val="28"/>
          <w:lang w:val="uk-UA"/>
        </w:rPr>
        <w:t>8</w:t>
      </w:r>
      <w:r w:rsidRPr="00972F1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Для збільшення золотовалютного запасу при проведенні грошової реформи протягом 1896-1898 року здійснено випуск 3%-</w:t>
      </w:r>
      <w:r w:rsidR="004126A3">
        <w:rPr>
          <w:sz w:val="28"/>
          <w:szCs w:val="28"/>
          <w:lang w:val="uk-UA"/>
        </w:rPr>
        <w:t>ї</w:t>
      </w:r>
      <w:r w:rsidRPr="00972F12">
        <w:rPr>
          <w:sz w:val="28"/>
          <w:szCs w:val="28"/>
          <w:lang w:val="uk-UA"/>
        </w:rPr>
        <w:t xml:space="preserve"> золото</w:t>
      </w:r>
      <w:r w:rsidR="004126A3">
        <w:rPr>
          <w:sz w:val="28"/>
          <w:szCs w:val="28"/>
          <w:lang w:val="uk-UA"/>
        </w:rPr>
        <w:t>ї</w:t>
      </w:r>
      <w:r w:rsidRPr="00972F12">
        <w:rPr>
          <w:sz w:val="28"/>
          <w:szCs w:val="28"/>
          <w:lang w:val="uk-UA"/>
        </w:rPr>
        <w:t xml:space="preserve"> </w:t>
      </w:r>
      <w:r w:rsidR="004126A3">
        <w:rPr>
          <w:sz w:val="28"/>
          <w:szCs w:val="28"/>
          <w:lang w:val="uk-UA"/>
        </w:rPr>
        <w:t>позики</w:t>
      </w:r>
      <w:r w:rsidRPr="00972F12">
        <w:rPr>
          <w:sz w:val="28"/>
          <w:szCs w:val="28"/>
          <w:lang w:val="uk-UA"/>
        </w:rPr>
        <w:t xml:space="preserve"> на суму 100 млн. рублів золотом та 3%-их білетів Державного казначейства. У 1895 році борговими облігаційними позиками визнано 4,5% листи Товариства взаємного поземельного кредиту, які звільнено від оподаткування </w:t>
      </w:r>
      <w:r w:rsidRPr="00972F12">
        <w:rPr>
          <w:sz w:val="28"/>
          <w:szCs w:val="28"/>
          <w:lang w:val="uk-UA"/>
        </w:rPr>
        <w:lastRenderedPageBreak/>
        <w:t>та випущено на суму 84,7 млн. рублів, у 1898 році до них також віднесено 4,5%-</w:t>
      </w:r>
      <w:r w:rsidR="004126A3">
        <w:rPr>
          <w:sz w:val="28"/>
          <w:szCs w:val="28"/>
          <w:lang w:val="uk-UA"/>
        </w:rPr>
        <w:t>н</w:t>
      </w:r>
      <w:r w:rsidRPr="00972F12">
        <w:rPr>
          <w:sz w:val="28"/>
          <w:szCs w:val="28"/>
          <w:lang w:val="uk-UA"/>
        </w:rPr>
        <w:t>і закладні листи Державного Дворянського банку, які емітовано на суму 172,8 млн. рублів та 4,5%-</w:t>
      </w:r>
      <w:r w:rsidR="004126A3">
        <w:rPr>
          <w:sz w:val="28"/>
          <w:szCs w:val="28"/>
          <w:lang w:val="uk-UA"/>
        </w:rPr>
        <w:t>н</w:t>
      </w:r>
      <w:r w:rsidRPr="00972F12">
        <w:rPr>
          <w:sz w:val="28"/>
          <w:szCs w:val="28"/>
          <w:lang w:val="uk-UA"/>
        </w:rPr>
        <w:t>і свідоцтва Державного Селянського банку, які випущено на суму 57 млн. рублів.</w:t>
      </w:r>
    </w:p>
    <w:p w:rsidR="00F92915" w:rsidRPr="00972F12" w:rsidRDefault="00F92915" w:rsidP="00F92915">
      <w:pPr>
        <w:spacing w:line="360" w:lineRule="auto"/>
        <w:ind w:firstLine="567"/>
        <w:jc w:val="both"/>
        <w:rPr>
          <w:sz w:val="28"/>
          <w:szCs w:val="28"/>
          <w:lang w:val="uk-UA"/>
        </w:rPr>
      </w:pPr>
      <w:r w:rsidRPr="00972F12">
        <w:rPr>
          <w:sz w:val="28"/>
          <w:szCs w:val="28"/>
          <w:lang w:val="uk-UA"/>
        </w:rPr>
        <w:t>Велика частина фінансових ресурсів з надзвичайного бюджету імперії направлялась на видатки пов’язані з модернізацією армії та воєнними діями. Для фінансування у 1904-1905 роках видатків на російсько-японську війну та подавлення Революції 1905-1907 років, урядом імперії здійснено ряд випусків боргових цінних паперів. Серед них варто виділити такі облігаційні запозичення: зовнішні 5%-</w:t>
      </w:r>
      <w:r w:rsidR="004126A3">
        <w:rPr>
          <w:sz w:val="28"/>
          <w:szCs w:val="28"/>
          <w:lang w:val="uk-UA"/>
        </w:rPr>
        <w:t>н</w:t>
      </w:r>
      <w:r w:rsidRPr="00972F12">
        <w:rPr>
          <w:sz w:val="28"/>
          <w:szCs w:val="28"/>
          <w:lang w:val="uk-UA"/>
        </w:rPr>
        <w:t>і зобов’язання Державного казначейства на суму 800 млн. франків (в еквіваленті на російський рубль 300 млн. рублів) розміщені терміном на 5 років, та реалізовані за допомогою посередників-синдикату французьких банків; зовнішня 4,5%-</w:t>
      </w:r>
      <w:r w:rsidR="004126A3">
        <w:rPr>
          <w:sz w:val="28"/>
          <w:szCs w:val="28"/>
          <w:lang w:val="uk-UA"/>
        </w:rPr>
        <w:t>н</w:t>
      </w:r>
      <w:r w:rsidRPr="00972F12">
        <w:rPr>
          <w:sz w:val="28"/>
          <w:szCs w:val="28"/>
          <w:lang w:val="uk-UA"/>
        </w:rPr>
        <w:t>а Російська Державна позика розміщена в Німеччині на суму 500 млн. марок або 231,5 млн. рублів.</w:t>
      </w:r>
    </w:p>
    <w:p w:rsidR="00F92915" w:rsidRPr="00972F12" w:rsidRDefault="00F92915" w:rsidP="00F92915">
      <w:pPr>
        <w:spacing w:line="360" w:lineRule="auto"/>
        <w:ind w:firstLine="567"/>
        <w:jc w:val="both"/>
        <w:rPr>
          <w:sz w:val="28"/>
          <w:szCs w:val="28"/>
          <w:lang w:val="uk-UA"/>
        </w:rPr>
      </w:pPr>
      <w:r w:rsidRPr="00972F12">
        <w:rPr>
          <w:sz w:val="28"/>
          <w:szCs w:val="28"/>
          <w:lang w:val="uk-UA"/>
        </w:rPr>
        <w:t>У 1906 році Росія заключила зовнішню облігаційну позику «Російська державна 5%-</w:t>
      </w:r>
      <w:r w:rsidR="004126A3">
        <w:rPr>
          <w:sz w:val="28"/>
          <w:szCs w:val="28"/>
          <w:lang w:val="uk-UA"/>
        </w:rPr>
        <w:t>н</w:t>
      </w:r>
      <w:r w:rsidRPr="00972F12">
        <w:rPr>
          <w:sz w:val="28"/>
          <w:szCs w:val="28"/>
          <w:lang w:val="uk-UA"/>
        </w:rPr>
        <w:t>а позика» на суму 2250 млн. французьких франків, яка була реалізована серед країн Європи: Нідерланди, Франції, Австро-Угорщині, Великобританії.</w:t>
      </w:r>
      <w:r w:rsidR="00782A45" w:rsidRPr="00972F12">
        <w:rPr>
          <w:sz w:val="28"/>
          <w:szCs w:val="28"/>
          <w:lang w:val="uk-UA"/>
        </w:rPr>
        <w:t xml:space="preserve"> </w:t>
      </w:r>
      <w:r w:rsidRPr="00972F12">
        <w:rPr>
          <w:sz w:val="28"/>
          <w:szCs w:val="28"/>
          <w:lang w:val="uk-UA"/>
        </w:rPr>
        <w:t xml:space="preserve">Впродовж 1910-1914 років не зважаючи на падіння попиту та збільшення середнього рівня відсотка за облігаційними позиками, більша частина боргових цінних паперів емітованих урядом Російської імперії знаходились за межами держави. </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Протягом перших років воєнної кампанії Першої світової війни, уряд здійснив ряд запозичень на внутрішньому ринку під 5%, 5,5% річних на коротко та довгостроковий термін, що дозволило залучити до бюджету </w:t>
      </w:r>
      <w:r w:rsidR="00C07A1D" w:rsidRPr="00C07A1D">
        <w:rPr>
          <w:sz w:val="28"/>
          <w:szCs w:val="28"/>
          <w:lang w:val="uk-UA"/>
        </w:rPr>
        <w:t xml:space="preserve">      </w:t>
      </w:r>
      <w:r w:rsidRPr="00972F12">
        <w:rPr>
          <w:sz w:val="28"/>
          <w:szCs w:val="28"/>
          <w:lang w:val="uk-UA"/>
        </w:rPr>
        <w:t>8,84 млрд. рублів, які не підлягали оподаткуванню. Звільнення даних облігацій від оподаткування позитивно вплинуло на їх розміщення та пожвавило попит на них. На зовнішніх ринках позикового капіталу запозичення проводились тільки у країнах учасницях воєнно-політичного блоку Антанти (Великобританії та Франції) шляхом укладання договорів про безоблігаційні позики та відкриття помісячних кредитів.</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lastRenderedPageBreak/>
        <w:t>«В березні 1917 року Тимчасовий уряд випустив довготермінову позику (на 54 роки) – так звану «Позика волі»,від розміщення облігацій якої в казну імпе</w:t>
      </w:r>
      <w:r w:rsidR="004C713E">
        <w:rPr>
          <w:sz w:val="28"/>
          <w:szCs w:val="28"/>
          <w:lang w:val="uk-UA" w:eastAsia="ru-RU"/>
        </w:rPr>
        <w:t>рії поступило 3182, млн. рублів</w:t>
      </w:r>
      <w:r w:rsidRPr="00972F12">
        <w:rPr>
          <w:sz w:val="28"/>
          <w:szCs w:val="28"/>
          <w:lang w:val="uk-UA" w:eastAsia="ru-RU"/>
        </w:rPr>
        <w:t xml:space="preserve"> до жовтня 1917 (готівкою було тільки 250 млн. рублів, інші кошти склали короткострокові зобов’язання державного казначейства, так звані векселі уряду)» </w:t>
      </w:r>
      <w:r w:rsidR="00F80151" w:rsidRPr="00972F12">
        <w:rPr>
          <w:sz w:val="28"/>
          <w:szCs w:val="28"/>
          <w:lang w:val="uk-UA"/>
        </w:rPr>
        <w:t>[</w:t>
      </w:r>
      <w:r w:rsidR="003E12BA" w:rsidRPr="00972F12">
        <w:rPr>
          <w:sz w:val="28"/>
          <w:szCs w:val="28"/>
          <w:lang w:val="uk-UA"/>
        </w:rPr>
        <w:t>56</w:t>
      </w:r>
      <w:r w:rsidRPr="00972F12">
        <w:rPr>
          <w:sz w:val="28"/>
          <w:szCs w:val="28"/>
          <w:lang w:val="uk-UA" w:eastAsia="ru-RU"/>
        </w:rPr>
        <w:t>].</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Таким чином</w:t>
      </w:r>
      <w:r w:rsidR="00012ED8" w:rsidRPr="00972F12">
        <w:rPr>
          <w:sz w:val="28"/>
          <w:szCs w:val="28"/>
          <w:lang w:val="uk-UA" w:eastAsia="ru-RU"/>
        </w:rPr>
        <w:t>,</w:t>
      </w:r>
      <w:r w:rsidRPr="00972F12">
        <w:rPr>
          <w:sz w:val="28"/>
          <w:szCs w:val="28"/>
          <w:lang w:val="uk-UA" w:eastAsia="ru-RU"/>
        </w:rPr>
        <w:t xml:space="preserve"> для акумуляції державних коштів до бюджету, уряд Ро</w:t>
      </w:r>
      <w:r w:rsidR="004C713E">
        <w:rPr>
          <w:sz w:val="28"/>
          <w:szCs w:val="28"/>
          <w:lang w:val="uk-UA" w:eastAsia="ru-RU"/>
        </w:rPr>
        <w:t>сійської імперії використовував</w:t>
      </w:r>
      <w:r w:rsidRPr="00972F12">
        <w:rPr>
          <w:sz w:val="28"/>
          <w:szCs w:val="28"/>
          <w:lang w:val="uk-UA" w:eastAsia="ru-RU"/>
        </w:rPr>
        <w:t xml:space="preserve"> як облігаційні</w:t>
      </w:r>
      <w:r w:rsidR="004C713E">
        <w:rPr>
          <w:sz w:val="28"/>
          <w:szCs w:val="28"/>
          <w:lang w:val="uk-UA" w:eastAsia="ru-RU"/>
        </w:rPr>
        <w:t>,</w:t>
      </w:r>
      <w:r w:rsidRPr="00972F12">
        <w:rPr>
          <w:sz w:val="28"/>
          <w:szCs w:val="28"/>
          <w:lang w:val="uk-UA" w:eastAsia="ru-RU"/>
        </w:rPr>
        <w:t xml:space="preserve"> так і безоблігаційні позики грошової форми державних запозичень. На першому етапі проведення державних позик, уряди Австро-Угорської та Російської імперій, в склад яких входили українські землі</w:t>
      </w:r>
      <w:r w:rsidR="004C713E">
        <w:rPr>
          <w:sz w:val="28"/>
          <w:szCs w:val="28"/>
          <w:lang w:val="uk-UA" w:eastAsia="ru-RU"/>
        </w:rPr>
        <w:t>,</w:t>
      </w:r>
      <w:r w:rsidRPr="00972F12">
        <w:rPr>
          <w:sz w:val="28"/>
          <w:szCs w:val="28"/>
          <w:lang w:val="uk-UA" w:eastAsia="ru-RU"/>
        </w:rPr>
        <w:t xml:space="preserve"> проводили централізовано випуск, розміщення боргових облігацій і інших цінних паперів</w:t>
      </w:r>
      <w:r w:rsidR="004C713E">
        <w:rPr>
          <w:sz w:val="28"/>
          <w:szCs w:val="28"/>
          <w:lang w:val="uk-UA" w:eastAsia="ru-RU"/>
        </w:rPr>
        <w:t xml:space="preserve"> та здійснювали заключення угод</w:t>
      </w:r>
      <w:r w:rsidRPr="00972F12">
        <w:rPr>
          <w:sz w:val="28"/>
          <w:szCs w:val="28"/>
          <w:lang w:val="uk-UA" w:eastAsia="ru-RU"/>
        </w:rPr>
        <w:t xml:space="preserve"> щодо кредитування державних видатків та бюджетного дефіциту на різний термін їх погашення та виплатою доходу.</w:t>
      </w:r>
    </w:p>
    <w:p w:rsidR="00F92915" w:rsidRPr="00972F12" w:rsidRDefault="00F92915" w:rsidP="00F92915">
      <w:pPr>
        <w:spacing w:line="360" w:lineRule="auto"/>
        <w:ind w:firstLine="567"/>
        <w:jc w:val="both"/>
        <w:rPr>
          <w:sz w:val="28"/>
          <w:szCs w:val="28"/>
          <w:lang w:val="uk-UA"/>
        </w:rPr>
      </w:pPr>
      <w:r w:rsidRPr="00972F12">
        <w:rPr>
          <w:sz w:val="28"/>
          <w:szCs w:val="28"/>
          <w:lang w:val="uk-UA"/>
        </w:rPr>
        <w:t>2 етап: Українська народна демократична революція. Даний етап характеризується розвитком державотворення незалежної Української держави та становленням нової фінансової системи і політики на українських землях. Боргова політика, яку проводили уряди УНР, Української держави Скоропадського та Директорії є мало дослідженою та дискусійною. Перше незалежне державне утворення, яке постало на українських землях, була Українська Народна Республіка (лист 1917 – квітень 1918).</w:t>
      </w:r>
    </w:p>
    <w:p w:rsidR="00F92915" w:rsidRPr="00972F12" w:rsidRDefault="00F92915" w:rsidP="00F92915">
      <w:pPr>
        <w:spacing w:line="360" w:lineRule="auto"/>
        <w:ind w:firstLine="567"/>
        <w:jc w:val="both"/>
        <w:rPr>
          <w:b/>
          <w:sz w:val="28"/>
          <w:szCs w:val="28"/>
          <w:lang w:val="uk-UA"/>
        </w:rPr>
      </w:pPr>
      <w:r w:rsidRPr="00972F12">
        <w:rPr>
          <w:sz w:val="28"/>
          <w:szCs w:val="28"/>
          <w:lang w:val="uk-UA"/>
        </w:rPr>
        <w:t>Після проголошення</w:t>
      </w:r>
      <w:r w:rsidRPr="00972F12">
        <w:rPr>
          <w:b/>
          <w:sz w:val="28"/>
          <w:szCs w:val="28"/>
          <w:lang w:val="uk-UA"/>
        </w:rPr>
        <w:t xml:space="preserve"> </w:t>
      </w:r>
      <w:r w:rsidRPr="00972F12">
        <w:rPr>
          <w:sz w:val="28"/>
          <w:szCs w:val="28"/>
          <w:lang w:val="uk-UA"/>
        </w:rPr>
        <w:t>I і II Універсалу провідники Центральної Ради протягом 1917 року все ще не наважувались перебрати від Тимчасового уряду важелі впливу на фінансово-економічні процеси на території України, а надсилали до Петрограду прохання про виділення коштів на управління губерніями. Однак</w:t>
      </w:r>
      <w:r w:rsidR="004C713E">
        <w:rPr>
          <w:sz w:val="28"/>
          <w:szCs w:val="28"/>
          <w:lang w:val="uk-UA"/>
        </w:rPr>
        <w:t>,</w:t>
      </w:r>
      <w:r w:rsidRPr="00972F12">
        <w:rPr>
          <w:sz w:val="28"/>
          <w:szCs w:val="28"/>
          <w:lang w:val="uk-UA"/>
        </w:rPr>
        <w:t xml:space="preserve"> асигнованих коштів, які надходили від Тимчасового уряду</w:t>
      </w:r>
      <w:r w:rsidR="004C713E">
        <w:rPr>
          <w:sz w:val="28"/>
          <w:szCs w:val="28"/>
          <w:lang w:val="uk-UA"/>
        </w:rPr>
        <w:t>,</w:t>
      </w:r>
      <w:r w:rsidRPr="00972F12">
        <w:rPr>
          <w:sz w:val="28"/>
          <w:szCs w:val="28"/>
          <w:lang w:val="uk-UA"/>
        </w:rPr>
        <w:t xml:space="preserve"> не вистачало навіть на адміністративне управління однією губернією. Тому, уряд УНР намагався найти нові джерела фінансових ресурсів, за допомогою яких міг здійснювати свою політику, не чекаючи коштів з Петербургу. В даний період активізуються спроби уряду налагодити тісні політичні стосунки з країнами Європи, про що свідчить ведення переговорів </w:t>
      </w:r>
      <w:r w:rsidR="004C713E">
        <w:rPr>
          <w:sz w:val="28"/>
          <w:szCs w:val="28"/>
          <w:lang w:val="uk-UA"/>
        </w:rPr>
        <w:lastRenderedPageBreak/>
        <w:t>з представниками</w:t>
      </w:r>
      <w:r w:rsidRPr="00972F12">
        <w:rPr>
          <w:sz w:val="28"/>
          <w:szCs w:val="28"/>
          <w:lang w:val="uk-UA"/>
        </w:rPr>
        <w:t xml:space="preserve"> як країн Антанти</w:t>
      </w:r>
      <w:r w:rsidR="004C713E">
        <w:rPr>
          <w:sz w:val="28"/>
          <w:szCs w:val="28"/>
          <w:lang w:val="uk-UA"/>
        </w:rPr>
        <w:t>,</w:t>
      </w:r>
      <w:r w:rsidRPr="00972F12">
        <w:rPr>
          <w:sz w:val="28"/>
          <w:szCs w:val="28"/>
          <w:lang w:val="uk-UA"/>
        </w:rPr>
        <w:t xml:space="preserve"> так і Центральних країн. Кожен з воєнно-політичних блоків намагався заручитись підтримкою УНР, оскільки через її територію проходила східна лінія двох фронтів у бойових діях Першої світової війни і пропонували різні види допомог. Для покращення політичних відносин «влітку 1917-го представники англійського і французького урядів, ведучи із представниками Центральної Ради переговори про допомогу Україні, пропонували їй для поліпшення фінансового становища у країні 10 млн.дол.» </w:t>
      </w:r>
      <w:r w:rsidRPr="00972F12">
        <w:rPr>
          <w:rStyle w:val="hps"/>
          <w:sz w:val="28"/>
          <w:szCs w:val="28"/>
          <w:lang w:val="uk-UA"/>
        </w:rPr>
        <w:t>[</w:t>
      </w:r>
      <w:r w:rsidR="0081221D" w:rsidRPr="00972F12">
        <w:rPr>
          <w:rStyle w:val="af6"/>
          <w:bCs/>
          <w:i w:val="0"/>
          <w:sz w:val="28"/>
          <w:szCs w:val="28"/>
          <w:lang w:val="uk-UA"/>
        </w:rPr>
        <w:t>5</w:t>
      </w:r>
      <w:r w:rsidR="003E12BA" w:rsidRPr="00972F12">
        <w:rPr>
          <w:rStyle w:val="af6"/>
          <w:bCs/>
          <w:i w:val="0"/>
          <w:sz w:val="28"/>
          <w:szCs w:val="28"/>
          <w:lang w:val="uk-UA"/>
        </w:rPr>
        <w:t>9</w:t>
      </w:r>
      <w:r w:rsidR="0081221D" w:rsidRPr="00972F12">
        <w:rPr>
          <w:rStyle w:val="af6"/>
          <w:bCs/>
          <w:i w:val="0"/>
          <w:sz w:val="28"/>
          <w:szCs w:val="28"/>
          <w:lang w:val="uk-UA"/>
        </w:rPr>
        <w:t>,</w:t>
      </w:r>
      <w:r w:rsidR="00007ED7" w:rsidRPr="00972F12">
        <w:rPr>
          <w:rStyle w:val="af2"/>
          <w:b w:val="0"/>
          <w:sz w:val="28"/>
          <w:szCs w:val="28"/>
          <w:lang w:val="uk-UA"/>
        </w:rPr>
        <w:t xml:space="preserve"> </w:t>
      </w:r>
      <w:r w:rsidR="0081221D" w:rsidRPr="00972F12">
        <w:rPr>
          <w:rStyle w:val="hps"/>
          <w:sz w:val="28"/>
          <w:szCs w:val="28"/>
          <w:lang w:val="uk-UA"/>
        </w:rPr>
        <w:t>с.</w:t>
      </w:r>
      <w:r w:rsidR="00F80151" w:rsidRPr="00972F12">
        <w:rPr>
          <w:rStyle w:val="hps"/>
          <w:sz w:val="28"/>
          <w:szCs w:val="28"/>
          <w:lang w:val="uk-UA"/>
        </w:rPr>
        <w:t xml:space="preserve"> </w:t>
      </w:r>
      <w:r w:rsidR="0081221D" w:rsidRPr="00972F12">
        <w:rPr>
          <w:rStyle w:val="hps"/>
          <w:sz w:val="28"/>
          <w:szCs w:val="28"/>
          <w:lang w:val="uk-UA"/>
        </w:rPr>
        <w:t>121.</w:t>
      </w:r>
      <w:r w:rsidRPr="00F378FA">
        <w:rPr>
          <w:rStyle w:val="hps"/>
          <w:sz w:val="28"/>
          <w:szCs w:val="28"/>
          <w:lang w:val="uk-UA"/>
        </w:rPr>
        <w:t xml:space="preserve">], </w:t>
      </w:r>
      <w:r w:rsidRPr="00972F12">
        <w:rPr>
          <w:sz w:val="28"/>
          <w:szCs w:val="28"/>
          <w:lang w:val="uk-UA"/>
        </w:rPr>
        <w:t>однак уряд відхилив пропозицію чере</w:t>
      </w:r>
      <w:r w:rsidR="00F378FA">
        <w:rPr>
          <w:sz w:val="28"/>
          <w:szCs w:val="28"/>
          <w:lang w:val="uk-UA"/>
        </w:rPr>
        <w:t>з внутрішньополітичні суперечки</w:t>
      </w:r>
      <w:r w:rsidRPr="00972F12">
        <w:rPr>
          <w:sz w:val="28"/>
          <w:szCs w:val="28"/>
          <w:lang w:val="uk-UA"/>
        </w:rPr>
        <w:t xml:space="preserve"> щодо отримання зовнішніх позик. Проте французькі дипломати 29 грудня 1917 року зробили ще одну спробу надати УНР позику у сумі 500 млн. рублів в обмін на військовий союз та створення українських корпусів, які б воювали на східному фронті проти Центральних країн, проте і ця спроба не знайшла підтримки у представників уряду УНР. </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rPr>
        <w:t>Після проголошення III Універсалу та початком війни з більшовицькою Росією, Центральна Рада приймає рішення про перехід до нової грошової системи та відмовою від використання царських грошових знаків. Проте уряд держави постав перед складним фінансово-господарчим становищем країни, який відклав на невизначений термін прийняття та ведення в обіг нової грошової одиниці - гривні. Ведення українсько-більшовицької війни, налагодження нормального функціонуванн</w:t>
      </w:r>
      <w:r w:rsidR="00F378FA">
        <w:rPr>
          <w:sz w:val="28"/>
          <w:szCs w:val="28"/>
          <w:lang w:val="uk-UA"/>
        </w:rPr>
        <w:t>я економічних процесів в державі</w:t>
      </w:r>
      <w:r w:rsidRPr="00972F12">
        <w:rPr>
          <w:sz w:val="28"/>
          <w:szCs w:val="28"/>
          <w:lang w:val="uk-UA"/>
        </w:rPr>
        <w:t xml:space="preserve"> та недостатнє надходження коштів до Державної Скарбниці спричинив дефіцит фінансових ресурсів, що змусило уряд шукати нові джерела наповнення бюджету. Тому, 7 січня 1918 р. Генеральний секретаріат доручив генеральному секретареві фінансів «розробити проект державної лотереї і внутрішнього займу [</w:t>
      </w:r>
      <w:r w:rsidR="003E12BA" w:rsidRPr="00972F12">
        <w:rPr>
          <w:bCs/>
          <w:iCs/>
          <w:sz w:val="28"/>
          <w:szCs w:val="28"/>
          <w:lang w:val="uk-UA"/>
        </w:rPr>
        <w:t>60</w:t>
      </w:r>
      <w:r w:rsidRPr="00972F12">
        <w:rPr>
          <w:sz w:val="28"/>
          <w:szCs w:val="28"/>
          <w:lang w:val="uk-UA" w:eastAsia="ru-RU"/>
        </w:rPr>
        <w:t>]</w:t>
      </w:r>
      <w:r w:rsidRPr="00972F12">
        <w:rPr>
          <w:sz w:val="28"/>
          <w:szCs w:val="28"/>
          <w:lang w:val="uk-UA"/>
        </w:rPr>
        <w:t xml:space="preserve">. </w:t>
      </w:r>
      <w:r w:rsidRPr="00972F12">
        <w:rPr>
          <w:sz w:val="28"/>
          <w:szCs w:val="28"/>
          <w:lang w:val="uk-UA" w:eastAsia="ru-RU"/>
        </w:rPr>
        <w:t>Однак</w:t>
      </w:r>
      <w:r w:rsidR="00F378FA">
        <w:rPr>
          <w:sz w:val="28"/>
          <w:szCs w:val="28"/>
          <w:lang w:val="uk-UA" w:eastAsia="ru-RU"/>
        </w:rPr>
        <w:t>,</w:t>
      </w:r>
      <w:r w:rsidRPr="00972F12">
        <w:rPr>
          <w:sz w:val="28"/>
          <w:szCs w:val="28"/>
          <w:lang w:val="uk-UA" w:eastAsia="ru-RU"/>
        </w:rPr>
        <w:t xml:space="preserve"> залучення коштів через використання лотереї та випуску боргових цінних паперів не відбулось і було можливе лише за стабільної політичної ситуації та довіри до влади зі сторони населення.</w:t>
      </w:r>
    </w:p>
    <w:p w:rsidR="00F92915" w:rsidRPr="00972F12" w:rsidRDefault="00F92915" w:rsidP="00F92915">
      <w:pPr>
        <w:spacing w:line="360" w:lineRule="auto"/>
        <w:ind w:firstLine="567"/>
        <w:jc w:val="both"/>
        <w:rPr>
          <w:b/>
          <w:sz w:val="28"/>
          <w:szCs w:val="28"/>
          <w:lang w:val="uk-UA"/>
        </w:rPr>
      </w:pPr>
      <w:r w:rsidRPr="00972F12">
        <w:rPr>
          <w:sz w:val="28"/>
          <w:szCs w:val="28"/>
          <w:lang w:val="uk-UA"/>
        </w:rPr>
        <w:lastRenderedPageBreak/>
        <w:t>Варто зазначити, що після розвалу Російської імперії та перебрання економічних та фінансових функцій Центральною Радою на себе, було створено Міністерство фінансів УНР. У складі Міністерств</w:t>
      </w:r>
      <w:r w:rsidR="00F378FA">
        <w:rPr>
          <w:sz w:val="28"/>
          <w:szCs w:val="28"/>
          <w:lang w:val="uk-UA"/>
        </w:rPr>
        <w:t>а</w:t>
      </w:r>
      <w:r w:rsidRPr="00972F12">
        <w:rPr>
          <w:sz w:val="28"/>
          <w:szCs w:val="28"/>
          <w:lang w:val="uk-UA"/>
        </w:rPr>
        <w:t xml:space="preserve"> фінансів для проведення боргової політики створено «кредитову канцелярію, яка опікувалася державними позиками, а також обчисленням видатків по урядуванню, скарбових операціях, виготовленню кредитових білетів, відсотками з капіталів, розміщених за кордоном, тощо» </w:t>
      </w:r>
      <w:r w:rsidRPr="00972F12">
        <w:rPr>
          <w:rStyle w:val="hps"/>
          <w:sz w:val="28"/>
          <w:szCs w:val="28"/>
          <w:lang w:val="uk-UA"/>
        </w:rPr>
        <w:t>[</w:t>
      </w:r>
      <w:r w:rsidR="003E12BA" w:rsidRPr="00972F12">
        <w:rPr>
          <w:rStyle w:val="af6"/>
          <w:bCs/>
          <w:i w:val="0"/>
          <w:sz w:val="28"/>
          <w:szCs w:val="28"/>
          <w:lang w:val="uk-UA"/>
        </w:rPr>
        <w:t>61</w:t>
      </w:r>
      <w:r w:rsidRPr="00972F12">
        <w:rPr>
          <w:rStyle w:val="hps"/>
          <w:sz w:val="28"/>
          <w:szCs w:val="28"/>
          <w:lang w:val="uk-UA"/>
        </w:rPr>
        <w:t>]</w:t>
      </w:r>
      <w:r w:rsidRPr="00972F1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Попри політичну кризу в державі та зміною керівництва Генерального секретаріату, новий міністр фінансів М.</w:t>
      </w:r>
      <w:r w:rsidR="00636A87" w:rsidRPr="00972F12">
        <w:rPr>
          <w:sz w:val="28"/>
          <w:szCs w:val="28"/>
          <w:lang w:val="uk-UA"/>
        </w:rPr>
        <w:t xml:space="preserve"> </w:t>
      </w:r>
      <w:r w:rsidRPr="00972F12">
        <w:rPr>
          <w:sz w:val="28"/>
          <w:szCs w:val="28"/>
          <w:lang w:val="uk-UA"/>
        </w:rPr>
        <w:t>Ткаченко намагався виправити складну фінансову ситуацію в країні. 6 січня 1918 року за головування міністра фінансів було скликано представників приватних банків, фабрик і мануфактур, які ще здійснювали свою виробничу та господарську діяльність, для обговорення економічного та фінансового стану в країні. На даній зустрічі М. Ткаченко звинуватив представників делегації у не підтриманні курсу економічних та фінансових реформ уряду. «Міністр зазначив також, що в такому разі уряд вирішив вдатися до примусового займу і запропонував всім присутнім негайно приступити до внесків на рахунок цієї позики» [</w:t>
      </w:r>
      <w:r w:rsidR="003E12BA" w:rsidRPr="00972F12">
        <w:rPr>
          <w:bCs/>
          <w:iCs/>
          <w:sz w:val="28"/>
          <w:szCs w:val="28"/>
          <w:lang w:val="uk-UA"/>
        </w:rPr>
        <w:t>60</w:t>
      </w:r>
      <w:r w:rsidRPr="00972F12">
        <w:rPr>
          <w:sz w:val="28"/>
          <w:szCs w:val="28"/>
          <w:lang w:val="uk-UA" w:eastAsia="ru-RU"/>
        </w:rPr>
        <w:t>]</w:t>
      </w:r>
      <w:r w:rsidRPr="00972F12">
        <w:rPr>
          <w:sz w:val="28"/>
          <w:szCs w:val="28"/>
          <w:lang w:val="uk-UA"/>
        </w:rPr>
        <w:t xml:space="preserve">. Однак даний метод розміщення </w:t>
      </w:r>
      <w:r w:rsidR="001E11AA">
        <w:rPr>
          <w:sz w:val="28"/>
          <w:szCs w:val="28"/>
          <w:lang w:val="uk-UA"/>
        </w:rPr>
        <w:t>цінних паперів</w:t>
      </w:r>
      <w:r w:rsidR="00796BBD">
        <w:rPr>
          <w:sz w:val="28"/>
          <w:szCs w:val="28"/>
          <w:lang w:val="uk-UA"/>
        </w:rPr>
        <w:t xml:space="preserve"> держави не був реалізований</w:t>
      </w:r>
      <w:r w:rsidRPr="00972F12">
        <w:rPr>
          <w:sz w:val="28"/>
          <w:szCs w:val="28"/>
          <w:lang w:val="uk-UA"/>
        </w:rPr>
        <w:t xml:space="preserve"> через брак в даних господарюючих об’єктів фінансових ресурсів.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Після укладення Брестського мирного договору 9 лютого 1918 року та визнання Української Народної Республіки суверенно</w:t>
      </w:r>
      <w:r w:rsidR="00FE4B17">
        <w:rPr>
          <w:sz w:val="28"/>
          <w:szCs w:val="28"/>
          <w:lang w:val="uk-UA"/>
        </w:rPr>
        <w:t>ю</w:t>
      </w:r>
      <w:r w:rsidRPr="00972F12">
        <w:rPr>
          <w:sz w:val="28"/>
          <w:szCs w:val="28"/>
          <w:lang w:val="uk-UA"/>
        </w:rPr>
        <w:t xml:space="preserve"> держав</w:t>
      </w:r>
      <w:r w:rsidR="00FE4B17">
        <w:rPr>
          <w:sz w:val="28"/>
          <w:szCs w:val="28"/>
          <w:lang w:val="uk-UA"/>
        </w:rPr>
        <w:t>ою</w:t>
      </w:r>
      <w:r w:rsidRPr="00972F12">
        <w:rPr>
          <w:sz w:val="28"/>
          <w:szCs w:val="28"/>
          <w:lang w:val="uk-UA"/>
        </w:rPr>
        <w:t xml:space="preserve"> з боку Четвертного союзу (Німеччини, Австро-Угорщини, Болгарії, Туреччини),політична ситуація в країні стабілізувалась і уряд приступив до налагодження фінансової системи та фінансових відносин в країні. Згідно даного договору, УНР мала поставляти Центральним країнам продовольчі та промислові товари, брак яких спричинив продовольчу кризу в них. Тому, для покращення обміну валюти між країнами, було ухвалено рішення закріпити економічні угоди валютним договором, за яким здійснювався обмін грошовими знаками. Для здійснення даної операції пропонувалось здійснити емітування серій облігацій Державної скарбниці, що по суті означало </w:t>
      </w:r>
      <w:r w:rsidRPr="00972F12">
        <w:rPr>
          <w:sz w:val="28"/>
          <w:szCs w:val="28"/>
          <w:lang w:val="uk-UA"/>
        </w:rPr>
        <w:lastRenderedPageBreak/>
        <w:t>розміщення боргових цінних паперів за межами країни та здійснення зовнішньої облігаційної позики. Даний випуск передбачав емітування 3,6% облігацій на суму 200 млн. крб., однак німецька сторона запропонувала невигідні умови за цією угодою, а саме: «… німецька сторона відмовлялася заплатити за ці папери готівкові гроші, а пропонувала «покласти їх в свої банки на проценти з тим, щоб списувати їх на рахунок пл</w:t>
      </w:r>
      <w:r w:rsidR="00D15938" w:rsidRPr="00972F12">
        <w:rPr>
          <w:sz w:val="28"/>
          <w:szCs w:val="28"/>
          <w:lang w:val="uk-UA"/>
        </w:rPr>
        <w:t>атні од нас за німецькі товари»</w:t>
      </w:r>
      <w:r w:rsidRPr="00972F12">
        <w:rPr>
          <w:sz w:val="28"/>
          <w:szCs w:val="28"/>
          <w:lang w:val="uk-UA"/>
        </w:rPr>
        <w:t xml:space="preserve"> [</w:t>
      </w:r>
      <w:r w:rsidR="003E12BA" w:rsidRPr="00972F12">
        <w:rPr>
          <w:bCs/>
          <w:iCs/>
          <w:sz w:val="28"/>
          <w:szCs w:val="28"/>
          <w:lang w:val="uk-UA"/>
        </w:rPr>
        <w:t>62</w:t>
      </w:r>
      <w:r w:rsidRPr="00972F12">
        <w:rPr>
          <w:sz w:val="28"/>
          <w:szCs w:val="28"/>
          <w:lang w:val="uk-UA" w:eastAsia="ru-RU"/>
        </w:rPr>
        <w:t>]</w:t>
      </w:r>
      <w:r w:rsidRPr="00972F12">
        <w:rPr>
          <w:sz w:val="28"/>
          <w:szCs w:val="28"/>
          <w:lang w:val="uk-UA"/>
        </w:rPr>
        <w:t>. Дана пропозиція німецької сторони була відхилена.</w:t>
      </w:r>
    </w:p>
    <w:p w:rsidR="00F92915" w:rsidRPr="00972F12" w:rsidRDefault="00F92915" w:rsidP="00F92915">
      <w:pPr>
        <w:spacing w:line="360" w:lineRule="auto"/>
        <w:ind w:firstLine="567"/>
        <w:jc w:val="both"/>
        <w:rPr>
          <w:sz w:val="28"/>
          <w:szCs w:val="28"/>
          <w:lang w:val="uk-UA"/>
        </w:rPr>
      </w:pPr>
      <w:r w:rsidRPr="00972F12">
        <w:rPr>
          <w:sz w:val="28"/>
          <w:szCs w:val="28"/>
          <w:lang w:val="uk-UA"/>
        </w:rPr>
        <w:t>Згідно Брестського договору, для пришвидшення налагодження нормального функціонування фінансової системи в УНР, Німеччина взяла на себе зобов’язання по виготовленню української грошової одиниці - гривні, яке не можливо було здійснити на українських землях через брак матеріалів та складність технологічного процесу самостійно. Однак, не зважаючи на умови договору</w:t>
      </w:r>
      <w:r w:rsidR="00FE4B17">
        <w:rPr>
          <w:sz w:val="28"/>
          <w:szCs w:val="28"/>
          <w:lang w:val="uk-UA"/>
        </w:rPr>
        <w:t>,</w:t>
      </w:r>
      <w:r w:rsidRPr="00972F12">
        <w:rPr>
          <w:sz w:val="28"/>
          <w:szCs w:val="28"/>
          <w:lang w:val="uk-UA"/>
        </w:rPr>
        <w:t xml:space="preserve"> дефіцит готівки в грошовому обігу УНР був катастрофічним та загрожував повним колапсом грошової системи. Дана ситуація</w:t>
      </w:r>
      <w:r w:rsidR="00FE4B17">
        <w:rPr>
          <w:sz w:val="28"/>
          <w:szCs w:val="28"/>
          <w:lang w:val="uk-UA"/>
        </w:rPr>
        <w:t>,</w:t>
      </w:r>
      <w:r w:rsidRPr="00972F12">
        <w:rPr>
          <w:sz w:val="28"/>
          <w:szCs w:val="28"/>
          <w:lang w:val="uk-UA"/>
        </w:rPr>
        <w:t xml:space="preserve"> з браком готівки на ринку, була пов’язана з затримкою виготовлення гривні та складністю її доставки в УНР, поряд з цим негативною складової грошового процесу було тимчасове використання карбованців (кредитових білетів) уряду, які були змушені виконувати Державний банк та Державна скарбниця. Для виправлення ситуації з дефіцитом готівки на ринку, уряд прийняв рішення про пошук альтернативних джерел наповнення бюджету.</w:t>
      </w:r>
    </w:p>
    <w:p w:rsidR="00F92915" w:rsidRPr="00972F12" w:rsidRDefault="00F92915" w:rsidP="00F92915">
      <w:pPr>
        <w:spacing w:line="360" w:lineRule="auto"/>
        <w:ind w:firstLine="567"/>
        <w:jc w:val="both"/>
        <w:rPr>
          <w:sz w:val="28"/>
          <w:szCs w:val="28"/>
          <w:lang w:val="uk-UA"/>
        </w:rPr>
      </w:pPr>
      <w:r w:rsidRPr="00972F12">
        <w:rPr>
          <w:sz w:val="28"/>
          <w:szCs w:val="28"/>
          <w:lang w:val="uk-UA"/>
        </w:rPr>
        <w:t>«Тому 12 квітня 1918 р. урядом УНР було дозволено Державній скарбниці розпочати випуск державних 3,6% облігацій терміном на 4 роки по 50, 100, 20 та 1 тис. грн., всього на суму в один мільярд гривень» [</w:t>
      </w:r>
      <w:r w:rsidR="003E12BA" w:rsidRPr="00972F12">
        <w:rPr>
          <w:bCs/>
          <w:iCs/>
          <w:sz w:val="28"/>
          <w:szCs w:val="28"/>
          <w:lang w:val="uk-UA"/>
        </w:rPr>
        <w:t>60</w:t>
      </w:r>
      <w:r w:rsidRPr="00972F12">
        <w:rPr>
          <w:sz w:val="28"/>
          <w:szCs w:val="28"/>
          <w:lang w:val="uk-UA" w:eastAsia="ru-RU"/>
        </w:rPr>
        <w:t>]</w:t>
      </w:r>
      <w:r w:rsidRPr="00972F12">
        <w:rPr>
          <w:sz w:val="28"/>
          <w:szCs w:val="28"/>
          <w:lang w:val="uk-UA"/>
        </w:rPr>
        <w:t>.</w:t>
      </w:r>
      <w:r w:rsidRPr="00972F12">
        <w:rPr>
          <w:b/>
          <w:bCs/>
          <w:sz w:val="28"/>
          <w:szCs w:val="28"/>
          <w:lang w:val="uk-UA"/>
        </w:rPr>
        <w:t xml:space="preserve"> </w:t>
      </w:r>
      <w:r w:rsidRPr="00972F12">
        <w:rPr>
          <w:bCs/>
          <w:sz w:val="28"/>
          <w:szCs w:val="28"/>
          <w:lang w:val="uk-UA"/>
        </w:rPr>
        <w:t>Ч</w:t>
      </w:r>
      <w:r w:rsidRPr="00972F12">
        <w:rPr>
          <w:sz w:val="28"/>
          <w:szCs w:val="28"/>
          <w:lang w:val="uk-UA"/>
        </w:rPr>
        <w:t xml:space="preserve">ерез технологічну складність та брак потрібних матеріалів їх виготовлення в Україні не відбулось і друк облігацій замовлено в Німеччині. </w:t>
      </w:r>
    </w:p>
    <w:p w:rsidR="00F92915" w:rsidRPr="00972F12" w:rsidRDefault="00F92915" w:rsidP="00F92915">
      <w:pPr>
        <w:spacing w:line="360" w:lineRule="auto"/>
        <w:ind w:firstLine="567"/>
        <w:jc w:val="both"/>
        <w:rPr>
          <w:b/>
          <w:sz w:val="28"/>
          <w:szCs w:val="28"/>
          <w:lang w:val="uk-UA"/>
        </w:rPr>
      </w:pPr>
      <w:r w:rsidRPr="00972F12">
        <w:rPr>
          <w:sz w:val="28"/>
          <w:szCs w:val="28"/>
          <w:lang w:val="uk-UA"/>
        </w:rPr>
        <w:t xml:space="preserve">Для покращення грошового обігу в УНР було прийнято рішення про емісію грошей шагів (марок-шагів), які застосовувались як розмінна грошова одиниця та дорівнювала: 1 карбованець (кредитовий білет) – 200 шагів, </w:t>
      </w:r>
      <w:r w:rsidR="00C07A1D" w:rsidRPr="00C07A1D">
        <w:rPr>
          <w:sz w:val="28"/>
          <w:szCs w:val="28"/>
          <w:lang w:val="uk-UA"/>
        </w:rPr>
        <w:t xml:space="preserve">          </w:t>
      </w:r>
      <w:r w:rsidRPr="00972F12">
        <w:rPr>
          <w:sz w:val="28"/>
          <w:szCs w:val="28"/>
          <w:lang w:val="uk-UA"/>
        </w:rPr>
        <w:t>1 гривна – 100 шагів. Щоб забезпечити дані грошові знаки</w:t>
      </w:r>
      <w:r w:rsidR="00FE4B17">
        <w:rPr>
          <w:sz w:val="28"/>
          <w:szCs w:val="28"/>
          <w:lang w:val="uk-UA"/>
        </w:rPr>
        <w:t>,</w:t>
      </w:r>
      <w:r w:rsidRPr="00972F12">
        <w:rPr>
          <w:sz w:val="28"/>
          <w:szCs w:val="28"/>
          <w:lang w:val="uk-UA"/>
        </w:rPr>
        <w:t xml:space="preserve"> прийнято рішення про здійснення внутрішньої облігаційної позики, про що свідчить ухвалення </w:t>
      </w:r>
      <w:r w:rsidRPr="00972F12">
        <w:rPr>
          <w:sz w:val="28"/>
          <w:szCs w:val="28"/>
          <w:lang w:val="uk-UA"/>
        </w:rPr>
        <w:lastRenderedPageBreak/>
        <w:t>закону 20 квітня 1918 р. під назвою «Про видачу Державною скарбницею Української народної республіки Державному банкові зобов’язань на забезпечення грошових знаків в сумі 500 мільйонів карбованців (один мільярд гривень)». Як зазначає П.Гай-Нижник</w:t>
      </w:r>
      <w:r w:rsidR="00FE4B17">
        <w:rPr>
          <w:sz w:val="28"/>
          <w:szCs w:val="28"/>
          <w:lang w:val="uk-UA"/>
        </w:rPr>
        <w:t>:</w:t>
      </w:r>
      <w:r w:rsidRPr="00972F12">
        <w:rPr>
          <w:sz w:val="28"/>
          <w:szCs w:val="28"/>
          <w:lang w:val="uk-UA"/>
        </w:rPr>
        <w:t xml:space="preserve"> «Грошові знаки випускалися Державною скарбницею, як позика від Державного банку, на що йому подавалося письмове зобов’язання сплати наданого кредиту» </w:t>
      </w:r>
      <w:r w:rsidRPr="00972F12">
        <w:rPr>
          <w:rStyle w:val="hps"/>
          <w:sz w:val="28"/>
          <w:szCs w:val="28"/>
          <w:lang w:val="uk-UA"/>
        </w:rPr>
        <w:t>[</w:t>
      </w:r>
      <w:r w:rsidR="00BD5324" w:rsidRPr="00972F12">
        <w:rPr>
          <w:rStyle w:val="af6"/>
          <w:bCs/>
          <w:i w:val="0"/>
          <w:sz w:val="28"/>
          <w:szCs w:val="28"/>
          <w:lang w:val="uk-UA"/>
        </w:rPr>
        <w:t>61</w:t>
      </w:r>
      <w:r w:rsidRPr="00972F12">
        <w:rPr>
          <w:rStyle w:val="hps"/>
          <w:sz w:val="28"/>
          <w:szCs w:val="28"/>
          <w:lang w:val="uk-UA"/>
        </w:rPr>
        <w:t>]</w:t>
      </w:r>
      <w:r w:rsidRPr="00972F1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Фінансовий стан на територіях Західної Української Народної Республіки був також складний. На початковому етапі існування ЗУНР, уряд у грошовому обігу вирішив використовувати австрійські крони, які залишились в банківських установах. Однак, даних грошових коштів була незначна кількість і постала проблема акумулюв</w:t>
      </w:r>
      <w:r w:rsidR="00FE4B17">
        <w:rPr>
          <w:sz w:val="28"/>
          <w:szCs w:val="28"/>
          <w:lang w:val="uk-UA"/>
        </w:rPr>
        <w:t>ання грошових коштів до бюджету</w:t>
      </w:r>
      <w:r w:rsidRPr="00972F12">
        <w:rPr>
          <w:sz w:val="28"/>
          <w:szCs w:val="28"/>
          <w:lang w:val="uk-UA"/>
        </w:rPr>
        <w:t xml:space="preserve"> для здійснення урядом державних видатків. Друк власних грошових знаків зазнав невдачі, оскільки вони не викликали довіру у населення та скоро обезцінювались. Кошт</w:t>
      </w:r>
      <w:r w:rsidR="00FE4B17">
        <w:rPr>
          <w:sz w:val="28"/>
          <w:szCs w:val="28"/>
          <w:lang w:val="uk-UA"/>
        </w:rPr>
        <w:t>ів</w:t>
      </w:r>
      <w:r w:rsidRPr="00972F12">
        <w:rPr>
          <w:sz w:val="28"/>
          <w:szCs w:val="28"/>
          <w:lang w:val="uk-UA"/>
        </w:rPr>
        <w:t>, які виділив при розпаді Австро-Угорської імперії українському уряду австрійський уряд у сумі 33 млн. 800 тис. крон</w:t>
      </w:r>
      <w:r w:rsidR="00FE4B17">
        <w:rPr>
          <w:sz w:val="28"/>
          <w:szCs w:val="28"/>
          <w:lang w:val="uk-UA"/>
        </w:rPr>
        <w:t>,</w:t>
      </w:r>
      <w:r w:rsidRPr="00972F12">
        <w:rPr>
          <w:sz w:val="28"/>
          <w:szCs w:val="28"/>
          <w:lang w:val="uk-UA"/>
        </w:rPr>
        <w:t xml:space="preserve"> було не достатньо, а стягування податків з зубожілого населення не приносило очікуваних результатів. Тому, як зазначає В. Саганюк «.. для фінансування державних видатків вирішено випустити внутрішню позику» </w:t>
      </w:r>
      <w:r w:rsidRPr="00972F12">
        <w:rPr>
          <w:rStyle w:val="hps"/>
          <w:sz w:val="28"/>
          <w:szCs w:val="28"/>
          <w:lang w:val="uk-UA"/>
        </w:rPr>
        <w:t>[</w:t>
      </w:r>
      <w:r w:rsidR="00BD5324" w:rsidRPr="00972F12">
        <w:rPr>
          <w:rStyle w:val="hps"/>
          <w:sz w:val="28"/>
          <w:szCs w:val="28"/>
          <w:lang w:val="uk-UA"/>
        </w:rPr>
        <w:t>63</w:t>
      </w:r>
      <w:r w:rsidRPr="00972F12">
        <w:rPr>
          <w:rStyle w:val="hps"/>
          <w:sz w:val="28"/>
          <w:szCs w:val="28"/>
          <w:lang w:val="uk-UA"/>
        </w:rPr>
        <w:t>]</w:t>
      </w:r>
      <w:r w:rsidRPr="00972F12">
        <w:rPr>
          <w:sz w:val="28"/>
          <w:szCs w:val="28"/>
          <w:lang w:val="uk-UA"/>
        </w:rPr>
        <w:t>,</w:t>
      </w:r>
      <w:r w:rsidRPr="00972F12">
        <w:rPr>
          <w:b/>
          <w:sz w:val="28"/>
          <w:szCs w:val="28"/>
          <w:lang w:val="uk-UA"/>
        </w:rPr>
        <w:t xml:space="preserve"> </w:t>
      </w:r>
      <w:r w:rsidRPr="00972F12">
        <w:rPr>
          <w:sz w:val="28"/>
          <w:szCs w:val="28"/>
          <w:lang w:val="uk-UA"/>
        </w:rPr>
        <w:t>однак після відступу українських військ зі Львова, реалізація облігацій на внутрішньому ринку не відбулась.</w:t>
      </w:r>
      <w:r w:rsidR="00402C4F">
        <w:rPr>
          <w:sz w:val="28"/>
          <w:szCs w:val="28"/>
          <w:lang w:val="uk-UA"/>
        </w:rPr>
        <w:t xml:space="preserve"> </w:t>
      </w:r>
      <w:r w:rsidR="0026218D" w:rsidRPr="00972F12">
        <w:rPr>
          <w:sz w:val="28"/>
          <w:szCs w:val="28"/>
          <w:lang w:val="uk-UA"/>
        </w:rPr>
        <w:t>У</w:t>
      </w:r>
      <w:r w:rsidRPr="00972F12">
        <w:rPr>
          <w:sz w:val="28"/>
          <w:szCs w:val="28"/>
          <w:lang w:val="uk-UA"/>
        </w:rPr>
        <w:t xml:space="preserve"> подальшому</w:t>
      </w:r>
      <w:r w:rsidR="00FE4B17">
        <w:rPr>
          <w:sz w:val="28"/>
          <w:szCs w:val="28"/>
          <w:lang w:val="uk-UA"/>
        </w:rPr>
        <w:t>,</w:t>
      </w:r>
      <w:r w:rsidRPr="00972F12">
        <w:rPr>
          <w:sz w:val="28"/>
          <w:szCs w:val="28"/>
          <w:lang w:val="uk-UA"/>
        </w:rPr>
        <w:t xml:space="preserve"> після проголошення 22 січня 1919 року об’єднання ЗУНР і УНР</w:t>
      </w:r>
      <w:r w:rsidR="00FE4B17">
        <w:rPr>
          <w:sz w:val="28"/>
          <w:szCs w:val="28"/>
          <w:lang w:val="uk-UA"/>
        </w:rPr>
        <w:t>,</w:t>
      </w:r>
      <w:r w:rsidRPr="00972F12">
        <w:rPr>
          <w:sz w:val="28"/>
          <w:szCs w:val="28"/>
          <w:lang w:val="uk-UA"/>
        </w:rPr>
        <w:t xml:space="preserve"> фінансування державних видатків здійснювалось за рахунок коштів з скарбниці УНР.</w:t>
      </w:r>
    </w:p>
    <w:p w:rsidR="00F92915" w:rsidRPr="00972F12" w:rsidRDefault="00F92915" w:rsidP="00F92915">
      <w:pPr>
        <w:spacing w:line="360" w:lineRule="auto"/>
        <w:ind w:firstLine="567"/>
        <w:jc w:val="both"/>
        <w:rPr>
          <w:sz w:val="28"/>
          <w:szCs w:val="28"/>
          <w:lang w:val="uk-UA"/>
        </w:rPr>
      </w:pPr>
      <w:r w:rsidRPr="00972F12">
        <w:rPr>
          <w:sz w:val="28"/>
          <w:szCs w:val="28"/>
          <w:lang w:val="uk-UA"/>
        </w:rPr>
        <w:t>Здійснюючи ретроспективний аналіз державних запозичень на українських землях, варто згадати досвід не тільки залучення позик, а й надання їх іншим державам.</w:t>
      </w:r>
      <w:r w:rsidR="002C7682" w:rsidRPr="00972F12">
        <w:rPr>
          <w:sz w:val="28"/>
          <w:szCs w:val="28"/>
          <w:lang w:val="uk-UA"/>
        </w:rPr>
        <w:t xml:space="preserve"> </w:t>
      </w:r>
      <w:r w:rsidRPr="00972F12">
        <w:rPr>
          <w:sz w:val="28"/>
          <w:szCs w:val="28"/>
          <w:lang w:val="uk-UA"/>
        </w:rPr>
        <w:t>Наявність та використання власної грошової одиниці у країні передбачає встановленн</w:t>
      </w:r>
      <w:r w:rsidR="00FE4B17">
        <w:rPr>
          <w:sz w:val="28"/>
          <w:szCs w:val="28"/>
          <w:lang w:val="uk-UA"/>
        </w:rPr>
        <w:t>я валютних курсів (котирування)</w:t>
      </w:r>
      <w:r w:rsidRPr="00972F12">
        <w:rPr>
          <w:sz w:val="28"/>
          <w:szCs w:val="28"/>
          <w:lang w:val="uk-UA"/>
        </w:rPr>
        <w:t xml:space="preserve"> щодо іноземних валют держав, з якими вона здійснює торгівельні та економічні відносини. </w:t>
      </w:r>
    </w:p>
    <w:p w:rsidR="00F92915" w:rsidRPr="00972F12" w:rsidRDefault="0026218D" w:rsidP="00F92915">
      <w:pPr>
        <w:spacing w:line="360" w:lineRule="auto"/>
        <w:ind w:firstLine="567"/>
        <w:jc w:val="both"/>
        <w:rPr>
          <w:sz w:val="28"/>
          <w:szCs w:val="28"/>
          <w:lang w:val="uk-UA"/>
        </w:rPr>
      </w:pPr>
      <w:r w:rsidRPr="00972F12">
        <w:rPr>
          <w:sz w:val="28"/>
          <w:szCs w:val="28"/>
          <w:lang w:val="uk-UA"/>
        </w:rPr>
        <w:t>У</w:t>
      </w:r>
      <w:r w:rsidR="00F92915" w:rsidRPr="00972F12">
        <w:rPr>
          <w:sz w:val="28"/>
          <w:szCs w:val="28"/>
          <w:lang w:val="uk-UA"/>
        </w:rPr>
        <w:t xml:space="preserve"> складний час приходу до влади П.Скоропадського, коли</w:t>
      </w:r>
      <w:r w:rsidR="00FE4B17">
        <w:rPr>
          <w:sz w:val="28"/>
          <w:szCs w:val="28"/>
          <w:lang w:val="uk-UA"/>
        </w:rPr>
        <w:t>,</w:t>
      </w:r>
      <w:r w:rsidR="00F92915" w:rsidRPr="00972F12">
        <w:rPr>
          <w:sz w:val="28"/>
          <w:szCs w:val="28"/>
          <w:lang w:val="uk-UA"/>
        </w:rPr>
        <w:t xml:space="preserve"> згідно Брестського договору</w:t>
      </w:r>
      <w:r w:rsidR="00FE4B17">
        <w:rPr>
          <w:sz w:val="28"/>
          <w:szCs w:val="28"/>
          <w:lang w:val="uk-UA"/>
        </w:rPr>
        <w:t>,</w:t>
      </w:r>
      <w:r w:rsidR="00F92915" w:rsidRPr="00972F12">
        <w:rPr>
          <w:sz w:val="28"/>
          <w:szCs w:val="28"/>
          <w:lang w:val="uk-UA"/>
        </w:rPr>
        <w:t xml:space="preserve"> на українських землях перебували німецько-</w:t>
      </w:r>
      <w:r w:rsidR="00F92915" w:rsidRPr="00972F12">
        <w:rPr>
          <w:sz w:val="28"/>
          <w:szCs w:val="28"/>
          <w:lang w:val="uk-UA"/>
        </w:rPr>
        <w:lastRenderedPageBreak/>
        <w:t>австрійські війська, які використовували власні грошові одиниці, важливим було їх обмеження в оббіг</w:t>
      </w:r>
      <w:r w:rsidR="00FE4B17">
        <w:rPr>
          <w:sz w:val="28"/>
          <w:szCs w:val="28"/>
          <w:lang w:val="uk-UA"/>
        </w:rPr>
        <w:t>у та встановлення їхнього курсу</w:t>
      </w:r>
      <w:r w:rsidR="00F92915" w:rsidRPr="00972F12">
        <w:rPr>
          <w:sz w:val="28"/>
          <w:szCs w:val="28"/>
          <w:lang w:val="uk-UA"/>
        </w:rPr>
        <w:t xml:space="preserve"> щодо української грошової одиниці (карбованця та гривні). Для проведення даного співвідношення валют було укладено фінансову угоду 15 травня 1918 року. Дану угоду ми будемо розглядати з точки зору застосування державних запозичень, для пришвидшення темпів обміну валютами.</w:t>
      </w:r>
    </w:p>
    <w:p w:rsidR="00F92915" w:rsidRPr="00972F12" w:rsidRDefault="00F92915" w:rsidP="00F92915">
      <w:pPr>
        <w:spacing w:line="360" w:lineRule="auto"/>
        <w:ind w:firstLine="567"/>
        <w:jc w:val="both"/>
        <w:rPr>
          <w:sz w:val="28"/>
          <w:szCs w:val="28"/>
          <w:lang w:val="uk-UA"/>
        </w:rPr>
      </w:pPr>
      <w:r w:rsidRPr="00972F12">
        <w:rPr>
          <w:sz w:val="28"/>
          <w:szCs w:val="28"/>
          <w:lang w:val="uk-UA"/>
        </w:rPr>
        <w:t>Так, за угодою 15 травня 1918 року</w:t>
      </w:r>
      <w:r w:rsidR="00FE4B17">
        <w:rPr>
          <w:sz w:val="28"/>
          <w:szCs w:val="28"/>
          <w:lang w:val="uk-UA"/>
        </w:rPr>
        <w:t>,</w:t>
      </w:r>
      <w:r w:rsidRPr="00972F12">
        <w:rPr>
          <w:sz w:val="28"/>
          <w:szCs w:val="28"/>
          <w:lang w:val="uk-UA"/>
        </w:rPr>
        <w:t xml:space="preserve"> для забезпечення закупок продовольчих товарів та сировини, Україна мала надати Центральним державам грошову позику для забезпечення їх українською валютою. Згідно даного договору, Українська держава повинна надати Німеччині та Австро-Угорщині позику у сумі по 200 млн. крб. кожній з держав, під видачу їй білетів Держскарбниць даних країн. Дані боргові зобов’язання повинні бути розміщені в Будапешті, Відні та Берліні та використовуватись для торгово-економічних операцій лише на теренах даних держав. </w:t>
      </w:r>
    </w:p>
    <w:p w:rsidR="00F92915" w:rsidRPr="00972F12" w:rsidRDefault="00F92915" w:rsidP="00F92915">
      <w:pPr>
        <w:spacing w:line="360" w:lineRule="auto"/>
        <w:ind w:firstLine="567"/>
        <w:jc w:val="both"/>
        <w:rPr>
          <w:rStyle w:val="af2"/>
          <w:b w:val="0"/>
          <w:bCs w:val="0"/>
          <w:sz w:val="28"/>
          <w:szCs w:val="28"/>
          <w:lang w:val="uk-UA"/>
        </w:rPr>
      </w:pPr>
      <w:r w:rsidRPr="00972F12">
        <w:rPr>
          <w:sz w:val="28"/>
          <w:szCs w:val="28"/>
          <w:lang w:val="uk-UA"/>
        </w:rPr>
        <w:t xml:space="preserve">Основними умовами та механізмом використання позики були такі пункти: «Позика приймалася за номінальною вартістю скарбових білетів України з нарахуванням поточних відсотків за курсом 1,33,1/3 марки </w:t>
      </w:r>
      <w:r w:rsidR="00C07A1D" w:rsidRPr="00C07A1D">
        <w:rPr>
          <w:sz w:val="28"/>
          <w:szCs w:val="28"/>
        </w:rPr>
        <w:t xml:space="preserve">            </w:t>
      </w:r>
      <w:r w:rsidRPr="00972F12">
        <w:rPr>
          <w:sz w:val="28"/>
          <w:szCs w:val="28"/>
          <w:lang w:val="uk-UA"/>
        </w:rPr>
        <w:t xml:space="preserve">та 2 крони за карбованець. Механізм виплати в марках та кронах був такий: 50% (половина від займу кожної з країн) були кредитовані українському урядові марки у німецькому Рейсхбанку в Берліні та кронами в Австро-Угорському Держбанку у Відні та Будапешті. За решту 50% позики Українська держава отримує на 25% 4,5% дворічні Німецькі білети Державної скарбниці (Reichsschatzcheinen) по бажанню України - іменні або вимогові по номінальній їхній вартості з розрахунком поточних відсотків і на 25% 4,5% двохрічні за бажанням України іменні чи вимогові австрійські або угорські білети Державної скарбниці (Schatzscheinen) по номінальній вартості з розрахунком поточних відсотків» </w:t>
      </w:r>
      <w:r w:rsidRPr="00972F12">
        <w:rPr>
          <w:rStyle w:val="hps"/>
          <w:sz w:val="28"/>
          <w:szCs w:val="28"/>
          <w:lang w:val="uk-UA"/>
        </w:rPr>
        <w:t>[</w:t>
      </w:r>
      <w:r w:rsidR="00BD5324" w:rsidRPr="00972F12">
        <w:rPr>
          <w:bCs/>
          <w:iCs/>
          <w:sz w:val="28"/>
          <w:szCs w:val="28"/>
          <w:lang w:val="uk-UA"/>
        </w:rPr>
        <w:t>64</w:t>
      </w:r>
      <w:r w:rsidRPr="00972F12">
        <w:rPr>
          <w:rStyle w:val="af2"/>
          <w:b w:val="0"/>
          <w:bCs w:val="0"/>
          <w:sz w:val="28"/>
          <w:szCs w:val="28"/>
          <w:lang w:val="uk-UA"/>
        </w:rPr>
        <w:t xml:space="preserve">]. </w:t>
      </w:r>
    </w:p>
    <w:p w:rsidR="00F92915" w:rsidRPr="00972F12" w:rsidRDefault="00F92915" w:rsidP="00F92915">
      <w:pPr>
        <w:spacing w:line="360" w:lineRule="auto"/>
        <w:ind w:firstLine="567"/>
        <w:jc w:val="both"/>
        <w:rPr>
          <w:sz w:val="28"/>
          <w:szCs w:val="28"/>
          <w:lang w:val="uk-UA"/>
        </w:rPr>
      </w:pPr>
      <w:r w:rsidRPr="00972F12">
        <w:rPr>
          <w:rStyle w:val="af2"/>
          <w:b w:val="0"/>
          <w:bCs w:val="0"/>
          <w:sz w:val="28"/>
          <w:szCs w:val="28"/>
          <w:lang w:val="uk-UA"/>
        </w:rPr>
        <w:t xml:space="preserve">Поряд з цим, Україна не мала права використовувати закредитовані нею суми та боргові цінні папери за межами Центральних країн, а при бажанні могла назад продати Скарбові білети за їх номінальною вартістю та </w:t>
      </w:r>
      <w:r w:rsidRPr="00972F12">
        <w:rPr>
          <w:rStyle w:val="af2"/>
          <w:b w:val="0"/>
          <w:bCs w:val="0"/>
          <w:sz w:val="28"/>
          <w:szCs w:val="28"/>
          <w:lang w:val="uk-UA"/>
        </w:rPr>
        <w:lastRenderedPageBreak/>
        <w:t xml:space="preserve">нарахованими 4,5%-ми. Позитивною стороною даного договору можна вважати вихід української грошової одиниці на фінансовий ринок центральноєвропейських країн, що підвищувало рейтинг і забезпечувало стабільність грошових знаків України та надавало кошти урядам Центральних держав для розрахунків, зазначених в Брестському договорі, що дозволило призупинити та </w:t>
      </w:r>
      <w:r w:rsidRPr="00972F12">
        <w:rPr>
          <w:sz w:val="28"/>
          <w:szCs w:val="28"/>
          <w:lang w:val="uk-UA"/>
        </w:rPr>
        <w:t>частково обмежити ввіз на територію держави іноземної валюти, яка знецінювала власну грошову одиницю. Ще одним позитивним моментом даного договору, було зняття оподаткування при нарахуванні 4,5% -го прибутку по боргових зобов’язаннях.</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Негативною стороною ж договору є обмеженість використання боргових цінних паперів та сум </w:t>
      </w:r>
      <w:r w:rsidR="004126A3">
        <w:rPr>
          <w:sz w:val="28"/>
          <w:szCs w:val="28"/>
          <w:lang w:val="uk-UA"/>
        </w:rPr>
        <w:t xml:space="preserve">нарахованих </w:t>
      </w:r>
      <w:r w:rsidRPr="00972F12">
        <w:rPr>
          <w:sz w:val="28"/>
          <w:szCs w:val="28"/>
          <w:lang w:val="uk-UA"/>
        </w:rPr>
        <w:t>по них за межами Центральних країн, що значно обмежило закупівлі необхідних Українській державі техніки та матеріалів.</w:t>
      </w:r>
      <w:r w:rsidR="002C7682" w:rsidRPr="00972F12">
        <w:rPr>
          <w:sz w:val="28"/>
          <w:szCs w:val="28"/>
          <w:lang w:val="uk-UA"/>
        </w:rPr>
        <w:t xml:space="preserve"> </w:t>
      </w:r>
      <w:r w:rsidRPr="00972F12">
        <w:rPr>
          <w:sz w:val="28"/>
          <w:szCs w:val="28"/>
          <w:lang w:val="uk-UA"/>
        </w:rPr>
        <w:t xml:space="preserve">Поряд з фінансовими та економічними відносинами з країнами Четвертного союзу, уряд Української держави підтримував контакти з новоствореними державними утвореннями на території колишньої імперії Романових, які вели боротьбу з більшовицькою Росією. </w:t>
      </w:r>
    </w:p>
    <w:p w:rsidR="00F92915" w:rsidRPr="00972F12" w:rsidRDefault="00F92915" w:rsidP="00F92915">
      <w:pPr>
        <w:spacing w:line="360" w:lineRule="auto"/>
        <w:ind w:firstLine="567"/>
        <w:jc w:val="both"/>
        <w:rPr>
          <w:sz w:val="28"/>
          <w:szCs w:val="28"/>
          <w:lang w:val="uk-UA"/>
        </w:rPr>
      </w:pPr>
      <w:r w:rsidRPr="00972F12">
        <w:rPr>
          <w:sz w:val="28"/>
          <w:szCs w:val="28"/>
          <w:lang w:val="uk-UA"/>
        </w:rPr>
        <w:t>9 липня 1918 прийнята «Постанова про білєти Державної скарбниці</w:t>
      </w:r>
      <w:r w:rsidR="00C07A1D" w:rsidRPr="00C07A1D">
        <w:rPr>
          <w:sz w:val="28"/>
          <w:szCs w:val="28"/>
          <w:lang w:val="uk-UA"/>
        </w:rPr>
        <w:t xml:space="preserve"> </w:t>
      </w:r>
      <w:r w:rsidRPr="00972F12">
        <w:rPr>
          <w:sz w:val="28"/>
          <w:szCs w:val="28"/>
          <w:lang w:val="uk-UA"/>
        </w:rPr>
        <w:t xml:space="preserve"> 1918 року», згідно якої Державна скарбниця емітує білєти (облігації) </w:t>
      </w:r>
      <w:r w:rsidR="00C07A1D" w:rsidRPr="00C07A1D">
        <w:rPr>
          <w:sz w:val="28"/>
          <w:szCs w:val="28"/>
          <w:lang w:val="uk-UA"/>
        </w:rPr>
        <w:t xml:space="preserve">              </w:t>
      </w:r>
      <w:r w:rsidRPr="00972F12">
        <w:rPr>
          <w:sz w:val="28"/>
          <w:szCs w:val="28"/>
          <w:lang w:val="uk-UA"/>
        </w:rPr>
        <w:t xml:space="preserve">в 20 серіях по 50 млн. грн в кожній, терміном на чотири роки. Номінал кожного білєта становить 50,100,200 і 1000 гривень з прибутковістю 3,6% річних, яка виплачується два рази на рік (2 січня і 1 липня). Виплата номінальної вартості облігацій та відсотків по купонах відбувається після закінчення терміну розміщення. Термін виплати доходу за білетами можна отримати </w:t>
      </w:r>
      <w:r w:rsidR="00FE4B17">
        <w:rPr>
          <w:sz w:val="28"/>
          <w:szCs w:val="28"/>
          <w:lang w:val="uk-UA"/>
        </w:rPr>
        <w:t>протягом</w:t>
      </w:r>
      <w:r w:rsidRPr="00972F12">
        <w:rPr>
          <w:sz w:val="28"/>
          <w:szCs w:val="28"/>
          <w:lang w:val="uk-UA"/>
        </w:rPr>
        <w:t xml:space="preserve"> 10 років після закінчення строку їх розміщення. Особливістю розміщення даних облігацій є їх звільнення від сплати збору з прибутків від грошових капіталів.</w:t>
      </w:r>
    </w:p>
    <w:p w:rsidR="00F92915" w:rsidRPr="00972F12" w:rsidRDefault="00F92915" w:rsidP="00F92915">
      <w:pPr>
        <w:spacing w:line="360" w:lineRule="auto"/>
        <w:ind w:firstLine="567"/>
        <w:jc w:val="both"/>
        <w:rPr>
          <w:sz w:val="28"/>
          <w:szCs w:val="28"/>
          <w:lang w:val="uk-UA"/>
        </w:rPr>
      </w:pPr>
      <w:r w:rsidRPr="00972F12">
        <w:rPr>
          <w:sz w:val="28"/>
          <w:szCs w:val="28"/>
          <w:lang w:val="uk-UA"/>
        </w:rPr>
        <w:t>20 липня 1918 року</w:t>
      </w:r>
      <w:r w:rsidR="00FE4B17">
        <w:rPr>
          <w:sz w:val="28"/>
          <w:szCs w:val="28"/>
          <w:lang w:val="uk-UA"/>
        </w:rPr>
        <w:t>,</w:t>
      </w:r>
      <w:r w:rsidRPr="00972F12">
        <w:rPr>
          <w:sz w:val="28"/>
          <w:szCs w:val="28"/>
          <w:lang w:val="uk-UA"/>
        </w:rPr>
        <w:t xml:space="preserve"> за зверненням Комісара Грузії в Україні Н.Брегвадзе</w:t>
      </w:r>
      <w:r w:rsidR="00FE4B17">
        <w:rPr>
          <w:sz w:val="28"/>
          <w:szCs w:val="28"/>
          <w:lang w:val="uk-UA"/>
        </w:rPr>
        <w:t>,</w:t>
      </w:r>
      <w:r w:rsidRPr="00972F12">
        <w:rPr>
          <w:sz w:val="28"/>
          <w:szCs w:val="28"/>
          <w:lang w:val="uk-UA"/>
        </w:rPr>
        <w:t xml:space="preserve"> уряду Грузії надано грошову безвідсоткову та безстрокову позику на суму 500.000 крб. для допомоги громадянам Грузії, які приймали участь у бойових діях на східному фронті, який пролягав через Україну. </w:t>
      </w:r>
      <w:r w:rsidRPr="00972F12">
        <w:rPr>
          <w:sz w:val="28"/>
          <w:szCs w:val="28"/>
          <w:lang w:val="uk-UA"/>
        </w:rPr>
        <w:lastRenderedPageBreak/>
        <w:t>Схожу грошову позику у сумі 1 млн. крб. було надано Польщі для допомоги польським біженцям.</w:t>
      </w:r>
      <w:r w:rsidR="002C7682" w:rsidRPr="00972F12">
        <w:rPr>
          <w:sz w:val="28"/>
          <w:szCs w:val="28"/>
          <w:lang w:val="uk-UA"/>
        </w:rPr>
        <w:t xml:space="preserve"> </w:t>
      </w:r>
      <w:r w:rsidRPr="00972F12">
        <w:rPr>
          <w:sz w:val="28"/>
          <w:szCs w:val="28"/>
          <w:lang w:val="uk-UA"/>
        </w:rPr>
        <w:t>Для боротьби з комуністичною Росією уряд Української держави надавав позики Всевеликому Війську Донському, Північній та Південній армії, навіть попри гострі політичні відносини уряд гетьманату фінансував Добровольчу армію Денікіна, яка категорично заперечувала незалежність України</w:t>
      </w:r>
      <w:r w:rsidR="00FE4B17">
        <w:rPr>
          <w:sz w:val="28"/>
          <w:szCs w:val="28"/>
          <w:lang w:val="uk-UA"/>
        </w:rPr>
        <w:t>,</w:t>
      </w:r>
      <w:r w:rsidRPr="00972F12">
        <w:rPr>
          <w:sz w:val="28"/>
          <w:szCs w:val="28"/>
          <w:lang w:val="uk-UA"/>
        </w:rPr>
        <w:t xml:space="preserve"> на суму 10 млн. крб.</w:t>
      </w:r>
    </w:p>
    <w:p w:rsidR="00F92915" w:rsidRPr="00972F12" w:rsidRDefault="00F92915" w:rsidP="00F27DD6">
      <w:pPr>
        <w:spacing w:line="360" w:lineRule="auto"/>
        <w:ind w:firstLine="567"/>
        <w:jc w:val="both"/>
        <w:rPr>
          <w:sz w:val="28"/>
          <w:szCs w:val="28"/>
          <w:lang w:val="uk-UA"/>
        </w:rPr>
      </w:pPr>
      <w:r w:rsidRPr="00972F12">
        <w:rPr>
          <w:sz w:val="28"/>
          <w:szCs w:val="28"/>
          <w:lang w:val="uk-UA"/>
        </w:rPr>
        <w:t>Після встановлення влади Директорії для поповнення валютних резервів держави на початку січня 1919 року здійснено спробу здійснити зовнішню позику через посередника - варшавського банкіра А. Клеймана. «…міністр фінансів УНР Б. Мартос і директор Кредитової канцелярії Міністерства фінансів Г. Лерхе уклали з цим банкіром угоду про надання українському урядові 500 тис. фунтів стерлінгів у Лондоні в City Midland Bank та</w:t>
      </w:r>
      <w:r w:rsidR="00C07A1D" w:rsidRPr="00C07A1D">
        <w:rPr>
          <w:sz w:val="28"/>
          <w:szCs w:val="28"/>
          <w:lang w:val="uk-UA"/>
        </w:rPr>
        <w:t xml:space="preserve">              </w:t>
      </w:r>
      <w:r w:rsidRPr="00972F12">
        <w:rPr>
          <w:sz w:val="28"/>
          <w:szCs w:val="28"/>
          <w:lang w:val="uk-UA"/>
        </w:rPr>
        <w:t xml:space="preserve"> 15 млн.франків в Парижі у Banqe de Paris et des Pays або в Comptoir National d’Escompte за ціною 40 марок за фунт стерлінгів та 138 марок</w:t>
      </w:r>
      <w:r w:rsidR="00C07A1D" w:rsidRPr="00ED18AB">
        <w:rPr>
          <w:sz w:val="28"/>
          <w:szCs w:val="28"/>
        </w:rPr>
        <w:t xml:space="preserve">                        </w:t>
      </w:r>
      <w:r w:rsidRPr="00972F12">
        <w:rPr>
          <w:sz w:val="28"/>
          <w:szCs w:val="28"/>
          <w:lang w:val="uk-UA"/>
        </w:rPr>
        <w:t xml:space="preserve"> за 100 франків» </w:t>
      </w:r>
      <w:r w:rsidRPr="00972F12">
        <w:rPr>
          <w:rStyle w:val="hps"/>
          <w:sz w:val="28"/>
          <w:szCs w:val="28"/>
          <w:lang w:val="uk-UA"/>
        </w:rPr>
        <w:t>[</w:t>
      </w:r>
      <w:r w:rsidR="00BD5324" w:rsidRPr="00972F12">
        <w:rPr>
          <w:rStyle w:val="af2"/>
          <w:b w:val="0"/>
          <w:iCs/>
          <w:sz w:val="28"/>
          <w:szCs w:val="28"/>
          <w:lang w:val="uk-UA"/>
        </w:rPr>
        <w:t>65</w:t>
      </w:r>
      <w:r w:rsidRPr="00972F12">
        <w:rPr>
          <w:rStyle w:val="hps"/>
          <w:sz w:val="28"/>
          <w:szCs w:val="28"/>
          <w:lang w:val="uk-UA"/>
        </w:rPr>
        <w:t>]</w:t>
      </w:r>
      <w:r w:rsidRPr="00972F12">
        <w:rPr>
          <w:sz w:val="28"/>
          <w:szCs w:val="28"/>
          <w:lang w:val="uk-UA"/>
        </w:rPr>
        <w:t>. Для проведення даної позики та розрахунку з вищезгаданим банкіром, фінансовому представнику уряду УНР в Берліні Г. Супруну було відкрито кредит на суму 500 млн. марок в Dresdener Bank, однак відомостей про завершення фінансової операції по залученню західноєвропейських валют відомостей не залишилось.</w:t>
      </w:r>
    </w:p>
    <w:p w:rsidR="00F92915" w:rsidRPr="00972F12" w:rsidRDefault="00F27DD6" w:rsidP="00F27DD6">
      <w:pPr>
        <w:spacing w:line="360" w:lineRule="auto"/>
        <w:ind w:firstLine="567"/>
        <w:jc w:val="both"/>
        <w:rPr>
          <w:bCs/>
          <w:sz w:val="28"/>
          <w:szCs w:val="28"/>
          <w:lang w:val="uk-UA"/>
        </w:rPr>
      </w:pPr>
      <w:r w:rsidRPr="00972F12">
        <w:rPr>
          <w:sz w:val="28"/>
          <w:szCs w:val="28"/>
          <w:lang w:val="uk-UA"/>
        </w:rPr>
        <w:t xml:space="preserve">3 етап: 20 -30 рр. Окупація українських земель та їх входження в СРСР. </w:t>
      </w:r>
      <w:r w:rsidR="002C7682" w:rsidRPr="00972F12">
        <w:rPr>
          <w:sz w:val="28"/>
          <w:szCs w:val="28"/>
          <w:lang w:val="uk-UA"/>
        </w:rPr>
        <w:t>П</w:t>
      </w:r>
      <w:r w:rsidR="00F92915" w:rsidRPr="00972F12">
        <w:rPr>
          <w:sz w:val="28"/>
          <w:szCs w:val="28"/>
          <w:lang w:val="uk-UA"/>
        </w:rPr>
        <w:t>еремог</w:t>
      </w:r>
      <w:r w:rsidR="002C7682" w:rsidRPr="00972F12">
        <w:rPr>
          <w:sz w:val="28"/>
          <w:szCs w:val="28"/>
          <w:lang w:val="uk-UA"/>
        </w:rPr>
        <w:t>а</w:t>
      </w:r>
      <w:r w:rsidR="00F92915" w:rsidRPr="00972F12">
        <w:rPr>
          <w:sz w:val="28"/>
          <w:szCs w:val="28"/>
          <w:lang w:val="uk-UA"/>
        </w:rPr>
        <w:t xml:space="preserve"> </w:t>
      </w:r>
      <w:r w:rsidR="002C7682" w:rsidRPr="00972F12">
        <w:rPr>
          <w:sz w:val="28"/>
          <w:szCs w:val="28"/>
          <w:lang w:val="uk-UA"/>
        </w:rPr>
        <w:t>більшовицьки</w:t>
      </w:r>
      <w:r w:rsidRPr="00972F12">
        <w:rPr>
          <w:sz w:val="28"/>
          <w:szCs w:val="28"/>
          <w:lang w:val="uk-UA"/>
        </w:rPr>
        <w:t>х</w:t>
      </w:r>
      <w:r w:rsidR="002C7682" w:rsidRPr="00972F12">
        <w:rPr>
          <w:sz w:val="28"/>
          <w:szCs w:val="28"/>
          <w:lang w:val="uk-UA"/>
        </w:rPr>
        <w:t xml:space="preserve"> військ </w:t>
      </w:r>
      <w:r w:rsidR="00F92915" w:rsidRPr="00972F12">
        <w:rPr>
          <w:sz w:val="28"/>
          <w:szCs w:val="28"/>
          <w:lang w:val="uk-UA"/>
        </w:rPr>
        <w:t xml:space="preserve">над армією Директорії </w:t>
      </w:r>
      <w:r w:rsidR="00A4458D" w:rsidRPr="00972F12">
        <w:rPr>
          <w:sz w:val="28"/>
          <w:szCs w:val="28"/>
          <w:lang w:val="uk-UA"/>
        </w:rPr>
        <w:t>спричинило</w:t>
      </w:r>
      <w:r w:rsidR="00F92915" w:rsidRPr="00972F12">
        <w:rPr>
          <w:sz w:val="28"/>
          <w:szCs w:val="28"/>
          <w:lang w:val="uk-UA"/>
        </w:rPr>
        <w:t xml:space="preserve"> окупаці</w:t>
      </w:r>
      <w:r w:rsidR="00A4458D" w:rsidRPr="00972F12">
        <w:rPr>
          <w:sz w:val="28"/>
          <w:szCs w:val="28"/>
          <w:lang w:val="uk-UA"/>
        </w:rPr>
        <w:t>ю</w:t>
      </w:r>
      <w:r w:rsidR="00F92915" w:rsidRPr="00972F12">
        <w:rPr>
          <w:sz w:val="28"/>
          <w:szCs w:val="28"/>
          <w:lang w:val="uk-UA"/>
        </w:rPr>
        <w:t xml:space="preserve"> земель України</w:t>
      </w:r>
      <w:r w:rsidR="00A4458D" w:rsidRPr="00972F12">
        <w:rPr>
          <w:sz w:val="28"/>
          <w:szCs w:val="28"/>
          <w:lang w:val="uk-UA"/>
        </w:rPr>
        <w:t xml:space="preserve"> та дозволило створити</w:t>
      </w:r>
      <w:r w:rsidR="00F92915" w:rsidRPr="00972F12">
        <w:rPr>
          <w:sz w:val="28"/>
          <w:szCs w:val="28"/>
          <w:lang w:val="uk-UA"/>
        </w:rPr>
        <w:t xml:space="preserve"> </w:t>
      </w:r>
      <w:r w:rsidR="00F92915" w:rsidRPr="00972F12">
        <w:rPr>
          <w:iCs/>
          <w:sz w:val="28"/>
          <w:szCs w:val="28"/>
          <w:lang w:val="uk-UA"/>
        </w:rPr>
        <w:t>Українськ</w:t>
      </w:r>
      <w:r w:rsidR="00A4458D" w:rsidRPr="00972F12">
        <w:rPr>
          <w:iCs/>
          <w:sz w:val="28"/>
          <w:szCs w:val="28"/>
          <w:lang w:val="uk-UA"/>
        </w:rPr>
        <w:t>у</w:t>
      </w:r>
      <w:r w:rsidR="00F92915" w:rsidRPr="00972F12">
        <w:rPr>
          <w:iCs/>
          <w:sz w:val="28"/>
          <w:szCs w:val="28"/>
          <w:lang w:val="uk-UA"/>
        </w:rPr>
        <w:t xml:space="preserve"> Соціалістичн</w:t>
      </w:r>
      <w:r w:rsidR="00A4458D" w:rsidRPr="00972F12">
        <w:rPr>
          <w:iCs/>
          <w:sz w:val="28"/>
          <w:szCs w:val="28"/>
          <w:lang w:val="uk-UA"/>
        </w:rPr>
        <w:t xml:space="preserve">у </w:t>
      </w:r>
      <w:r w:rsidR="00F92915" w:rsidRPr="00972F12">
        <w:rPr>
          <w:iCs/>
          <w:sz w:val="28"/>
          <w:szCs w:val="28"/>
          <w:lang w:val="uk-UA"/>
        </w:rPr>
        <w:t>Радянськ</w:t>
      </w:r>
      <w:r w:rsidR="00A4458D" w:rsidRPr="00972F12">
        <w:rPr>
          <w:iCs/>
          <w:sz w:val="28"/>
          <w:szCs w:val="28"/>
          <w:lang w:val="uk-UA"/>
        </w:rPr>
        <w:t>у</w:t>
      </w:r>
      <w:r w:rsidR="00F92915" w:rsidRPr="00972F12">
        <w:rPr>
          <w:iCs/>
          <w:sz w:val="28"/>
          <w:szCs w:val="28"/>
          <w:lang w:val="uk-UA"/>
        </w:rPr>
        <w:t xml:space="preserve"> Республік</w:t>
      </w:r>
      <w:r w:rsidR="00A4458D" w:rsidRPr="00972F12">
        <w:rPr>
          <w:iCs/>
          <w:sz w:val="28"/>
          <w:szCs w:val="28"/>
          <w:lang w:val="uk-UA"/>
        </w:rPr>
        <w:t>у</w:t>
      </w:r>
      <w:r w:rsidR="00F92915" w:rsidRPr="00972F12">
        <w:rPr>
          <w:sz w:val="28"/>
          <w:szCs w:val="28"/>
          <w:lang w:val="uk-UA"/>
        </w:rPr>
        <w:t xml:space="preserve"> (</w:t>
      </w:r>
      <w:r w:rsidR="00F92915" w:rsidRPr="00972F12">
        <w:rPr>
          <w:bCs/>
          <w:sz w:val="28"/>
          <w:szCs w:val="28"/>
          <w:lang w:val="uk-UA"/>
        </w:rPr>
        <w:t xml:space="preserve">УСРР), яку після 1937 року перейменовано на УРСР. </w:t>
      </w:r>
      <w:r w:rsidR="00C07A1D" w:rsidRPr="00E2770C">
        <w:rPr>
          <w:bCs/>
          <w:sz w:val="28"/>
          <w:szCs w:val="28"/>
          <w:lang w:val="uk-UA"/>
        </w:rPr>
        <w:t xml:space="preserve">                  </w:t>
      </w:r>
      <w:r w:rsidR="00F92915" w:rsidRPr="00972F12">
        <w:rPr>
          <w:bCs/>
          <w:sz w:val="28"/>
          <w:szCs w:val="28"/>
          <w:lang w:val="uk-UA"/>
        </w:rPr>
        <w:t>Зі становленням нової державної формації на українських теренах, розпочалась нова фінансова політика і</w:t>
      </w:r>
      <w:r w:rsidR="00FE4B17">
        <w:rPr>
          <w:bCs/>
          <w:sz w:val="28"/>
          <w:szCs w:val="28"/>
          <w:lang w:val="uk-UA"/>
        </w:rPr>
        <w:t>,</w:t>
      </w:r>
      <w:r w:rsidR="00F92915" w:rsidRPr="00972F12">
        <w:rPr>
          <w:bCs/>
          <w:sz w:val="28"/>
          <w:szCs w:val="28"/>
          <w:lang w:val="uk-UA"/>
        </w:rPr>
        <w:t xml:space="preserve"> зокрема</w:t>
      </w:r>
      <w:r w:rsidR="00FE4B17">
        <w:rPr>
          <w:bCs/>
          <w:sz w:val="28"/>
          <w:szCs w:val="28"/>
          <w:lang w:val="uk-UA"/>
        </w:rPr>
        <w:t>,</w:t>
      </w:r>
      <w:r w:rsidR="00F92915" w:rsidRPr="00972F12">
        <w:rPr>
          <w:bCs/>
          <w:sz w:val="28"/>
          <w:szCs w:val="28"/>
          <w:lang w:val="uk-UA"/>
        </w:rPr>
        <w:t xml:space="preserve"> боргова. </w:t>
      </w:r>
    </w:p>
    <w:p w:rsidR="00F92915" w:rsidRPr="00972F12" w:rsidRDefault="00F92915" w:rsidP="00F27DD6">
      <w:pPr>
        <w:spacing w:line="360" w:lineRule="auto"/>
        <w:ind w:firstLine="567"/>
        <w:jc w:val="both"/>
        <w:rPr>
          <w:bCs/>
          <w:sz w:val="28"/>
          <w:szCs w:val="28"/>
          <w:lang w:val="uk-UA"/>
        </w:rPr>
      </w:pPr>
      <w:r w:rsidRPr="00972F12">
        <w:rPr>
          <w:bCs/>
          <w:sz w:val="28"/>
          <w:szCs w:val="28"/>
          <w:lang w:val="uk-UA"/>
        </w:rPr>
        <w:t>Після закінчення війни, нова влада приступила до відновлення економіки, провадячи Нову Економі</w:t>
      </w:r>
      <w:r w:rsidR="00402C4F">
        <w:rPr>
          <w:bCs/>
          <w:sz w:val="28"/>
          <w:szCs w:val="28"/>
          <w:lang w:val="uk-UA"/>
        </w:rPr>
        <w:t>чну Політику (НЕП). Проведення</w:t>
      </w:r>
      <w:r w:rsidRPr="00972F12">
        <w:rPr>
          <w:bCs/>
          <w:sz w:val="28"/>
          <w:szCs w:val="28"/>
          <w:lang w:val="uk-UA"/>
        </w:rPr>
        <w:t xml:space="preserve"> боргової політики проводилось централізовано Союзним республіканським міністерством СРСР, яке здійснювало зовнішні запозичення самостійно за рахунок </w:t>
      </w:r>
      <w:r w:rsidR="00402C4F" w:rsidRPr="00972F12">
        <w:rPr>
          <w:bCs/>
          <w:sz w:val="28"/>
          <w:szCs w:val="28"/>
          <w:lang w:val="uk-UA"/>
        </w:rPr>
        <w:t xml:space="preserve">випуску облігаційних боргових зобов’язань та </w:t>
      </w:r>
      <w:r w:rsidRPr="00972F12">
        <w:rPr>
          <w:bCs/>
          <w:sz w:val="28"/>
          <w:szCs w:val="28"/>
          <w:lang w:val="uk-UA"/>
        </w:rPr>
        <w:t xml:space="preserve">заключення договорів </w:t>
      </w:r>
      <w:r w:rsidRPr="00972F12">
        <w:rPr>
          <w:bCs/>
          <w:sz w:val="28"/>
          <w:szCs w:val="28"/>
          <w:lang w:val="uk-UA"/>
        </w:rPr>
        <w:lastRenderedPageBreak/>
        <w:t>на потреби всесоюзного значення. Внутрішні позики проводились за рахунок випуску різного виду боргових облігацій, які розміщувались серед населення і підприємств республік та призначались для акумуляції коштів на виконання певної цілі та спрямовувались до бюджету СРСР.</w:t>
      </w:r>
    </w:p>
    <w:p w:rsidR="00F92915" w:rsidRPr="00972F12" w:rsidRDefault="00F92915" w:rsidP="00F92915">
      <w:pPr>
        <w:spacing w:line="360" w:lineRule="auto"/>
        <w:ind w:firstLine="567"/>
        <w:jc w:val="both"/>
        <w:rPr>
          <w:sz w:val="28"/>
          <w:szCs w:val="28"/>
          <w:lang w:val="uk-UA"/>
        </w:rPr>
      </w:pPr>
      <w:r w:rsidRPr="00972F12">
        <w:rPr>
          <w:sz w:val="28"/>
          <w:szCs w:val="28"/>
          <w:lang w:val="uk-UA"/>
        </w:rPr>
        <w:t>Проведення зовнішніх і внутрішніх запозичень проводилось у різних формах, термінах погашення, методах розміщення, дохідністю та формами виплати доходу.</w:t>
      </w:r>
      <w:r w:rsidR="00A4458D" w:rsidRPr="00972F12">
        <w:rPr>
          <w:sz w:val="28"/>
          <w:szCs w:val="28"/>
          <w:lang w:val="uk-UA"/>
        </w:rPr>
        <w:t xml:space="preserve"> </w:t>
      </w:r>
      <w:r w:rsidRPr="00972F12">
        <w:rPr>
          <w:sz w:val="28"/>
          <w:szCs w:val="28"/>
          <w:lang w:val="uk-UA"/>
        </w:rPr>
        <w:t>На початкових етапах зовнішні запозичення СРСР практично не проводились, оскільки капіталістичні країни відмовились визнавати новий правлячий уряд колишньої імперії. У зв’язку з чим, уряд відмовився виплачувати зовнішні борги Російської імперії, що призвело до ізоляції країни та обмеження доступу до міжнародних фінансових ринків позикового капіталу.</w:t>
      </w:r>
      <w:r w:rsidR="00A4458D" w:rsidRPr="00972F12">
        <w:rPr>
          <w:sz w:val="28"/>
          <w:szCs w:val="28"/>
          <w:lang w:val="uk-UA"/>
        </w:rPr>
        <w:t xml:space="preserve"> </w:t>
      </w:r>
      <w:r w:rsidRPr="00972F12">
        <w:rPr>
          <w:sz w:val="28"/>
          <w:szCs w:val="28"/>
          <w:lang w:val="uk-UA"/>
        </w:rPr>
        <w:t>Однак</w:t>
      </w:r>
      <w:r w:rsidR="00A4458D" w:rsidRPr="00972F12">
        <w:rPr>
          <w:sz w:val="28"/>
          <w:szCs w:val="28"/>
          <w:lang w:val="uk-UA"/>
        </w:rPr>
        <w:t>,</w:t>
      </w:r>
      <w:r w:rsidRPr="00972F12">
        <w:rPr>
          <w:sz w:val="28"/>
          <w:szCs w:val="28"/>
          <w:lang w:val="uk-UA"/>
        </w:rPr>
        <w:t xml:space="preserve"> для врегулювання проблем зовнішніх боргів Російської імперії, уряд Норвегії у 1922 році надав СРСР 6% позику в натуральній формі терміном на 10 років, з виплатою доходу у кронах.</w:t>
      </w:r>
    </w:p>
    <w:p w:rsidR="00F92915" w:rsidRPr="00972F12" w:rsidRDefault="00F92915" w:rsidP="00F92915">
      <w:pPr>
        <w:spacing w:line="360" w:lineRule="auto"/>
        <w:ind w:firstLine="567"/>
        <w:jc w:val="both"/>
        <w:rPr>
          <w:sz w:val="28"/>
          <w:szCs w:val="28"/>
          <w:lang w:val="uk-UA"/>
        </w:rPr>
      </w:pPr>
      <w:r w:rsidRPr="00972F12">
        <w:rPr>
          <w:sz w:val="28"/>
          <w:szCs w:val="28"/>
          <w:lang w:val="uk-UA"/>
        </w:rPr>
        <w:t>В подальшому залучення фінансових ресурсів на зовнішньому ринку здійснювалось Берлінським торгово-промисловим акціонерним товариством міжнародної допомоги, яке від імені СРСР випустило на європейський ринок 5% довгострокову облігаційну позику на суму 1 млн. дол. США. У 1922 році Радою Народних комісарів прийнято рішення про випуск облігаційної виграшної позики, яку здійснено в Німеччині. Виплата доходу за цією позикою мала відбуватись в доларах США або в російських золотих рублях, однак залучення коштів від цієї позики становило 10% від запланованої суми.</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Здійснення перших державних позик на внутрішньому ринку проводилось у натуральній формі, переважно продуктами, а за дохідністю </w:t>
      </w:r>
      <w:r w:rsidR="004126A3">
        <w:rPr>
          <w:sz w:val="28"/>
          <w:szCs w:val="28"/>
          <w:lang w:val="uk-UA"/>
        </w:rPr>
        <w:t xml:space="preserve">вони </w:t>
      </w:r>
      <w:r w:rsidRPr="00972F12">
        <w:rPr>
          <w:sz w:val="28"/>
          <w:szCs w:val="28"/>
          <w:lang w:val="uk-UA"/>
        </w:rPr>
        <w:t xml:space="preserve">були безпроцентні. 20 травня 1922 року була розміщена перша внутрішня облігаційна позика - хлібна, терміном на короткий </w:t>
      </w:r>
      <w:r w:rsidR="004126A3">
        <w:rPr>
          <w:sz w:val="28"/>
          <w:szCs w:val="28"/>
          <w:lang w:val="uk-UA"/>
        </w:rPr>
        <w:t>строк</w:t>
      </w:r>
      <w:r w:rsidRPr="00972F12">
        <w:rPr>
          <w:sz w:val="28"/>
          <w:szCs w:val="28"/>
          <w:lang w:val="uk-UA"/>
        </w:rPr>
        <w:t xml:space="preserve"> </w:t>
      </w:r>
      <w:r w:rsidR="004126A3">
        <w:rPr>
          <w:sz w:val="28"/>
          <w:szCs w:val="28"/>
          <w:lang w:val="uk-UA"/>
        </w:rPr>
        <w:t xml:space="preserve">               </w:t>
      </w:r>
      <w:r w:rsidRPr="00972F12">
        <w:rPr>
          <w:sz w:val="28"/>
          <w:szCs w:val="28"/>
          <w:lang w:val="uk-UA"/>
        </w:rPr>
        <w:t xml:space="preserve">(8 місяців) у </w:t>
      </w:r>
      <w:r w:rsidRPr="00972F12">
        <w:rPr>
          <w:rStyle w:val="hps"/>
          <w:sz w:val="28"/>
          <w:szCs w:val="28"/>
          <w:lang w:val="uk-UA"/>
        </w:rPr>
        <w:t>10 млн.</w:t>
      </w:r>
      <w:r w:rsidRPr="00972F12">
        <w:rPr>
          <w:rStyle w:val="shorttext"/>
          <w:sz w:val="28"/>
          <w:szCs w:val="28"/>
          <w:lang w:val="uk-UA"/>
        </w:rPr>
        <w:t xml:space="preserve"> </w:t>
      </w:r>
      <w:r w:rsidRPr="00972F12">
        <w:rPr>
          <w:rStyle w:val="hps"/>
          <w:sz w:val="28"/>
          <w:szCs w:val="28"/>
          <w:lang w:val="uk-UA"/>
        </w:rPr>
        <w:t>пудів жита</w:t>
      </w:r>
      <w:r w:rsidRPr="00972F12">
        <w:rPr>
          <w:rStyle w:val="shorttext"/>
          <w:sz w:val="28"/>
          <w:szCs w:val="28"/>
          <w:lang w:val="uk-UA"/>
        </w:rPr>
        <w:t xml:space="preserve"> </w:t>
      </w:r>
      <w:r w:rsidRPr="00972F12">
        <w:rPr>
          <w:rStyle w:val="hps"/>
          <w:sz w:val="28"/>
          <w:szCs w:val="28"/>
          <w:lang w:val="uk-UA"/>
        </w:rPr>
        <w:t>в</w:t>
      </w:r>
      <w:r w:rsidRPr="00972F12">
        <w:rPr>
          <w:rStyle w:val="shorttext"/>
          <w:sz w:val="28"/>
          <w:szCs w:val="28"/>
          <w:lang w:val="uk-UA"/>
        </w:rPr>
        <w:t xml:space="preserve"> </w:t>
      </w:r>
      <w:r w:rsidRPr="00972F12">
        <w:rPr>
          <w:rStyle w:val="hps"/>
          <w:sz w:val="28"/>
          <w:szCs w:val="28"/>
          <w:lang w:val="uk-UA"/>
        </w:rPr>
        <w:t>зерні. «Було випущено облігації в 1,3,5,10,25 і 50 пудів жита в зерні трьох серій: А,Б,В» [</w:t>
      </w:r>
      <w:r w:rsidR="00BD5324" w:rsidRPr="00972F12">
        <w:rPr>
          <w:rStyle w:val="af2"/>
          <w:b w:val="0"/>
          <w:iCs/>
          <w:sz w:val="28"/>
          <w:szCs w:val="28"/>
          <w:lang w:val="uk-UA"/>
        </w:rPr>
        <w:t>66</w:t>
      </w:r>
      <w:r w:rsidR="0081221D" w:rsidRPr="00972F12">
        <w:rPr>
          <w:rStyle w:val="af2"/>
          <w:b w:val="0"/>
          <w:iCs/>
          <w:sz w:val="28"/>
          <w:szCs w:val="28"/>
          <w:lang w:val="uk-UA"/>
        </w:rPr>
        <w:t xml:space="preserve">, </w:t>
      </w:r>
      <w:r w:rsidR="0081221D" w:rsidRPr="00972F12">
        <w:rPr>
          <w:rStyle w:val="hps"/>
          <w:sz w:val="28"/>
          <w:szCs w:val="28"/>
          <w:lang w:val="uk-UA"/>
        </w:rPr>
        <w:t>с.</w:t>
      </w:r>
      <w:r w:rsidR="00306C50" w:rsidRPr="00972F12">
        <w:rPr>
          <w:rStyle w:val="hps"/>
          <w:sz w:val="28"/>
          <w:szCs w:val="28"/>
          <w:lang w:val="uk-UA"/>
        </w:rPr>
        <w:t xml:space="preserve"> </w:t>
      </w:r>
      <w:r w:rsidR="0081221D" w:rsidRPr="00972F12">
        <w:rPr>
          <w:rStyle w:val="hps"/>
          <w:sz w:val="28"/>
          <w:szCs w:val="28"/>
          <w:lang w:val="uk-UA"/>
        </w:rPr>
        <w:t>96</w:t>
      </w:r>
      <w:r w:rsidRPr="00972F12">
        <w:rPr>
          <w:rStyle w:val="hps"/>
          <w:sz w:val="28"/>
          <w:szCs w:val="28"/>
          <w:lang w:val="uk-UA"/>
        </w:rPr>
        <w:t>]</w:t>
      </w:r>
      <w:r w:rsidRPr="00972F12">
        <w:rPr>
          <w:sz w:val="28"/>
          <w:szCs w:val="28"/>
          <w:lang w:val="uk-UA"/>
        </w:rPr>
        <w:t xml:space="preserve">. Друга короткострокова хлібна позика </w:t>
      </w:r>
      <w:r w:rsidR="004126A3">
        <w:rPr>
          <w:sz w:val="28"/>
          <w:szCs w:val="28"/>
          <w:lang w:val="uk-UA"/>
        </w:rPr>
        <w:t xml:space="preserve">терміном </w:t>
      </w:r>
      <w:r w:rsidRPr="00972F12">
        <w:rPr>
          <w:sz w:val="28"/>
          <w:szCs w:val="28"/>
          <w:lang w:val="uk-UA"/>
        </w:rPr>
        <w:t xml:space="preserve">11 місяців здійснена на суму 100 </w:t>
      </w:r>
      <w:r w:rsidRPr="00972F12">
        <w:rPr>
          <w:sz w:val="28"/>
          <w:szCs w:val="28"/>
          <w:lang w:val="uk-UA"/>
        </w:rPr>
        <w:lastRenderedPageBreak/>
        <w:t>млн. пудів жита в зерні</w:t>
      </w:r>
      <w:r w:rsidR="00FE4B17">
        <w:rPr>
          <w:sz w:val="28"/>
          <w:szCs w:val="28"/>
          <w:lang w:val="uk-UA"/>
        </w:rPr>
        <w:t xml:space="preserve"> шляхом випуску облігацій</w:t>
      </w:r>
      <w:r w:rsidRPr="00972F12">
        <w:rPr>
          <w:sz w:val="28"/>
          <w:szCs w:val="28"/>
          <w:lang w:val="uk-UA"/>
        </w:rPr>
        <w:t xml:space="preserve"> того ж номіналу</w:t>
      </w:r>
      <w:r w:rsidR="00FE4B17">
        <w:rPr>
          <w:sz w:val="28"/>
          <w:szCs w:val="28"/>
          <w:lang w:val="uk-UA"/>
        </w:rPr>
        <w:t>,</w:t>
      </w:r>
      <w:r w:rsidRPr="00972F12">
        <w:rPr>
          <w:sz w:val="28"/>
          <w:szCs w:val="28"/>
          <w:lang w:val="uk-UA"/>
        </w:rPr>
        <w:t xml:space="preserve"> що і перша</w:t>
      </w:r>
      <w:r w:rsidR="00FE4B17">
        <w:rPr>
          <w:sz w:val="28"/>
          <w:szCs w:val="28"/>
          <w:lang w:val="uk-UA"/>
        </w:rPr>
        <w:t>,</w:t>
      </w:r>
      <w:r w:rsidRPr="00972F12">
        <w:rPr>
          <w:sz w:val="28"/>
          <w:szCs w:val="28"/>
          <w:lang w:val="uk-UA"/>
        </w:rPr>
        <w:t xml:space="preserve"> та розподілялась між трьома районами СРСР. </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«5 листопада 1923 року було здійснено Державну короткострокову цукрову позику на 1 млн. пудів цукру-рафінаду терміном на 11 місяців. Позика здійснювалась для фінансування нового урожаю… Позику здійснювали шляхом випуску облігацій на 10 фунтів, 1, 5 і 25 пудів рафінаду» </w:t>
      </w:r>
      <w:r w:rsidRPr="00972F12">
        <w:rPr>
          <w:rStyle w:val="hps"/>
          <w:sz w:val="28"/>
          <w:szCs w:val="28"/>
          <w:lang w:val="uk-UA"/>
        </w:rPr>
        <w:t>[</w:t>
      </w:r>
      <w:r w:rsidR="00BD5324" w:rsidRPr="00972F12">
        <w:rPr>
          <w:rStyle w:val="af2"/>
          <w:b w:val="0"/>
          <w:iCs/>
          <w:sz w:val="28"/>
          <w:szCs w:val="28"/>
          <w:lang w:val="uk-UA"/>
        </w:rPr>
        <w:t>66</w:t>
      </w:r>
      <w:r w:rsidR="0081221D" w:rsidRPr="00972F12">
        <w:rPr>
          <w:rStyle w:val="af2"/>
          <w:b w:val="0"/>
          <w:iCs/>
          <w:sz w:val="28"/>
          <w:szCs w:val="28"/>
          <w:lang w:val="uk-UA"/>
        </w:rPr>
        <w:t xml:space="preserve">, </w:t>
      </w:r>
      <w:r w:rsidR="0081221D" w:rsidRPr="00972F12">
        <w:rPr>
          <w:rStyle w:val="hps"/>
          <w:sz w:val="28"/>
          <w:szCs w:val="28"/>
          <w:lang w:val="uk-UA"/>
        </w:rPr>
        <w:t>с.</w:t>
      </w:r>
      <w:r w:rsidR="00306C50" w:rsidRPr="00972F12">
        <w:rPr>
          <w:rStyle w:val="hps"/>
          <w:sz w:val="28"/>
          <w:szCs w:val="28"/>
          <w:lang w:val="uk-UA"/>
        </w:rPr>
        <w:t xml:space="preserve"> </w:t>
      </w:r>
      <w:r w:rsidR="0081221D" w:rsidRPr="00972F12">
        <w:rPr>
          <w:rStyle w:val="hps"/>
          <w:sz w:val="28"/>
          <w:szCs w:val="28"/>
          <w:lang w:val="uk-UA"/>
        </w:rPr>
        <w:t>97</w:t>
      </w:r>
      <w:r w:rsidRPr="00972F12">
        <w:rPr>
          <w:rStyle w:val="hps"/>
          <w:sz w:val="28"/>
          <w:szCs w:val="28"/>
          <w:lang w:val="uk-UA"/>
        </w:rPr>
        <w:t>]</w:t>
      </w:r>
      <w:r w:rsidRPr="00972F12">
        <w:rPr>
          <w:sz w:val="28"/>
          <w:szCs w:val="28"/>
          <w:lang w:val="uk-UA"/>
        </w:rPr>
        <w:t>. Цукрову позику за період існування СРСР здійснено один раз. Основною рисою натуральних позик було їх погашення, яке здійснювалось як в продовольчій формі (хліб)</w:t>
      </w:r>
      <w:r w:rsidR="00FE4B17">
        <w:rPr>
          <w:sz w:val="28"/>
          <w:szCs w:val="28"/>
          <w:lang w:val="uk-UA"/>
        </w:rPr>
        <w:t>,</w:t>
      </w:r>
      <w:r w:rsidRPr="00972F12">
        <w:rPr>
          <w:sz w:val="28"/>
          <w:szCs w:val="28"/>
          <w:lang w:val="uk-UA"/>
        </w:rPr>
        <w:t xml:space="preserve"> так і грошовій формі.</w:t>
      </w:r>
    </w:p>
    <w:p w:rsidR="00F92915" w:rsidRPr="00972F12" w:rsidRDefault="00F92915" w:rsidP="00F92915">
      <w:pPr>
        <w:spacing w:line="360" w:lineRule="auto"/>
        <w:ind w:firstLine="567"/>
        <w:jc w:val="both"/>
        <w:rPr>
          <w:sz w:val="28"/>
          <w:szCs w:val="28"/>
          <w:lang w:val="uk-UA"/>
        </w:rPr>
      </w:pPr>
      <w:r w:rsidRPr="00972F12">
        <w:rPr>
          <w:sz w:val="28"/>
          <w:szCs w:val="28"/>
          <w:lang w:val="uk-UA"/>
        </w:rPr>
        <w:t>Для фінансування будівництва залізничних колій, оплати транспортних перевезень та введення в грошовий обіг дрібних грошей</w:t>
      </w:r>
      <w:r w:rsidR="00FE4B17">
        <w:rPr>
          <w:sz w:val="28"/>
          <w:szCs w:val="28"/>
          <w:lang w:val="uk-UA"/>
        </w:rPr>
        <w:t>,</w:t>
      </w:r>
      <w:r w:rsidRPr="00972F12">
        <w:rPr>
          <w:sz w:val="28"/>
          <w:szCs w:val="28"/>
          <w:lang w:val="uk-UA"/>
        </w:rPr>
        <w:t xml:space="preserve"> у 1923 році здійснено випуск короткострокових (до 1 року) транспортних сертифікатів, номінальною вартістю 5 рублів золотом на суму 24 млн. золотих рублів. Дані сертифікати прирівнювались до казначейських облігацій та емітувались, як гарантована позика Народного комісаріату шляхів сполучення. </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У 1924 році здійснено 8%-у внутрішню золоту облігаційну позику терміном на 6 років., номінал кожної облігації складав 100 та 1000 руб. золотом. За методом розміщення в добровільній формі здійснено </w:t>
      </w:r>
      <w:r w:rsidR="00C07A1D" w:rsidRPr="00C07A1D">
        <w:rPr>
          <w:sz w:val="28"/>
          <w:szCs w:val="28"/>
          <w:lang w:val="uk-UA"/>
        </w:rPr>
        <w:t xml:space="preserve">                 </w:t>
      </w:r>
      <w:r w:rsidRPr="00972F12">
        <w:rPr>
          <w:sz w:val="28"/>
          <w:szCs w:val="28"/>
          <w:lang w:val="uk-UA"/>
        </w:rPr>
        <w:t>випуск 1, 2 та 3-ої виграшної облігаційної селянської позики. До добровільної форми реалізації облігаційних позик відносять також Державну виграшну позику 1926 року</w:t>
      </w:r>
      <w:r w:rsidR="00FE4B17">
        <w:rPr>
          <w:sz w:val="28"/>
          <w:szCs w:val="28"/>
          <w:lang w:val="uk-UA"/>
        </w:rPr>
        <w:t>,</w:t>
      </w:r>
      <w:r w:rsidRPr="00972F12">
        <w:rPr>
          <w:sz w:val="28"/>
          <w:szCs w:val="28"/>
          <w:lang w:val="uk-UA"/>
        </w:rPr>
        <w:t xml:space="preserve"> здійснену на суму 30 млн. руб. та терміном погашення через 5 років</w:t>
      </w:r>
      <w:r w:rsidR="00FE4B17">
        <w:rPr>
          <w:sz w:val="28"/>
          <w:szCs w:val="28"/>
          <w:lang w:val="uk-UA"/>
        </w:rPr>
        <w:t>,</w:t>
      </w:r>
      <w:r w:rsidRPr="00972F12">
        <w:rPr>
          <w:sz w:val="28"/>
          <w:szCs w:val="28"/>
          <w:lang w:val="uk-UA"/>
        </w:rPr>
        <w:t xml:space="preserve"> та Державну виграшну 10%-у позику на </w:t>
      </w:r>
      <w:r w:rsidR="00C07A1D" w:rsidRPr="00C07A1D">
        <w:rPr>
          <w:sz w:val="28"/>
          <w:szCs w:val="28"/>
          <w:lang w:val="uk-UA"/>
        </w:rPr>
        <w:t xml:space="preserve">                </w:t>
      </w:r>
      <w:r w:rsidRPr="00972F12">
        <w:rPr>
          <w:sz w:val="28"/>
          <w:szCs w:val="28"/>
          <w:lang w:val="uk-UA"/>
        </w:rPr>
        <w:t>суму 100 млн. руб.</w:t>
      </w:r>
      <w:r w:rsidR="00FE4B17">
        <w:rPr>
          <w:sz w:val="28"/>
          <w:szCs w:val="28"/>
          <w:lang w:val="uk-UA"/>
        </w:rPr>
        <w:t>,</w:t>
      </w:r>
      <w:r w:rsidRPr="00972F12">
        <w:rPr>
          <w:sz w:val="28"/>
          <w:szCs w:val="28"/>
          <w:lang w:val="uk-UA"/>
        </w:rPr>
        <w:t xml:space="preserve"> випущену терміном на 8 років.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До примусового методу розміщення відноситься реалізація облігацій Другої державної виграшної позики 1924 року, яка розміщувалась на суму 100 млн. руб з терміном погашення через 5 років та Державна короткострокова (1 рік) 5% внутрішня позика 1925 року, яка реалізована на суму 10 млн. руб. Примусове розміщення облігаційних позик пояснюється недовірою населення до державних цінних паперів та спричинене несприятливим станом в економічній політиці проведеної урядом.</w:t>
      </w:r>
    </w:p>
    <w:p w:rsidR="00F92915" w:rsidRPr="00972F12" w:rsidRDefault="00F92915" w:rsidP="00F92915">
      <w:pPr>
        <w:spacing w:line="360" w:lineRule="auto"/>
        <w:ind w:firstLine="567"/>
        <w:jc w:val="both"/>
        <w:rPr>
          <w:sz w:val="28"/>
          <w:szCs w:val="28"/>
          <w:lang w:val="uk-UA"/>
        </w:rPr>
      </w:pPr>
      <w:r w:rsidRPr="00972F12">
        <w:rPr>
          <w:sz w:val="28"/>
          <w:szCs w:val="28"/>
          <w:lang w:val="uk-UA"/>
        </w:rPr>
        <w:lastRenderedPageBreak/>
        <w:t>Для переходу від аграрної економіки до промислової було проголошено курс на індустріалізацію країни. При значному дефіциті фінансових ресурсів та проведенні промислового будівництва здійснено ряд позик для їх фінансування, які здійснювались на внутрішньому ринку серед населення методом підписки та вирахуванням ціни облігації з заробітної плати.</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В період індустріалізації країни позики випускались на середньо та довготривалий період. В даний період для індустріалізації здійснено ряд запозичень: Державна внутрішня позика господарського відновлення </w:t>
      </w:r>
      <w:r w:rsidR="00C07A1D" w:rsidRPr="00C07A1D">
        <w:rPr>
          <w:sz w:val="28"/>
          <w:szCs w:val="28"/>
        </w:rPr>
        <w:t xml:space="preserve">       </w:t>
      </w:r>
      <w:r w:rsidRPr="00972F12">
        <w:rPr>
          <w:sz w:val="28"/>
          <w:szCs w:val="28"/>
          <w:lang w:val="uk-UA"/>
        </w:rPr>
        <w:t xml:space="preserve">1925 року на суму 300 млн. руб. та терміном погашення (4 роки 6 місяців); Друга державна 8% внутрішня позика 1926 року реалізована на </w:t>
      </w:r>
      <w:r w:rsidR="00C07A1D" w:rsidRPr="00C07A1D">
        <w:rPr>
          <w:sz w:val="28"/>
          <w:szCs w:val="28"/>
        </w:rPr>
        <w:t xml:space="preserve">                   </w:t>
      </w:r>
      <w:r w:rsidRPr="00972F12">
        <w:rPr>
          <w:sz w:val="28"/>
          <w:szCs w:val="28"/>
          <w:lang w:val="uk-UA"/>
        </w:rPr>
        <w:t xml:space="preserve">суму 100 млн. руб. терміном </w:t>
      </w:r>
      <w:r w:rsidR="004126A3">
        <w:rPr>
          <w:sz w:val="28"/>
          <w:szCs w:val="28"/>
          <w:lang w:val="uk-UA"/>
        </w:rPr>
        <w:t xml:space="preserve">на </w:t>
      </w:r>
      <w:r w:rsidRPr="00972F12">
        <w:rPr>
          <w:sz w:val="28"/>
          <w:szCs w:val="28"/>
          <w:lang w:val="uk-UA"/>
        </w:rPr>
        <w:t xml:space="preserve">6 років. Протягом 1927-1929 років для подальшого проведення індустріалізації </w:t>
      </w:r>
      <w:r w:rsidR="00AA0D8A">
        <w:rPr>
          <w:sz w:val="28"/>
          <w:szCs w:val="28"/>
          <w:lang w:val="uk-UA"/>
        </w:rPr>
        <w:t xml:space="preserve">країни </w:t>
      </w:r>
      <w:r w:rsidRPr="00972F12">
        <w:rPr>
          <w:sz w:val="28"/>
          <w:szCs w:val="28"/>
          <w:lang w:val="uk-UA"/>
        </w:rPr>
        <w:t xml:space="preserve">проведено розміщення облігацій по підписці: Третьої державної 8% внутрішньої позики, Державної 12% внутрішньої позики, Державної внутрішньої 6% виграшної позики індустріалізації народного господарства СРСР, Другої державної внутрішньої 6% виграшної позики індустріалізації народного господарства СРСР, Третьої державної внутрішньої виграшної позики індустріалізації народного господарства СРСР на загальну суму 2 млрд. руб з терміном розміщення </w:t>
      </w:r>
      <w:r w:rsidR="00C07A1D" w:rsidRPr="00C07A1D">
        <w:rPr>
          <w:sz w:val="28"/>
          <w:szCs w:val="28"/>
          <w:lang w:val="uk-UA"/>
        </w:rPr>
        <w:t xml:space="preserve">            </w:t>
      </w:r>
      <w:r w:rsidRPr="00972F12">
        <w:rPr>
          <w:sz w:val="28"/>
          <w:szCs w:val="28"/>
          <w:lang w:val="uk-UA"/>
        </w:rPr>
        <w:t>10 років. Особливістю Державної внутрішньої 6% виграшної позики індустріалізації народного господарства СРСР був випуск серій облігацій на будівництво Дніпрогесу, які розміщувались суто серед населення УРСР.</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Поряд з індустріалізацією здійснюються запозичення для здійснення колективізації сільськогосподарського населення та відновлення народного господарства. Для цього проведено розміщення облігацій Державної внутрішньої виграшної позики </w:t>
      </w:r>
      <w:r w:rsidR="00AD0B50" w:rsidRPr="00972F12">
        <w:rPr>
          <w:sz w:val="28"/>
          <w:szCs w:val="28"/>
          <w:lang w:val="uk-UA"/>
        </w:rPr>
        <w:t>строком</w:t>
      </w:r>
      <w:r w:rsidRPr="00972F12">
        <w:rPr>
          <w:sz w:val="28"/>
          <w:szCs w:val="28"/>
          <w:lang w:val="uk-UA"/>
        </w:rPr>
        <w:t xml:space="preserve"> </w:t>
      </w:r>
      <w:r w:rsidR="00AD0B50" w:rsidRPr="00972F12">
        <w:rPr>
          <w:sz w:val="28"/>
          <w:szCs w:val="28"/>
          <w:lang w:val="uk-UA"/>
        </w:rPr>
        <w:t xml:space="preserve">на </w:t>
      </w:r>
      <w:r w:rsidRPr="00972F12">
        <w:rPr>
          <w:sz w:val="28"/>
          <w:szCs w:val="28"/>
          <w:lang w:val="uk-UA"/>
        </w:rPr>
        <w:t>3 роки</w:t>
      </w:r>
      <w:r w:rsidR="00AD0B50" w:rsidRPr="00972F12">
        <w:rPr>
          <w:sz w:val="28"/>
          <w:szCs w:val="28"/>
          <w:lang w:val="uk-UA"/>
        </w:rPr>
        <w:t xml:space="preserve"> на суму</w:t>
      </w:r>
      <w:r w:rsidRPr="00972F12">
        <w:rPr>
          <w:sz w:val="28"/>
          <w:szCs w:val="28"/>
          <w:lang w:val="uk-UA"/>
        </w:rPr>
        <w:t xml:space="preserve"> 150 млн. рублів. </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Однак залучених коштів для проведення індустріалізації економіки та колективізації сільського господарства було недостатньо, тому уряд СРСР постановив для зацікавлення населення здійснити підвищення відсоткових ставок по облігаціях. Тому протягом 1927-1929 років здійснено випуск облігацій на довготерміновий термін (5+5-15 років) з підвищеною </w:t>
      </w:r>
      <w:r w:rsidRPr="00972F12">
        <w:rPr>
          <w:sz w:val="28"/>
          <w:szCs w:val="28"/>
          <w:lang w:val="uk-UA"/>
        </w:rPr>
        <w:lastRenderedPageBreak/>
        <w:t>відсотковою ставкою (Державна внутрішня 12% позика 1927 року, Державна внутрішня 11% позика 1928 року, Четверта державна 8 % внутрішня позика 1928 року, Державна внутрішня виграшна позика 1929 року, Державна внутрішня позика 1929 року)</w:t>
      </w:r>
      <w:r w:rsidR="00FE4B17">
        <w:rPr>
          <w:sz w:val="28"/>
          <w:szCs w:val="28"/>
          <w:lang w:val="uk-UA"/>
        </w:rPr>
        <w:t>,</w:t>
      </w:r>
      <w:r w:rsidRPr="00972F12">
        <w:rPr>
          <w:sz w:val="28"/>
          <w:szCs w:val="28"/>
          <w:lang w:val="uk-UA"/>
        </w:rPr>
        <w:t xml:space="preserve"> які реалізовано на суму 1 млрд. 75 млн. руб.</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Після 1930 року зникло розмежування між індустріальними та сільськогосподарськими позиками. З 1930 року розпочато випуск першої і другої позик «П’ятирічка в чотири роки», облігації яких випускались на довгостроковий термін (10-20 років), за виплатою доходу вони поділялись на процентні, безпроцентно-виграшні, процентно-виграшні, процентні, безпрограшні. Розміщення облігацій даних позик дозволило акумулювати до бюджету 25,5 млрд. руб. </w:t>
      </w:r>
      <w:r w:rsidR="00AD0B50" w:rsidRPr="00972F12">
        <w:rPr>
          <w:sz w:val="28"/>
          <w:szCs w:val="28"/>
          <w:lang w:val="uk-UA"/>
        </w:rPr>
        <w:t xml:space="preserve">За 1929-1930 роки розміщення облігаційних позик серед населення УРСР принесло бюджету СРСР 291,6 млн. руб. </w:t>
      </w:r>
      <w:r w:rsidR="00AD0B50" w:rsidRPr="00972F12">
        <w:rPr>
          <w:rStyle w:val="hps"/>
          <w:sz w:val="28"/>
          <w:szCs w:val="28"/>
          <w:lang w:val="uk-UA"/>
        </w:rPr>
        <w:t>[</w:t>
      </w:r>
      <w:r w:rsidR="00AD0B50" w:rsidRPr="00972F12">
        <w:rPr>
          <w:sz w:val="28"/>
          <w:szCs w:val="28"/>
          <w:lang w:val="uk-UA"/>
        </w:rPr>
        <w:t>67</w:t>
      </w:r>
      <w:r w:rsidR="00AD0B50" w:rsidRPr="00972F12">
        <w:rPr>
          <w:rStyle w:val="hps"/>
          <w:sz w:val="28"/>
          <w:szCs w:val="28"/>
          <w:lang w:val="uk-UA"/>
        </w:rPr>
        <w:t>]</w:t>
      </w:r>
      <w:r w:rsidR="00AD0B50" w:rsidRPr="00972F12">
        <w:rPr>
          <w:sz w:val="28"/>
          <w:szCs w:val="28"/>
          <w:lang w:val="uk-UA"/>
        </w:rPr>
        <w:t>.</w:t>
      </w:r>
      <w:r w:rsidR="00FE4B17">
        <w:rPr>
          <w:sz w:val="28"/>
          <w:szCs w:val="28"/>
          <w:lang w:val="uk-UA"/>
        </w:rPr>
        <w:t xml:space="preserve"> </w:t>
      </w:r>
      <w:r w:rsidRPr="00972F12">
        <w:rPr>
          <w:sz w:val="28"/>
          <w:szCs w:val="28"/>
          <w:lang w:val="uk-UA"/>
        </w:rPr>
        <w:t>Поряд з облігаційними позиками у 1930 році здійснено 10% безоблігаційну позику для розміщення коштів ощадних кас терміном на 10 років. Кошти на дану позику знімались у населення з ощадних книжок у примусовому порядку без їх відома.</w:t>
      </w:r>
      <w:r w:rsidR="00782A45" w:rsidRPr="00972F12">
        <w:rPr>
          <w:sz w:val="28"/>
          <w:szCs w:val="28"/>
          <w:lang w:val="uk-UA"/>
        </w:rPr>
        <w:t xml:space="preserve"> </w:t>
      </w:r>
      <w:r w:rsidR="00AD0B50" w:rsidRPr="00972F12">
        <w:rPr>
          <w:sz w:val="28"/>
          <w:szCs w:val="28"/>
          <w:lang w:val="uk-UA"/>
        </w:rPr>
        <w:t xml:space="preserve">З метою скорочення загальної кількості облігацій та полегшення проведення тиражів виграшу у 1930 році проведено конверсію облігацій внутрішніх державних позик </w:t>
      </w:r>
      <w:r w:rsidRPr="00972F12">
        <w:rPr>
          <w:rStyle w:val="hps"/>
          <w:sz w:val="28"/>
          <w:szCs w:val="28"/>
          <w:lang w:val="uk-UA"/>
        </w:rPr>
        <w:t>[</w:t>
      </w:r>
      <w:r w:rsidR="00AD0B50" w:rsidRPr="00972F12">
        <w:rPr>
          <w:sz w:val="28"/>
          <w:szCs w:val="28"/>
          <w:lang w:val="uk-UA"/>
        </w:rPr>
        <w:t>68</w:t>
      </w:r>
      <w:r w:rsidRPr="00972F12">
        <w:rPr>
          <w:rStyle w:val="hps"/>
          <w:sz w:val="28"/>
          <w:szCs w:val="28"/>
          <w:lang w:val="uk-UA"/>
        </w:rPr>
        <w:t>]</w:t>
      </w:r>
      <w:r w:rsidRPr="00972F12">
        <w:rPr>
          <w:sz w:val="28"/>
          <w:szCs w:val="28"/>
          <w:lang w:val="uk-UA"/>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Крім позик п’ятирічки, здійснювався випуск облігацій процентних та виграшних позик, розміщення яких принесло держбюджету </w:t>
      </w:r>
      <w:r w:rsidR="00C07A1D" w:rsidRPr="00C07A1D">
        <w:rPr>
          <w:sz w:val="28"/>
          <w:szCs w:val="28"/>
        </w:rPr>
        <w:t xml:space="preserve">                             </w:t>
      </w:r>
      <w:r w:rsidRPr="00972F12">
        <w:rPr>
          <w:sz w:val="28"/>
          <w:szCs w:val="28"/>
          <w:lang w:val="uk-UA"/>
        </w:rPr>
        <w:t>2 млрд. 850 млн. руб. У 1937 році розпочато емітування облігацій нового виду державних запозичень, кошти від яких направлялись на зміцнення оборони СРСР. Облігації Державної внутрішньої позики зміцнення оборони СРСР випущено у сумі 4 млрд. руб. строком на 20 років. За методом виплати доходу вони поділялись на безпрограшний випуск-60% та процентний-40%.</w:t>
      </w:r>
    </w:p>
    <w:p w:rsidR="00F92915" w:rsidRPr="00972F12" w:rsidRDefault="005B6BA7" w:rsidP="00F92915">
      <w:pPr>
        <w:spacing w:line="360" w:lineRule="auto"/>
        <w:ind w:firstLine="567"/>
        <w:jc w:val="both"/>
        <w:rPr>
          <w:sz w:val="28"/>
          <w:szCs w:val="28"/>
          <w:lang w:val="uk-UA"/>
        </w:rPr>
      </w:pPr>
      <w:r w:rsidRPr="00972F12">
        <w:rPr>
          <w:sz w:val="28"/>
          <w:szCs w:val="28"/>
          <w:lang w:val="uk-UA"/>
        </w:rPr>
        <w:t xml:space="preserve">4 етап: війна і повоєнне десятиліття 1939 – сер. 50-х рр. </w:t>
      </w:r>
      <w:r w:rsidR="00F92915" w:rsidRPr="00972F12">
        <w:rPr>
          <w:sz w:val="28"/>
          <w:szCs w:val="28"/>
          <w:lang w:val="uk-UA"/>
        </w:rPr>
        <w:t>З початком поділу сфер політичного впливу та воєнних дій з боку СРСР у Європі</w:t>
      </w:r>
      <w:r w:rsidR="00FE4B17">
        <w:rPr>
          <w:sz w:val="28"/>
          <w:szCs w:val="28"/>
          <w:lang w:val="uk-UA"/>
        </w:rPr>
        <w:t>,</w:t>
      </w:r>
      <w:r w:rsidR="00F92915" w:rsidRPr="00972F12">
        <w:rPr>
          <w:sz w:val="28"/>
          <w:szCs w:val="28"/>
          <w:lang w:val="uk-UA"/>
        </w:rPr>
        <w:t xml:space="preserve"> розпочато новий етап акумуляції бюджетних коштів за допомогою здійснення державних запозичень. Протягом даного етапу проведено випуски облігацій 2, 3 та 4 року Державної позики третьої п’ятирічки на суму </w:t>
      </w:r>
      <w:r w:rsidR="00F92915" w:rsidRPr="00972F12">
        <w:rPr>
          <w:sz w:val="28"/>
          <w:szCs w:val="28"/>
          <w:lang w:val="uk-UA"/>
        </w:rPr>
        <w:lastRenderedPageBreak/>
        <w:t>23 млрд. 500 млн. руб. терміном на 20 років. З початком воєнних дій на території СРСР та</w:t>
      </w:r>
      <w:r w:rsidR="00FE4B17">
        <w:rPr>
          <w:sz w:val="28"/>
          <w:szCs w:val="28"/>
          <w:lang w:val="uk-UA"/>
        </w:rPr>
        <w:t>,</w:t>
      </w:r>
      <w:r w:rsidR="00F92915" w:rsidRPr="00972F12">
        <w:rPr>
          <w:sz w:val="28"/>
          <w:szCs w:val="28"/>
          <w:lang w:val="uk-UA"/>
        </w:rPr>
        <w:t xml:space="preserve"> зокрема</w:t>
      </w:r>
      <w:r w:rsidR="00FE4B17">
        <w:rPr>
          <w:sz w:val="28"/>
          <w:szCs w:val="28"/>
          <w:lang w:val="uk-UA"/>
        </w:rPr>
        <w:t>,</w:t>
      </w:r>
      <w:r w:rsidR="00F92915" w:rsidRPr="00972F12">
        <w:rPr>
          <w:sz w:val="28"/>
          <w:szCs w:val="28"/>
          <w:lang w:val="uk-UA"/>
        </w:rPr>
        <w:t xml:space="preserve"> УРСР</w:t>
      </w:r>
      <w:r w:rsidR="00FE4B17">
        <w:rPr>
          <w:sz w:val="28"/>
          <w:szCs w:val="28"/>
          <w:lang w:val="uk-UA"/>
        </w:rPr>
        <w:t>,</w:t>
      </w:r>
      <w:r w:rsidR="00F92915" w:rsidRPr="00972F12">
        <w:rPr>
          <w:sz w:val="28"/>
          <w:szCs w:val="28"/>
          <w:lang w:val="uk-UA"/>
        </w:rPr>
        <w:t xml:space="preserve"> проведено розміщення облігацій чотирьох Державних воєнних позик серед населення та підприємств країни, які дозволили залучити до бюджету 52 млрд. руб. Розміщення облігацій даних позик здійснювалось терміном на 20 років та дохідністю, які поділялись на два види: процентну та виграшну. Процентний випуск облі</w:t>
      </w:r>
      <w:r w:rsidR="00FE4B17">
        <w:rPr>
          <w:sz w:val="28"/>
          <w:szCs w:val="28"/>
          <w:lang w:val="uk-UA"/>
        </w:rPr>
        <w:t>гацій відбувався серед сільсько</w:t>
      </w:r>
      <w:r w:rsidR="00F92915" w:rsidRPr="00972F12">
        <w:rPr>
          <w:sz w:val="28"/>
          <w:szCs w:val="28"/>
          <w:lang w:val="uk-UA"/>
        </w:rPr>
        <w:t>господарських та промислових підприємств і виплачувався по процентах облігаційних купонів. Виграшні облігації розміщувались по підписці серед населення</w:t>
      </w:r>
      <w:r w:rsidR="00FE4B17">
        <w:rPr>
          <w:sz w:val="28"/>
          <w:szCs w:val="28"/>
          <w:lang w:val="uk-UA"/>
        </w:rPr>
        <w:t>,</w:t>
      </w:r>
      <w:r w:rsidR="00F92915" w:rsidRPr="00972F12">
        <w:rPr>
          <w:sz w:val="28"/>
          <w:szCs w:val="28"/>
          <w:lang w:val="uk-UA"/>
        </w:rPr>
        <w:t xml:space="preserve"> а дохід виплачувався у формі виграшу при проведенні розіграшу лотерей.</w:t>
      </w:r>
      <w:r w:rsidR="00402C4F">
        <w:rPr>
          <w:sz w:val="28"/>
          <w:szCs w:val="28"/>
          <w:lang w:val="uk-UA"/>
        </w:rPr>
        <w:t xml:space="preserve"> </w:t>
      </w:r>
      <w:r w:rsidR="00F92915" w:rsidRPr="00972F12">
        <w:rPr>
          <w:sz w:val="28"/>
          <w:szCs w:val="28"/>
          <w:lang w:val="uk-UA"/>
        </w:rPr>
        <w:t>До зовнішніх позик даного періоду варто віднести безстрокові позики США згідно Закону «Ленд – ліз» від 11 березня 1941 року. Згідно даного Закону</w:t>
      </w:r>
      <w:r w:rsidR="00FE4B17">
        <w:rPr>
          <w:sz w:val="28"/>
          <w:szCs w:val="28"/>
          <w:lang w:val="uk-UA"/>
        </w:rPr>
        <w:t>,</w:t>
      </w:r>
      <w:r w:rsidR="00F92915" w:rsidRPr="00972F12">
        <w:rPr>
          <w:sz w:val="28"/>
          <w:szCs w:val="28"/>
          <w:lang w:val="uk-UA"/>
        </w:rPr>
        <w:t xml:space="preserve"> США надавали союзницьким державам в оренду до кінця війни матеріальну допомогу у вигляді сировини, зброї та техніки, яку після завершення війни</w:t>
      </w:r>
      <w:r w:rsidR="00FE4B17">
        <w:rPr>
          <w:sz w:val="28"/>
          <w:szCs w:val="28"/>
          <w:lang w:val="uk-UA"/>
        </w:rPr>
        <w:t>,</w:t>
      </w:r>
      <w:r w:rsidR="00F92915" w:rsidRPr="00972F12">
        <w:rPr>
          <w:sz w:val="28"/>
          <w:szCs w:val="28"/>
          <w:lang w:val="uk-UA"/>
        </w:rPr>
        <w:t xml:space="preserve"> за умови її справності</w:t>
      </w:r>
      <w:r w:rsidR="00FE4B17">
        <w:rPr>
          <w:sz w:val="28"/>
          <w:szCs w:val="28"/>
          <w:lang w:val="uk-UA"/>
        </w:rPr>
        <w:t>,</w:t>
      </w:r>
      <w:r w:rsidR="00F92915" w:rsidRPr="00972F12">
        <w:rPr>
          <w:sz w:val="28"/>
          <w:szCs w:val="28"/>
          <w:lang w:val="uk-UA"/>
        </w:rPr>
        <w:t xml:space="preserve"> потрібно </w:t>
      </w:r>
      <w:r w:rsidR="00FE4B17">
        <w:rPr>
          <w:sz w:val="28"/>
          <w:szCs w:val="28"/>
          <w:lang w:val="uk-UA"/>
        </w:rPr>
        <w:t xml:space="preserve">повернути, </w:t>
      </w:r>
      <w:r w:rsidR="00F92915" w:rsidRPr="00972F12">
        <w:rPr>
          <w:sz w:val="28"/>
          <w:szCs w:val="28"/>
          <w:lang w:val="uk-UA"/>
        </w:rPr>
        <w:t>оплат</w:t>
      </w:r>
      <w:r w:rsidR="00FE4B17">
        <w:rPr>
          <w:sz w:val="28"/>
          <w:szCs w:val="28"/>
          <w:lang w:val="uk-UA"/>
        </w:rPr>
        <w:t>ивши</w:t>
      </w:r>
      <w:r w:rsidR="00F92915" w:rsidRPr="00972F12">
        <w:rPr>
          <w:sz w:val="28"/>
          <w:szCs w:val="28"/>
          <w:lang w:val="uk-UA"/>
        </w:rPr>
        <w:t xml:space="preserve"> її вартість. Загалом борг СРСР за даними позиками на 1947 рік </w:t>
      </w:r>
      <w:r w:rsidR="00C07A1D" w:rsidRPr="00C07A1D">
        <w:rPr>
          <w:sz w:val="28"/>
          <w:szCs w:val="28"/>
        </w:rPr>
        <w:t xml:space="preserve"> </w:t>
      </w:r>
      <w:r w:rsidR="00F92915" w:rsidRPr="00972F12">
        <w:rPr>
          <w:sz w:val="28"/>
          <w:szCs w:val="28"/>
          <w:lang w:val="uk-UA"/>
        </w:rPr>
        <w:t>склав 2,8 млрд. американських доларів, який був у 1951 році знижений до 800 млн. американських доларів. За час існування СРСР борг виплачений не був</w:t>
      </w:r>
      <w:r w:rsidR="00FE4B17">
        <w:rPr>
          <w:sz w:val="28"/>
          <w:szCs w:val="28"/>
          <w:lang w:val="uk-UA"/>
        </w:rPr>
        <w:t>,</w:t>
      </w:r>
      <w:r w:rsidR="00F92915" w:rsidRPr="00972F12">
        <w:rPr>
          <w:sz w:val="28"/>
          <w:szCs w:val="28"/>
          <w:lang w:val="uk-UA"/>
        </w:rPr>
        <w:t xml:space="preserve"> і виплата перейшла до правонаступниці Радянського Союзу</w:t>
      </w:r>
      <w:r w:rsidR="00907762">
        <w:rPr>
          <w:sz w:val="28"/>
          <w:szCs w:val="28"/>
          <w:lang w:val="uk-UA"/>
        </w:rPr>
        <w:t xml:space="preserve"> </w:t>
      </w:r>
      <w:r w:rsidR="00F92915" w:rsidRPr="00972F12">
        <w:rPr>
          <w:sz w:val="28"/>
          <w:szCs w:val="28"/>
          <w:lang w:val="uk-UA"/>
        </w:rPr>
        <w:t xml:space="preserve">- Російської </w:t>
      </w:r>
      <w:r w:rsidR="00090524">
        <w:rPr>
          <w:sz w:val="28"/>
          <w:szCs w:val="28"/>
          <w:lang w:val="uk-UA"/>
        </w:rPr>
        <w:t>Ф</w:t>
      </w:r>
      <w:r w:rsidR="00F92915" w:rsidRPr="00972F12">
        <w:rPr>
          <w:sz w:val="28"/>
          <w:szCs w:val="28"/>
          <w:lang w:val="uk-UA"/>
        </w:rPr>
        <w:t>едерації.</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З 1946 по 1950 роки проведено п’ятиразовий випуск облігацій Державної позики відбудови і розвитку народного господарства СРСР. Дані позики було здійснено терміном на 20 років і залуч</w:t>
      </w:r>
      <w:r w:rsidR="002B0255">
        <w:rPr>
          <w:sz w:val="28"/>
          <w:szCs w:val="28"/>
          <w:lang w:val="uk-UA" w:eastAsia="ru-RU"/>
        </w:rPr>
        <w:t>ено</w:t>
      </w:r>
      <w:r w:rsidRPr="00972F12">
        <w:rPr>
          <w:sz w:val="28"/>
          <w:szCs w:val="28"/>
          <w:lang w:val="uk-UA" w:eastAsia="ru-RU"/>
        </w:rPr>
        <w:t xml:space="preserve"> до бюджету</w:t>
      </w:r>
      <w:r w:rsidR="00C07A1D" w:rsidRPr="00C07A1D">
        <w:rPr>
          <w:sz w:val="28"/>
          <w:szCs w:val="28"/>
          <w:lang w:eastAsia="ru-RU"/>
        </w:rPr>
        <w:t xml:space="preserve">                </w:t>
      </w:r>
      <w:r w:rsidRPr="00972F12">
        <w:rPr>
          <w:sz w:val="28"/>
          <w:szCs w:val="28"/>
          <w:lang w:val="uk-UA" w:eastAsia="ru-RU"/>
        </w:rPr>
        <w:t xml:space="preserve"> 100 млрд. рублів. Облігації цих позик було розміщено по підписці серед населення та підприємств з виплатою доходу при проведенні виграшів купонних облігацій. Також протягом даного періоду здійснено п’ять випусків довгострокової (20 років) облігаційної виграшної позики на розвиток народного господарства по підписці на суму 123 млрд. рублів.</w:t>
      </w:r>
      <w:r w:rsidR="00402C4F">
        <w:rPr>
          <w:sz w:val="28"/>
          <w:szCs w:val="28"/>
          <w:lang w:val="uk-UA" w:eastAsia="ru-RU"/>
        </w:rPr>
        <w:t xml:space="preserve"> </w:t>
      </w:r>
    </w:p>
    <w:p w:rsidR="00F92915" w:rsidRPr="00972F12" w:rsidRDefault="00F92915" w:rsidP="00F92915">
      <w:pPr>
        <w:spacing w:line="360" w:lineRule="auto"/>
        <w:ind w:firstLine="567"/>
        <w:jc w:val="both"/>
        <w:rPr>
          <w:sz w:val="28"/>
          <w:szCs w:val="28"/>
          <w:lang w:val="uk-UA" w:eastAsia="ru-RU"/>
        </w:rPr>
      </w:pPr>
      <w:r w:rsidRPr="00972F12">
        <w:rPr>
          <w:sz w:val="28"/>
          <w:szCs w:val="28"/>
          <w:lang w:val="uk-UA" w:eastAsia="ru-RU"/>
        </w:rPr>
        <w:t xml:space="preserve">«У 1948 році здійснено нову конверсійну позику – Державну 2% позику для обміну облігацій позик, випущених до 1947 року (крім виграшної позики 1938 року, частина якої обмінювалася на готівку, частина – на </w:t>
      </w:r>
      <w:r w:rsidR="00C07A1D" w:rsidRPr="00C07A1D">
        <w:rPr>
          <w:sz w:val="28"/>
          <w:szCs w:val="28"/>
          <w:lang w:val="uk-UA" w:eastAsia="ru-RU"/>
        </w:rPr>
        <w:t xml:space="preserve">                     </w:t>
      </w:r>
      <w:r w:rsidRPr="00972F12">
        <w:rPr>
          <w:sz w:val="28"/>
          <w:szCs w:val="28"/>
          <w:lang w:val="uk-UA" w:eastAsia="ru-RU"/>
        </w:rPr>
        <w:lastRenderedPageBreak/>
        <w:t xml:space="preserve">облігації 3% внутрішньої виграшної позики 1947 року)» </w:t>
      </w:r>
      <w:r w:rsidRPr="00972F12">
        <w:rPr>
          <w:sz w:val="28"/>
          <w:szCs w:val="28"/>
          <w:lang w:val="uk-UA"/>
        </w:rPr>
        <w:t>[</w:t>
      </w:r>
      <w:r w:rsidR="0081221D" w:rsidRPr="00972F12">
        <w:rPr>
          <w:sz w:val="28"/>
          <w:szCs w:val="28"/>
          <w:lang w:val="uk-UA"/>
        </w:rPr>
        <w:t>6</w:t>
      </w:r>
      <w:r w:rsidR="00BD5324" w:rsidRPr="00972F12">
        <w:rPr>
          <w:sz w:val="28"/>
          <w:szCs w:val="28"/>
          <w:lang w:val="uk-UA"/>
        </w:rPr>
        <w:t>9</w:t>
      </w:r>
      <w:r w:rsidRPr="00972F12">
        <w:rPr>
          <w:rStyle w:val="hps"/>
          <w:sz w:val="28"/>
          <w:szCs w:val="28"/>
          <w:lang w:val="uk-UA"/>
        </w:rPr>
        <w:t>]</w:t>
      </w:r>
      <w:r w:rsidRPr="00972F12">
        <w:rPr>
          <w:sz w:val="28"/>
          <w:szCs w:val="28"/>
          <w:lang w:val="uk-UA"/>
        </w:rPr>
        <w:t>.</w:t>
      </w:r>
      <w:r w:rsidR="0081221D" w:rsidRPr="00972F12">
        <w:rPr>
          <w:sz w:val="28"/>
          <w:szCs w:val="28"/>
          <w:lang w:val="uk-UA"/>
        </w:rPr>
        <w:t xml:space="preserve"> </w:t>
      </w:r>
      <w:r w:rsidRPr="00972F12">
        <w:rPr>
          <w:sz w:val="28"/>
          <w:szCs w:val="28"/>
          <w:lang w:val="uk-UA" w:eastAsia="ru-RU"/>
        </w:rPr>
        <w:t>Провед</w:t>
      </w:r>
      <w:r w:rsidR="002B0255">
        <w:rPr>
          <w:sz w:val="28"/>
          <w:szCs w:val="28"/>
          <w:lang w:val="uk-UA" w:eastAsia="ru-RU"/>
        </w:rPr>
        <w:t>ення конверсії попередніх позик</w:t>
      </w:r>
      <w:r w:rsidRPr="00972F12">
        <w:rPr>
          <w:sz w:val="28"/>
          <w:szCs w:val="28"/>
          <w:lang w:val="uk-UA" w:eastAsia="ru-RU"/>
        </w:rPr>
        <w:t xml:space="preserve"> дозволило владі заощадити кошти для виплати доходу по процентах та виграшах, однак</w:t>
      </w:r>
      <w:r w:rsidR="002B0255">
        <w:rPr>
          <w:sz w:val="28"/>
          <w:szCs w:val="28"/>
          <w:lang w:val="uk-UA" w:eastAsia="ru-RU"/>
        </w:rPr>
        <w:t>,</w:t>
      </w:r>
      <w:r w:rsidRPr="00972F12">
        <w:rPr>
          <w:sz w:val="28"/>
          <w:szCs w:val="28"/>
          <w:lang w:val="uk-UA" w:eastAsia="ru-RU"/>
        </w:rPr>
        <w:t xml:space="preserve"> дана дія ще більше підірвала довіру населення до державних боргових цінних паперів. </w:t>
      </w:r>
    </w:p>
    <w:p w:rsidR="00F92915" w:rsidRPr="00972F12" w:rsidRDefault="005B6BA7" w:rsidP="000F2FD2">
      <w:pPr>
        <w:spacing w:line="360" w:lineRule="auto"/>
        <w:ind w:firstLine="567"/>
        <w:jc w:val="both"/>
        <w:rPr>
          <w:sz w:val="28"/>
          <w:szCs w:val="28"/>
          <w:lang w:val="uk-UA"/>
        </w:rPr>
      </w:pPr>
      <w:r w:rsidRPr="00972F12">
        <w:rPr>
          <w:sz w:val="28"/>
          <w:szCs w:val="28"/>
          <w:lang w:val="uk-UA"/>
        </w:rPr>
        <w:t>5 етап: «Хрущовська відлига» - сер. 50-х рр.</w:t>
      </w:r>
      <w:r w:rsidR="00AA0D8A">
        <w:rPr>
          <w:sz w:val="28"/>
          <w:szCs w:val="28"/>
          <w:lang w:val="uk-UA"/>
        </w:rPr>
        <w:t xml:space="preserve"> -</w:t>
      </w:r>
      <w:r w:rsidRPr="00972F12">
        <w:rPr>
          <w:sz w:val="28"/>
          <w:szCs w:val="28"/>
          <w:lang w:val="uk-UA"/>
        </w:rPr>
        <w:t xml:space="preserve"> сер. 60-х рр. </w:t>
      </w:r>
      <w:r w:rsidR="00F92915" w:rsidRPr="00972F12">
        <w:rPr>
          <w:sz w:val="28"/>
          <w:szCs w:val="28"/>
          <w:lang w:val="uk-UA"/>
        </w:rPr>
        <w:t>З приходом до влади М. Хрущова розпочато реформування усіх галузей економічного, соціального та військового напрямів в СРСР. Для здійснення реформ в економіці, проведено розміщення середньо- та довгострокових (20,5 років) виграшних безпроцентних облігацій четвертого та п’ятого випуску Державної позики розвитку народного господарства СРСР на суму</w:t>
      </w:r>
      <w:r w:rsidR="00C07A1D" w:rsidRPr="00C07A1D">
        <w:rPr>
          <w:sz w:val="28"/>
          <w:szCs w:val="28"/>
        </w:rPr>
        <w:t xml:space="preserve">                     </w:t>
      </w:r>
      <w:r w:rsidR="00F92915" w:rsidRPr="00972F12">
        <w:rPr>
          <w:sz w:val="28"/>
          <w:szCs w:val="28"/>
          <w:lang w:val="uk-UA"/>
        </w:rPr>
        <w:t xml:space="preserve"> 44 млрд.рублів. Виплата ж відсотків та проведення виграшів по раніш</w:t>
      </w:r>
      <w:r w:rsidR="002B0255">
        <w:rPr>
          <w:sz w:val="28"/>
          <w:szCs w:val="28"/>
          <w:lang w:val="uk-UA"/>
        </w:rPr>
        <w:t>е</w:t>
      </w:r>
      <w:r w:rsidR="00F92915" w:rsidRPr="00972F12">
        <w:rPr>
          <w:sz w:val="28"/>
          <w:szCs w:val="28"/>
          <w:lang w:val="uk-UA"/>
        </w:rPr>
        <w:t xml:space="preserve"> розміщених облігаційних позиках переносилась, що пояснювалось вкладанням коштів на розвиток та модернізацію промисловості. «Станом на 1957 рік загальна сума отриманих коштів від здійснених позик перевищила 300 млрд. рублів, а сума виплачуваних виграшів за позиками розміщених по підписці зросла до розмірів, які зробили подальший випуск позик не вигідними для державного бюджету» [</w:t>
      </w:r>
      <w:r w:rsidR="00BD5324" w:rsidRPr="00972F12">
        <w:rPr>
          <w:rStyle w:val="af2"/>
          <w:b w:val="0"/>
          <w:iCs/>
          <w:sz w:val="28"/>
          <w:szCs w:val="28"/>
          <w:lang w:val="uk-UA"/>
        </w:rPr>
        <w:t>7</w:t>
      </w:r>
      <w:r w:rsidR="004F57EA" w:rsidRPr="00972F12">
        <w:rPr>
          <w:rStyle w:val="af2"/>
          <w:b w:val="0"/>
          <w:iCs/>
          <w:sz w:val="28"/>
          <w:szCs w:val="28"/>
          <w:lang w:val="uk-UA"/>
        </w:rPr>
        <w:t>0</w:t>
      </w:r>
      <w:r w:rsidR="00F92915" w:rsidRPr="00972F12">
        <w:rPr>
          <w:rStyle w:val="hps"/>
          <w:sz w:val="28"/>
          <w:szCs w:val="28"/>
          <w:lang w:val="uk-UA"/>
        </w:rPr>
        <w:t>]</w:t>
      </w:r>
      <w:r w:rsidR="00F92915" w:rsidRPr="00972F12">
        <w:rPr>
          <w:sz w:val="28"/>
          <w:szCs w:val="28"/>
          <w:lang w:val="uk-UA"/>
        </w:rPr>
        <w:t xml:space="preserve">. Тому у 1957 році Рада Міністрів СРСР прийняла постанову «Про державні позики, розміщенні по підписці серед трудящих Радянського Союзу», яка відмінила розміщення облігаційних позик примусовим методом і по підписці, відтермінувала на 20 років виплату доходу по процентних облігаціях та припинила проведення виграшних тиражів. Протягом даного періоду на території УРСР від розміщення внутрішніх облігаційних позик до бюджету надійшло 246,5 млн. рублів </w:t>
      </w:r>
      <w:r w:rsidR="00F92915" w:rsidRPr="00972F12">
        <w:rPr>
          <w:rStyle w:val="hps"/>
          <w:sz w:val="28"/>
          <w:szCs w:val="28"/>
          <w:lang w:val="uk-UA"/>
        </w:rPr>
        <w:t>[</w:t>
      </w:r>
      <w:r w:rsidR="00BD5324" w:rsidRPr="00972F12">
        <w:rPr>
          <w:sz w:val="28"/>
          <w:szCs w:val="28"/>
          <w:lang w:val="uk-UA"/>
        </w:rPr>
        <w:t>71</w:t>
      </w:r>
      <w:r w:rsidR="00F92915" w:rsidRPr="00972F12">
        <w:rPr>
          <w:rStyle w:val="hps"/>
          <w:sz w:val="28"/>
          <w:szCs w:val="28"/>
          <w:lang w:val="uk-UA"/>
        </w:rPr>
        <w:t>]</w:t>
      </w:r>
      <w:r w:rsidR="00F92915" w:rsidRPr="00972F12">
        <w:rPr>
          <w:sz w:val="28"/>
          <w:szCs w:val="28"/>
          <w:lang w:val="uk-UA"/>
        </w:rPr>
        <w:t>.</w:t>
      </w:r>
    </w:p>
    <w:p w:rsidR="00F92915" w:rsidRPr="00972F12" w:rsidRDefault="005B6BA7" w:rsidP="00B72DE8">
      <w:pPr>
        <w:spacing w:line="360" w:lineRule="auto"/>
        <w:ind w:firstLine="567"/>
        <w:jc w:val="both"/>
        <w:rPr>
          <w:sz w:val="28"/>
          <w:szCs w:val="28"/>
          <w:lang w:val="uk-UA"/>
        </w:rPr>
      </w:pPr>
      <w:r w:rsidRPr="00972F12">
        <w:rPr>
          <w:sz w:val="28"/>
          <w:szCs w:val="28"/>
          <w:lang w:val="uk-UA"/>
        </w:rPr>
        <w:t>6 етап: «Період застою» та «Період перебудови» сер. 60-х рр. – по</w:t>
      </w:r>
      <w:r w:rsidR="002B0255">
        <w:rPr>
          <w:sz w:val="28"/>
          <w:szCs w:val="28"/>
          <w:lang w:val="uk-UA"/>
        </w:rPr>
        <w:t xml:space="preserve">     </w:t>
      </w:r>
      <w:r w:rsidRPr="00972F12">
        <w:rPr>
          <w:sz w:val="28"/>
          <w:szCs w:val="28"/>
          <w:lang w:val="uk-UA"/>
        </w:rPr>
        <w:t xml:space="preserve"> 1991 р.</w:t>
      </w:r>
      <w:r w:rsidRPr="00972F12">
        <w:rPr>
          <w:b/>
          <w:sz w:val="28"/>
          <w:szCs w:val="28"/>
          <w:lang w:val="uk-UA"/>
        </w:rPr>
        <w:t xml:space="preserve"> </w:t>
      </w:r>
      <w:r w:rsidR="00F92915" w:rsidRPr="00972F12">
        <w:rPr>
          <w:sz w:val="28"/>
          <w:szCs w:val="28"/>
          <w:lang w:val="uk-UA"/>
        </w:rPr>
        <w:t>Після конверсії державних облігацій у 1957 році, єдиним джерелом акумулювання позикових ресурсів до бюджету СРСР залишилась 3% виграшна позика.</w:t>
      </w:r>
      <w:r w:rsidR="00A4458D" w:rsidRPr="00972F12">
        <w:rPr>
          <w:sz w:val="28"/>
          <w:szCs w:val="28"/>
          <w:lang w:val="uk-UA"/>
        </w:rPr>
        <w:t xml:space="preserve"> </w:t>
      </w:r>
      <w:r w:rsidR="00F92915" w:rsidRPr="00972F12">
        <w:rPr>
          <w:sz w:val="28"/>
          <w:szCs w:val="28"/>
          <w:lang w:val="uk-UA"/>
        </w:rPr>
        <w:t xml:space="preserve">Протягом даного періоду відбулось розміщення облігацій Державної 3% внутрішньої виграшної позики 1966 року та Державної внутрішньої виграшної позики 1982 року терміном на 20 років. Дані позики за методом розміщення були добровільними та розповсюджувались через </w:t>
      </w:r>
      <w:r w:rsidR="00F92915" w:rsidRPr="00972F12">
        <w:rPr>
          <w:sz w:val="28"/>
          <w:szCs w:val="28"/>
          <w:lang w:val="uk-UA"/>
        </w:rPr>
        <w:lastRenderedPageBreak/>
        <w:t>систему ощадних кас.</w:t>
      </w:r>
      <w:r w:rsidR="00B72DE8" w:rsidRPr="00972F12">
        <w:rPr>
          <w:sz w:val="28"/>
          <w:szCs w:val="28"/>
        </w:rPr>
        <w:t xml:space="preserve"> </w:t>
      </w:r>
      <w:r w:rsidR="00F92915" w:rsidRPr="00972F12">
        <w:rPr>
          <w:sz w:val="28"/>
          <w:szCs w:val="28"/>
          <w:lang w:val="uk-UA"/>
        </w:rPr>
        <w:t>Однак</w:t>
      </w:r>
      <w:r w:rsidR="00DD3D8C" w:rsidRPr="00972F12">
        <w:rPr>
          <w:sz w:val="28"/>
          <w:szCs w:val="28"/>
          <w:lang w:val="uk-UA"/>
        </w:rPr>
        <w:t>,</w:t>
      </w:r>
      <w:r w:rsidR="00F92915" w:rsidRPr="00972F12">
        <w:rPr>
          <w:sz w:val="28"/>
          <w:szCs w:val="28"/>
          <w:lang w:val="uk-UA"/>
        </w:rPr>
        <w:t xml:space="preserve"> </w:t>
      </w:r>
      <w:r w:rsidR="00B72DE8" w:rsidRPr="00972F12">
        <w:rPr>
          <w:sz w:val="28"/>
          <w:szCs w:val="28"/>
          <w:lang w:val="uk-UA"/>
        </w:rPr>
        <w:t>даних</w:t>
      </w:r>
      <w:r w:rsidR="00F92915" w:rsidRPr="00972F12">
        <w:rPr>
          <w:sz w:val="28"/>
          <w:szCs w:val="28"/>
          <w:lang w:val="uk-UA"/>
        </w:rPr>
        <w:t xml:space="preserve"> позик для фінансування дефіциту бюджету СРСР, військових витрат пов’язаних з війною в Афганістані та найбільш важливих державних видатків було недостатньо, що змусило уряд вдатись до позик</w:t>
      </w:r>
      <w:r w:rsidR="0088698F">
        <w:rPr>
          <w:sz w:val="28"/>
          <w:szCs w:val="28"/>
          <w:lang w:val="uk-UA"/>
        </w:rPr>
        <w:t xml:space="preserve"> Держбанку СРСР та</w:t>
      </w:r>
      <w:r w:rsidR="00F92915" w:rsidRPr="00972F12">
        <w:rPr>
          <w:sz w:val="28"/>
          <w:szCs w:val="28"/>
          <w:lang w:val="uk-UA"/>
        </w:rPr>
        <w:t xml:space="preserve"> загальнодержавного позикового фонду</w:t>
      </w:r>
      <w:r w:rsidR="00B72DE8" w:rsidRPr="00972F12">
        <w:rPr>
          <w:sz w:val="28"/>
          <w:szCs w:val="28"/>
          <w:lang w:val="uk-UA"/>
        </w:rPr>
        <w:t>, з якого</w:t>
      </w:r>
      <w:r w:rsidR="00F92915" w:rsidRPr="00972F12">
        <w:rPr>
          <w:sz w:val="28"/>
          <w:szCs w:val="28"/>
          <w:lang w:val="uk-UA"/>
        </w:rPr>
        <w:t xml:space="preserve"> на покриття бюджетних дефіцитів 1985-1988 років залучено коштів на суму 108,1 млрд. рублів.</w:t>
      </w:r>
      <w:r w:rsidR="00B72DE8" w:rsidRPr="00972F12">
        <w:rPr>
          <w:sz w:val="28"/>
          <w:szCs w:val="28"/>
          <w:lang w:val="uk-UA"/>
        </w:rPr>
        <w:t xml:space="preserve"> </w:t>
      </w:r>
    </w:p>
    <w:p w:rsidR="00F92915" w:rsidRPr="00972F12" w:rsidRDefault="00F92915" w:rsidP="000F2FD2">
      <w:pPr>
        <w:pStyle w:val="af1"/>
        <w:spacing w:before="0" w:beforeAutospacing="0" w:after="0" w:afterAutospacing="0" w:line="360" w:lineRule="auto"/>
        <w:ind w:firstLine="567"/>
        <w:jc w:val="both"/>
        <w:rPr>
          <w:sz w:val="28"/>
          <w:szCs w:val="28"/>
          <w:lang w:val="uk-UA"/>
        </w:rPr>
      </w:pPr>
      <w:r w:rsidRPr="00972F12">
        <w:rPr>
          <w:sz w:val="28"/>
          <w:szCs w:val="28"/>
          <w:lang w:val="uk-UA"/>
        </w:rPr>
        <w:t xml:space="preserve">У 1990 році здійснено розміщення облігацій двох видів: державної цільової безвідсоткової позики та Державної внутрішньої 5% позики. Здійснення державної цільової безвідсоткової позики передбачалось </w:t>
      </w:r>
      <w:r w:rsidR="00B72DE8" w:rsidRPr="00972F12">
        <w:rPr>
          <w:sz w:val="28"/>
          <w:szCs w:val="28"/>
          <w:lang w:val="uk-UA"/>
        </w:rPr>
        <w:t>з</w:t>
      </w:r>
      <w:r w:rsidR="002B0255">
        <w:rPr>
          <w:sz w:val="28"/>
          <w:szCs w:val="28"/>
          <w:lang w:val="uk-UA"/>
        </w:rPr>
        <w:t xml:space="preserve"> </w:t>
      </w:r>
      <w:r w:rsidR="00B72DE8" w:rsidRPr="00972F12">
        <w:rPr>
          <w:sz w:val="28"/>
          <w:szCs w:val="28"/>
          <w:lang w:val="uk-UA"/>
        </w:rPr>
        <w:t>метою</w:t>
      </w:r>
      <w:r w:rsidRPr="00972F12">
        <w:rPr>
          <w:sz w:val="28"/>
          <w:szCs w:val="28"/>
          <w:lang w:val="uk-UA"/>
        </w:rPr>
        <w:t xml:space="preserve"> придбання різноманітного товару, облігації випускались різним номіналом, який відповідав реальній ціні товару. Розміщення облігацій Державної внутрішньої 5% позики </w:t>
      </w:r>
      <w:r w:rsidR="00AA0D8A">
        <w:rPr>
          <w:sz w:val="28"/>
          <w:szCs w:val="28"/>
          <w:lang w:val="uk-UA"/>
        </w:rPr>
        <w:t>проводилось</w:t>
      </w:r>
      <w:r w:rsidRPr="00972F12">
        <w:rPr>
          <w:sz w:val="28"/>
          <w:szCs w:val="28"/>
          <w:lang w:val="uk-UA"/>
        </w:rPr>
        <w:t xml:space="preserve"> серед юридичних осіб номіналом від 10 до 1 млн. рублів, виплата ж доходу </w:t>
      </w:r>
      <w:r w:rsidR="00AA0D8A">
        <w:rPr>
          <w:sz w:val="28"/>
          <w:szCs w:val="28"/>
          <w:lang w:val="uk-UA"/>
        </w:rPr>
        <w:t xml:space="preserve">повинна була </w:t>
      </w:r>
      <w:r w:rsidRPr="00972F12">
        <w:rPr>
          <w:sz w:val="28"/>
          <w:szCs w:val="28"/>
          <w:lang w:val="uk-UA"/>
        </w:rPr>
        <w:t>здійснюватись у безготівковій формі.</w:t>
      </w:r>
      <w:r w:rsidR="00B72DE8" w:rsidRPr="00972F12">
        <w:rPr>
          <w:sz w:val="28"/>
          <w:szCs w:val="28"/>
          <w:lang w:val="uk-UA"/>
        </w:rPr>
        <w:t xml:space="preserve"> </w:t>
      </w:r>
      <w:r w:rsidRPr="00972F12">
        <w:rPr>
          <w:sz w:val="28"/>
          <w:szCs w:val="28"/>
          <w:lang w:val="uk-UA"/>
        </w:rPr>
        <w:t xml:space="preserve">В цьому ж році розпочато випуск державних казначейських зобов’язань СРСР на суму 15 млрд. рублів, терміном 16 років та 5%-м річним доходом, однак негативна ситуація у фінансовій сфері призвела до скорочення терміну обігу зобов’язань до 8 років, а для більшого зацікавлення </w:t>
      </w:r>
      <w:r w:rsidR="00AA0D8A">
        <w:rPr>
          <w:sz w:val="28"/>
          <w:szCs w:val="28"/>
          <w:lang w:val="uk-UA"/>
        </w:rPr>
        <w:t xml:space="preserve">ними </w:t>
      </w:r>
      <w:r w:rsidRPr="00972F12">
        <w:rPr>
          <w:sz w:val="28"/>
          <w:szCs w:val="28"/>
          <w:lang w:val="uk-UA"/>
        </w:rPr>
        <w:t xml:space="preserve">та </w:t>
      </w:r>
      <w:r w:rsidR="00AA0D8A">
        <w:rPr>
          <w:sz w:val="28"/>
          <w:szCs w:val="28"/>
          <w:lang w:val="uk-UA"/>
        </w:rPr>
        <w:t xml:space="preserve">підвищення рівня </w:t>
      </w:r>
      <w:r w:rsidRPr="00972F12">
        <w:rPr>
          <w:sz w:val="28"/>
          <w:szCs w:val="28"/>
          <w:lang w:val="uk-UA"/>
        </w:rPr>
        <w:t xml:space="preserve">їх реалізації </w:t>
      </w:r>
      <w:r w:rsidR="00AA0D8A">
        <w:rPr>
          <w:sz w:val="28"/>
          <w:szCs w:val="28"/>
          <w:lang w:val="uk-UA"/>
        </w:rPr>
        <w:t>збільшено дохідн</w:t>
      </w:r>
      <w:r w:rsidR="00090524">
        <w:rPr>
          <w:sz w:val="28"/>
          <w:szCs w:val="28"/>
          <w:lang w:val="uk-UA"/>
        </w:rPr>
        <w:t>і</w:t>
      </w:r>
      <w:r w:rsidR="00AA0D8A">
        <w:rPr>
          <w:sz w:val="28"/>
          <w:szCs w:val="28"/>
          <w:lang w:val="uk-UA"/>
        </w:rPr>
        <w:t xml:space="preserve">сть </w:t>
      </w:r>
      <w:r w:rsidR="00090524">
        <w:rPr>
          <w:sz w:val="28"/>
          <w:szCs w:val="28"/>
          <w:lang w:val="uk-UA"/>
        </w:rPr>
        <w:t xml:space="preserve">по них </w:t>
      </w:r>
      <w:r w:rsidR="00AA0D8A">
        <w:rPr>
          <w:sz w:val="28"/>
          <w:szCs w:val="28"/>
          <w:lang w:val="uk-UA"/>
        </w:rPr>
        <w:t>до 10</w:t>
      </w:r>
      <w:r w:rsidRPr="00972F12">
        <w:rPr>
          <w:sz w:val="28"/>
          <w:szCs w:val="28"/>
          <w:lang w:val="uk-UA"/>
        </w:rPr>
        <w:t>%.</w:t>
      </w:r>
      <w:r w:rsidR="00B72DE8" w:rsidRPr="00972F12">
        <w:rPr>
          <w:sz w:val="28"/>
          <w:szCs w:val="28"/>
          <w:lang w:val="uk-UA"/>
        </w:rPr>
        <w:t xml:space="preserve"> </w:t>
      </w:r>
      <w:r w:rsidRPr="00972F12">
        <w:rPr>
          <w:sz w:val="28"/>
          <w:szCs w:val="28"/>
          <w:lang w:val="uk-UA"/>
        </w:rPr>
        <w:t>Протягом даного етапу на внутрішньому ринку УРСР від проведення вище перелічених запозичень державою до бюджету акумульовано 2673,7 млн. рублів.</w:t>
      </w:r>
    </w:p>
    <w:p w:rsidR="00F92915" w:rsidRPr="00972F12" w:rsidRDefault="00F92915" w:rsidP="000F2FD2">
      <w:pPr>
        <w:spacing w:line="360" w:lineRule="auto"/>
        <w:ind w:firstLine="567"/>
        <w:jc w:val="both"/>
        <w:rPr>
          <w:sz w:val="28"/>
          <w:szCs w:val="28"/>
          <w:lang w:val="uk-UA"/>
        </w:rPr>
      </w:pPr>
      <w:r w:rsidRPr="00972F12">
        <w:rPr>
          <w:sz w:val="28"/>
          <w:szCs w:val="28"/>
          <w:lang w:val="uk-UA"/>
        </w:rPr>
        <w:t>У 1985 ро</w:t>
      </w:r>
      <w:r w:rsidR="00AA0D8A">
        <w:rPr>
          <w:sz w:val="28"/>
          <w:szCs w:val="28"/>
          <w:lang w:val="uk-UA"/>
        </w:rPr>
        <w:t>ці</w:t>
      </w:r>
      <w:r w:rsidRPr="00972F12">
        <w:rPr>
          <w:sz w:val="28"/>
          <w:szCs w:val="28"/>
          <w:lang w:val="uk-UA"/>
        </w:rPr>
        <w:t xml:space="preserve"> СРСР розпочинає активну діяльність на зовнішніх </w:t>
      </w:r>
      <w:r w:rsidR="00B72DE8" w:rsidRPr="00972F12">
        <w:rPr>
          <w:sz w:val="28"/>
          <w:szCs w:val="28"/>
          <w:lang w:val="uk-UA"/>
        </w:rPr>
        <w:t xml:space="preserve">фінансових </w:t>
      </w:r>
      <w:r w:rsidRPr="00972F12">
        <w:rPr>
          <w:sz w:val="28"/>
          <w:szCs w:val="28"/>
          <w:lang w:val="uk-UA"/>
        </w:rPr>
        <w:t>ринках</w:t>
      </w:r>
      <w:r w:rsidR="00B72DE8" w:rsidRPr="00972F12">
        <w:rPr>
          <w:sz w:val="28"/>
          <w:szCs w:val="28"/>
          <w:lang w:val="uk-UA"/>
        </w:rPr>
        <w:t>. Протягом 1985-1986 років з</w:t>
      </w:r>
      <w:r w:rsidR="00AA0D8A">
        <w:rPr>
          <w:sz w:val="28"/>
          <w:szCs w:val="28"/>
          <w:lang w:val="uk-UA"/>
        </w:rPr>
        <w:t>дійснено</w:t>
      </w:r>
      <w:r w:rsidR="00B72DE8" w:rsidRPr="00972F12">
        <w:rPr>
          <w:sz w:val="28"/>
          <w:szCs w:val="28"/>
          <w:lang w:val="uk-UA"/>
        </w:rPr>
        <w:t xml:space="preserve"> зовнішніх</w:t>
      </w:r>
      <w:r w:rsidRPr="00972F12">
        <w:rPr>
          <w:sz w:val="28"/>
          <w:szCs w:val="28"/>
          <w:lang w:val="uk-UA"/>
        </w:rPr>
        <w:t xml:space="preserve"> позик на суму 45 млрд. дол. США. Основними кредиторами СРСР протягом даного періоду були Паризький та Лондонський клуб</w:t>
      </w:r>
      <w:r w:rsidR="00AA0D8A">
        <w:rPr>
          <w:sz w:val="28"/>
          <w:szCs w:val="28"/>
          <w:lang w:val="uk-UA"/>
        </w:rPr>
        <w:t xml:space="preserve"> кредиторів</w:t>
      </w:r>
      <w:r w:rsidRPr="00972F12">
        <w:rPr>
          <w:sz w:val="28"/>
          <w:szCs w:val="28"/>
          <w:lang w:val="uk-UA"/>
        </w:rPr>
        <w:t xml:space="preserve">. В подальшому для залучення позикових </w:t>
      </w:r>
      <w:r w:rsidR="007D03C2">
        <w:rPr>
          <w:sz w:val="28"/>
          <w:szCs w:val="28"/>
          <w:lang w:val="uk-UA"/>
        </w:rPr>
        <w:t>коштів</w:t>
      </w:r>
      <w:r w:rsidRPr="00972F12">
        <w:rPr>
          <w:sz w:val="28"/>
          <w:szCs w:val="28"/>
          <w:lang w:val="uk-UA"/>
        </w:rPr>
        <w:t xml:space="preserve"> починаючи з 1988 року розпочато випуск єврооблігацій, емітуванням яких займався Зовнішекономбанк СРСР.</w:t>
      </w:r>
      <w:r w:rsidR="00C07A1D" w:rsidRPr="00C07A1D">
        <w:rPr>
          <w:sz w:val="28"/>
          <w:szCs w:val="28"/>
          <w:lang w:val="uk-UA"/>
        </w:rPr>
        <w:t xml:space="preserve"> </w:t>
      </w:r>
      <w:r w:rsidRPr="00972F12">
        <w:rPr>
          <w:sz w:val="28"/>
          <w:szCs w:val="28"/>
          <w:lang w:val="uk-UA"/>
        </w:rPr>
        <w:t xml:space="preserve">Протягом 1988-1990 років здійснено 8 позик за допомогою </w:t>
      </w:r>
      <w:r w:rsidR="00B72DE8" w:rsidRPr="00972F12">
        <w:rPr>
          <w:sz w:val="28"/>
          <w:szCs w:val="28"/>
          <w:lang w:val="uk-UA"/>
        </w:rPr>
        <w:t xml:space="preserve">розміщення </w:t>
      </w:r>
      <w:r w:rsidRPr="00972F12">
        <w:rPr>
          <w:sz w:val="28"/>
          <w:szCs w:val="28"/>
          <w:lang w:val="uk-UA"/>
        </w:rPr>
        <w:t xml:space="preserve">єврооблігацій, які емітувались терміном від 5 до 10 років у валюті країни-кредитора на загальну суму 1,6 млрд. дол. США та виплатою доходу від 5 до </w:t>
      </w:r>
      <w:r w:rsidRPr="00972F12">
        <w:rPr>
          <w:sz w:val="28"/>
          <w:szCs w:val="28"/>
          <w:lang w:val="uk-UA"/>
        </w:rPr>
        <w:lastRenderedPageBreak/>
        <w:t>12,25% річних. В 1991 році СРСР отримало зовнішню позику у сумі 1</w:t>
      </w:r>
      <w:r w:rsidR="00C07A1D">
        <w:rPr>
          <w:sz w:val="28"/>
          <w:szCs w:val="28"/>
          <w:lang w:val="uk-UA"/>
        </w:rPr>
        <w:t>,</w:t>
      </w:r>
      <w:r w:rsidR="00C07A1D" w:rsidRPr="00B438B5">
        <w:rPr>
          <w:sz w:val="28"/>
          <w:szCs w:val="28"/>
        </w:rPr>
        <w:t>1</w:t>
      </w:r>
      <w:r w:rsidRPr="00972F12">
        <w:rPr>
          <w:sz w:val="28"/>
          <w:szCs w:val="28"/>
          <w:lang w:val="uk-UA"/>
        </w:rPr>
        <w:t xml:space="preserve"> млрд. дол. США від Кувейту, в обмін на припинення підтримки Іраку. </w:t>
      </w:r>
    </w:p>
    <w:p w:rsidR="00F92915" w:rsidRPr="00972F12" w:rsidRDefault="00F92915" w:rsidP="000F2FD2">
      <w:pPr>
        <w:spacing w:line="360" w:lineRule="auto"/>
        <w:ind w:firstLine="567"/>
        <w:jc w:val="both"/>
        <w:rPr>
          <w:sz w:val="28"/>
          <w:szCs w:val="28"/>
          <w:lang w:val="uk-UA"/>
        </w:rPr>
      </w:pPr>
      <w:r w:rsidRPr="00972F12">
        <w:rPr>
          <w:sz w:val="28"/>
          <w:szCs w:val="28"/>
          <w:lang w:val="uk-UA"/>
        </w:rPr>
        <w:t>Таким чином, проведений ретроспективний аналіз розвитку та здійснення державних запозичень на українських теренах показав, що державні утворення</w:t>
      </w:r>
      <w:r w:rsidR="002B0255">
        <w:rPr>
          <w:sz w:val="28"/>
          <w:szCs w:val="28"/>
          <w:lang w:val="uk-UA"/>
        </w:rPr>
        <w:t>,</w:t>
      </w:r>
      <w:r w:rsidRPr="00972F12">
        <w:rPr>
          <w:sz w:val="28"/>
          <w:szCs w:val="28"/>
          <w:lang w:val="uk-UA"/>
        </w:rPr>
        <w:t xml:space="preserve"> в склад яких входили українські землі</w:t>
      </w:r>
      <w:r w:rsidR="002B0255">
        <w:rPr>
          <w:sz w:val="28"/>
          <w:szCs w:val="28"/>
          <w:lang w:val="uk-UA"/>
        </w:rPr>
        <w:t>,</w:t>
      </w:r>
      <w:r w:rsidRPr="00972F12">
        <w:rPr>
          <w:sz w:val="28"/>
          <w:szCs w:val="28"/>
          <w:lang w:val="uk-UA"/>
        </w:rPr>
        <w:t xml:space="preserve"> для покриття державних видатків, дефіциту бюджетів, розвитку та відновлення економіки країни часто використовували фінансові ресурси</w:t>
      </w:r>
      <w:r w:rsidR="002B0255">
        <w:rPr>
          <w:sz w:val="28"/>
          <w:szCs w:val="28"/>
          <w:lang w:val="uk-UA"/>
        </w:rPr>
        <w:t>,</w:t>
      </w:r>
      <w:r w:rsidRPr="00972F12">
        <w:rPr>
          <w:sz w:val="28"/>
          <w:szCs w:val="28"/>
          <w:lang w:val="uk-UA"/>
        </w:rPr>
        <w:t xml:space="preserve"> акумульовані за допомогою здійснення позик на внутрішньому та зовнішньому ринках. Здійснення державних запозичень </w:t>
      </w:r>
      <w:r w:rsidR="00562473" w:rsidRPr="00972F12">
        <w:rPr>
          <w:sz w:val="28"/>
          <w:szCs w:val="28"/>
          <w:lang w:val="uk-UA"/>
        </w:rPr>
        <w:t>відбувалось</w:t>
      </w:r>
      <w:r w:rsidRPr="00972F12">
        <w:rPr>
          <w:sz w:val="28"/>
          <w:szCs w:val="28"/>
          <w:lang w:val="uk-UA"/>
        </w:rPr>
        <w:t xml:space="preserve"> у різних формах з використанням різних методів проведення, які в певні історичні періоди мали свої відмінності</w:t>
      </w:r>
      <w:r w:rsidR="00562473" w:rsidRPr="00972F12">
        <w:rPr>
          <w:sz w:val="28"/>
          <w:szCs w:val="28"/>
          <w:lang w:val="uk-UA"/>
        </w:rPr>
        <w:t xml:space="preserve"> та охарактеризували розвиток процесів державних запозичень.</w:t>
      </w:r>
    </w:p>
    <w:p w:rsidR="00206494" w:rsidRPr="00972F12" w:rsidRDefault="00206494" w:rsidP="001E645A">
      <w:pPr>
        <w:ind w:firstLine="567"/>
        <w:jc w:val="both"/>
        <w:rPr>
          <w:sz w:val="28"/>
          <w:szCs w:val="28"/>
          <w:lang w:val="uk-UA"/>
        </w:rPr>
      </w:pPr>
    </w:p>
    <w:p w:rsidR="00F92915" w:rsidRPr="00972F12" w:rsidRDefault="00F92915" w:rsidP="00F92915">
      <w:pPr>
        <w:spacing w:line="360" w:lineRule="auto"/>
        <w:ind w:firstLine="567"/>
        <w:jc w:val="both"/>
        <w:rPr>
          <w:b/>
          <w:sz w:val="28"/>
          <w:szCs w:val="28"/>
          <w:lang w:val="uk-UA"/>
        </w:rPr>
      </w:pPr>
      <w:r w:rsidRPr="00972F12">
        <w:rPr>
          <w:b/>
          <w:sz w:val="28"/>
          <w:szCs w:val="28"/>
        </w:rPr>
        <w:t>1.3. Інституційн</w:t>
      </w:r>
      <w:r w:rsidR="00264E68" w:rsidRPr="00972F12">
        <w:rPr>
          <w:b/>
          <w:sz w:val="28"/>
          <w:szCs w:val="28"/>
          <w:lang w:val="uk-UA"/>
        </w:rPr>
        <w:t xml:space="preserve">е </w:t>
      </w:r>
      <w:r w:rsidRPr="00972F12">
        <w:rPr>
          <w:b/>
          <w:sz w:val="28"/>
          <w:szCs w:val="28"/>
        </w:rPr>
        <w:t xml:space="preserve">забезпечення </w:t>
      </w:r>
      <w:r w:rsidR="007B4F05" w:rsidRPr="00972F12">
        <w:rPr>
          <w:b/>
          <w:sz w:val="28"/>
          <w:szCs w:val="28"/>
          <w:lang w:val="uk-UA"/>
        </w:rPr>
        <w:t xml:space="preserve">здійснення </w:t>
      </w:r>
      <w:r w:rsidRPr="00972F12">
        <w:rPr>
          <w:b/>
          <w:sz w:val="28"/>
          <w:szCs w:val="28"/>
        </w:rPr>
        <w:t xml:space="preserve">державних запозичень в </w:t>
      </w:r>
      <w:r w:rsidR="007B4F05" w:rsidRPr="00972F12">
        <w:rPr>
          <w:b/>
          <w:sz w:val="28"/>
          <w:szCs w:val="28"/>
          <w:lang w:val="uk-UA"/>
        </w:rPr>
        <w:t xml:space="preserve">контексті </w:t>
      </w:r>
      <w:r w:rsidR="009F70A7">
        <w:rPr>
          <w:b/>
          <w:sz w:val="28"/>
          <w:szCs w:val="28"/>
          <w:lang w:val="uk-UA"/>
        </w:rPr>
        <w:t>реалізації</w:t>
      </w:r>
      <w:r w:rsidR="007B4F05" w:rsidRPr="00972F12">
        <w:rPr>
          <w:b/>
          <w:sz w:val="28"/>
          <w:szCs w:val="28"/>
        </w:rPr>
        <w:t xml:space="preserve"> боргової політики </w:t>
      </w:r>
      <w:r w:rsidR="007B4F05" w:rsidRPr="00972F12">
        <w:rPr>
          <w:b/>
          <w:sz w:val="28"/>
          <w:szCs w:val="28"/>
          <w:lang w:val="uk-UA"/>
        </w:rPr>
        <w:t xml:space="preserve">в </w:t>
      </w:r>
      <w:r w:rsidR="007B4F05" w:rsidRPr="00972F12">
        <w:rPr>
          <w:b/>
          <w:sz w:val="28"/>
          <w:szCs w:val="28"/>
        </w:rPr>
        <w:t>Україні</w:t>
      </w:r>
    </w:p>
    <w:p w:rsidR="006B2B97" w:rsidRPr="00972F12" w:rsidRDefault="006B2B97" w:rsidP="00F92915">
      <w:pPr>
        <w:spacing w:line="360" w:lineRule="auto"/>
        <w:ind w:firstLine="567"/>
        <w:jc w:val="both"/>
        <w:rPr>
          <w:b/>
          <w:sz w:val="28"/>
          <w:szCs w:val="28"/>
          <w:lang w:val="uk-UA"/>
        </w:rPr>
      </w:pPr>
    </w:p>
    <w:p w:rsidR="00EB749E" w:rsidRPr="00972F12" w:rsidRDefault="00EE3199" w:rsidP="00220114">
      <w:pPr>
        <w:spacing w:line="360" w:lineRule="auto"/>
        <w:ind w:firstLine="567"/>
        <w:jc w:val="both"/>
        <w:rPr>
          <w:sz w:val="28"/>
          <w:szCs w:val="28"/>
          <w:lang w:val="uk-UA"/>
        </w:rPr>
      </w:pPr>
      <w:r w:rsidRPr="00972F12">
        <w:rPr>
          <w:sz w:val="28"/>
          <w:szCs w:val="28"/>
          <w:lang w:val="uk-UA"/>
        </w:rPr>
        <w:t>Процес залучення і використання</w:t>
      </w:r>
      <w:r w:rsidR="002B277F" w:rsidRPr="00972F12">
        <w:rPr>
          <w:sz w:val="28"/>
          <w:szCs w:val="28"/>
          <w:lang w:val="uk-UA"/>
        </w:rPr>
        <w:t xml:space="preserve"> державних запозичень </w:t>
      </w:r>
      <w:r w:rsidR="00BC6F10" w:rsidRPr="00972F12">
        <w:rPr>
          <w:sz w:val="28"/>
          <w:szCs w:val="28"/>
          <w:lang w:val="uk-UA"/>
        </w:rPr>
        <w:t xml:space="preserve">та </w:t>
      </w:r>
      <w:r w:rsidR="000764EB">
        <w:rPr>
          <w:sz w:val="28"/>
          <w:szCs w:val="28"/>
          <w:lang w:val="uk-UA"/>
        </w:rPr>
        <w:t>реалізація</w:t>
      </w:r>
      <w:r w:rsidR="00BC6F10" w:rsidRPr="00972F12">
        <w:rPr>
          <w:sz w:val="28"/>
          <w:szCs w:val="28"/>
          <w:lang w:val="uk-UA"/>
        </w:rPr>
        <w:t xml:space="preserve"> боргової політики України </w:t>
      </w:r>
      <w:r w:rsidR="002B277F" w:rsidRPr="00972F12">
        <w:rPr>
          <w:sz w:val="28"/>
          <w:szCs w:val="28"/>
          <w:lang w:val="uk-UA"/>
        </w:rPr>
        <w:t>відбувається</w:t>
      </w:r>
      <w:r w:rsidR="00F92915" w:rsidRPr="00972F12">
        <w:rPr>
          <w:sz w:val="28"/>
          <w:szCs w:val="28"/>
          <w:lang w:val="uk-UA"/>
        </w:rPr>
        <w:t xml:space="preserve"> за тісної взаємодії</w:t>
      </w:r>
      <w:r w:rsidRPr="00972F12">
        <w:rPr>
          <w:sz w:val="28"/>
          <w:szCs w:val="28"/>
          <w:lang w:val="uk-UA"/>
        </w:rPr>
        <w:t xml:space="preserve"> та</w:t>
      </w:r>
      <w:r w:rsidR="00F92915" w:rsidRPr="00972F12">
        <w:rPr>
          <w:sz w:val="28"/>
          <w:szCs w:val="28"/>
          <w:lang w:val="uk-UA"/>
        </w:rPr>
        <w:t xml:space="preserve"> </w:t>
      </w:r>
      <w:r w:rsidR="002B277F" w:rsidRPr="00972F12">
        <w:rPr>
          <w:sz w:val="28"/>
          <w:szCs w:val="28"/>
          <w:lang w:val="uk-UA"/>
        </w:rPr>
        <w:t xml:space="preserve">співпраці </w:t>
      </w:r>
      <w:r w:rsidRPr="00972F12">
        <w:rPr>
          <w:sz w:val="28"/>
          <w:szCs w:val="28"/>
          <w:lang w:val="uk-UA"/>
        </w:rPr>
        <w:t xml:space="preserve">органів державної влади, а також посередників ринку фінансових послуг, які здійснюють </w:t>
      </w:r>
      <w:r w:rsidR="00220114" w:rsidRPr="00972F12">
        <w:rPr>
          <w:sz w:val="28"/>
          <w:szCs w:val="28"/>
          <w:lang w:val="uk-UA"/>
        </w:rPr>
        <w:t xml:space="preserve">інституційне забезпечення даного процесу. </w:t>
      </w:r>
      <w:r w:rsidR="00EB749E" w:rsidRPr="00972F12">
        <w:rPr>
          <w:sz w:val="28"/>
          <w:szCs w:val="28"/>
          <w:lang w:val="uk-UA"/>
        </w:rPr>
        <w:t xml:space="preserve">Під інституційним забезпеченням варто розуміти </w:t>
      </w:r>
      <w:r w:rsidR="00D57F57" w:rsidRPr="00972F12">
        <w:rPr>
          <w:sz w:val="28"/>
          <w:szCs w:val="28"/>
          <w:lang w:val="uk-UA"/>
        </w:rPr>
        <w:t>сукупність суб’єктів, які здійснюють законодавче, виконавче, контролююче та організаційне забезпечення процесу здійснення державних запозичень та боргової політики.</w:t>
      </w:r>
    </w:p>
    <w:p w:rsidR="00F92915" w:rsidRPr="00972F12" w:rsidRDefault="00F92915" w:rsidP="00F92915">
      <w:pPr>
        <w:spacing w:line="360" w:lineRule="auto"/>
        <w:ind w:firstLine="567"/>
        <w:jc w:val="both"/>
        <w:rPr>
          <w:sz w:val="28"/>
          <w:szCs w:val="28"/>
          <w:lang w:val="uk-UA"/>
        </w:rPr>
      </w:pPr>
      <w:r w:rsidRPr="00972F12">
        <w:rPr>
          <w:sz w:val="28"/>
          <w:szCs w:val="28"/>
          <w:lang w:val="uk-UA"/>
        </w:rPr>
        <w:t xml:space="preserve">В Україні до </w:t>
      </w:r>
      <w:r w:rsidR="00162B11" w:rsidRPr="00972F12">
        <w:rPr>
          <w:sz w:val="28"/>
          <w:szCs w:val="28"/>
          <w:lang w:val="uk-UA"/>
        </w:rPr>
        <w:t>інституцій</w:t>
      </w:r>
      <w:r w:rsidRPr="00972F12">
        <w:rPr>
          <w:sz w:val="28"/>
          <w:szCs w:val="28"/>
          <w:lang w:val="uk-UA"/>
        </w:rPr>
        <w:t xml:space="preserve">, які </w:t>
      </w:r>
      <w:r w:rsidR="003079BF" w:rsidRPr="00972F12">
        <w:rPr>
          <w:sz w:val="28"/>
          <w:szCs w:val="28"/>
          <w:lang w:val="uk-UA"/>
        </w:rPr>
        <w:t xml:space="preserve">забезпечують процес </w:t>
      </w:r>
      <w:r w:rsidR="00162B11" w:rsidRPr="00972F12">
        <w:rPr>
          <w:sz w:val="28"/>
          <w:szCs w:val="28"/>
          <w:lang w:val="uk-UA"/>
        </w:rPr>
        <w:t>здійсн</w:t>
      </w:r>
      <w:r w:rsidR="003079BF" w:rsidRPr="00972F12">
        <w:rPr>
          <w:sz w:val="28"/>
          <w:szCs w:val="28"/>
          <w:lang w:val="uk-UA"/>
        </w:rPr>
        <w:t>ення</w:t>
      </w:r>
      <w:r w:rsidR="00162B11" w:rsidRPr="00972F12">
        <w:rPr>
          <w:sz w:val="28"/>
          <w:szCs w:val="28"/>
          <w:lang w:val="uk-UA"/>
        </w:rPr>
        <w:t xml:space="preserve"> державн</w:t>
      </w:r>
      <w:r w:rsidR="003079BF" w:rsidRPr="00972F12">
        <w:rPr>
          <w:sz w:val="28"/>
          <w:szCs w:val="28"/>
          <w:lang w:val="uk-UA"/>
        </w:rPr>
        <w:t>их</w:t>
      </w:r>
      <w:r w:rsidR="00162B11" w:rsidRPr="00972F12">
        <w:rPr>
          <w:sz w:val="28"/>
          <w:szCs w:val="28"/>
          <w:lang w:val="uk-UA"/>
        </w:rPr>
        <w:t xml:space="preserve"> запозичен</w:t>
      </w:r>
      <w:r w:rsidR="003079BF" w:rsidRPr="00972F12">
        <w:rPr>
          <w:sz w:val="28"/>
          <w:szCs w:val="28"/>
          <w:lang w:val="uk-UA"/>
        </w:rPr>
        <w:t>ь</w:t>
      </w:r>
      <w:r w:rsidR="00162B11" w:rsidRPr="00972F12">
        <w:rPr>
          <w:sz w:val="28"/>
          <w:szCs w:val="28"/>
          <w:lang w:val="uk-UA"/>
        </w:rPr>
        <w:t xml:space="preserve"> та </w:t>
      </w:r>
      <w:r w:rsidR="006F3DF6">
        <w:rPr>
          <w:sz w:val="28"/>
          <w:szCs w:val="28"/>
          <w:lang w:val="uk-UA"/>
        </w:rPr>
        <w:t>реалізаці</w:t>
      </w:r>
      <w:r w:rsidR="00813C83">
        <w:rPr>
          <w:sz w:val="28"/>
          <w:szCs w:val="28"/>
          <w:lang w:val="uk-UA"/>
        </w:rPr>
        <w:t>ю</w:t>
      </w:r>
      <w:r w:rsidRPr="00972F12">
        <w:rPr>
          <w:sz w:val="28"/>
          <w:szCs w:val="28"/>
          <w:lang w:val="uk-UA"/>
        </w:rPr>
        <w:t xml:space="preserve"> боргової політики</w:t>
      </w:r>
      <w:r w:rsidR="002B0255">
        <w:rPr>
          <w:sz w:val="28"/>
          <w:szCs w:val="28"/>
          <w:lang w:val="uk-UA"/>
        </w:rPr>
        <w:t>,</w:t>
      </w:r>
      <w:r w:rsidRPr="00972F12">
        <w:rPr>
          <w:sz w:val="28"/>
          <w:szCs w:val="28"/>
          <w:lang w:val="uk-UA"/>
        </w:rPr>
        <w:t xml:space="preserve"> належать:</w:t>
      </w:r>
      <w:r w:rsidR="00C07A1D" w:rsidRPr="00C07A1D">
        <w:rPr>
          <w:sz w:val="28"/>
          <w:szCs w:val="28"/>
          <w:lang w:val="uk-UA"/>
        </w:rPr>
        <w:t xml:space="preserve"> </w:t>
      </w:r>
      <w:r w:rsidRPr="00972F12">
        <w:rPr>
          <w:sz w:val="28"/>
          <w:szCs w:val="28"/>
          <w:lang w:val="uk-UA"/>
        </w:rPr>
        <w:t xml:space="preserve">Верховна Рада України, Кабінет Міністрів України, Міністерство фінансів України, Національний банк України, Державна казначейська служба України, Рахункова палата України, Національна комісія з цінних паперів та фондового ринку. Поряд з державними інститутами влади на організацію процесу </w:t>
      </w:r>
      <w:r w:rsidR="00162B11" w:rsidRPr="00972F12">
        <w:rPr>
          <w:sz w:val="28"/>
          <w:szCs w:val="28"/>
          <w:lang w:val="uk-UA"/>
        </w:rPr>
        <w:t xml:space="preserve">здійснення </w:t>
      </w:r>
      <w:r w:rsidRPr="00972F12">
        <w:rPr>
          <w:sz w:val="28"/>
          <w:szCs w:val="28"/>
          <w:lang w:val="uk-UA"/>
        </w:rPr>
        <w:t xml:space="preserve">державних запозичень мають влив такі суб’єкти: фондові біржі, </w:t>
      </w:r>
      <w:r w:rsidR="00D57F57" w:rsidRPr="00972F12">
        <w:rPr>
          <w:sz w:val="28"/>
          <w:szCs w:val="28"/>
          <w:lang w:val="uk-UA"/>
        </w:rPr>
        <w:t>первинні дилери та інші посередники</w:t>
      </w:r>
      <w:r w:rsidRPr="00972F12">
        <w:rPr>
          <w:sz w:val="28"/>
          <w:szCs w:val="28"/>
          <w:lang w:val="uk-UA"/>
        </w:rPr>
        <w:t>.</w:t>
      </w:r>
      <w:r w:rsidR="00162B11" w:rsidRPr="00972F12">
        <w:rPr>
          <w:sz w:val="28"/>
          <w:szCs w:val="28"/>
          <w:lang w:val="uk-UA"/>
        </w:rPr>
        <w:t xml:space="preserve"> Дані </w:t>
      </w:r>
      <w:r w:rsidR="00C355A5" w:rsidRPr="00972F12">
        <w:rPr>
          <w:sz w:val="28"/>
          <w:szCs w:val="28"/>
          <w:lang w:val="uk-UA"/>
        </w:rPr>
        <w:t>суб</w:t>
      </w:r>
      <w:r w:rsidR="00C355A5" w:rsidRPr="006F3DF6">
        <w:rPr>
          <w:sz w:val="28"/>
          <w:szCs w:val="28"/>
          <w:lang w:val="uk-UA"/>
        </w:rPr>
        <w:t>’</w:t>
      </w:r>
      <w:r w:rsidR="00C355A5" w:rsidRPr="00972F12">
        <w:rPr>
          <w:sz w:val="28"/>
          <w:szCs w:val="28"/>
          <w:lang w:val="uk-UA"/>
        </w:rPr>
        <w:t>єкти</w:t>
      </w:r>
      <w:r w:rsidR="00162B11" w:rsidRPr="00972F12">
        <w:rPr>
          <w:sz w:val="28"/>
          <w:szCs w:val="28"/>
          <w:lang w:val="uk-UA"/>
        </w:rPr>
        <w:t xml:space="preserve"> можна розділити </w:t>
      </w:r>
      <w:r w:rsidR="00162B11" w:rsidRPr="00972F12">
        <w:rPr>
          <w:sz w:val="28"/>
          <w:szCs w:val="28"/>
          <w:lang w:val="uk-UA"/>
        </w:rPr>
        <w:lastRenderedPageBreak/>
        <w:t xml:space="preserve">за </w:t>
      </w:r>
      <w:r w:rsidR="00AB539D" w:rsidRPr="00972F12">
        <w:rPr>
          <w:sz w:val="28"/>
          <w:szCs w:val="28"/>
          <w:lang w:val="uk-UA"/>
        </w:rPr>
        <w:t xml:space="preserve">такими напрямами діяльності </w:t>
      </w:r>
      <w:r w:rsidR="00C355A5" w:rsidRPr="00972F12">
        <w:rPr>
          <w:sz w:val="28"/>
          <w:szCs w:val="28"/>
          <w:lang w:val="uk-UA"/>
        </w:rPr>
        <w:t>щодо інституційного забезпечення процес</w:t>
      </w:r>
      <w:r w:rsidR="000764EB">
        <w:rPr>
          <w:sz w:val="28"/>
          <w:szCs w:val="28"/>
          <w:lang w:val="uk-UA"/>
        </w:rPr>
        <w:t>у</w:t>
      </w:r>
      <w:r w:rsidR="00C355A5" w:rsidRPr="00972F12">
        <w:rPr>
          <w:sz w:val="28"/>
          <w:szCs w:val="28"/>
          <w:lang w:val="uk-UA"/>
        </w:rPr>
        <w:t xml:space="preserve"> здійснення державних запозичень та </w:t>
      </w:r>
      <w:r w:rsidR="006F3DF6">
        <w:rPr>
          <w:sz w:val="28"/>
          <w:szCs w:val="28"/>
          <w:lang w:val="uk-UA"/>
        </w:rPr>
        <w:t>реалізації</w:t>
      </w:r>
      <w:r w:rsidR="00C355A5" w:rsidRPr="00972F12">
        <w:rPr>
          <w:sz w:val="28"/>
          <w:szCs w:val="28"/>
          <w:lang w:val="uk-UA"/>
        </w:rPr>
        <w:t xml:space="preserve"> боргової політики, </w:t>
      </w:r>
      <w:r w:rsidR="00AB539D" w:rsidRPr="00972F12">
        <w:rPr>
          <w:sz w:val="28"/>
          <w:szCs w:val="28"/>
          <w:lang w:val="uk-UA"/>
        </w:rPr>
        <w:t>які зображені на ри</w:t>
      </w:r>
      <w:r w:rsidR="00D57F57" w:rsidRPr="00972F12">
        <w:rPr>
          <w:sz w:val="28"/>
          <w:szCs w:val="28"/>
          <w:lang w:val="uk-UA"/>
        </w:rPr>
        <w:t>с</w:t>
      </w:r>
      <w:r w:rsidR="00777300" w:rsidRPr="00972F12">
        <w:rPr>
          <w:sz w:val="28"/>
          <w:szCs w:val="28"/>
          <w:lang w:val="uk-UA"/>
        </w:rPr>
        <w:t>.</w:t>
      </w:r>
      <w:r w:rsidR="00206494" w:rsidRPr="00972F12">
        <w:rPr>
          <w:sz w:val="28"/>
          <w:szCs w:val="28"/>
          <w:lang w:val="uk-UA"/>
        </w:rPr>
        <w:t xml:space="preserve"> 1.</w:t>
      </w:r>
      <w:r w:rsidR="0009781B">
        <w:rPr>
          <w:sz w:val="28"/>
          <w:szCs w:val="28"/>
          <w:lang w:val="uk-UA"/>
        </w:rPr>
        <w:t>3</w:t>
      </w:r>
      <w:r w:rsidR="00AB539D" w:rsidRPr="00972F12">
        <w:rPr>
          <w:sz w:val="28"/>
          <w:szCs w:val="28"/>
          <w:lang w:val="uk-UA"/>
        </w:rPr>
        <w:t>.</w:t>
      </w:r>
      <w:r w:rsidR="00162B11" w:rsidRPr="00972F12">
        <w:rPr>
          <w:sz w:val="28"/>
          <w:szCs w:val="28"/>
          <w:lang w:val="uk-UA"/>
        </w:rPr>
        <w:t xml:space="preserve"> </w:t>
      </w:r>
    </w:p>
    <w:p w:rsidR="006F31AD" w:rsidRPr="006F3DF6" w:rsidRDefault="000D4E61" w:rsidP="00F92915">
      <w:pPr>
        <w:spacing w:line="360" w:lineRule="auto"/>
        <w:ind w:firstLine="567"/>
        <w:jc w:val="both"/>
        <w:rPr>
          <w:color w:val="000000" w:themeColor="text1"/>
          <w:sz w:val="28"/>
          <w:lang w:val="uk-UA"/>
        </w:rPr>
      </w:pPr>
      <w:r w:rsidRPr="001A0C66">
        <w:rPr>
          <w:noProof/>
          <w:color w:val="000000" w:themeColor="text1"/>
          <w:sz w:val="28"/>
          <w:lang w:val="uk-UA"/>
        </w:rPr>
        <mc:AlternateContent>
          <mc:Choice Requires="wpg">
            <w:drawing>
              <wp:anchor distT="0" distB="0" distL="114300" distR="114300" simplePos="0" relativeHeight="251700224" behindDoc="0" locked="0" layoutInCell="1" allowOverlap="1" wp14:anchorId="2B9CC56D" wp14:editId="384EB68C">
                <wp:simplePos x="0" y="0"/>
                <wp:positionH relativeFrom="column">
                  <wp:posOffset>60960</wp:posOffset>
                </wp:positionH>
                <wp:positionV relativeFrom="paragraph">
                  <wp:posOffset>-122314</wp:posOffset>
                </wp:positionV>
                <wp:extent cx="5869839" cy="3130118"/>
                <wp:effectExtent l="0" t="0" r="17145" b="13335"/>
                <wp:wrapNone/>
                <wp:docPr id="141" name="Групувати 141"/>
                <wp:cNvGraphicFramePr/>
                <a:graphic xmlns:a="http://schemas.openxmlformats.org/drawingml/2006/main">
                  <a:graphicData uri="http://schemas.microsoft.com/office/word/2010/wordprocessingGroup">
                    <wpg:wgp>
                      <wpg:cNvGrpSpPr/>
                      <wpg:grpSpPr>
                        <a:xfrm>
                          <a:off x="0" y="0"/>
                          <a:ext cx="5869839" cy="3130118"/>
                          <a:chOff x="0" y="0"/>
                          <a:chExt cx="5869839" cy="3130118"/>
                        </a:xfrm>
                      </wpg:grpSpPr>
                      <wpg:grpSp>
                        <wpg:cNvPr id="139" name="Групувати 139"/>
                        <wpg:cNvGrpSpPr/>
                        <wpg:grpSpPr>
                          <a:xfrm>
                            <a:off x="0" y="0"/>
                            <a:ext cx="690880" cy="3130118"/>
                            <a:chOff x="0" y="0"/>
                            <a:chExt cx="690880" cy="3130118"/>
                          </a:xfrm>
                        </wpg:grpSpPr>
                        <wps:wsp>
                          <wps:cNvPr id="22" name="Прямокутник 22"/>
                          <wps:cNvSpPr/>
                          <wps:spPr>
                            <a:xfrm>
                              <a:off x="0" y="0"/>
                              <a:ext cx="690880" cy="13392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F31AD" w:rsidRDefault="00AD4BE4" w:rsidP="006F31AD">
                                <w:pPr>
                                  <w:jc w:val="center"/>
                                  <w:rPr>
                                    <w:sz w:val="24"/>
                                    <w:lang w:val="uk-UA"/>
                                  </w:rPr>
                                </w:pPr>
                                <w:r w:rsidRPr="006F31AD">
                                  <w:rPr>
                                    <w:sz w:val="24"/>
                                    <w:lang w:val="uk-UA"/>
                                  </w:rPr>
                                  <w:t>Державні органи влади</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23" name="Прямокутник 23"/>
                          <wps:cNvSpPr/>
                          <wps:spPr>
                            <a:xfrm>
                              <a:off x="7315" y="2128723"/>
                              <a:ext cx="683260" cy="100139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32F58" w:rsidRDefault="00AD4BE4" w:rsidP="006F31AD">
                                <w:pPr>
                                  <w:jc w:val="center"/>
                                  <w:rPr>
                                    <w:sz w:val="24"/>
                                    <w:lang w:val="uk-UA"/>
                                  </w:rPr>
                                </w:pPr>
                                <w:r w:rsidRPr="00532F58">
                                  <w:rPr>
                                    <w:sz w:val="24"/>
                                    <w:lang w:val="uk-UA"/>
                                  </w:rPr>
                                  <w:t>Посередники фінансового ринку</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137" name="Групувати 137"/>
                        <wpg:cNvGrpSpPr/>
                        <wpg:grpSpPr>
                          <a:xfrm>
                            <a:off x="1009498" y="7315"/>
                            <a:ext cx="2852445" cy="2952217"/>
                            <a:chOff x="0" y="0"/>
                            <a:chExt cx="2852445" cy="2952217"/>
                          </a:xfrm>
                        </wpg:grpSpPr>
                        <wps:wsp>
                          <wps:cNvPr id="24" name="Прямокутник 24"/>
                          <wps:cNvSpPr/>
                          <wps:spPr>
                            <a:xfrm>
                              <a:off x="0" y="0"/>
                              <a:ext cx="2846070" cy="3816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32F58" w:rsidRDefault="00AD4BE4" w:rsidP="006F31AD">
                                <w:pPr>
                                  <w:jc w:val="center"/>
                                  <w:rPr>
                                    <w:sz w:val="24"/>
                                    <w:lang w:val="uk-UA"/>
                                  </w:rPr>
                                </w:pPr>
                                <w:r w:rsidRPr="00532F58">
                                  <w:rPr>
                                    <w:sz w:val="24"/>
                                    <w:lang w:val="uk-UA"/>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кутник 25"/>
                          <wps:cNvSpPr/>
                          <wps:spPr>
                            <a:xfrm>
                              <a:off x="7315" y="431597"/>
                              <a:ext cx="2838450" cy="12084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32F58" w:rsidRDefault="00AD4BE4" w:rsidP="006F31AD">
                                <w:pPr>
                                  <w:jc w:val="center"/>
                                  <w:rPr>
                                    <w:sz w:val="24"/>
                                    <w:lang w:val="uk-UA"/>
                                  </w:rPr>
                                </w:pPr>
                                <w:r w:rsidRPr="00532F58">
                                  <w:rPr>
                                    <w:sz w:val="24"/>
                                    <w:lang w:val="uk-UA"/>
                                  </w:rPr>
                                  <w:t>Кабінет міністрів України</w:t>
                                </w:r>
                                <w:r>
                                  <w:rPr>
                                    <w:sz w:val="24"/>
                                    <w:lang w:val="uk-UA"/>
                                  </w:rPr>
                                  <w:t xml:space="preserve">, Міністерство фінансів України, Державна казначейська служба України, Національний банк України, </w:t>
                                </w:r>
                                <w:r w:rsidRPr="003079BF">
                                  <w:rPr>
                                    <w:color w:val="000000" w:themeColor="text1"/>
                                    <w:sz w:val="24"/>
                                    <w:szCs w:val="28"/>
                                  </w:rPr>
                                  <w:t xml:space="preserve">Національна комісія з цінних паперів </w:t>
                                </w:r>
                                <w:r w:rsidRPr="003079BF">
                                  <w:rPr>
                                    <w:color w:val="000000" w:themeColor="text1"/>
                                    <w:sz w:val="24"/>
                                    <w:szCs w:val="24"/>
                                  </w:rPr>
                                  <w:t>та фондового ринку</w:t>
                                </w:r>
                                <w:r w:rsidRPr="003079BF">
                                  <w:rPr>
                                    <w:sz w:val="24"/>
                                    <w:szCs w:val="24"/>
                                    <w:lang w:val="uk-UA"/>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кутник 28"/>
                          <wps:cNvSpPr/>
                          <wps:spPr>
                            <a:xfrm>
                              <a:off x="0" y="1697127"/>
                              <a:ext cx="2837815" cy="4768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3079BF" w:rsidRDefault="00AD4BE4" w:rsidP="006F31AD">
                                <w:pPr>
                                  <w:jc w:val="center"/>
                                  <w:rPr>
                                    <w:sz w:val="24"/>
                                    <w:lang w:val="uk-UA"/>
                                  </w:rPr>
                                </w:pPr>
                                <w:r w:rsidRPr="003079BF">
                                  <w:rPr>
                                    <w:sz w:val="24"/>
                                    <w:lang w:val="uk-UA"/>
                                  </w:rPr>
                                  <w:t>Рахункова палата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кутник 49"/>
                          <wps:cNvSpPr/>
                          <wps:spPr>
                            <a:xfrm>
                              <a:off x="14630" y="2435962"/>
                              <a:ext cx="2837815" cy="51625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980786" w:rsidRDefault="00AD4BE4" w:rsidP="006F31AD">
                                <w:pPr>
                                  <w:jc w:val="center"/>
                                  <w:rPr>
                                    <w:sz w:val="24"/>
                                    <w:lang w:val="uk-UA"/>
                                  </w:rPr>
                                </w:pPr>
                                <w:r w:rsidRPr="00980786">
                                  <w:rPr>
                                    <w:sz w:val="24"/>
                                    <w:lang w:val="uk-UA"/>
                                  </w:rPr>
                                  <w:t>Фондові біржі, первинні диллери та інші посередники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 name="Групувати 138"/>
                        <wpg:cNvGrpSpPr/>
                        <wpg:grpSpPr>
                          <a:xfrm>
                            <a:off x="4133088" y="7315"/>
                            <a:ext cx="1736751" cy="2805913"/>
                            <a:chOff x="0" y="0"/>
                            <a:chExt cx="1736751" cy="2805913"/>
                          </a:xfrm>
                        </wpg:grpSpPr>
                        <wps:wsp>
                          <wps:cNvPr id="29" name="Прямокутник 29"/>
                          <wps:cNvSpPr/>
                          <wps:spPr>
                            <a:xfrm>
                              <a:off x="0" y="0"/>
                              <a:ext cx="1722120" cy="3175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0D4E61" w:rsidRDefault="00AD4BE4" w:rsidP="006F31AD">
                                <w:pPr>
                                  <w:jc w:val="center"/>
                                  <w:rPr>
                                    <w:sz w:val="24"/>
                                    <w:lang w:val="uk-UA"/>
                                  </w:rPr>
                                </w:pPr>
                                <w:r>
                                  <w:rPr>
                                    <w:sz w:val="24"/>
                                    <w:lang w:val="uk-UA"/>
                                  </w:rPr>
                                  <w:t>Законодавчий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кутник 45"/>
                          <wps:cNvSpPr/>
                          <wps:spPr>
                            <a:xfrm>
                              <a:off x="14631" y="841248"/>
                              <a:ext cx="1722120" cy="2857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F31AD" w:rsidRDefault="00AD4BE4" w:rsidP="006F31AD">
                                <w:pPr>
                                  <w:jc w:val="center"/>
                                  <w:rPr>
                                    <w:sz w:val="24"/>
                                    <w:lang w:val="uk-UA"/>
                                  </w:rPr>
                                </w:pPr>
                                <w:r w:rsidRPr="006F31AD">
                                  <w:rPr>
                                    <w:sz w:val="24"/>
                                    <w:lang w:val="uk-UA"/>
                                  </w:rPr>
                                  <w:t>Виконавч</w:t>
                                </w:r>
                                <w:r>
                                  <w:rPr>
                                    <w:sz w:val="24"/>
                                    <w:lang w:val="uk-UA"/>
                                  </w:rPr>
                                  <w:t>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Прямокутник 47"/>
                          <wps:cNvSpPr/>
                          <wps:spPr>
                            <a:xfrm>
                              <a:off x="0" y="1762963"/>
                              <a:ext cx="1722120" cy="31010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F31AD" w:rsidRDefault="00AD4BE4" w:rsidP="006F31AD">
                                <w:pPr>
                                  <w:jc w:val="center"/>
                                  <w:rPr>
                                    <w:sz w:val="24"/>
                                    <w:lang w:val="uk-UA"/>
                                  </w:rPr>
                                </w:pPr>
                                <w:r w:rsidRPr="006F31AD">
                                  <w:rPr>
                                    <w:sz w:val="24"/>
                                    <w:lang w:val="uk-UA"/>
                                  </w:rPr>
                                  <w:t>Контролююч</w:t>
                                </w:r>
                                <w:r>
                                  <w:rPr>
                                    <w:sz w:val="24"/>
                                    <w:lang w:val="uk-UA"/>
                                  </w:rPr>
                                  <w:t>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Прямокутник 50"/>
                          <wps:cNvSpPr/>
                          <wps:spPr>
                            <a:xfrm>
                              <a:off x="7315" y="2472538"/>
                              <a:ext cx="1722120" cy="3333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F31AD" w:rsidRDefault="00AD4BE4" w:rsidP="006F31AD">
                                <w:pPr>
                                  <w:jc w:val="center"/>
                                  <w:rPr>
                                    <w:sz w:val="24"/>
                                    <w:lang w:val="uk-UA"/>
                                  </w:rPr>
                                </w:pPr>
                                <w:r w:rsidRPr="006F31AD">
                                  <w:rPr>
                                    <w:sz w:val="24"/>
                                    <w:lang w:val="uk-UA"/>
                                  </w:rPr>
                                  <w:t>Організаційн</w:t>
                                </w:r>
                                <w:r>
                                  <w:rPr>
                                    <w:sz w:val="24"/>
                                    <w:lang w:val="uk-UA"/>
                                  </w:rPr>
                                  <w:t>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6" name="Групувати 136"/>
                        <wpg:cNvGrpSpPr/>
                        <wpg:grpSpPr>
                          <a:xfrm>
                            <a:off x="687629" y="138989"/>
                            <a:ext cx="3460547" cy="2516429"/>
                            <a:chOff x="0" y="0"/>
                            <a:chExt cx="3460547" cy="2516429"/>
                          </a:xfrm>
                        </wpg:grpSpPr>
                        <wpg:grpSp>
                          <wpg:cNvPr id="135" name="Групувати 135"/>
                          <wpg:cNvGrpSpPr/>
                          <wpg:grpSpPr>
                            <a:xfrm>
                              <a:off x="0" y="0"/>
                              <a:ext cx="335585" cy="1685676"/>
                              <a:chOff x="0" y="0"/>
                              <a:chExt cx="335585" cy="1685676"/>
                            </a:xfrm>
                          </wpg:grpSpPr>
                          <wps:wsp>
                            <wps:cNvPr id="51" name="Пряма сполучна лінія 51"/>
                            <wps:cNvCnPr/>
                            <wps:spPr>
                              <a:xfrm>
                                <a:off x="160934" y="0"/>
                                <a:ext cx="7951" cy="1685676"/>
                              </a:xfrm>
                              <a:prstGeom prst="line">
                                <a:avLst/>
                              </a:prstGeom>
                            </wps:spPr>
                            <wps:style>
                              <a:lnRef idx="1">
                                <a:schemeClr val="dk1"/>
                              </a:lnRef>
                              <a:fillRef idx="0">
                                <a:schemeClr val="dk1"/>
                              </a:fillRef>
                              <a:effectRef idx="0">
                                <a:schemeClr val="dk1"/>
                              </a:effectRef>
                              <a:fontRef idx="minor">
                                <a:schemeClr val="tx1"/>
                              </a:fontRef>
                            </wps:style>
                            <wps:bodyPr/>
                          </wps:wsp>
                          <wps:wsp>
                            <wps:cNvPr id="54" name="Пряма сполучна лінія 54"/>
                            <wps:cNvCnPr/>
                            <wps:spPr>
                              <a:xfrm>
                                <a:off x="168250" y="1682496"/>
                                <a:ext cx="160630" cy="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Пряма сполучна лінія 55"/>
                            <wps:cNvCnPr/>
                            <wps:spPr>
                              <a:xfrm>
                                <a:off x="168250" y="0"/>
                                <a:ext cx="160630" cy="0"/>
                              </a:xfrm>
                              <a:prstGeom prst="line">
                                <a:avLst/>
                              </a:prstGeom>
                            </wps:spPr>
                            <wps:style>
                              <a:lnRef idx="1">
                                <a:schemeClr val="dk1"/>
                              </a:lnRef>
                              <a:fillRef idx="0">
                                <a:schemeClr val="dk1"/>
                              </a:fillRef>
                              <a:effectRef idx="0">
                                <a:schemeClr val="dk1"/>
                              </a:effectRef>
                              <a:fontRef idx="minor">
                                <a:schemeClr val="tx1"/>
                              </a:fontRef>
                            </wps:style>
                            <wps:bodyPr/>
                          </wps:wsp>
                          <wps:wsp>
                            <wps:cNvPr id="56" name="Пряма сполучна лінія 56"/>
                            <wps:cNvCnPr/>
                            <wps:spPr>
                              <a:xfrm>
                                <a:off x="175565" y="797357"/>
                                <a:ext cx="160020" cy="0"/>
                              </a:xfrm>
                              <a:prstGeom prst="line">
                                <a:avLst/>
                              </a:prstGeom>
                            </wps:spPr>
                            <wps:style>
                              <a:lnRef idx="1">
                                <a:schemeClr val="dk1"/>
                              </a:lnRef>
                              <a:fillRef idx="0">
                                <a:schemeClr val="dk1"/>
                              </a:fillRef>
                              <a:effectRef idx="0">
                                <a:schemeClr val="dk1"/>
                              </a:effectRef>
                              <a:fontRef idx="minor">
                                <a:schemeClr val="tx1"/>
                              </a:fontRef>
                            </wps:style>
                            <wps:bodyPr/>
                          </wps:wsp>
                          <wps:wsp>
                            <wps:cNvPr id="57" name="Пряма сполучна лінія 57"/>
                            <wps:cNvCnPr/>
                            <wps:spPr>
                              <a:xfrm flipH="1">
                                <a:off x="0" y="797357"/>
                                <a:ext cx="165304"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9" name="Пряма сполучна лінія 59"/>
                          <wps:cNvCnPr/>
                          <wps:spPr>
                            <a:xfrm>
                              <a:off x="3160166" y="65837"/>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0" name="Пряма сполучна лінія 60"/>
                          <wps:cNvCnPr/>
                          <wps:spPr>
                            <a:xfrm>
                              <a:off x="3174797" y="855878"/>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1" name="Пряма сполучна лінія 61"/>
                          <wps:cNvCnPr/>
                          <wps:spPr>
                            <a:xfrm>
                              <a:off x="3152851" y="1784909"/>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2" name="Пряма сполучна лінія 62"/>
                          <wps:cNvCnPr/>
                          <wps:spPr>
                            <a:xfrm>
                              <a:off x="3167482" y="2516429"/>
                              <a:ext cx="285750" cy="0"/>
                            </a:xfrm>
                            <a:prstGeom prst="line">
                              <a:avLst/>
                            </a:prstGeom>
                          </wps:spPr>
                          <wps:style>
                            <a:lnRef idx="1">
                              <a:schemeClr val="dk1"/>
                            </a:lnRef>
                            <a:fillRef idx="0">
                              <a:schemeClr val="dk1"/>
                            </a:fillRef>
                            <a:effectRef idx="0">
                              <a:schemeClr val="dk1"/>
                            </a:effectRef>
                            <a:fontRef idx="minor">
                              <a:schemeClr val="tx1"/>
                            </a:fontRef>
                          </wps:style>
                          <wps:bodyPr/>
                        </wps:wsp>
                        <wps:wsp>
                          <wps:cNvPr id="63" name="Пряма сполучна лінія 63"/>
                          <wps:cNvCnPr/>
                          <wps:spPr>
                            <a:xfrm>
                              <a:off x="0" y="2516429"/>
                              <a:ext cx="333248"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140" name="Групувати 140"/>
                        <wpg:cNvGrpSpPr/>
                        <wpg:grpSpPr>
                          <a:xfrm>
                            <a:off x="321869" y="1338682"/>
                            <a:ext cx="168250" cy="789508"/>
                            <a:chOff x="0" y="0"/>
                            <a:chExt cx="168250" cy="789508"/>
                          </a:xfrm>
                        </wpg:grpSpPr>
                        <wps:wsp>
                          <wps:cNvPr id="128" name="Пряма зі стрілкою 128"/>
                          <wps:cNvCnPr/>
                          <wps:spPr>
                            <a:xfrm>
                              <a:off x="168250" y="0"/>
                              <a:ext cx="0" cy="7895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Пряма зі стрілкою 133"/>
                          <wps:cNvCnPr/>
                          <wps:spPr>
                            <a:xfrm flipV="1">
                              <a:off x="0" y="0"/>
                              <a:ext cx="0" cy="7886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Групувати 141" o:spid="_x0000_s1041" style="position:absolute;left:0;text-align:left;margin-left:4.8pt;margin-top:-9.65pt;width:462.2pt;height:246.45pt;z-index:251700224" coordsize="58698,3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">
                <v:group id="Групувати 139" o:spid="_x0000_s1042" style="position:absolute;width:6908;height:31301" coordsize="6908,3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rect id="Прямокутник 22" o:spid="_x0000_s1043" style="position:absolute;width:6908;height:13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De8QA&#10;AADbAAAADwAAAGRycy9kb3ducmV2LnhtbESPQWsCMRSE7wX/Q3iCt5p10VK2RtEWwYulbqW9PpLX&#10;zeLmZdlEXf99Iwgeh5n5hpkve9eIM3Wh9qxgMs5AEGtvaq4UHL43z68gQkQ22HgmBVcKsFwMnuZY&#10;GH/hPZ3LWIkE4VCgAhtjW0gZtCWHYexb4uT9+c5hTLKrpOnwkuCukXmWvUiHNacFiy29W9LH8uQU&#10;lL8f2VXv9tOJnn3O4s/X+mDDWqnRsF+9gYjUx0f43t4aBXkOt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g3vEAAAA2wAAAA8AAAAAAAAAAAAAAAAAmAIAAGRycy9k&#10;b3ducmV2LnhtbFBLBQYAAAAABAAEAPUAAACJAwAAAAA=&#10;" fillcolor="white [3201]" strokecolor="black [3213]" strokeweight="2pt">
                    <v:textbox style="layout-flow:vertical;mso-layout-flow-alt:bottom-to-top">
                      <w:txbxContent>
                        <w:p w:rsidR="005942D8" w:rsidRPr="006F31AD" w:rsidRDefault="005942D8" w:rsidP="006F31AD">
                          <w:pPr>
                            <w:jc w:val="center"/>
                            <w:rPr>
                              <w:sz w:val="24"/>
                              <w:lang w:val="uk-UA"/>
                            </w:rPr>
                          </w:pPr>
                          <w:r w:rsidRPr="006F31AD">
                            <w:rPr>
                              <w:sz w:val="24"/>
                              <w:lang w:val="uk-UA"/>
                            </w:rPr>
                            <w:t>Державні органи влади</w:t>
                          </w:r>
                        </w:p>
                      </w:txbxContent>
                    </v:textbox>
                  </v:rect>
                  <v:rect id="Прямокутник 23" o:spid="_x0000_s1044" style="position:absolute;left:73;top:21287;width:6832;height:10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m4MQA&#10;AADbAAAADwAAAGRycy9kb3ducmV2LnhtbESPQWsCMRSE74L/IbxCb5rVqsjWKNpS8NKiq+j1kbxu&#10;lm5elk2q679vCoLHYWa+YRarztXiQm2oPCsYDTMQxNqbiksFx8PHYA4iRGSDtWdScKMAq2W/t8Dc&#10;+Cvv6VLEUiQIhxwV2BibXMqgLTkMQ98QJ+/btw5jkm0pTYvXBHe1HGfZTDqsOC1YbOjNkv4pfp2C&#10;4vye3fTnfjLS069pPO02Rxs2Sj0/detXEJG6+Ajf21ujYPwC/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RJuDEAAAA2wAAAA8AAAAAAAAAAAAAAAAAmAIAAGRycy9k&#10;b3ducmV2LnhtbFBLBQYAAAAABAAEAPUAAACJAwAAAAA=&#10;" fillcolor="white [3201]" strokecolor="black [3213]" strokeweight="2pt">
                    <v:textbox style="layout-flow:vertical;mso-layout-flow-alt:bottom-to-top">
                      <w:txbxContent>
                        <w:p w:rsidR="005942D8" w:rsidRPr="00532F58" w:rsidRDefault="005942D8" w:rsidP="006F31AD">
                          <w:pPr>
                            <w:jc w:val="center"/>
                            <w:rPr>
                              <w:sz w:val="24"/>
                              <w:lang w:val="uk-UA"/>
                            </w:rPr>
                          </w:pPr>
                          <w:r w:rsidRPr="00532F58">
                            <w:rPr>
                              <w:sz w:val="24"/>
                              <w:lang w:val="uk-UA"/>
                            </w:rPr>
                            <w:t>Посередники фінансового ринку</w:t>
                          </w:r>
                        </w:p>
                      </w:txbxContent>
                    </v:textbox>
                  </v:rect>
                </v:group>
                <v:group id="Групувати 137" o:spid="_x0000_s1045" style="position:absolute;left:10094;top:73;width:28525;height:29522" coordsize="28524,29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ect id="Прямокутник 24" o:spid="_x0000_s1046" style="position:absolute;width:28460;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FiMQA&#10;AADbAAAADwAAAGRycy9kb3ducmV2LnhtbESPQWuDQBSE74H+h+UVcpFmjZS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xYjEAAAA2wAAAA8AAAAAAAAAAAAAAAAAmAIAAGRycy9k&#10;b3ducmV2LnhtbFBLBQYAAAAABAAEAPUAAACJAwAAAAA=&#10;" fillcolor="white [3201]" strokecolor="black [3213]" strokeweight="2pt">
                    <v:textbox>
                      <w:txbxContent>
                        <w:p w:rsidR="005942D8" w:rsidRPr="00532F58" w:rsidRDefault="005942D8" w:rsidP="006F31AD">
                          <w:pPr>
                            <w:jc w:val="center"/>
                            <w:rPr>
                              <w:sz w:val="24"/>
                              <w:lang w:val="uk-UA"/>
                            </w:rPr>
                          </w:pPr>
                          <w:r w:rsidRPr="00532F58">
                            <w:rPr>
                              <w:sz w:val="24"/>
                              <w:lang w:val="uk-UA"/>
                            </w:rPr>
                            <w:t>Верховна Рада України</w:t>
                          </w:r>
                        </w:p>
                      </w:txbxContent>
                    </v:textbox>
                  </v:rect>
                  <v:rect id="Прямокутник 25" o:spid="_x0000_s1047" style="position:absolute;left:73;top:4315;width:28384;height:12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E8QA&#10;AADbAAAADwAAAGRycy9kb3ducmV2LnhtbESPQWuDQBSE74H+h+UVcpFmjdCQWtdQCqW5ldpAe3y4&#10;Lyq6b427UfPvs4VAjsPMfMNku9l0YqTBNZYVrFcxCOLS6oYrBYefj6ctCOeRNXaWScGFHOzyh0WG&#10;qbYTf9NY+EoECLsUFdTe96mUrqzJoFvZnjh4RzsY9EEOldQDTgFuOpnE8UYabDgs1NjTe01lW5yN&#10;gj86fUb0cji5Y5ycf7+idu23rVLLx/ntFYSn2d/Dt/ZeK0ie4f9L+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BPEAAAA2wAAAA8AAAAAAAAAAAAAAAAAmAIAAGRycy9k&#10;b3ducmV2LnhtbFBLBQYAAAAABAAEAPUAAACJAwAAAAA=&#10;" fillcolor="white [3201]" strokecolor="black [3213]" strokeweight="2pt">
                    <v:textbox>
                      <w:txbxContent>
                        <w:p w:rsidR="005942D8" w:rsidRPr="00532F58" w:rsidRDefault="005942D8" w:rsidP="006F31AD">
                          <w:pPr>
                            <w:jc w:val="center"/>
                            <w:rPr>
                              <w:sz w:val="24"/>
                              <w:lang w:val="uk-UA"/>
                            </w:rPr>
                          </w:pPr>
                          <w:r w:rsidRPr="00532F58">
                            <w:rPr>
                              <w:sz w:val="24"/>
                              <w:lang w:val="uk-UA"/>
                            </w:rPr>
                            <w:t>Кабінет міністрів України</w:t>
                          </w:r>
                          <w:r>
                            <w:rPr>
                              <w:sz w:val="24"/>
                              <w:lang w:val="uk-UA"/>
                            </w:rPr>
                            <w:t>, Міністерство фінансів України, Державна казначейська служба України, Національний банк</w:t>
                          </w:r>
                          <w:r w:rsidR="005D71E8">
                            <w:rPr>
                              <w:sz w:val="24"/>
                              <w:lang w:val="uk-UA"/>
                            </w:rPr>
                            <w:t xml:space="preserve"> України</w:t>
                          </w:r>
                          <w:r>
                            <w:rPr>
                              <w:sz w:val="24"/>
                              <w:lang w:val="uk-UA"/>
                            </w:rPr>
                            <w:t xml:space="preserve">, </w:t>
                          </w:r>
                          <w:r w:rsidRPr="003079BF">
                            <w:rPr>
                              <w:color w:val="000000" w:themeColor="text1"/>
                              <w:sz w:val="24"/>
                              <w:szCs w:val="28"/>
                            </w:rPr>
                            <w:t xml:space="preserve">Національна комісія з цінних паперів </w:t>
                          </w:r>
                          <w:r w:rsidRPr="003079BF">
                            <w:rPr>
                              <w:color w:val="000000" w:themeColor="text1"/>
                              <w:sz w:val="24"/>
                              <w:szCs w:val="24"/>
                            </w:rPr>
                            <w:t>та фондового ринку</w:t>
                          </w:r>
                          <w:r w:rsidRPr="003079BF">
                            <w:rPr>
                              <w:sz w:val="24"/>
                              <w:szCs w:val="24"/>
                              <w:lang w:val="uk-UA"/>
                            </w:rPr>
                            <w:t xml:space="preserve"> України</w:t>
                          </w:r>
                        </w:p>
                      </w:txbxContent>
                    </v:textbox>
                  </v:rect>
                  <v:rect id="Прямокутник 28" o:spid="_x0000_s1048" style="position:absolute;top:16971;width:28378;height:4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Pjb0A&#10;AADbAAAADwAAAGRycy9kb3ducmV2LnhtbERPuwrCMBTdBf8hXMFFNLWDaDWKCKKb+AAdL821LW1u&#10;ahO1/r0ZBMfDeS9WranEixpXWFYwHkUgiFOrC84UXM7b4RSE88gaK8uk4EMOVstuZ4GJtm8+0uvk&#10;MxFC2CWoIPe+TqR0aU4G3cjWxIG728agD7DJpG7wHcJNJeMomkiDBYeGHGva5JSWp6dRcKPHbkCz&#10;y8Pdo/h5PQzKsZ+WSvV77XoOwlPr/+Kfe68VxG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f3Pjb0AAADbAAAADwAAAAAAAAAAAAAAAACYAgAAZHJzL2Rvd25yZXYu&#10;eG1sUEsFBgAAAAAEAAQA9QAAAIIDAAAAAA==&#10;" fillcolor="white [3201]" strokecolor="black [3213]" strokeweight="2pt">
                    <v:textbox>
                      <w:txbxContent>
                        <w:p w:rsidR="005942D8" w:rsidRPr="003079BF" w:rsidRDefault="005942D8" w:rsidP="006F31AD">
                          <w:pPr>
                            <w:jc w:val="center"/>
                            <w:rPr>
                              <w:sz w:val="24"/>
                              <w:lang w:val="uk-UA"/>
                            </w:rPr>
                          </w:pPr>
                          <w:r w:rsidRPr="003079BF">
                            <w:rPr>
                              <w:sz w:val="24"/>
                              <w:lang w:val="uk-UA"/>
                            </w:rPr>
                            <w:t>Рахункова палата України</w:t>
                          </w:r>
                        </w:p>
                      </w:txbxContent>
                    </v:textbox>
                  </v:rect>
                  <v:rect id="Прямокутник 49" o:spid="_x0000_s1049" style="position:absolute;left:146;top:24359;width:28378;height:5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6PtsMA&#10;AADbAAAADwAAAGRycy9kb3ducmV2LnhtbESPQYvCMBSE7wv7H8Jb8CKaKrLU2lREWNabrAp6fDTP&#10;trR5qU3U+u/NguBxmJlvmHTZm0bcqHOVZQWTcQSCOLe64kLBYf8zikE4j6yxsUwKHuRgmX1+pJho&#10;e+c/uu18IQKEXYIKSu/bREqXl2TQjW1LHLyz7Qz6ILtC6g7vAW4aOY2ib2mw4rBQYkvrkvJ6dzUK&#10;TnT5HdL8cHHnaHo9bof1xMe1UoOvfrUA4an37/CrvdEKZnP4/xJ+gM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6PtsMAAADbAAAADwAAAAAAAAAAAAAAAACYAgAAZHJzL2Rv&#10;d25yZXYueG1sUEsFBgAAAAAEAAQA9QAAAIgDAAAAAA==&#10;" fillcolor="white [3201]" strokecolor="black [3213]" strokeweight="2pt">
                    <v:textbox>
                      <w:txbxContent>
                        <w:p w:rsidR="005942D8" w:rsidRPr="00980786" w:rsidRDefault="005942D8" w:rsidP="006F31AD">
                          <w:pPr>
                            <w:jc w:val="center"/>
                            <w:rPr>
                              <w:sz w:val="24"/>
                              <w:lang w:val="uk-UA"/>
                            </w:rPr>
                          </w:pPr>
                          <w:r w:rsidRPr="00980786">
                            <w:rPr>
                              <w:sz w:val="24"/>
                              <w:lang w:val="uk-UA"/>
                            </w:rPr>
                            <w:t>Фондові біржі, первинні диллери та інші посередники</w:t>
                          </w:r>
                        </w:p>
                      </w:txbxContent>
                    </v:textbox>
                  </v:rect>
                </v:group>
                <v:group id="Групувати 138" o:spid="_x0000_s1050" style="position:absolute;left:41330;top:73;width:17368;height:28059" coordsize="17367,28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Прямокутник 29" o:spid="_x0000_s1051" style="position:absolute;width:17221;height:3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qFsMA&#10;AADbAAAADwAAAGRycy9kb3ducmV2LnhtbESPS4vCQBCE74L/YWjBi+jEHBaNGUWEZb0tPkCPTabz&#10;IJmemBk1+++dBcFjUVVfUemmN414UOcqywrmswgEcWZ1xYWC8+l7ugDhPLLGxjIp+CMHm/VwkGKi&#10;7ZMP9Dj6QgQIuwQVlN63iZQuK8mgm9mWOHi57Qz6ILtC6g6fAW4aGUfRlzRYcVgosaVdSVl9vBsF&#10;V7r9TGh5vrk8iu+X30k994taqfGo365AeOr9J/xu77WCeAn/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FqFsMAAADbAAAADwAAAAAAAAAAAAAAAACYAgAAZHJzL2Rv&#10;d25yZXYueG1sUEsFBgAAAAAEAAQA9QAAAIgDAAAAAA==&#10;" fillcolor="white [3201]" strokecolor="black [3213]" strokeweight="2pt">
                    <v:textbox>
                      <w:txbxContent>
                        <w:p w:rsidR="005942D8" w:rsidRPr="000D4E61" w:rsidRDefault="005942D8" w:rsidP="006F31AD">
                          <w:pPr>
                            <w:jc w:val="center"/>
                            <w:rPr>
                              <w:sz w:val="24"/>
                              <w:lang w:val="uk-UA"/>
                            </w:rPr>
                          </w:pPr>
                          <w:r>
                            <w:rPr>
                              <w:sz w:val="24"/>
                              <w:lang w:val="uk-UA"/>
                            </w:rPr>
                            <w:t>Законодавчий</w:t>
                          </w:r>
                        </w:p>
                      </w:txbxContent>
                    </v:textbox>
                  </v:rect>
                  <v:rect id="Прямокутник 45" o:spid="_x0000_s1052" style="position:absolute;left:146;top:8412;width:17221;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Fs8UA&#10;AADbAAAADwAAAGRycy9kb3ducmV2LnhtbESPQWvCQBSE7wX/w/IKXkLdGFqxaTYigthbqQrt8ZF9&#10;JiHZtzG7Jum/7xYKHoeZ+YbJNpNpxUC9qy0rWC5iEMSF1TWXCs6n/dMahPPIGlvLpOCHHGzy2UOG&#10;qbYjf9Jw9KUIEHYpKqi871IpXVGRQbewHXHwLrY36IPsS6l7HAPctDKJ45U0WHNYqLCjXUVFc7wZ&#10;Bd90PUT0er66S5zcvj6iZunXjVLzx2n7BsLT5O/h//a7VvD8An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4WzxQAAANsAAAAPAAAAAAAAAAAAAAAAAJgCAABkcnMv&#10;ZG93bnJldi54bWxQSwUGAAAAAAQABAD1AAAAigMAAAAA&#10;" fillcolor="white [3201]" strokecolor="black [3213]" strokeweight="2pt">
                    <v:textbox>
                      <w:txbxContent>
                        <w:p w:rsidR="005942D8" w:rsidRPr="006F31AD" w:rsidRDefault="005942D8" w:rsidP="006F31AD">
                          <w:pPr>
                            <w:jc w:val="center"/>
                            <w:rPr>
                              <w:sz w:val="24"/>
                              <w:lang w:val="uk-UA"/>
                            </w:rPr>
                          </w:pPr>
                          <w:r w:rsidRPr="006F31AD">
                            <w:rPr>
                              <w:sz w:val="24"/>
                              <w:lang w:val="uk-UA"/>
                            </w:rPr>
                            <w:t>Виконавч</w:t>
                          </w:r>
                          <w:r>
                            <w:rPr>
                              <w:sz w:val="24"/>
                              <w:lang w:val="uk-UA"/>
                            </w:rPr>
                            <w:t>ий</w:t>
                          </w:r>
                        </w:p>
                      </w:txbxContent>
                    </v:textbox>
                  </v:rect>
                  <v:rect id="Прямокутник 47" o:spid="_x0000_s1053" style="position:absolute;top:17629;width:17221;height:3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X8UA&#10;AADbAAAADwAAAGRycy9kb3ducmV2LnhtbESPQWvCQBSE7wX/w/IKXkLdGEq1aTYigthbqQrt8ZF9&#10;JiHZtzG7Jum/7xYKHoeZ+YbJNpNpxUC9qy0rWC5iEMSF1TWXCs6n/dMahPPIGlvLpOCHHGzy2UOG&#10;qbYjf9Jw9KUIEHYpKqi871IpXVGRQbewHXHwLrY36IPsS6l7HAPctDKJ4xdpsOawUGFHu4qK5ngz&#10;Cr7peojo9Xx1lzi5fX1EzdKvG6Xmj9P2DYSnyd/D/+13reB5BX9fw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b5fxQAAANsAAAAPAAAAAAAAAAAAAAAAAJgCAABkcnMv&#10;ZG93bnJldi54bWxQSwUGAAAAAAQABAD1AAAAigMAAAAA&#10;" fillcolor="white [3201]" strokecolor="black [3213]" strokeweight="2pt">
                    <v:textbox>
                      <w:txbxContent>
                        <w:p w:rsidR="005942D8" w:rsidRPr="006F31AD" w:rsidRDefault="005942D8" w:rsidP="006F31AD">
                          <w:pPr>
                            <w:jc w:val="center"/>
                            <w:rPr>
                              <w:sz w:val="24"/>
                              <w:lang w:val="uk-UA"/>
                            </w:rPr>
                          </w:pPr>
                          <w:r w:rsidRPr="006F31AD">
                            <w:rPr>
                              <w:sz w:val="24"/>
                              <w:lang w:val="uk-UA"/>
                            </w:rPr>
                            <w:t>Контролююч</w:t>
                          </w:r>
                          <w:r>
                            <w:rPr>
                              <w:sz w:val="24"/>
                              <w:lang w:val="uk-UA"/>
                            </w:rPr>
                            <w:t>ий</w:t>
                          </w:r>
                        </w:p>
                      </w:txbxContent>
                    </v:textbox>
                  </v:rect>
                  <v:rect id="Прямокутник 50" o:spid="_x0000_s1054" style="position:absolute;left:73;top:24725;width:17221;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2w9r0A&#10;AADbAAAADwAAAGRycy9kb3ducmV2LnhtbERPSwrCMBDdC94hjOBGNFVQtBpFBNGd+AFdDs3YljaT&#10;2kSttzcLweXj/RerxpTiRbXLLSsYDiIQxInVOacKLudtfwrCeWSNpWVS8CEHq2W7tcBY2zcf6XXy&#10;qQgh7GJUkHlfxVK6JCODbmAr4sDdbW3QB1inUtf4DuGmlKMomkiDOYeGDCvaZJQUp6dRcKPHrkez&#10;y8Pdo9HzeugVQz8tlOp2mvUchKfG/8U/914rGIf14Uv4AX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42w9r0AAADbAAAADwAAAAAAAAAAAAAAAACYAgAAZHJzL2Rvd25yZXYu&#10;eG1sUEsFBgAAAAAEAAQA9QAAAIIDAAAAAA==&#10;" fillcolor="white [3201]" strokecolor="black [3213]" strokeweight="2pt">
                    <v:textbox>
                      <w:txbxContent>
                        <w:p w:rsidR="005942D8" w:rsidRPr="006F31AD" w:rsidRDefault="005942D8" w:rsidP="006F31AD">
                          <w:pPr>
                            <w:jc w:val="center"/>
                            <w:rPr>
                              <w:sz w:val="24"/>
                              <w:lang w:val="uk-UA"/>
                            </w:rPr>
                          </w:pPr>
                          <w:r w:rsidRPr="006F31AD">
                            <w:rPr>
                              <w:sz w:val="24"/>
                              <w:lang w:val="uk-UA"/>
                            </w:rPr>
                            <w:t>Організаційн</w:t>
                          </w:r>
                          <w:r>
                            <w:rPr>
                              <w:sz w:val="24"/>
                              <w:lang w:val="uk-UA"/>
                            </w:rPr>
                            <w:t>ий</w:t>
                          </w:r>
                        </w:p>
                      </w:txbxContent>
                    </v:textbox>
                  </v:rect>
                </v:group>
                <v:group id="Групувати 136" o:spid="_x0000_s1055" style="position:absolute;left:6876;top:1389;width:34605;height:25165" coordsize="34605,25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Групувати 135" o:spid="_x0000_s1056" style="position:absolute;width:3355;height:16856" coordsize="3355,16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Пряма сполучна лінія 51" o:spid="_x0000_s1057" style="position:absolute;visibility:visible;mso-wrap-style:square" from="1609,0" to="1688,1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KRJ8MAAADbAAAADwAAAGRycy9kb3ducmV2LnhtbESPzWrDMBCE74W8g9hAb43shoTGiRxC&#10;SWhpT83PfbE2trG1ciQlUd++KhR6HGbmG2a1jqYXN3K+tawgn2QgiCurW64VHA+7pxcQPiBr7C2T&#10;gm/ysC5HDysstL3zF932oRYJwr5ABU0IQyGlrxoy6Cd2IE7e2TqDIUlXS+3wnuCml89ZNpcGW04L&#10;DQ702lDV7a8mUfLTxci3boGnD/fpttN5nMWLUo/juFmCCBTDf/iv/a4VzHL4/ZJ+g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ikSfDAAAA2wAAAA8AAAAAAAAAAAAA&#10;AAAAoQIAAGRycy9kb3ducmV2LnhtbFBLBQYAAAAABAAEAPkAAACRAwAAAAA=&#10;" strokecolor="black [3040]"/>
                    <v:line id="Пряма сполучна лінія 54" o:spid="_x0000_s1058" style="position:absolute;visibility:visible;mso-wrap-style:square" from="1682,16824" to="3288,1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line id="Пряма сполучна лінія 55" o:spid="_x0000_s1059" style="position:absolute;visibility:visible;mso-wrap-style:square" from="1682,0" to="3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XJMMAAADbAAAADwAAAGRycy9kb3ducmV2LnhtbESPzWrDMBCE74W8g9hCbo2cBofWjRxC&#10;SUhJT83PfbG2trG1ciQlUd8+KhR6HGbmG2axjKYXV3K+taxgOslAEFdWt1wrOB42Ty8gfEDW2Fsm&#10;BT/kYVmOHhZYaHvjL7ruQy0ShH2BCpoQhkJKXzVk0E/sQJy8b+sMhiRdLbXDW4KbXj5n2VwabDkt&#10;NDjQe0NVt7+YRJmezkZuu1c87dynW8/mMY9npcaPcfUGIlAM/+G/9odWkOf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ZlyTDAAAA2wAAAA8AAAAAAAAAAAAA&#10;AAAAoQIAAGRycy9kb3ducmV2LnhtbFBLBQYAAAAABAAEAPkAAACRAwAAAAA=&#10;" strokecolor="black [3040]"/>
                    <v:line id="Пряма сполучна лінія 56" o:spid="_x0000_s1060" style="position:absolute;visibility:visible;mso-wrap-style:square" from="1755,7973" to="3355,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sJU8MAAADbAAAADwAAAGRycy9kb3ducmV2LnhtbESPzWrDMBCE74G8g9hCb4mchpjWjRxC&#10;SWhpTs3PfbG2trG1ciQlUd++KhRyHGbmG2a5iqYXV3K+taxgNs1AEFdWt1wrOB62k2cQPiBr7C2T&#10;gh/ysCrHoyUW2t74i677UIsEYV+ggiaEoZDSVw0Z9FM7ECfv2zqDIUlXS+3wluCml09ZlkuDLaeF&#10;Bgd6a6jq9heTKLPT2cj37gVPn27nNvM8LuJZqceHuH4FESiGe/i//aEVLHL4+5J+gC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LCVPDAAAA2wAAAA8AAAAAAAAAAAAA&#10;AAAAoQIAAGRycy9kb3ducmV2LnhtbFBLBQYAAAAABAAEAPkAAACRAwAAAAA=&#10;" strokecolor="black [3040]"/>
                    <v:line id="Пряма сполучна лінія 57" o:spid="_x0000_s1061" style="position:absolute;flip:x;visibility:visible;mso-wrap-style:square" from="0,7973" to="1653,7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GG8UAAADbAAAADwAAAGRycy9kb3ducmV2LnhtbESPT2vCQBTE74LfYXlCb2bTQmtJs0oR&#10;CmJJ0agHb4/syx+afRuya5J++25B6HGYmd8w6WYyrRiod41lBY9RDIK4sLrhSsH59LF8BeE8ssbW&#10;Min4IQeb9XyWYqLtyEcacl+JAGGXoILa+y6R0hU1GXSR7YiDV9reoA+yr6TucQxw08qnOH6RBhsO&#10;CzV2tK2p+M5vRkHpbt32etG+XO2zY1Z+Vl84HpR6WEzvbyA8Tf4/fG/vtILnF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GG8UAAADbAAAADwAAAAAAAAAA&#10;AAAAAAChAgAAZHJzL2Rvd25yZXYueG1sUEsFBgAAAAAEAAQA+QAAAJMDAAAAAA==&#10;" strokecolor="black [3040]"/>
                  </v:group>
                  <v:line id="Пряма сполучна лінія 59" o:spid="_x0000_s1062" style="position:absolute;visibility:visible;mso-wrap-style:square" from="31601,658" to="34459,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dIcIAAADbAAAADwAAAGRycy9kb3ducmV2LnhtbESPQWsCMRSE7wX/Q3gFb5q1oujWKFIU&#10;Sz2p9f7YvO4ubl52k7im/74pFHocZuYbZrWJphE9OV9bVjAZZyCIC6trLhV8XvajBQgfkDU2lknB&#10;N3nYrAdPK8y1ffCJ+nMoRYKwz1FBFUKbS+mLigz6sW2Jk/dlncGQpCuldvhIcNPIlyybS4M1p4UK&#10;W3qrqLid7yZRJtfOyMNtidcPd3S76TzOYqfU8DluX0EEiuE//Nd+1wpmS/j9kn6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SdIcIAAADbAAAADwAAAAAAAAAAAAAA&#10;AAChAgAAZHJzL2Rvd25yZXYueG1sUEsFBgAAAAAEAAQA+QAAAJADAAAAAA==&#10;" strokecolor="black [3040]"/>
                  <v:line id="Пряма сполучна лінія 60" o:spid="_x0000_s1063" style="position:absolute;visibility:visible;mso-wrap-style:square" from="31747,8558" to="34605,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L+AcIAAADbAAAADwAAAGRycy9kb3ducmV2LnhtbESPwU7DMAyG70i8Q2Sk3VhaEBXrlk0I&#10;DQ3BicHuVmPaao3TJtkW3h4fkDhav//P/lab7AZ1phB7zwbKeQGKuPG259bA1+fL7SOomJAtDp7J&#10;wA9F2Kyvr1ZYW3/hDzrvU6sEwrFGA11KY611bDpyGOd+JJbs2weHScbQahvwInA36LuiqLTDnuVC&#10;hyM9d9Qc9ycnlPIwOb07LvDwFt7D9r7KD3kyZnaTn5agEuX0v/zXfrUGKvleXMQD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L+AcIAAADbAAAADwAAAAAAAAAAAAAA&#10;AAChAgAAZHJzL2Rvd25yZXYueG1sUEsFBgAAAAAEAAQA+QAAAJADAAAAAA==&#10;" strokecolor="black [3040]"/>
                  <v:line id="Пряма сполучна лінія 61" o:spid="_x0000_s1064" style="position:absolute;visibility:visible;mso-wrap-style:square" from="31528,17849" to="34386,1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bmsIAAADbAAAADwAAAGRycy9kb3ducmV2LnhtbESPT2sCMRTE7wW/Q3hCbzW7LV10NYpI&#10;pcWe/Hd/bJ67i5uXNYmafntTKPQ4zMxvmNkimk7cyPnWsoJ8lIEgrqxuuVZw2K9fxiB8QNbYWSYF&#10;P+RhMR88zbDU9s5buu1CLRKEfYkKmhD6UkpfNWTQj2xPnLyTdQZDkq6W2uE9wU0nX7OskAZbTgsN&#10;9rRqqDrvriZR8uPFyM/zBI8b9+0+3or4Hi9KPQ/jcgoiUAz/4b/2l1ZQ5PD7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U5bmsIAAADbAAAADwAAAAAAAAAAAAAA&#10;AAChAgAAZHJzL2Rvd25yZXYueG1sUEsFBgAAAAAEAAQA+QAAAJADAAAAAA==&#10;" strokecolor="black [3040]"/>
                  <v:line id="Пряма сполучна лінія 62" o:spid="_x0000_s1065" style="position:absolute;visibility:visible;mso-wrap-style:square" from="31674,25164" to="34532,2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F7cEAAADbAAAADwAAAGRycy9kb3ducmV2LnhtbESPQWsCMRSE70L/Q3iCt5pVcdHVKKW0&#10;KO1JW++PzXN3cfOyJqnGf98IgsdhZr5hlutoWnEh5xvLCkbDDARxaXXDlYLfn8/XGQgfkDW2lknB&#10;jTysVy+9JRbaXnlHl32oRIKwL1BBHUJXSOnLmgz6oe2Ik3e0zmBI0lVSO7wmuGnlOMtyabDhtFBj&#10;R+81laf9n0mU0eFs5OY0x8OX+3YfkzxO41mpQT++LUAEiuEZfrS3WkE+hvuX9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nMXtwQAAANsAAAAPAAAAAAAAAAAAAAAA&#10;AKECAABkcnMvZG93bnJldi54bWxQSwUGAAAAAAQABAD5AAAAjwMAAAAA&#10;" strokecolor="black [3040]"/>
                  <v:line id="Пряма сполучна лінія 63" o:spid="_x0000_s1066" style="position:absolute;visibility:visible;mso-wrap-style:square" from="0,25164" to="3332,25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gdsIAAADbAAAADwAAAGRycy9kb3ducmV2LnhtbESPQWsCMRSE70L/Q3hCb5pV6aKrWSnS&#10;0lJP2np/bJ67y25e1iTV9N83hYLHYWa+YTbbaHpxJedbywpm0wwEcWV1y7WCr8/XyRKED8gae8uk&#10;4Ic8bMuH0QYLbW98oOsx1CJB2BeooAlhKKT0VUMG/dQOxMk7W2cwJOlqqR3eEtz0cp5luTTYclpo&#10;cKBdQ1V3/DaJMjtdjHzrVnj6cHv3ssjjU7wo9TiOz2sQgWK4h//b71pBvoC/L+kHy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BgdsIAAADbAAAADwAAAAAAAAAAAAAA&#10;AAChAgAAZHJzL2Rvd25yZXYueG1sUEsFBgAAAAAEAAQA+QAAAJADAAAAAA==&#10;" strokecolor="black [3040]"/>
                </v:group>
                <v:group id="Групувати 140" o:spid="_x0000_s1067" style="position:absolute;left:3218;top:13386;width:1683;height:7895" coordsize="1682,7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Пряма зі стрілкою 128" o:spid="_x0000_s1068" type="#_x0000_t32" style="position:absolute;left:1682;width:0;height:7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UcQAAADcAAAADwAAAGRycy9kb3ducmV2LnhtbESPT4vCQAzF74LfYYiwNzvVg6xdRxGh&#10;4EEP/sNr6GTbYifT7czW+u03hwVvCe/lvV9Wm8E1qqcu1J4NzJIUFHHhbc2lgesln36CChHZYuOZ&#10;DLwowGY9Hq0ws/7JJ+rPsVQSwiFDA1WMbaZ1KCpyGBLfEov27TuHUdau1LbDp4S7Rs/TdKEd1iwN&#10;Fba0q6h4nH+dgTQs8p/d5XHsr2U8He4637+WN2M+JsP2C1SkIb7N/9d7K/hzoZVnZA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AlRxAAAANwAAAAPAAAAAAAAAAAA&#10;AAAAAKECAABkcnMvZG93bnJldi54bWxQSwUGAAAAAAQABAD5AAAAkgMAAAAA&#10;" strokecolor="black [3040]">
                    <v:stroke endarrow="open"/>
                  </v:shape>
                  <v:shape id="Пряма зі стрілкою 133" o:spid="_x0000_s1069" type="#_x0000_t32" style="position:absolute;width:0;height:78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j8QAAADcAAAADwAAAGRycy9kb3ducmV2LnhtbERP32vCMBB+H/g/hBP2tqbaoaMaRRxj&#10;jgljbgi+Hc3ZFJtLbaLW/94MhL3dx/fzpvPO1uJMra8cKxgkKQjiwumKSwW/P29PLyB8QNZYOyYF&#10;V/Iwn/Uepphrd+FvOm9CKWII+xwVmBCaXEpfGLLoE9cQR27vWoshwraUusVLDLe1HKbpSFqsODYY&#10;bGhpqDhsTlbB68f2eXzsjl/Z+86sC8rGu+HiU6nHfreYgAjUhX/x3b3ScX6Wwd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yPxAAAANwAAAAPAAAAAAAAAAAA&#10;AAAAAKECAABkcnMvZG93bnJldi54bWxQSwUGAAAAAAQABAD5AAAAkgMAAAAA&#10;" strokecolor="black [3040]">
                    <v:stroke endarrow="open"/>
                  </v:shape>
                </v:group>
              </v:group>
            </w:pict>
          </mc:Fallback>
        </mc:AlternateContent>
      </w:r>
    </w:p>
    <w:p w:rsidR="006F31AD" w:rsidRPr="006F3DF6" w:rsidRDefault="006F31AD" w:rsidP="00F92915">
      <w:pPr>
        <w:spacing w:line="360" w:lineRule="auto"/>
        <w:ind w:firstLine="567"/>
        <w:jc w:val="both"/>
        <w:rPr>
          <w:color w:val="000000" w:themeColor="text1"/>
          <w:sz w:val="28"/>
          <w:lang w:val="uk-UA"/>
        </w:rPr>
      </w:pPr>
    </w:p>
    <w:p w:rsidR="006F31AD" w:rsidRPr="006F3DF6" w:rsidRDefault="006F31AD" w:rsidP="00F92915">
      <w:pPr>
        <w:spacing w:line="360" w:lineRule="auto"/>
        <w:ind w:firstLine="567"/>
        <w:jc w:val="both"/>
        <w:rPr>
          <w:color w:val="000000" w:themeColor="text1"/>
          <w:sz w:val="28"/>
          <w:lang w:val="uk-UA"/>
        </w:rPr>
      </w:pPr>
    </w:p>
    <w:p w:rsidR="006F31AD" w:rsidRPr="006F3DF6" w:rsidRDefault="006F31AD" w:rsidP="00F92915">
      <w:pPr>
        <w:spacing w:line="360" w:lineRule="auto"/>
        <w:ind w:firstLine="567"/>
        <w:jc w:val="both"/>
        <w:rPr>
          <w:color w:val="000000" w:themeColor="text1"/>
          <w:sz w:val="28"/>
          <w:lang w:val="uk-UA"/>
        </w:rPr>
      </w:pPr>
    </w:p>
    <w:p w:rsidR="006F31AD" w:rsidRPr="006F3DF6" w:rsidRDefault="006F31AD" w:rsidP="00F92915">
      <w:pPr>
        <w:spacing w:line="360" w:lineRule="auto"/>
        <w:ind w:firstLine="567"/>
        <w:jc w:val="both"/>
        <w:rPr>
          <w:color w:val="000000" w:themeColor="text1"/>
          <w:sz w:val="28"/>
          <w:lang w:val="uk-UA"/>
        </w:rPr>
      </w:pPr>
    </w:p>
    <w:p w:rsidR="006F31AD" w:rsidRPr="006F3DF6" w:rsidRDefault="006F31AD" w:rsidP="00F92915">
      <w:pPr>
        <w:spacing w:line="360" w:lineRule="auto"/>
        <w:ind w:firstLine="567"/>
        <w:jc w:val="both"/>
        <w:rPr>
          <w:color w:val="000000" w:themeColor="text1"/>
          <w:sz w:val="28"/>
          <w:lang w:val="uk-UA"/>
        </w:rPr>
      </w:pPr>
    </w:p>
    <w:p w:rsidR="00D57F57" w:rsidRPr="001A0C66" w:rsidRDefault="00D57F57" w:rsidP="00F92915">
      <w:pPr>
        <w:spacing w:line="360" w:lineRule="auto"/>
        <w:ind w:firstLine="567"/>
        <w:jc w:val="both"/>
        <w:rPr>
          <w:color w:val="000000" w:themeColor="text1"/>
          <w:sz w:val="28"/>
          <w:lang w:val="uk-UA"/>
        </w:rPr>
      </w:pPr>
    </w:p>
    <w:p w:rsidR="003079BF" w:rsidRPr="001A0C66" w:rsidRDefault="003079BF" w:rsidP="00F92915">
      <w:pPr>
        <w:spacing w:line="360" w:lineRule="auto"/>
        <w:ind w:firstLine="567"/>
        <w:jc w:val="both"/>
        <w:rPr>
          <w:rFonts w:eastAsiaTheme="majorEastAsia"/>
          <w:color w:val="000000" w:themeColor="text1"/>
          <w:sz w:val="28"/>
          <w:szCs w:val="28"/>
          <w:lang w:val="uk-UA"/>
        </w:rPr>
      </w:pPr>
    </w:p>
    <w:p w:rsidR="003079BF" w:rsidRPr="001A0C66" w:rsidRDefault="003079BF" w:rsidP="00F92915">
      <w:pPr>
        <w:spacing w:line="360" w:lineRule="auto"/>
        <w:ind w:firstLine="567"/>
        <w:jc w:val="both"/>
        <w:rPr>
          <w:rFonts w:eastAsiaTheme="majorEastAsia"/>
          <w:color w:val="000000" w:themeColor="text1"/>
          <w:sz w:val="28"/>
          <w:szCs w:val="28"/>
          <w:lang w:val="uk-UA"/>
        </w:rPr>
      </w:pPr>
    </w:p>
    <w:p w:rsidR="003079BF" w:rsidRPr="001A0C66" w:rsidRDefault="003079BF" w:rsidP="00F92915">
      <w:pPr>
        <w:spacing w:line="360" w:lineRule="auto"/>
        <w:ind w:firstLine="567"/>
        <w:jc w:val="both"/>
        <w:rPr>
          <w:rFonts w:eastAsiaTheme="majorEastAsia"/>
          <w:color w:val="000000" w:themeColor="text1"/>
          <w:sz w:val="28"/>
          <w:szCs w:val="28"/>
          <w:lang w:val="uk-UA"/>
        </w:rPr>
      </w:pPr>
    </w:p>
    <w:p w:rsidR="003079BF" w:rsidRPr="001A0C66" w:rsidRDefault="003079BF" w:rsidP="00F92915">
      <w:pPr>
        <w:spacing w:line="360" w:lineRule="auto"/>
        <w:ind w:firstLine="567"/>
        <w:jc w:val="both"/>
        <w:rPr>
          <w:color w:val="000000" w:themeColor="text1"/>
          <w:sz w:val="28"/>
          <w:lang w:val="uk-UA"/>
        </w:rPr>
      </w:pPr>
      <w:r w:rsidRPr="001A0C66">
        <w:rPr>
          <w:rFonts w:eastAsiaTheme="majorEastAsia"/>
          <w:color w:val="000000" w:themeColor="text1"/>
          <w:sz w:val="28"/>
          <w:szCs w:val="28"/>
          <w:lang w:val="uk-UA"/>
        </w:rPr>
        <w:t xml:space="preserve">Рис. </w:t>
      </w:r>
      <w:r w:rsidR="00206494" w:rsidRPr="001A0C66">
        <w:rPr>
          <w:rFonts w:eastAsiaTheme="majorEastAsia"/>
          <w:color w:val="000000" w:themeColor="text1"/>
          <w:sz w:val="28"/>
          <w:szCs w:val="28"/>
          <w:lang w:val="uk-UA"/>
        </w:rPr>
        <w:t>1.</w:t>
      </w:r>
      <w:r w:rsidR="0009781B">
        <w:rPr>
          <w:rFonts w:eastAsiaTheme="majorEastAsia"/>
          <w:color w:val="000000" w:themeColor="text1"/>
          <w:sz w:val="28"/>
          <w:szCs w:val="28"/>
          <w:lang w:val="uk-UA"/>
        </w:rPr>
        <w:t>3</w:t>
      </w:r>
      <w:r w:rsidR="00206494" w:rsidRPr="001A0C66">
        <w:rPr>
          <w:rFonts w:eastAsiaTheme="majorEastAsia"/>
          <w:color w:val="000000" w:themeColor="text1"/>
          <w:sz w:val="28"/>
          <w:szCs w:val="28"/>
          <w:lang w:val="uk-UA"/>
        </w:rPr>
        <w:t xml:space="preserve">. </w:t>
      </w:r>
      <w:r w:rsidRPr="001A0C66">
        <w:rPr>
          <w:rFonts w:eastAsiaTheme="majorEastAsia"/>
          <w:color w:val="000000" w:themeColor="text1"/>
          <w:sz w:val="28"/>
          <w:szCs w:val="28"/>
          <w:lang w:val="uk-UA"/>
        </w:rPr>
        <w:t>Напрями діяльності суб’єктів інституційного забезпечення</w:t>
      </w:r>
      <w:r w:rsidRPr="001A0C66">
        <w:rPr>
          <w:color w:val="000000" w:themeColor="text1"/>
          <w:sz w:val="28"/>
          <w:lang w:val="uk-UA"/>
        </w:rPr>
        <w:t xml:space="preserve"> процес</w:t>
      </w:r>
      <w:r w:rsidR="000764EB">
        <w:rPr>
          <w:color w:val="000000" w:themeColor="text1"/>
          <w:sz w:val="28"/>
          <w:lang w:val="uk-UA"/>
        </w:rPr>
        <w:t>у</w:t>
      </w:r>
      <w:r w:rsidRPr="001A0C66">
        <w:rPr>
          <w:color w:val="000000" w:themeColor="text1"/>
          <w:sz w:val="28"/>
          <w:lang w:val="uk-UA"/>
        </w:rPr>
        <w:t xml:space="preserve"> здійснення державних запозичень та </w:t>
      </w:r>
      <w:r w:rsidR="006F3DF6">
        <w:rPr>
          <w:color w:val="000000" w:themeColor="text1"/>
          <w:sz w:val="28"/>
          <w:lang w:val="uk-UA"/>
        </w:rPr>
        <w:t>реалізації</w:t>
      </w:r>
      <w:r w:rsidRPr="001A0C66">
        <w:rPr>
          <w:color w:val="000000" w:themeColor="text1"/>
          <w:sz w:val="28"/>
          <w:lang w:val="uk-UA"/>
        </w:rPr>
        <w:t xml:space="preserve"> боргової політики</w:t>
      </w:r>
    </w:p>
    <w:p w:rsidR="003C6186" w:rsidRPr="001A0C66" w:rsidRDefault="003C6186" w:rsidP="00F92915">
      <w:pPr>
        <w:spacing w:line="360" w:lineRule="auto"/>
        <w:ind w:firstLine="567"/>
        <w:jc w:val="both"/>
        <w:rPr>
          <w:color w:val="000000" w:themeColor="text1"/>
          <w:sz w:val="24"/>
          <w:lang w:val="uk-UA"/>
        </w:rPr>
      </w:pPr>
      <w:r w:rsidRPr="001A0C66">
        <w:rPr>
          <w:color w:val="000000" w:themeColor="text1"/>
          <w:sz w:val="24"/>
          <w:lang w:val="uk-UA"/>
        </w:rPr>
        <w:t>Джерело:</w:t>
      </w:r>
      <w:r w:rsidR="00206494" w:rsidRPr="001A0C66">
        <w:rPr>
          <w:color w:val="000000" w:themeColor="text1"/>
          <w:sz w:val="24"/>
          <w:lang w:val="uk-UA"/>
        </w:rPr>
        <w:t xml:space="preserve"> сформовано на основі досліджень автора</w:t>
      </w:r>
    </w:p>
    <w:p w:rsidR="00F92915" w:rsidRPr="00972F12" w:rsidRDefault="00435164" w:rsidP="00F92915">
      <w:pPr>
        <w:spacing w:line="360" w:lineRule="auto"/>
        <w:ind w:firstLine="567"/>
        <w:jc w:val="both"/>
        <w:rPr>
          <w:sz w:val="28"/>
          <w:szCs w:val="28"/>
          <w:lang w:val="uk-UA"/>
        </w:rPr>
      </w:pPr>
      <w:r w:rsidRPr="00972F12">
        <w:rPr>
          <w:sz w:val="28"/>
          <w:szCs w:val="28"/>
          <w:lang w:val="uk-UA"/>
        </w:rPr>
        <w:t xml:space="preserve">Напрями діяльності </w:t>
      </w:r>
      <w:r w:rsidR="00417016" w:rsidRPr="00972F12">
        <w:rPr>
          <w:sz w:val="28"/>
          <w:szCs w:val="28"/>
          <w:lang w:val="uk-UA"/>
        </w:rPr>
        <w:t xml:space="preserve">суб’єктів інституційного забезпечення розкриваються та характеризуються через основні </w:t>
      </w:r>
      <w:r w:rsidR="00A67929">
        <w:rPr>
          <w:sz w:val="28"/>
          <w:szCs w:val="28"/>
          <w:lang w:val="uk-UA"/>
        </w:rPr>
        <w:t>завдання</w:t>
      </w:r>
      <w:r w:rsidR="00417016" w:rsidRPr="00972F12">
        <w:rPr>
          <w:sz w:val="28"/>
          <w:szCs w:val="28"/>
          <w:lang w:val="uk-UA"/>
        </w:rPr>
        <w:t xml:space="preserve">, які вони виконують. </w:t>
      </w:r>
      <w:r w:rsidR="00F92915" w:rsidRPr="00972F12">
        <w:rPr>
          <w:rFonts w:eastAsiaTheme="majorEastAsia"/>
          <w:sz w:val="28"/>
          <w:szCs w:val="28"/>
          <w:lang w:val="uk-UA"/>
        </w:rPr>
        <w:t>Р</w:t>
      </w:r>
      <w:r w:rsidR="00F92915" w:rsidRPr="00972F12">
        <w:rPr>
          <w:sz w:val="28"/>
          <w:szCs w:val="28"/>
          <w:lang w:val="uk-UA"/>
        </w:rPr>
        <w:t xml:space="preserve">озподіл </w:t>
      </w:r>
      <w:r w:rsidR="00101095">
        <w:rPr>
          <w:sz w:val="28"/>
          <w:szCs w:val="28"/>
          <w:lang w:val="uk-UA"/>
        </w:rPr>
        <w:t>завдань</w:t>
      </w:r>
      <w:r w:rsidR="00F92915" w:rsidRPr="00972F12">
        <w:rPr>
          <w:sz w:val="28"/>
          <w:szCs w:val="28"/>
          <w:lang w:val="uk-UA"/>
        </w:rPr>
        <w:t xml:space="preserve"> </w:t>
      </w:r>
      <w:r w:rsidR="00F30D26" w:rsidRPr="00972F12">
        <w:rPr>
          <w:sz w:val="28"/>
          <w:szCs w:val="28"/>
          <w:lang w:val="uk-UA"/>
        </w:rPr>
        <w:t xml:space="preserve">між </w:t>
      </w:r>
      <w:r w:rsidR="00C355A5" w:rsidRPr="00972F12">
        <w:rPr>
          <w:sz w:val="28"/>
          <w:szCs w:val="28"/>
          <w:lang w:val="uk-UA"/>
        </w:rPr>
        <w:t>державними органами влади</w:t>
      </w:r>
      <w:r w:rsidR="00F92915" w:rsidRPr="00972F12">
        <w:rPr>
          <w:sz w:val="28"/>
          <w:szCs w:val="28"/>
          <w:lang w:val="uk-UA"/>
        </w:rPr>
        <w:t xml:space="preserve">, які </w:t>
      </w:r>
      <w:r w:rsidR="00162B11" w:rsidRPr="00972F12">
        <w:rPr>
          <w:sz w:val="28"/>
          <w:szCs w:val="28"/>
          <w:lang w:val="uk-UA"/>
        </w:rPr>
        <w:t xml:space="preserve">впливають на </w:t>
      </w:r>
      <w:r w:rsidR="00C355A5" w:rsidRPr="00972F12">
        <w:rPr>
          <w:sz w:val="28"/>
          <w:szCs w:val="28"/>
          <w:lang w:val="uk-UA"/>
        </w:rPr>
        <w:t>процес</w:t>
      </w:r>
      <w:r w:rsidR="006F3DF6">
        <w:rPr>
          <w:sz w:val="28"/>
          <w:szCs w:val="28"/>
          <w:lang w:val="uk-UA"/>
        </w:rPr>
        <w:t>и</w:t>
      </w:r>
      <w:r w:rsidR="00C355A5" w:rsidRPr="00972F12">
        <w:rPr>
          <w:sz w:val="28"/>
          <w:szCs w:val="28"/>
          <w:lang w:val="uk-UA"/>
        </w:rPr>
        <w:t xml:space="preserve"> здійснення</w:t>
      </w:r>
      <w:r w:rsidR="00162B11" w:rsidRPr="00972F12">
        <w:rPr>
          <w:sz w:val="28"/>
          <w:szCs w:val="28"/>
          <w:lang w:val="uk-UA"/>
        </w:rPr>
        <w:t xml:space="preserve"> державних запозичень та </w:t>
      </w:r>
      <w:r w:rsidR="006F3DF6">
        <w:rPr>
          <w:color w:val="000000" w:themeColor="text1"/>
          <w:sz w:val="28"/>
          <w:lang w:val="uk-UA"/>
        </w:rPr>
        <w:t>реалізаці</w:t>
      </w:r>
      <w:r w:rsidR="004354F2">
        <w:rPr>
          <w:color w:val="000000" w:themeColor="text1"/>
          <w:sz w:val="28"/>
          <w:lang w:val="uk-UA"/>
        </w:rPr>
        <w:t>ї</w:t>
      </w:r>
      <w:r w:rsidR="00F92915" w:rsidRPr="00972F12">
        <w:rPr>
          <w:sz w:val="28"/>
          <w:szCs w:val="28"/>
          <w:lang w:val="uk-UA"/>
        </w:rPr>
        <w:t xml:space="preserve"> боргов</w:t>
      </w:r>
      <w:r w:rsidR="006F3DF6">
        <w:rPr>
          <w:sz w:val="28"/>
          <w:szCs w:val="28"/>
          <w:lang w:val="uk-UA"/>
        </w:rPr>
        <w:t>ої</w:t>
      </w:r>
      <w:r w:rsidR="00F92915" w:rsidRPr="00972F12">
        <w:rPr>
          <w:sz w:val="28"/>
          <w:szCs w:val="28"/>
          <w:lang w:val="uk-UA"/>
        </w:rPr>
        <w:t xml:space="preserve"> політик</w:t>
      </w:r>
      <w:r w:rsidR="006F3DF6">
        <w:rPr>
          <w:sz w:val="28"/>
          <w:szCs w:val="28"/>
          <w:lang w:val="uk-UA"/>
        </w:rPr>
        <w:t>и</w:t>
      </w:r>
      <w:r w:rsidR="002B0255">
        <w:rPr>
          <w:sz w:val="28"/>
          <w:szCs w:val="28"/>
          <w:lang w:val="uk-UA"/>
        </w:rPr>
        <w:t>,</w:t>
      </w:r>
      <w:r w:rsidR="006F3DF6">
        <w:rPr>
          <w:sz w:val="28"/>
          <w:szCs w:val="28"/>
          <w:lang w:val="uk-UA"/>
        </w:rPr>
        <w:t xml:space="preserve"> </w:t>
      </w:r>
      <w:r w:rsidR="00F92915" w:rsidRPr="00972F12">
        <w:rPr>
          <w:sz w:val="28"/>
          <w:szCs w:val="28"/>
          <w:lang w:val="uk-UA"/>
        </w:rPr>
        <w:t xml:space="preserve">є </w:t>
      </w:r>
      <w:r w:rsidR="00F30D26" w:rsidRPr="00972F12">
        <w:rPr>
          <w:sz w:val="28"/>
          <w:szCs w:val="28"/>
          <w:lang w:val="uk-UA"/>
        </w:rPr>
        <w:t>різноманітним, а ширина повноважень з приводу цих процесів регламентується чинним законодавством України</w:t>
      </w:r>
      <w:r w:rsidR="00F92915" w:rsidRPr="00972F12">
        <w:rPr>
          <w:sz w:val="28"/>
          <w:szCs w:val="28"/>
          <w:lang w:val="uk-UA"/>
        </w:rPr>
        <w:t xml:space="preserve"> </w:t>
      </w:r>
    </w:p>
    <w:p w:rsidR="00F92915" w:rsidRPr="00972F12" w:rsidRDefault="00F92915" w:rsidP="00F92915">
      <w:pPr>
        <w:spacing w:line="360" w:lineRule="auto"/>
        <w:ind w:firstLine="567"/>
        <w:jc w:val="both"/>
        <w:rPr>
          <w:b/>
          <w:sz w:val="28"/>
          <w:szCs w:val="28"/>
          <w:lang w:val="uk-UA"/>
        </w:rPr>
      </w:pPr>
      <w:r w:rsidRPr="00972F12">
        <w:rPr>
          <w:sz w:val="28"/>
          <w:szCs w:val="28"/>
        </w:rPr>
        <w:t>Верховна Рада України</w:t>
      </w:r>
      <w:r w:rsidR="001E645A" w:rsidRPr="00972F12">
        <w:rPr>
          <w:sz w:val="28"/>
          <w:szCs w:val="28"/>
          <w:lang w:val="uk-UA"/>
        </w:rPr>
        <w:t xml:space="preserve"> (ВРУ)</w:t>
      </w:r>
      <w:r w:rsidRPr="00972F12">
        <w:rPr>
          <w:sz w:val="28"/>
          <w:szCs w:val="28"/>
        </w:rPr>
        <w:t>, як законодавчий орган</w:t>
      </w:r>
      <w:r w:rsidR="002B0255">
        <w:rPr>
          <w:sz w:val="28"/>
          <w:szCs w:val="28"/>
          <w:lang w:val="uk-UA"/>
        </w:rPr>
        <w:t>,</w:t>
      </w:r>
      <w:r w:rsidRPr="00972F12">
        <w:rPr>
          <w:sz w:val="28"/>
          <w:szCs w:val="28"/>
        </w:rPr>
        <w:t xml:space="preserve"> затверджує нормативно-правові акти, які регламентують </w:t>
      </w:r>
      <w:r w:rsidR="00A87175">
        <w:rPr>
          <w:sz w:val="28"/>
          <w:szCs w:val="28"/>
          <w:lang w:val="uk-UA"/>
        </w:rPr>
        <w:t>реалізацію</w:t>
      </w:r>
      <w:r w:rsidRPr="00972F12">
        <w:rPr>
          <w:sz w:val="28"/>
          <w:szCs w:val="28"/>
        </w:rPr>
        <w:t xml:space="preserve"> боргової політики. Вона затверджує Державний бюджет на відповідний рік і може здійснювати зміни щодо обсягу державних запозичень, які можуть бути отримані понад запланований обсяг</w:t>
      </w:r>
      <w:r w:rsidR="002B0255">
        <w:rPr>
          <w:sz w:val="28"/>
          <w:szCs w:val="28"/>
          <w:lang w:val="uk-UA"/>
        </w:rPr>
        <w:t>,</w:t>
      </w:r>
      <w:r w:rsidRPr="00972F12">
        <w:rPr>
          <w:sz w:val="28"/>
          <w:szCs w:val="28"/>
        </w:rPr>
        <w:t xml:space="preserve"> та реалізує контроль за розміром державних позик і станом державного боргу на поточний бюджетний період</w:t>
      </w:r>
      <w:r w:rsidR="00F30D26" w:rsidRPr="00972F12">
        <w:rPr>
          <w:sz w:val="28"/>
          <w:szCs w:val="28"/>
          <w:lang w:val="uk-UA"/>
        </w:rPr>
        <w:t xml:space="preserve"> </w:t>
      </w:r>
      <w:r w:rsidR="00F30D26" w:rsidRPr="00972F12">
        <w:rPr>
          <w:sz w:val="28"/>
          <w:szCs w:val="28"/>
        </w:rPr>
        <w:t>[</w:t>
      </w:r>
      <w:r w:rsidR="006B2B97" w:rsidRPr="00972F12">
        <w:rPr>
          <w:sz w:val="28"/>
          <w:szCs w:val="28"/>
          <w:lang w:val="uk-UA"/>
        </w:rPr>
        <w:t>72</w:t>
      </w:r>
      <w:r w:rsidR="004B15D9" w:rsidRPr="00972F12">
        <w:rPr>
          <w:sz w:val="28"/>
          <w:szCs w:val="28"/>
        </w:rPr>
        <w:t>]</w:t>
      </w:r>
      <w:r w:rsidR="004B15D9" w:rsidRPr="00972F12">
        <w:rPr>
          <w:sz w:val="28"/>
          <w:szCs w:val="28"/>
          <w:lang w:val="uk-UA"/>
        </w:rPr>
        <w:t>.</w:t>
      </w:r>
    </w:p>
    <w:p w:rsidR="00F92915" w:rsidRPr="00972F12" w:rsidRDefault="00F92915" w:rsidP="00C16B05">
      <w:pPr>
        <w:spacing w:line="360" w:lineRule="auto"/>
        <w:ind w:firstLine="567"/>
        <w:jc w:val="both"/>
        <w:rPr>
          <w:sz w:val="28"/>
          <w:szCs w:val="28"/>
        </w:rPr>
      </w:pPr>
      <w:r w:rsidRPr="00972F12">
        <w:rPr>
          <w:sz w:val="28"/>
          <w:szCs w:val="28"/>
        </w:rPr>
        <w:t xml:space="preserve">Рахункова палата від імені </w:t>
      </w:r>
      <w:r w:rsidR="001E645A" w:rsidRPr="00972F12">
        <w:rPr>
          <w:sz w:val="28"/>
          <w:szCs w:val="28"/>
          <w:lang w:val="uk-UA"/>
        </w:rPr>
        <w:t>ВРУ</w:t>
      </w:r>
      <w:r w:rsidRPr="00972F12">
        <w:rPr>
          <w:sz w:val="28"/>
          <w:szCs w:val="28"/>
        </w:rPr>
        <w:t xml:space="preserve"> здійснює контроль за доходами та видатками державного бюджету. При </w:t>
      </w:r>
      <w:r w:rsidR="00DF6185">
        <w:rPr>
          <w:sz w:val="28"/>
          <w:szCs w:val="28"/>
          <w:lang w:val="uk-UA"/>
        </w:rPr>
        <w:t>реалізації</w:t>
      </w:r>
      <w:r w:rsidRPr="00972F12">
        <w:rPr>
          <w:sz w:val="28"/>
          <w:szCs w:val="28"/>
        </w:rPr>
        <w:t xml:space="preserve"> боргової політики здійснює: </w:t>
      </w:r>
      <w:r w:rsidRPr="00972F12">
        <w:rPr>
          <w:sz w:val="28"/>
          <w:szCs w:val="28"/>
        </w:rPr>
        <w:lastRenderedPageBreak/>
        <w:t xml:space="preserve">контроль за залученням позикового капіталу та погашенням боргових зобов’язань; перевірку діяльності Національного банку України щодо обслуговування державного боргу; інформування </w:t>
      </w:r>
      <w:r w:rsidR="001E645A" w:rsidRPr="00972F12">
        <w:rPr>
          <w:sz w:val="28"/>
          <w:szCs w:val="28"/>
          <w:lang w:val="uk-UA"/>
        </w:rPr>
        <w:t>ВРУ</w:t>
      </w:r>
      <w:r w:rsidRPr="00972F12">
        <w:rPr>
          <w:sz w:val="28"/>
          <w:szCs w:val="28"/>
        </w:rPr>
        <w:t xml:space="preserve"> щодо обсягів державного боргу на основі проведення контрольних перевірок</w:t>
      </w:r>
      <w:r w:rsidR="000D4E61" w:rsidRPr="00972F12">
        <w:rPr>
          <w:sz w:val="28"/>
          <w:szCs w:val="28"/>
          <w:lang w:val="uk-UA"/>
        </w:rPr>
        <w:t xml:space="preserve"> </w:t>
      </w:r>
      <w:r w:rsidR="000D4E61" w:rsidRPr="00972F12">
        <w:rPr>
          <w:sz w:val="28"/>
          <w:szCs w:val="28"/>
        </w:rPr>
        <w:t>[</w:t>
      </w:r>
      <w:r w:rsidR="006B2B97" w:rsidRPr="00972F12">
        <w:rPr>
          <w:sz w:val="28"/>
          <w:szCs w:val="28"/>
          <w:lang w:val="uk-UA"/>
        </w:rPr>
        <w:t>73</w:t>
      </w:r>
      <w:r w:rsidR="000D4E61" w:rsidRPr="00972F12">
        <w:rPr>
          <w:sz w:val="28"/>
          <w:szCs w:val="28"/>
        </w:rPr>
        <w:t>]</w:t>
      </w:r>
      <w:r w:rsidRPr="00972F12">
        <w:rPr>
          <w:sz w:val="28"/>
          <w:szCs w:val="28"/>
        </w:rPr>
        <w:t xml:space="preserve">. </w:t>
      </w:r>
    </w:p>
    <w:p w:rsidR="00F92915" w:rsidRPr="00972F12" w:rsidRDefault="00F92915" w:rsidP="00C16B05">
      <w:pPr>
        <w:spacing w:line="360" w:lineRule="auto"/>
        <w:ind w:firstLine="567"/>
        <w:jc w:val="both"/>
        <w:rPr>
          <w:sz w:val="28"/>
          <w:szCs w:val="28"/>
        </w:rPr>
      </w:pPr>
      <w:r w:rsidRPr="00972F12">
        <w:rPr>
          <w:sz w:val="28"/>
          <w:szCs w:val="28"/>
        </w:rPr>
        <w:t>Кабінет Міністрів України</w:t>
      </w:r>
      <w:r w:rsidR="001E645A" w:rsidRPr="00972F12">
        <w:rPr>
          <w:sz w:val="28"/>
          <w:szCs w:val="28"/>
          <w:lang w:val="uk-UA"/>
        </w:rPr>
        <w:t xml:space="preserve"> (КМУ)</w:t>
      </w:r>
      <w:r w:rsidRPr="00972F12">
        <w:rPr>
          <w:sz w:val="28"/>
          <w:szCs w:val="28"/>
        </w:rPr>
        <w:t xml:space="preserve"> діє від імені держави та виступає її гарантом при здійсненні державних запозичень. З метою виконання державного бюджету Кабінет Міністрів України на відповідний рік визначає: плановий обсяг державних запозичень, умови їх здійснення на внутрішньому і зовнішн</w:t>
      </w:r>
      <w:r w:rsidR="00F263B2">
        <w:rPr>
          <w:sz w:val="28"/>
          <w:szCs w:val="28"/>
          <w:lang w:val="uk-UA"/>
        </w:rPr>
        <w:t>ьому</w:t>
      </w:r>
      <w:r w:rsidRPr="00972F12">
        <w:rPr>
          <w:sz w:val="28"/>
          <w:szCs w:val="28"/>
        </w:rPr>
        <w:t xml:space="preserve"> фінансових ринках за допомогою облігаційних та безоблігаційних позик та порядок їх повернення</w:t>
      </w:r>
      <w:r w:rsidR="000D4E61" w:rsidRPr="00972F12">
        <w:rPr>
          <w:sz w:val="28"/>
          <w:szCs w:val="28"/>
        </w:rPr>
        <w:t xml:space="preserve"> [</w:t>
      </w:r>
      <w:r w:rsidR="006B2B97" w:rsidRPr="00972F12">
        <w:rPr>
          <w:sz w:val="28"/>
          <w:szCs w:val="28"/>
          <w:lang w:val="uk-UA"/>
        </w:rPr>
        <w:t>74</w:t>
      </w:r>
      <w:r w:rsidR="000D4E61" w:rsidRPr="00972F12">
        <w:rPr>
          <w:sz w:val="28"/>
          <w:szCs w:val="28"/>
        </w:rPr>
        <w:t>].</w:t>
      </w:r>
    </w:p>
    <w:p w:rsidR="00F92915" w:rsidRPr="00972F12" w:rsidRDefault="00F92915" w:rsidP="00F92915">
      <w:pPr>
        <w:spacing w:line="360" w:lineRule="auto"/>
        <w:ind w:firstLine="567"/>
        <w:jc w:val="both"/>
        <w:rPr>
          <w:sz w:val="28"/>
          <w:szCs w:val="28"/>
        </w:rPr>
      </w:pPr>
      <w:r w:rsidRPr="00972F12">
        <w:rPr>
          <w:sz w:val="28"/>
          <w:szCs w:val="28"/>
        </w:rPr>
        <w:t xml:space="preserve">Міністерство фінансів України за дорученням </w:t>
      </w:r>
      <w:r w:rsidR="001E645A" w:rsidRPr="00972F12">
        <w:rPr>
          <w:sz w:val="28"/>
          <w:szCs w:val="28"/>
          <w:lang w:val="uk-UA"/>
        </w:rPr>
        <w:t>КМУ</w:t>
      </w:r>
      <w:r w:rsidRPr="00972F12">
        <w:rPr>
          <w:sz w:val="28"/>
          <w:szCs w:val="28"/>
        </w:rPr>
        <w:t xml:space="preserve"> розробляє бюджет України на наступний рік, в якому зазначаються граничні розміри державного боргу. Міністерство фінансів України також здійснює: розробку програми державних запозичень їх погашення та обслуговування, яка після розгляду </w:t>
      </w:r>
      <w:r w:rsidR="001E645A" w:rsidRPr="00972F12">
        <w:rPr>
          <w:sz w:val="28"/>
          <w:szCs w:val="28"/>
          <w:lang w:val="uk-UA"/>
        </w:rPr>
        <w:t>КМУ</w:t>
      </w:r>
      <w:r w:rsidRPr="00972F12">
        <w:rPr>
          <w:sz w:val="28"/>
          <w:szCs w:val="28"/>
        </w:rPr>
        <w:t xml:space="preserve"> затверджується в законодавчому порядку </w:t>
      </w:r>
      <w:r w:rsidR="001E645A" w:rsidRPr="00972F12">
        <w:rPr>
          <w:sz w:val="28"/>
          <w:szCs w:val="28"/>
          <w:lang w:val="uk-UA"/>
        </w:rPr>
        <w:t>ВРУ</w:t>
      </w:r>
      <w:r w:rsidRPr="00972F12">
        <w:rPr>
          <w:sz w:val="28"/>
          <w:szCs w:val="28"/>
        </w:rPr>
        <w:t>; моніторинг та оцінку пропозицій від міжнародних фінансових організацій, урядів іноземних держав та банків; розробку механізму випуску, використання та реалізацію боргових інструментів на зовнішніх фінансових ринках; в регламентованому порядку спільно з Національним банком України випуск, розміщення та погашення боргових цінних паперів держави, а також визначає частку ОВДП за терміном погашення в загальному обсязі облігаційного випуску на внутрішньому фінансовому ринку; розробку нормативно-правових актів щодо залучення позикових коштів через випуск державних боргових цінних паперів</w:t>
      </w:r>
      <w:r w:rsidR="00257CF4" w:rsidRPr="00972F12">
        <w:rPr>
          <w:sz w:val="28"/>
          <w:szCs w:val="28"/>
          <w:lang w:val="uk-UA"/>
        </w:rPr>
        <w:t>.</w:t>
      </w:r>
      <w:r w:rsidR="00803403" w:rsidRPr="00972F12">
        <w:rPr>
          <w:sz w:val="28"/>
          <w:szCs w:val="28"/>
          <w:lang w:val="uk-UA"/>
        </w:rPr>
        <w:t xml:space="preserve"> </w:t>
      </w:r>
    </w:p>
    <w:p w:rsidR="00F92915" w:rsidRPr="00972F12" w:rsidRDefault="00F92915" w:rsidP="00F92915">
      <w:pPr>
        <w:spacing w:line="360" w:lineRule="auto"/>
        <w:ind w:firstLine="567"/>
        <w:jc w:val="both"/>
        <w:rPr>
          <w:sz w:val="28"/>
          <w:szCs w:val="28"/>
        </w:rPr>
      </w:pPr>
      <w:r w:rsidRPr="00972F12">
        <w:rPr>
          <w:sz w:val="28"/>
          <w:szCs w:val="28"/>
        </w:rPr>
        <w:t xml:space="preserve">У складі Міністерства фінансів України функціонує Департамент боргової та міжнародної фінансової політики, який займається: розробкою стратегії боргової політики та середньострокової стратегії управління державним боргом, визначенням ефективності та доцільності залучення позикових коштів; моніторингом державного боргу; проведенням </w:t>
      </w:r>
      <w:r w:rsidRPr="00972F12">
        <w:rPr>
          <w:sz w:val="28"/>
          <w:szCs w:val="28"/>
        </w:rPr>
        <w:lastRenderedPageBreak/>
        <w:t>оперативного обліку державної заборгованості та наданням звітності щодо фактичного стану державного боргу</w:t>
      </w:r>
      <w:r w:rsidR="00257CF4" w:rsidRPr="00972F12">
        <w:rPr>
          <w:bCs/>
          <w:sz w:val="28"/>
          <w:szCs w:val="28"/>
          <w:bdr w:val="none" w:sz="0" w:space="0" w:color="auto" w:frame="1"/>
        </w:rPr>
        <w:t xml:space="preserve"> </w:t>
      </w:r>
      <w:r w:rsidR="00A86EE0" w:rsidRPr="00972F12">
        <w:rPr>
          <w:bCs/>
          <w:sz w:val="28"/>
          <w:szCs w:val="28"/>
          <w:bdr w:val="none" w:sz="0" w:space="0" w:color="auto" w:frame="1"/>
        </w:rPr>
        <w:t>[</w:t>
      </w:r>
      <w:r w:rsidR="006B2B97" w:rsidRPr="00972F12">
        <w:rPr>
          <w:bCs/>
          <w:sz w:val="28"/>
          <w:szCs w:val="28"/>
          <w:bdr w:val="none" w:sz="0" w:space="0" w:color="auto" w:frame="1"/>
          <w:lang w:val="uk-UA"/>
        </w:rPr>
        <w:t>75</w:t>
      </w:r>
      <w:r w:rsidR="00A86EE0" w:rsidRPr="00972F12">
        <w:rPr>
          <w:bCs/>
          <w:sz w:val="28"/>
          <w:szCs w:val="28"/>
          <w:bdr w:val="none" w:sz="0" w:space="0" w:color="auto" w:frame="1"/>
        </w:rPr>
        <w:t>].</w:t>
      </w:r>
    </w:p>
    <w:p w:rsidR="00F92915" w:rsidRPr="00972F12" w:rsidRDefault="00F92915" w:rsidP="00F92915">
      <w:pPr>
        <w:spacing w:line="360" w:lineRule="auto"/>
        <w:ind w:firstLine="567"/>
        <w:jc w:val="both"/>
        <w:rPr>
          <w:sz w:val="28"/>
          <w:szCs w:val="28"/>
          <w:lang w:val="uk-UA"/>
        </w:rPr>
      </w:pPr>
      <w:r w:rsidRPr="00972F12">
        <w:rPr>
          <w:sz w:val="28"/>
          <w:szCs w:val="28"/>
          <w:lang w:val="uk-UA"/>
        </w:rPr>
        <w:t>Державна казначейська служба України, яка у своїй діяльності координується Міністерством фінансів України, здійснює: разом з Національним банком України та Міністерством фінансів України операції пов’язані з погашенням та обслуговуванням державного боргу України; проведення обліку випуску та погашення боргових зобов’язань держави за цінними паперами; підготовку звіту про стан державного боргу та інформації про здійснені операції з управління державним боргом</w:t>
      </w:r>
      <w:r w:rsidR="00000EFA" w:rsidRPr="00972F12">
        <w:rPr>
          <w:sz w:val="28"/>
          <w:szCs w:val="28"/>
          <w:lang w:val="uk-UA"/>
        </w:rPr>
        <w:t xml:space="preserve"> </w:t>
      </w:r>
      <w:r w:rsidR="00A86EE0" w:rsidRPr="00972F12">
        <w:rPr>
          <w:bCs/>
          <w:sz w:val="28"/>
          <w:szCs w:val="28"/>
          <w:bdr w:val="none" w:sz="0" w:space="0" w:color="auto" w:frame="1"/>
        </w:rPr>
        <w:t>[</w:t>
      </w:r>
      <w:r w:rsidR="006B2B97" w:rsidRPr="00972F12">
        <w:rPr>
          <w:bCs/>
          <w:sz w:val="28"/>
          <w:szCs w:val="28"/>
          <w:bdr w:val="none" w:sz="0" w:space="0" w:color="auto" w:frame="1"/>
          <w:lang w:val="uk-UA"/>
        </w:rPr>
        <w:t>76</w:t>
      </w:r>
      <w:r w:rsidR="00A86EE0" w:rsidRPr="00972F12">
        <w:rPr>
          <w:bCs/>
          <w:sz w:val="28"/>
          <w:szCs w:val="28"/>
          <w:bdr w:val="none" w:sz="0" w:space="0" w:color="auto" w:frame="1"/>
        </w:rPr>
        <w:t>].</w:t>
      </w:r>
    </w:p>
    <w:p w:rsidR="00F92915" w:rsidRPr="00972F12" w:rsidRDefault="00F92915" w:rsidP="00F92915">
      <w:pPr>
        <w:spacing w:line="360" w:lineRule="auto"/>
        <w:ind w:firstLine="567"/>
        <w:jc w:val="both"/>
        <w:rPr>
          <w:sz w:val="28"/>
          <w:szCs w:val="28"/>
        </w:rPr>
      </w:pPr>
      <w:r w:rsidRPr="00972F12">
        <w:rPr>
          <w:sz w:val="28"/>
          <w:szCs w:val="28"/>
          <w:lang w:val="uk-UA"/>
        </w:rPr>
        <w:t>Національний банк України як фінансовий агент та «банкір уряду» здійснює: розміщення на первинному ринку боргових цінних паперів держави; депозитарне та розрахункове обслуговування їх обігу (проведення аукціонів, підготовка необхідних документів, контроль кількості</w:t>
      </w:r>
      <w:r w:rsidR="003079BF" w:rsidRPr="00972F12">
        <w:rPr>
          <w:sz w:val="28"/>
          <w:szCs w:val="28"/>
          <w:lang w:val="uk-UA"/>
        </w:rPr>
        <w:t xml:space="preserve"> облігацій та їх обсягу в обігу</w:t>
      </w:r>
      <w:r w:rsidRPr="00972F12">
        <w:rPr>
          <w:sz w:val="28"/>
          <w:szCs w:val="28"/>
          <w:lang w:val="uk-UA"/>
        </w:rPr>
        <w:t xml:space="preserve">); за рахунок коштів та дорученням Державної казначейської служби України виплату доходів та погашення облігаційних та безоблігаційних позик; нагляд за діяльністю учасників фінансового ринку, пов’язаних з обігом цінних паперів; моніторинг зовнішньої заборгованості країни; виконання, разом з Міністерством фінансів України та Державною казначейською службою </w:t>
      </w:r>
      <w:r w:rsidRPr="00972F12">
        <w:rPr>
          <w:sz w:val="28"/>
          <w:szCs w:val="28"/>
        </w:rPr>
        <w:t>України, операцій по обслуговуванню державного боргу України</w:t>
      </w:r>
      <w:r w:rsidR="00964472" w:rsidRPr="00972F12">
        <w:rPr>
          <w:sz w:val="28"/>
          <w:szCs w:val="28"/>
          <w:lang w:val="uk-UA"/>
        </w:rPr>
        <w:t xml:space="preserve"> </w:t>
      </w:r>
      <w:r w:rsidR="00C62FFF" w:rsidRPr="00972F12">
        <w:rPr>
          <w:bCs/>
          <w:sz w:val="28"/>
          <w:szCs w:val="28"/>
          <w:bdr w:val="none" w:sz="0" w:space="0" w:color="auto" w:frame="1"/>
        </w:rPr>
        <w:t>[</w:t>
      </w:r>
      <w:r w:rsidR="006B2B97" w:rsidRPr="00972F12">
        <w:rPr>
          <w:bCs/>
          <w:sz w:val="28"/>
          <w:szCs w:val="28"/>
          <w:bdr w:val="none" w:sz="0" w:space="0" w:color="auto" w:frame="1"/>
          <w:lang w:val="uk-UA"/>
        </w:rPr>
        <w:t>77</w:t>
      </w:r>
      <w:r w:rsidR="00C62FFF" w:rsidRPr="00972F12">
        <w:rPr>
          <w:bCs/>
          <w:sz w:val="28"/>
          <w:szCs w:val="28"/>
          <w:bdr w:val="none" w:sz="0" w:space="0" w:color="auto" w:frame="1"/>
        </w:rPr>
        <w:t>].</w:t>
      </w:r>
      <w:r w:rsidRPr="00972F12">
        <w:rPr>
          <w:sz w:val="28"/>
          <w:szCs w:val="28"/>
        </w:rPr>
        <w:t xml:space="preserve"> </w:t>
      </w:r>
    </w:p>
    <w:p w:rsidR="00F92915" w:rsidRPr="00972F12" w:rsidRDefault="00F92915" w:rsidP="00F92915">
      <w:pPr>
        <w:spacing w:line="360" w:lineRule="auto"/>
        <w:ind w:firstLine="567"/>
        <w:jc w:val="both"/>
        <w:rPr>
          <w:sz w:val="28"/>
          <w:szCs w:val="28"/>
        </w:rPr>
      </w:pPr>
      <w:r w:rsidRPr="00972F12">
        <w:rPr>
          <w:sz w:val="28"/>
          <w:szCs w:val="28"/>
        </w:rPr>
        <w:t xml:space="preserve">Національна комісія з цінних паперів та фондового ринку підпорядковується Президенту України та є підзвітною Верховній Раді України. При </w:t>
      </w:r>
      <w:r w:rsidR="00DF6185">
        <w:rPr>
          <w:sz w:val="28"/>
          <w:szCs w:val="28"/>
          <w:lang w:val="uk-UA"/>
        </w:rPr>
        <w:t>реалізації</w:t>
      </w:r>
      <w:r w:rsidRPr="00972F12">
        <w:rPr>
          <w:sz w:val="28"/>
          <w:szCs w:val="28"/>
        </w:rPr>
        <w:t xml:space="preserve"> боргової політики вона погоджує з Національним банком України особливості провадження депозитарної діяльності на фінансовому ринку країни</w:t>
      </w:r>
      <w:r w:rsidR="00964472" w:rsidRPr="00972F12">
        <w:rPr>
          <w:sz w:val="28"/>
          <w:szCs w:val="28"/>
          <w:lang w:val="uk-UA"/>
        </w:rPr>
        <w:t xml:space="preserve"> </w:t>
      </w:r>
      <w:r w:rsidR="00C62FFF" w:rsidRPr="00972F12">
        <w:rPr>
          <w:bCs/>
          <w:sz w:val="28"/>
          <w:szCs w:val="28"/>
          <w:bdr w:val="none" w:sz="0" w:space="0" w:color="auto" w:frame="1"/>
        </w:rPr>
        <w:t>[</w:t>
      </w:r>
      <w:r w:rsidR="006B2B97" w:rsidRPr="00972F12">
        <w:rPr>
          <w:bCs/>
          <w:sz w:val="28"/>
          <w:szCs w:val="28"/>
          <w:bdr w:val="none" w:sz="0" w:space="0" w:color="auto" w:frame="1"/>
          <w:lang w:val="uk-UA"/>
        </w:rPr>
        <w:t>78</w:t>
      </w:r>
      <w:r w:rsidR="00C62FFF" w:rsidRPr="00972F12">
        <w:rPr>
          <w:bCs/>
          <w:sz w:val="28"/>
          <w:szCs w:val="28"/>
          <w:bdr w:val="none" w:sz="0" w:space="0" w:color="auto" w:frame="1"/>
        </w:rPr>
        <w:t>].</w:t>
      </w:r>
    </w:p>
    <w:p w:rsidR="001E11AA" w:rsidRDefault="00E177A6" w:rsidP="00F92915">
      <w:pPr>
        <w:spacing w:line="360" w:lineRule="auto"/>
        <w:ind w:firstLine="567"/>
        <w:jc w:val="both"/>
        <w:rPr>
          <w:sz w:val="28"/>
          <w:szCs w:val="28"/>
          <w:lang w:val="uk-UA"/>
        </w:rPr>
      </w:pPr>
      <w:r w:rsidRPr="00972F12">
        <w:rPr>
          <w:sz w:val="28"/>
          <w:szCs w:val="28"/>
          <w:lang w:val="uk-UA"/>
        </w:rPr>
        <w:t>Завдання</w:t>
      </w:r>
      <w:r w:rsidR="004E6305" w:rsidRPr="00972F12">
        <w:rPr>
          <w:sz w:val="28"/>
          <w:szCs w:val="28"/>
          <w:lang w:val="uk-UA"/>
        </w:rPr>
        <w:t xml:space="preserve"> органів державної влади, які виконують і</w:t>
      </w:r>
      <w:r w:rsidR="004E6305" w:rsidRPr="00972F12">
        <w:rPr>
          <w:sz w:val="28"/>
          <w:szCs w:val="28"/>
        </w:rPr>
        <w:t xml:space="preserve">нституційне забезпечення </w:t>
      </w:r>
      <w:r w:rsidR="004E6305" w:rsidRPr="00972F12">
        <w:rPr>
          <w:sz w:val="28"/>
          <w:szCs w:val="28"/>
          <w:lang w:val="uk-UA"/>
        </w:rPr>
        <w:t xml:space="preserve">процесу </w:t>
      </w:r>
      <w:r w:rsidR="004E6305" w:rsidRPr="00972F12">
        <w:rPr>
          <w:sz w:val="28"/>
          <w:szCs w:val="28"/>
        </w:rPr>
        <w:t xml:space="preserve">здійснення державних запозичень </w:t>
      </w:r>
      <w:r w:rsidR="004E6305" w:rsidRPr="00972F12">
        <w:rPr>
          <w:sz w:val="28"/>
          <w:szCs w:val="28"/>
          <w:lang w:val="uk-UA"/>
        </w:rPr>
        <w:t xml:space="preserve">та </w:t>
      </w:r>
      <w:r w:rsidR="00DF6185">
        <w:rPr>
          <w:sz w:val="28"/>
          <w:szCs w:val="28"/>
          <w:lang w:val="uk-UA"/>
        </w:rPr>
        <w:t>реалізації</w:t>
      </w:r>
      <w:r w:rsidR="004E6305" w:rsidRPr="00972F12">
        <w:rPr>
          <w:sz w:val="28"/>
          <w:szCs w:val="28"/>
        </w:rPr>
        <w:t xml:space="preserve"> боргової політики в Україні</w:t>
      </w:r>
      <w:r w:rsidR="002B0255">
        <w:rPr>
          <w:sz w:val="28"/>
          <w:szCs w:val="28"/>
          <w:lang w:val="uk-UA"/>
        </w:rPr>
        <w:t>,</w:t>
      </w:r>
      <w:r w:rsidR="004E6305" w:rsidRPr="00972F12">
        <w:rPr>
          <w:sz w:val="28"/>
          <w:szCs w:val="28"/>
          <w:lang w:val="uk-UA"/>
        </w:rPr>
        <w:t xml:space="preserve"> </w:t>
      </w:r>
      <w:r w:rsidR="00F30D26" w:rsidRPr="00972F12">
        <w:rPr>
          <w:sz w:val="28"/>
          <w:szCs w:val="28"/>
          <w:lang w:val="uk-UA"/>
        </w:rPr>
        <w:t>подано</w:t>
      </w:r>
      <w:r w:rsidR="00F92915" w:rsidRPr="00972F12">
        <w:rPr>
          <w:sz w:val="28"/>
          <w:szCs w:val="28"/>
        </w:rPr>
        <w:t xml:space="preserve"> на рис. </w:t>
      </w:r>
      <w:r w:rsidR="00206494" w:rsidRPr="00972F12">
        <w:rPr>
          <w:sz w:val="28"/>
          <w:szCs w:val="28"/>
          <w:lang w:val="uk-UA"/>
        </w:rPr>
        <w:t>1.</w:t>
      </w:r>
      <w:r w:rsidR="0009781B">
        <w:rPr>
          <w:sz w:val="28"/>
          <w:szCs w:val="28"/>
          <w:lang w:val="uk-UA"/>
        </w:rPr>
        <w:t>4</w:t>
      </w:r>
      <w:r w:rsidR="00206494" w:rsidRPr="00972F12">
        <w:rPr>
          <w:sz w:val="28"/>
          <w:szCs w:val="28"/>
          <w:lang w:val="uk-UA"/>
        </w:rPr>
        <w:t>.</w:t>
      </w:r>
    </w:p>
    <w:p w:rsidR="00341E8D" w:rsidRDefault="00341E8D" w:rsidP="00F92915">
      <w:pPr>
        <w:spacing w:line="360" w:lineRule="auto"/>
        <w:ind w:firstLine="567"/>
        <w:jc w:val="both"/>
        <w:rPr>
          <w:sz w:val="28"/>
          <w:szCs w:val="28"/>
          <w:lang w:val="uk-UA"/>
        </w:rPr>
      </w:pPr>
    </w:p>
    <w:p w:rsidR="00341E8D" w:rsidRDefault="00341E8D" w:rsidP="00F92915">
      <w:pPr>
        <w:spacing w:line="360" w:lineRule="auto"/>
        <w:ind w:firstLine="567"/>
        <w:jc w:val="both"/>
        <w:rPr>
          <w:sz w:val="28"/>
          <w:szCs w:val="28"/>
          <w:lang w:val="uk-UA"/>
        </w:rPr>
      </w:pPr>
    </w:p>
    <w:p w:rsidR="00F92915" w:rsidRPr="001A0C66" w:rsidRDefault="001E11AA" w:rsidP="00F92915">
      <w:pPr>
        <w:spacing w:line="360" w:lineRule="auto"/>
        <w:ind w:firstLine="567"/>
        <w:jc w:val="both"/>
        <w:rPr>
          <w:color w:val="000000" w:themeColor="text1"/>
          <w:sz w:val="28"/>
          <w:szCs w:val="28"/>
        </w:rPr>
      </w:pPr>
      <w:r w:rsidRPr="001A0C66">
        <w:rPr>
          <w:noProof/>
          <w:color w:val="000000" w:themeColor="text1"/>
          <w:sz w:val="28"/>
          <w:szCs w:val="28"/>
          <w:lang w:val="uk-UA"/>
        </w:rPr>
        <w:lastRenderedPageBreak/>
        <mc:AlternateContent>
          <mc:Choice Requires="wpg">
            <w:drawing>
              <wp:anchor distT="0" distB="0" distL="114300" distR="114300" simplePos="0" relativeHeight="251704320" behindDoc="0" locked="0" layoutInCell="1" allowOverlap="1" wp14:anchorId="1F052306" wp14:editId="231D6D6E">
                <wp:simplePos x="0" y="0"/>
                <wp:positionH relativeFrom="column">
                  <wp:posOffset>163195</wp:posOffset>
                </wp:positionH>
                <wp:positionV relativeFrom="paragraph">
                  <wp:posOffset>33655</wp:posOffset>
                </wp:positionV>
                <wp:extent cx="5994400" cy="7686040"/>
                <wp:effectExtent l="0" t="0" r="25400" b="10160"/>
                <wp:wrapNone/>
                <wp:docPr id="847" name="Групувати 847"/>
                <wp:cNvGraphicFramePr/>
                <a:graphic xmlns:a="http://schemas.openxmlformats.org/drawingml/2006/main">
                  <a:graphicData uri="http://schemas.microsoft.com/office/word/2010/wordprocessingGroup">
                    <wpg:wgp>
                      <wpg:cNvGrpSpPr/>
                      <wpg:grpSpPr>
                        <a:xfrm>
                          <a:off x="0" y="0"/>
                          <a:ext cx="5994400" cy="7686040"/>
                          <a:chOff x="0" y="0"/>
                          <a:chExt cx="5994654" cy="7686191"/>
                        </a:xfrm>
                      </wpg:grpSpPr>
                      <wpg:grpSp>
                        <wpg:cNvPr id="153" name="Групувати 153"/>
                        <wpg:cNvGrpSpPr/>
                        <wpg:grpSpPr>
                          <a:xfrm>
                            <a:off x="0" y="0"/>
                            <a:ext cx="5994654" cy="7686191"/>
                            <a:chOff x="0" y="0"/>
                            <a:chExt cx="5994654" cy="7686191"/>
                          </a:xfrm>
                        </wpg:grpSpPr>
                        <wps:wsp>
                          <wps:cNvPr id="154" name="Пряма сполучна лінія 154"/>
                          <wps:cNvCnPr/>
                          <wps:spPr>
                            <a:xfrm>
                              <a:off x="1426930" y="6528933"/>
                              <a:ext cx="88900" cy="0"/>
                            </a:xfrm>
                            <a:prstGeom prst="line">
                              <a:avLst/>
                            </a:prstGeom>
                          </wps:spPr>
                          <wps:style>
                            <a:lnRef idx="1">
                              <a:schemeClr val="dk1"/>
                            </a:lnRef>
                            <a:fillRef idx="0">
                              <a:schemeClr val="dk1"/>
                            </a:fillRef>
                            <a:effectRef idx="0">
                              <a:schemeClr val="dk1"/>
                            </a:effectRef>
                            <a:fontRef idx="minor">
                              <a:schemeClr val="tx1"/>
                            </a:fontRef>
                          </wps:style>
                          <wps:bodyPr/>
                        </wps:wsp>
                        <wpg:grpSp>
                          <wpg:cNvPr id="155" name="Групувати 155"/>
                          <wpg:cNvGrpSpPr/>
                          <wpg:grpSpPr>
                            <a:xfrm>
                              <a:off x="0" y="0"/>
                              <a:ext cx="5994654" cy="7686191"/>
                              <a:chOff x="0" y="0"/>
                              <a:chExt cx="5994654" cy="7686191"/>
                            </a:xfrm>
                          </wpg:grpSpPr>
                          <wpg:grpSp>
                            <wpg:cNvPr id="156" name="Групувати 156"/>
                            <wpg:cNvGrpSpPr/>
                            <wpg:grpSpPr>
                              <a:xfrm>
                                <a:off x="1521725" y="743803"/>
                                <a:ext cx="4074795" cy="831139"/>
                                <a:chOff x="0" y="0"/>
                                <a:chExt cx="4074795" cy="831139"/>
                              </a:xfrm>
                            </wpg:grpSpPr>
                            <wps:wsp>
                              <wps:cNvPr id="157" name="Прямокутник 157"/>
                              <wps:cNvSpPr/>
                              <wps:spPr>
                                <a:xfrm>
                                  <a:off x="0" y="0"/>
                                  <a:ext cx="4074795" cy="46878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контроль за проведенням державних запозичень та погашення державного боргу та підготовка висновків щодо його обсягу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Прямокутник 158"/>
                              <wps:cNvSpPr/>
                              <wps:spPr>
                                <a:xfrm>
                                  <a:off x="0" y="518615"/>
                                  <a:ext cx="4074795" cy="31252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szCs w:val="22"/>
                                      </w:rPr>
                                    </w:pPr>
                                    <w:r w:rsidRPr="00580047">
                                      <w:rPr>
                                        <w:sz w:val="22"/>
                                        <w:szCs w:val="22"/>
                                      </w:rPr>
                                      <w:t>перевірка НБУ щодо обслуговування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9" name="Групувати 159"/>
                            <wpg:cNvGrpSpPr/>
                            <wpg:grpSpPr>
                              <a:xfrm>
                                <a:off x="0" y="0"/>
                                <a:ext cx="5994654" cy="7686191"/>
                                <a:chOff x="0" y="0"/>
                                <a:chExt cx="5994654" cy="7686191"/>
                              </a:xfrm>
                            </wpg:grpSpPr>
                            <wpg:grpSp>
                              <wpg:cNvPr id="295" name="Групувати 295"/>
                              <wpg:cNvGrpSpPr/>
                              <wpg:grpSpPr>
                                <a:xfrm>
                                  <a:off x="1514902" y="5308979"/>
                                  <a:ext cx="4069303" cy="972800"/>
                                  <a:chOff x="0" y="0"/>
                                  <a:chExt cx="4069303" cy="972800"/>
                                </a:xfrm>
                              </wpg:grpSpPr>
                              <wps:wsp>
                                <wps:cNvPr id="296" name="Прямокутник 296"/>
                                <wps:cNvSpPr/>
                                <wps:spPr>
                                  <a:xfrm>
                                    <a:off x="0" y="0"/>
                                    <a:ext cx="4063365" cy="2864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погашення і обслуговування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Прямокутник 297"/>
                                <wps:cNvSpPr/>
                                <wps:spPr>
                                  <a:xfrm>
                                    <a:off x="0" y="700644"/>
                                    <a:ext cx="4063365" cy="27215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складання звіту про стан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Прямокутник 298"/>
                                <wps:cNvSpPr/>
                                <wps:spPr>
                                  <a:xfrm>
                                    <a:off x="5938" y="356260"/>
                                    <a:ext cx="4063365" cy="270854"/>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8"/>
                                        </w:rPr>
                                      </w:pPr>
                                      <w:r w:rsidRPr="00580047">
                                        <w:rPr>
                                          <w:sz w:val="22"/>
                                        </w:rPr>
                                        <w:t>облік випуску та погашення ДБЦП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9" name="Групувати 299"/>
                              <wpg:cNvGrpSpPr/>
                              <wpg:grpSpPr>
                                <a:xfrm>
                                  <a:off x="1508078" y="6359857"/>
                                  <a:ext cx="4086481" cy="1326334"/>
                                  <a:chOff x="0" y="0"/>
                                  <a:chExt cx="4086481" cy="1326334"/>
                                </a:xfrm>
                              </wpg:grpSpPr>
                              <wps:wsp>
                                <wps:cNvPr id="300" name="Прямокутник 300"/>
                                <wps:cNvSpPr/>
                                <wps:spPr>
                                  <a:xfrm>
                                    <a:off x="0" y="0"/>
                                    <a:ext cx="4065905" cy="2914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розміщення ДБЦП на первинному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Прямокутник 301"/>
                                <wps:cNvSpPr/>
                                <wps:spPr>
                                  <a:xfrm>
                                    <a:off x="0" y="332509"/>
                                    <a:ext cx="4068445" cy="312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депозитарне та розрахункове обслуговування обігу ДБЦП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Прямокутник 302"/>
                                <wps:cNvSpPr/>
                                <wps:spPr>
                                  <a:xfrm>
                                    <a:off x="11876" y="706582"/>
                                    <a:ext cx="4062730" cy="272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моніторинг зовнішньої державної заборгованості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Прямокутник 303"/>
                                <wps:cNvSpPr/>
                                <wps:spPr>
                                  <a:xfrm>
                                    <a:off x="23751" y="1045029"/>
                                    <a:ext cx="4062730" cy="2813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погашення і обслуговування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4" name="Групувати 304"/>
                              <wpg:cNvGrpSpPr/>
                              <wpg:grpSpPr>
                                <a:xfrm>
                                  <a:off x="1521725" y="122830"/>
                                  <a:ext cx="4084955" cy="1928922"/>
                                  <a:chOff x="0" y="0"/>
                                  <a:chExt cx="4084955" cy="1928922"/>
                                </a:xfrm>
                              </wpg:grpSpPr>
                              <wps:wsp>
                                <wps:cNvPr id="305" name="Прямокутник 305"/>
                                <wps:cNvSpPr/>
                                <wps:spPr>
                                  <a:xfrm>
                                    <a:off x="0" y="1514902"/>
                                    <a:ext cx="4074795" cy="4140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spacing w:before="100" w:beforeAutospacing="1"/>
                                        <w:jc w:val="center"/>
                                        <w:rPr>
                                          <w:sz w:val="22"/>
                                        </w:rPr>
                                      </w:pPr>
                                      <w:r w:rsidRPr="00580047">
                                        <w:rPr>
                                          <w:sz w:val="22"/>
                                        </w:rPr>
                                        <w:t>визначення обсягу державних запозичень, умов їх здійснення та повернення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Прямокутник 306"/>
                                <wps:cNvSpPr/>
                                <wps:spPr>
                                  <a:xfrm>
                                    <a:off x="0" y="0"/>
                                    <a:ext cx="4084955" cy="26108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9C034B" w:rsidRDefault="00AD4BE4" w:rsidP="003C4FCF">
                                      <w:pPr>
                                        <w:jc w:val="center"/>
                                        <w:rPr>
                                          <w:sz w:val="22"/>
                                        </w:rPr>
                                      </w:pPr>
                                      <w:r w:rsidRPr="009C034B">
                                        <w:rPr>
                                          <w:sz w:val="22"/>
                                        </w:rPr>
                                        <w:t>законодавча діяльність щодо боргової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Прямокутник 307"/>
                                <wps:cNvSpPr/>
                                <wps:spPr>
                                  <a:xfrm>
                                    <a:off x="0" y="313899"/>
                                    <a:ext cx="4084955" cy="27606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9C034B" w:rsidRDefault="00AD4BE4" w:rsidP="003C4FCF">
                                      <w:pPr>
                                        <w:ind w:left="-142"/>
                                        <w:jc w:val="center"/>
                                        <w:rPr>
                                          <w:sz w:val="22"/>
                                        </w:rPr>
                                      </w:pPr>
                                      <w:r w:rsidRPr="009C034B">
                                        <w:rPr>
                                          <w:sz w:val="22"/>
                                        </w:rPr>
                                        <w:t>контроль за розміром державних запозичень і станом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8" name="Групувати 308"/>
                              <wpg:cNvGrpSpPr/>
                              <wpg:grpSpPr>
                                <a:xfrm>
                                  <a:off x="1501254" y="2115403"/>
                                  <a:ext cx="4095452" cy="3135607"/>
                                  <a:chOff x="0" y="0"/>
                                  <a:chExt cx="4095452" cy="3135607"/>
                                </a:xfrm>
                              </wpg:grpSpPr>
                              <wps:wsp>
                                <wps:cNvPr id="309" name="Прямокутник 309"/>
                                <wps:cNvSpPr/>
                                <wps:spPr>
                                  <a:xfrm>
                                    <a:off x="27295" y="0"/>
                                    <a:ext cx="4062730" cy="27241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визначення граничного обсягу державного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Прямокутник 310"/>
                                <wps:cNvSpPr/>
                                <wps:spPr>
                                  <a:xfrm>
                                    <a:off x="6824" y="1269242"/>
                                    <a:ext cx="4086860" cy="3222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8"/>
                                        </w:rPr>
                                      </w:pPr>
                                      <w:r w:rsidRPr="00580047">
                                        <w:rPr>
                                          <w:sz w:val="22"/>
                                        </w:rPr>
                                        <w:t>розробка механізму випуску, використання та реалізації ДБЦП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окутник 311"/>
                                <wps:cNvSpPr/>
                                <wps:spPr>
                                  <a:xfrm>
                                    <a:off x="27295" y="307075"/>
                                    <a:ext cx="4064635" cy="44274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ind w:left="-142" w:right="-157"/>
                                        <w:jc w:val="center"/>
                                        <w:rPr>
                                          <w:sz w:val="28"/>
                                        </w:rPr>
                                      </w:pPr>
                                      <w:r w:rsidRPr="00580047">
                                        <w:rPr>
                                          <w:sz w:val="22"/>
                                        </w:rPr>
                                        <w:t xml:space="preserve">розробка стратегії боргової політики та середньострокової політики управління державним боргом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окутник 312"/>
                                <wps:cNvSpPr/>
                                <wps:spPr>
                                  <a:xfrm>
                                    <a:off x="6824" y="2470245"/>
                                    <a:ext cx="4063365" cy="2923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2"/>
                                        </w:rPr>
                                      </w:pPr>
                                      <w:r w:rsidRPr="00580047">
                                        <w:rPr>
                                          <w:sz w:val="22"/>
                                        </w:rPr>
                                        <w:t>визначення ефективності державних запозичень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рямокутник 313"/>
                                <wps:cNvSpPr/>
                                <wps:spPr>
                                  <a:xfrm>
                                    <a:off x="0" y="2852382"/>
                                    <a:ext cx="4067810" cy="283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color w:val="000000" w:themeColor="text1"/>
                                          <w:sz w:val="22"/>
                                        </w:rPr>
                                      </w:pPr>
                                      <w:r w:rsidRPr="00580047">
                                        <w:rPr>
                                          <w:color w:val="000000" w:themeColor="text1"/>
                                          <w:sz w:val="22"/>
                                        </w:rPr>
                                        <w:t>моніторинг, облік та звітність про стан державного боргу</w:t>
                                      </w:r>
                                    </w:p>
                                    <w:p w:rsidR="00AD4BE4" w:rsidRPr="00435F34" w:rsidRDefault="00AD4BE4" w:rsidP="003C4FC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Прямокутник 314"/>
                                <wps:cNvSpPr/>
                                <wps:spPr>
                                  <a:xfrm>
                                    <a:off x="27295" y="791570"/>
                                    <a:ext cx="4068157" cy="4375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8"/>
                                        </w:rPr>
                                      </w:pPr>
                                      <w:r w:rsidRPr="00580047">
                                        <w:rPr>
                                          <w:sz w:val="22"/>
                                        </w:rPr>
                                        <w:t>розробка програми державних запозичень їх погашення і обслуговування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кутник 315"/>
                                <wps:cNvSpPr/>
                                <wps:spPr>
                                  <a:xfrm>
                                    <a:off x="20471" y="1958454"/>
                                    <a:ext cx="4067810" cy="43753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28"/>
                                        </w:rPr>
                                      </w:pPr>
                                      <w:r w:rsidRPr="00580047">
                                        <w:rPr>
                                          <w:sz w:val="22"/>
                                        </w:rPr>
                                        <w:t>моніторинг та оцінка пропозицій від МФО, урядів іноземних держав та банків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кутник 316"/>
                                <wps:cNvSpPr/>
                                <wps:spPr>
                                  <a:xfrm>
                                    <a:off x="6824" y="1644555"/>
                                    <a:ext cx="4073872" cy="2734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80047" w:rsidRDefault="00AD4BE4" w:rsidP="003C4FCF">
                                      <w:pPr>
                                        <w:jc w:val="center"/>
                                        <w:rPr>
                                          <w:sz w:val="32"/>
                                          <w:szCs w:val="28"/>
                                        </w:rPr>
                                      </w:pPr>
                                      <w:r w:rsidRPr="00580047">
                                        <w:rPr>
                                          <w:sz w:val="22"/>
                                        </w:rPr>
                                        <w:t>розробка нормативно – правових актів щодо випуску ДБЦП</w:t>
                                      </w:r>
                                    </w:p>
                                    <w:p w:rsidR="00AD4BE4" w:rsidRPr="00435F34" w:rsidRDefault="00AD4BE4" w:rsidP="003C4FCF">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7" name="Округлений прямокутник 317"/>
                              <wps:cNvSpPr/>
                              <wps:spPr>
                                <a:xfrm>
                                  <a:off x="95534" y="6639636"/>
                                  <a:ext cx="1228725" cy="770890"/>
                                </a:xfrm>
                                <a:prstGeom prst="roundRect">
                                  <a:avLst/>
                                </a:prstGeom>
                                <a:ln/>
                              </wps:spPr>
                              <wps:style>
                                <a:lnRef idx="2">
                                  <a:schemeClr val="dk1"/>
                                </a:lnRef>
                                <a:fillRef idx="1">
                                  <a:schemeClr val="lt1"/>
                                </a:fillRef>
                                <a:effectRef idx="0">
                                  <a:schemeClr val="dk1"/>
                                </a:effectRef>
                                <a:fontRef idx="minor">
                                  <a:schemeClr val="dk1"/>
                                </a:fontRef>
                              </wps:style>
                              <wps:txbx>
                                <w:txbxContent>
                                  <w:p w:rsidR="00AD4BE4" w:rsidRPr="00F6601D" w:rsidRDefault="00AD4BE4" w:rsidP="003C4FCF">
                                    <w:pPr>
                                      <w:jc w:val="center"/>
                                      <w:rPr>
                                        <w:sz w:val="24"/>
                                      </w:rPr>
                                    </w:pPr>
                                    <w:r>
                                      <w:rPr>
                                        <w:sz w:val="24"/>
                                      </w:rPr>
                                      <w:t>Національний банк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 name="Групувати 318"/>
                              <wpg:cNvGrpSpPr/>
                              <wpg:grpSpPr>
                                <a:xfrm>
                                  <a:off x="232012" y="1856096"/>
                                  <a:ext cx="972185" cy="1061776"/>
                                  <a:chOff x="0" y="0"/>
                                  <a:chExt cx="972273" cy="996315"/>
                                </a:xfrm>
                              </wpg:grpSpPr>
                              <wps:wsp>
                                <wps:cNvPr id="319" name="Округлений прямокутник 319"/>
                                <wps:cNvSpPr/>
                                <wps:spPr>
                                  <a:xfrm>
                                    <a:off x="0" y="0"/>
                                    <a:ext cx="972273" cy="756285"/>
                                  </a:xfrm>
                                  <a:prstGeom prst="roundRect">
                                    <a:avLst/>
                                  </a:prstGeom>
                                  <a:ln/>
                                </wps:spPr>
                                <wps:style>
                                  <a:lnRef idx="2">
                                    <a:schemeClr val="dk1"/>
                                  </a:lnRef>
                                  <a:fillRef idx="1">
                                    <a:schemeClr val="lt1"/>
                                  </a:fillRef>
                                  <a:effectRef idx="0">
                                    <a:schemeClr val="dk1"/>
                                  </a:effectRef>
                                  <a:fontRef idx="minor">
                                    <a:schemeClr val="dk1"/>
                                  </a:fontRef>
                                </wps:style>
                                <wps:txbx>
                                  <w:txbxContent>
                                    <w:p w:rsidR="00AD4BE4" w:rsidRPr="004B56B2" w:rsidRDefault="00AD4BE4" w:rsidP="003C4FCF">
                                      <w:pPr>
                                        <w:jc w:val="center"/>
                                        <w:rPr>
                                          <w:sz w:val="24"/>
                                        </w:rPr>
                                      </w:pPr>
                                      <w:r w:rsidRPr="004B56B2">
                                        <w:rPr>
                                          <w:sz w:val="24"/>
                                        </w:rPr>
                                        <w:t>Кабінет Міністрів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Пряма зі стрілкою 448"/>
                                <wps:cNvCnPr/>
                                <wps:spPr>
                                  <a:xfrm>
                                    <a:off x="752433" y="761952"/>
                                    <a:ext cx="0" cy="1823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49" name="Пряма зі стрілкою 449"/>
                                <wps:cNvCnPr/>
                                <wps:spPr>
                                  <a:xfrm flipV="1">
                                    <a:off x="514350" y="752475"/>
                                    <a:ext cx="0" cy="2438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450" name="Пряма сполучна лінія 450"/>
                              <wps:cNvCnPr/>
                              <wps:spPr>
                                <a:xfrm>
                                  <a:off x="1201003" y="1958454"/>
                                  <a:ext cx="314611" cy="0"/>
                                </a:xfrm>
                                <a:prstGeom prst="line">
                                  <a:avLst/>
                                </a:prstGeom>
                              </wps:spPr>
                              <wps:style>
                                <a:lnRef idx="1">
                                  <a:schemeClr val="dk1"/>
                                </a:lnRef>
                                <a:fillRef idx="0">
                                  <a:schemeClr val="dk1"/>
                                </a:fillRef>
                                <a:effectRef idx="0">
                                  <a:schemeClr val="dk1"/>
                                </a:effectRef>
                                <a:fontRef idx="minor">
                                  <a:schemeClr val="tx1"/>
                                </a:fontRef>
                              </wps:style>
                              <wps:bodyPr/>
                            </wps:wsp>
                            <wpg:grpSp>
                              <wpg:cNvPr id="451" name="Групувати 451"/>
                              <wpg:cNvGrpSpPr/>
                              <wpg:grpSpPr>
                                <a:xfrm>
                                  <a:off x="1364776" y="300251"/>
                                  <a:ext cx="143202" cy="289560"/>
                                  <a:chOff x="0" y="0"/>
                                  <a:chExt cx="143202" cy="289560"/>
                                </a:xfrm>
                              </wpg:grpSpPr>
                              <wps:wsp>
                                <wps:cNvPr id="452" name="Пряма сполучна лінія 452"/>
                                <wps:cNvCnPr/>
                                <wps:spPr>
                                  <a:xfrm>
                                    <a:off x="84147" y="0"/>
                                    <a:ext cx="0" cy="289560"/>
                                  </a:xfrm>
                                  <a:prstGeom prst="line">
                                    <a:avLst/>
                                  </a:prstGeom>
                                </wps:spPr>
                                <wps:style>
                                  <a:lnRef idx="1">
                                    <a:schemeClr val="dk1"/>
                                  </a:lnRef>
                                  <a:fillRef idx="0">
                                    <a:schemeClr val="dk1"/>
                                  </a:fillRef>
                                  <a:effectRef idx="0">
                                    <a:schemeClr val="dk1"/>
                                  </a:effectRef>
                                  <a:fontRef idx="minor">
                                    <a:schemeClr val="tx1"/>
                                  </a:fontRef>
                                </wps:style>
                                <wps:bodyPr/>
                              </wps:wsp>
                              <wps:wsp>
                                <wps:cNvPr id="453" name="Пряма сполучна лінія 453"/>
                                <wps:cNvCnPr/>
                                <wps:spPr>
                                  <a:xfrm flipV="1">
                                    <a:off x="0" y="173904"/>
                                    <a:ext cx="94241" cy="4481"/>
                                  </a:xfrm>
                                  <a:prstGeom prst="line">
                                    <a:avLst/>
                                  </a:prstGeom>
                                </wps:spPr>
                                <wps:style>
                                  <a:lnRef idx="1">
                                    <a:schemeClr val="dk1"/>
                                  </a:lnRef>
                                  <a:fillRef idx="0">
                                    <a:schemeClr val="dk1"/>
                                  </a:fillRef>
                                  <a:effectRef idx="0">
                                    <a:schemeClr val="dk1"/>
                                  </a:effectRef>
                                  <a:fontRef idx="minor">
                                    <a:schemeClr val="tx1"/>
                                  </a:fontRef>
                                </wps:style>
                                <wps:bodyPr/>
                              </wps:wsp>
                              <wps:wsp>
                                <wps:cNvPr id="454" name="Пряма сполучна лінія 454"/>
                                <wps:cNvCnPr/>
                                <wps:spPr>
                                  <a:xfrm>
                                    <a:off x="84147" y="0"/>
                                    <a:ext cx="49530" cy="0"/>
                                  </a:xfrm>
                                  <a:prstGeom prst="line">
                                    <a:avLst/>
                                  </a:prstGeom>
                                </wps:spPr>
                                <wps:style>
                                  <a:lnRef idx="1">
                                    <a:schemeClr val="dk1"/>
                                  </a:lnRef>
                                  <a:fillRef idx="0">
                                    <a:schemeClr val="dk1"/>
                                  </a:fillRef>
                                  <a:effectRef idx="0">
                                    <a:schemeClr val="dk1"/>
                                  </a:effectRef>
                                  <a:fontRef idx="minor">
                                    <a:schemeClr val="tx1"/>
                                  </a:fontRef>
                                </wps:style>
                                <wps:bodyPr/>
                              </wps:wsp>
                              <wps:wsp>
                                <wps:cNvPr id="455" name="Пряма сполучна лінія 455"/>
                                <wps:cNvCnPr/>
                                <wps:spPr>
                                  <a:xfrm>
                                    <a:off x="84147" y="286100"/>
                                    <a:ext cx="5905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56" name="Групувати 456"/>
                              <wpg:cNvGrpSpPr/>
                              <wpg:grpSpPr>
                                <a:xfrm>
                                  <a:off x="1344305" y="1119117"/>
                                  <a:ext cx="190402" cy="291710"/>
                                  <a:chOff x="0" y="0"/>
                                  <a:chExt cx="190402" cy="291710"/>
                                </a:xfrm>
                              </wpg:grpSpPr>
                              <wps:wsp>
                                <wps:cNvPr id="457" name="Пряма сполучна лінія 457"/>
                                <wps:cNvCnPr/>
                                <wps:spPr>
                                  <a:xfrm>
                                    <a:off x="67317" y="0"/>
                                    <a:ext cx="0" cy="290027"/>
                                  </a:xfrm>
                                  <a:prstGeom prst="line">
                                    <a:avLst/>
                                  </a:prstGeom>
                                </wps:spPr>
                                <wps:style>
                                  <a:lnRef idx="1">
                                    <a:schemeClr val="dk1"/>
                                  </a:lnRef>
                                  <a:fillRef idx="0">
                                    <a:schemeClr val="dk1"/>
                                  </a:fillRef>
                                  <a:effectRef idx="0">
                                    <a:schemeClr val="dk1"/>
                                  </a:effectRef>
                                  <a:fontRef idx="minor">
                                    <a:schemeClr val="tx1"/>
                                  </a:fontRef>
                                </wps:style>
                                <wps:bodyPr/>
                              </wps:wsp>
                              <wps:wsp>
                                <wps:cNvPr id="458" name="Пряма сполучна лінія 458"/>
                                <wps:cNvCnPr/>
                                <wps:spPr>
                                  <a:xfrm>
                                    <a:off x="0" y="196344"/>
                                    <a:ext cx="62753" cy="0"/>
                                  </a:xfrm>
                                  <a:prstGeom prst="line">
                                    <a:avLst/>
                                  </a:prstGeom>
                                </wps:spPr>
                                <wps:style>
                                  <a:lnRef idx="1">
                                    <a:schemeClr val="dk1"/>
                                  </a:lnRef>
                                  <a:fillRef idx="0">
                                    <a:schemeClr val="dk1"/>
                                  </a:fillRef>
                                  <a:effectRef idx="0">
                                    <a:schemeClr val="dk1"/>
                                  </a:effectRef>
                                  <a:fontRef idx="minor">
                                    <a:schemeClr val="tx1"/>
                                  </a:fontRef>
                                </wps:style>
                                <wps:bodyPr/>
                              </wps:wsp>
                              <wps:wsp>
                                <wps:cNvPr id="459" name="Пряма сполучна лінія 459"/>
                                <wps:cNvCnPr/>
                                <wps:spPr>
                                  <a:xfrm>
                                    <a:off x="72927" y="0"/>
                                    <a:ext cx="107950" cy="0"/>
                                  </a:xfrm>
                                  <a:prstGeom prst="line">
                                    <a:avLst/>
                                  </a:prstGeom>
                                </wps:spPr>
                                <wps:style>
                                  <a:lnRef idx="1">
                                    <a:schemeClr val="dk1"/>
                                  </a:lnRef>
                                  <a:fillRef idx="0">
                                    <a:schemeClr val="dk1"/>
                                  </a:fillRef>
                                  <a:effectRef idx="0">
                                    <a:schemeClr val="dk1"/>
                                  </a:effectRef>
                                  <a:fontRef idx="minor">
                                    <a:schemeClr val="tx1"/>
                                  </a:fontRef>
                                </wps:style>
                                <wps:bodyPr/>
                              </wps:wsp>
                              <wps:wsp>
                                <wps:cNvPr id="460" name="Пряма сполучна лінія 460"/>
                                <wps:cNvCnPr/>
                                <wps:spPr>
                                  <a:xfrm>
                                    <a:off x="72927" y="291710"/>
                                    <a:ext cx="1174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61" name="Групувати 461"/>
                              <wpg:cNvGrpSpPr/>
                              <wpg:grpSpPr>
                                <a:xfrm>
                                  <a:off x="1344305" y="2217761"/>
                                  <a:ext cx="173108" cy="2875098"/>
                                  <a:chOff x="0" y="0"/>
                                  <a:chExt cx="173108" cy="2875098"/>
                                </a:xfrm>
                              </wpg:grpSpPr>
                              <wps:wsp>
                                <wps:cNvPr id="462" name="Пряма сполучна лінія 462"/>
                                <wps:cNvCnPr/>
                                <wps:spPr>
                                  <a:xfrm>
                                    <a:off x="0" y="1068779"/>
                                    <a:ext cx="83820" cy="0"/>
                                  </a:xfrm>
                                  <a:prstGeom prst="line">
                                    <a:avLst/>
                                  </a:prstGeom>
                                </wps:spPr>
                                <wps:style>
                                  <a:lnRef idx="1">
                                    <a:schemeClr val="dk1"/>
                                  </a:lnRef>
                                  <a:fillRef idx="0">
                                    <a:schemeClr val="dk1"/>
                                  </a:fillRef>
                                  <a:effectRef idx="0">
                                    <a:schemeClr val="dk1"/>
                                  </a:effectRef>
                                  <a:fontRef idx="minor">
                                    <a:schemeClr val="tx1"/>
                                  </a:fontRef>
                                </wps:style>
                                <wps:bodyPr/>
                              </wps:wsp>
                              <wps:wsp>
                                <wps:cNvPr id="463" name="Пряма сполучна лінія 463"/>
                                <wps:cNvCnPr/>
                                <wps:spPr>
                                  <a:xfrm>
                                    <a:off x="83128" y="0"/>
                                    <a:ext cx="0" cy="2867025"/>
                                  </a:xfrm>
                                  <a:prstGeom prst="line">
                                    <a:avLst/>
                                  </a:prstGeom>
                                </wps:spPr>
                                <wps:style>
                                  <a:lnRef idx="1">
                                    <a:schemeClr val="dk1"/>
                                  </a:lnRef>
                                  <a:fillRef idx="0">
                                    <a:schemeClr val="dk1"/>
                                  </a:fillRef>
                                  <a:effectRef idx="0">
                                    <a:schemeClr val="dk1"/>
                                  </a:effectRef>
                                  <a:fontRef idx="minor">
                                    <a:schemeClr val="tx1"/>
                                  </a:fontRef>
                                </wps:style>
                                <wps:bodyPr/>
                              </wps:wsp>
                              <wps:wsp>
                                <wps:cNvPr id="464" name="Пряма сполучна лінія 464"/>
                                <wps:cNvCnPr/>
                                <wps:spPr>
                                  <a:xfrm>
                                    <a:off x="89065" y="0"/>
                                    <a:ext cx="83185" cy="0"/>
                                  </a:xfrm>
                                  <a:prstGeom prst="line">
                                    <a:avLst/>
                                  </a:prstGeom>
                                </wps:spPr>
                                <wps:style>
                                  <a:lnRef idx="1">
                                    <a:schemeClr val="dk1"/>
                                  </a:lnRef>
                                  <a:fillRef idx="0">
                                    <a:schemeClr val="dk1"/>
                                  </a:fillRef>
                                  <a:effectRef idx="0">
                                    <a:schemeClr val="dk1"/>
                                  </a:effectRef>
                                  <a:fontRef idx="minor">
                                    <a:schemeClr val="tx1"/>
                                  </a:fontRef>
                                </wps:style>
                                <wps:bodyPr/>
                              </wps:wsp>
                              <wps:wsp>
                                <wps:cNvPr id="465" name="Пряма сполучна лінія 465"/>
                                <wps:cNvCnPr/>
                                <wps:spPr>
                                  <a:xfrm>
                                    <a:off x="89065" y="350322"/>
                                    <a:ext cx="83185" cy="0"/>
                                  </a:xfrm>
                                  <a:prstGeom prst="line">
                                    <a:avLst/>
                                  </a:prstGeom>
                                </wps:spPr>
                                <wps:style>
                                  <a:lnRef idx="1">
                                    <a:schemeClr val="dk1"/>
                                  </a:lnRef>
                                  <a:fillRef idx="0">
                                    <a:schemeClr val="dk1"/>
                                  </a:fillRef>
                                  <a:effectRef idx="0">
                                    <a:schemeClr val="dk1"/>
                                  </a:effectRef>
                                  <a:fontRef idx="minor">
                                    <a:schemeClr val="tx1"/>
                                  </a:fontRef>
                                </wps:style>
                                <wps:bodyPr/>
                              </wps:wsp>
                              <wps:wsp>
                                <wps:cNvPr id="466" name="Пряма сполучна лінія 466"/>
                                <wps:cNvCnPr/>
                                <wps:spPr>
                                  <a:xfrm>
                                    <a:off x="89065" y="837210"/>
                                    <a:ext cx="71120"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7" name="Пряма сполучна лінія 467"/>
                                <wps:cNvCnPr/>
                                <wps:spPr>
                                  <a:xfrm>
                                    <a:off x="83128" y="1270659"/>
                                    <a:ext cx="82550" cy="635"/>
                                  </a:xfrm>
                                  <a:prstGeom prst="line">
                                    <a:avLst/>
                                  </a:prstGeom>
                                </wps:spPr>
                                <wps:style>
                                  <a:lnRef idx="1">
                                    <a:schemeClr val="dk1"/>
                                  </a:lnRef>
                                  <a:fillRef idx="0">
                                    <a:schemeClr val="dk1"/>
                                  </a:fillRef>
                                  <a:effectRef idx="0">
                                    <a:schemeClr val="dk1"/>
                                  </a:effectRef>
                                  <a:fontRef idx="minor">
                                    <a:schemeClr val="tx1"/>
                                  </a:fontRef>
                                </wps:style>
                                <wps:bodyPr/>
                              </wps:wsp>
                              <wps:wsp>
                                <wps:cNvPr id="468" name="Пряма сполучна лінія 468"/>
                                <wps:cNvCnPr/>
                                <wps:spPr>
                                  <a:xfrm flipV="1">
                                    <a:off x="95003" y="1662545"/>
                                    <a:ext cx="78105" cy="1270"/>
                                  </a:xfrm>
                                  <a:prstGeom prst="line">
                                    <a:avLst/>
                                  </a:prstGeom>
                                </wps:spPr>
                                <wps:style>
                                  <a:lnRef idx="1">
                                    <a:schemeClr val="dk1"/>
                                  </a:lnRef>
                                  <a:fillRef idx="0">
                                    <a:schemeClr val="dk1"/>
                                  </a:fillRef>
                                  <a:effectRef idx="0">
                                    <a:schemeClr val="dk1"/>
                                  </a:effectRef>
                                  <a:fontRef idx="minor">
                                    <a:schemeClr val="tx1"/>
                                  </a:fontRef>
                                </wps:style>
                                <wps:bodyPr/>
                              </wps:wsp>
                              <wps:wsp>
                                <wps:cNvPr id="469" name="Пряма сполучна лінія 469"/>
                                <wps:cNvCnPr/>
                                <wps:spPr>
                                  <a:xfrm>
                                    <a:off x="83128" y="2006930"/>
                                    <a:ext cx="81280" cy="0"/>
                                  </a:xfrm>
                                  <a:prstGeom prst="line">
                                    <a:avLst/>
                                  </a:prstGeom>
                                </wps:spPr>
                                <wps:style>
                                  <a:lnRef idx="1">
                                    <a:schemeClr val="dk1"/>
                                  </a:lnRef>
                                  <a:fillRef idx="0">
                                    <a:schemeClr val="dk1"/>
                                  </a:fillRef>
                                  <a:effectRef idx="0">
                                    <a:schemeClr val="dk1"/>
                                  </a:effectRef>
                                  <a:fontRef idx="minor">
                                    <a:schemeClr val="tx1"/>
                                  </a:fontRef>
                                </wps:style>
                                <wps:bodyPr/>
                              </wps:wsp>
                              <wps:wsp>
                                <wps:cNvPr id="470" name="Пряма сполучна лінія 470"/>
                                <wps:cNvCnPr/>
                                <wps:spPr>
                                  <a:xfrm>
                                    <a:off x="77190" y="2487880"/>
                                    <a:ext cx="80645" cy="0"/>
                                  </a:xfrm>
                                  <a:prstGeom prst="line">
                                    <a:avLst/>
                                  </a:prstGeom>
                                </wps:spPr>
                                <wps:style>
                                  <a:lnRef idx="1">
                                    <a:schemeClr val="dk1"/>
                                  </a:lnRef>
                                  <a:fillRef idx="0">
                                    <a:schemeClr val="dk1"/>
                                  </a:fillRef>
                                  <a:effectRef idx="0">
                                    <a:schemeClr val="dk1"/>
                                  </a:effectRef>
                                  <a:fontRef idx="minor">
                                    <a:schemeClr val="tx1"/>
                                  </a:fontRef>
                                </wps:style>
                                <wps:bodyPr/>
                              </wps:wsp>
                              <wps:wsp>
                                <wps:cNvPr id="471" name="Пряма сполучна лінія 471"/>
                                <wps:cNvCnPr/>
                                <wps:spPr>
                                  <a:xfrm flipV="1">
                                    <a:off x="77190" y="2873828"/>
                                    <a:ext cx="78105" cy="127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472" name="Групувати 472"/>
                              <wpg:cNvGrpSpPr/>
                              <wpg:grpSpPr>
                                <a:xfrm>
                                  <a:off x="1357952" y="5377218"/>
                                  <a:ext cx="160119" cy="815128"/>
                                  <a:chOff x="0" y="0"/>
                                  <a:chExt cx="160119" cy="815128"/>
                                </a:xfrm>
                              </wpg:grpSpPr>
                              <wps:wsp>
                                <wps:cNvPr id="473" name="Пряма сполучна лінія 473"/>
                                <wps:cNvCnPr/>
                                <wps:spPr>
                                  <a:xfrm>
                                    <a:off x="53439" y="0"/>
                                    <a:ext cx="106680" cy="0"/>
                                  </a:xfrm>
                                  <a:prstGeom prst="line">
                                    <a:avLst/>
                                  </a:prstGeom>
                                </wps:spPr>
                                <wps:style>
                                  <a:lnRef idx="1">
                                    <a:schemeClr val="dk1"/>
                                  </a:lnRef>
                                  <a:fillRef idx="0">
                                    <a:schemeClr val="dk1"/>
                                  </a:fillRef>
                                  <a:effectRef idx="0">
                                    <a:schemeClr val="dk1"/>
                                  </a:effectRef>
                                  <a:fontRef idx="minor">
                                    <a:schemeClr val="tx1"/>
                                  </a:fontRef>
                                </wps:style>
                                <wps:bodyPr/>
                              </wps:wsp>
                              <wps:wsp>
                                <wps:cNvPr id="474" name="Пряма сполучна лінія 474"/>
                                <wps:cNvCnPr/>
                                <wps:spPr>
                                  <a:xfrm>
                                    <a:off x="47501" y="0"/>
                                    <a:ext cx="0" cy="815128"/>
                                  </a:xfrm>
                                  <a:prstGeom prst="line">
                                    <a:avLst/>
                                  </a:prstGeom>
                                </wps:spPr>
                                <wps:style>
                                  <a:lnRef idx="1">
                                    <a:schemeClr val="dk1"/>
                                  </a:lnRef>
                                  <a:fillRef idx="0">
                                    <a:schemeClr val="dk1"/>
                                  </a:fillRef>
                                  <a:effectRef idx="0">
                                    <a:schemeClr val="dk1"/>
                                  </a:effectRef>
                                  <a:fontRef idx="minor">
                                    <a:schemeClr val="tx1"/>
                                  </a:fontRef>
                                </wps:style>
                                <wps:bodyPr/>
                              </wps:wsp>
                              <wps:wsp>
                                <wps:cNvPr id="475" name="Пряма сполучна лінія 475"/>
                                <wps:cNvCnPr/>
                                <wps:spPr>
                                  <a:xfrm>
                                    <a:off x="0" y="285008"/>
                                    <a:ext cx="57785" cy="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Пряма сполучна лінія 476"/>
                                <wps:cNvCnPr/>
                                <wps:spPr>
                                  <a:xfrm>
                                    <a:off x="47501" y="403761"/>
                                    <a:ext cx="106667" cy="0"/>
                                  </a:xfrm>
                                  <a:prstGeom prst="line">
                                    <a:avLst/>
                                  </a:prstGeom>
                                </wps:spPr>
                                <wps:style>
                                  <a:lnRef idx="1">
                                    <a:schemeClr val="dk1"/>
                                  </a:lnRef>
                                  <a:fillRef idx="0">
                                    <a:schemeClr val="dk1"/>
                                  </a:fillRef>
                                  <a:effectRef idx="0">
                                    <a:schemeClr val="dk1"/>
                                  </a:effectRef>
                                  <a:fontRef idx="minor">
                                    <a:schemeClr val="tx1"/>
                                  </a:fontRef>
                                </wps:style>
                                <wps:bodyPr/>
                              </wps:wsp>
                              <wps:wsp>
                                <wps:cNvPr id="640" name="Пряма сполучна лінія 640"/>
                                <wps:cNvCnPr/>
                                <wps:spPr>
                                  <a:xfrm>
                                    <a:off x="47501" y="813459"/>
                                    <a:ext cx="106667" cy="0"/>
                                  </a:xfrm>
                                  <a:prstGeom prst="line">
                                    <a:avLst/>
                                  </a:prstGeom>
                                </wps:spPr>
                                <wps:style>
                                  <a:lnRef idx="1">
                                    <a:schemeClr val="dk1"/>
                                  </a:lnRef>
                                  <a:fillRef idx="0">
                                    <a:schemeClr val="dk1"/>
                                  </a:fillRef>
                                  <a:effectRef idx="0">
                                    <a:schemeClr val="dk1"/>
                                  </a:effectRef>
                                  <a:fontRef idx="minor">
                                    <a:schemeClr val="tx1"/>
                                  </a:fontRef>
                                </wps:style>
                                <wps:bodyPr/>
                              </wps:wsp>
                            </wpg:grpSp>
                            <wpg:grpSp>
                              <wpg:cNvPr id="641" name="Групувати 641"/>
                              <wpg:cNvGrpSpPr/>
                              <wpg:grpSpPr>
                                <a:xfrm>
                                  <a:off x="1310185" y="477672"/>
                                  <a:ext cx="4684469" cy="7059880"/>
                                  <a:chOff x="0" y="0"/>
                                  <a:chExt cx="4684469" cy="7059880"/>
                                </a:xfrm>
                              </wpg:grpSpPr>
                              <wps:wsp>
                                <wps:cNvPr id="642" name="Пряма сполучна лінія 642"/>
                                <wps:cNvCnPr/>
                                <wps:spPr>
                                  <a:xfrm>
                                    <a:off x="4286992" y="47501"/>
                                    <a:ext cx="469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3" name="Пряма сполучна лінія 643"/>
                                <wps:cNvCnPr/>
                                <wps:spPr>
                                  <a:xfrm>
                                    <a:off x="4292929" y="498763"/>
                                    <a:ext cx="469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4" name="Пряма сполучна лінія 644"/>
                                <wps:cNvCnPr/>
                                <wps:spPr>
                                  <a:xfrm flipV="1">
                                    <a:off x="4340431" y="47501"/>
                                    <a:ext cx="0" cy="4546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5" name="Пряма сполучна лінія 645"/>
                                <wps:cNvCnPr/>
                                <wps:spPr>
                                  <a:xfrm>
                                    <a:off x="4269179" y="4678878"/>
                                    <a:ext cx="4635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6" name="Пряма сполучна лінія 646"/>
                                <wps:cNvCnPr/>
                                <wps:spPr>
                                  <a:xfrm>
                                    <a:off x="4269179" y="5652654"/>
                                    <a:ext cx="4635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7" name="Пряма сполучна лінія 647"/>
                                <wps:cNvCnPr/>
                                <wps:spPr>
                                  <a:xfrm flipV="1">
                                    <a:off x="4310742" y="4678878"/>
                                    <a:ext cx="0" cy="97409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8" name="Пряма сполучна лінія 648"/>
                                <wps:cNvCnPr/>
                                <wps:spPr>
                                  <a:xfrm>
                                    <a:off x="4286992" y="0"/>
                                    <a:ext cx="9080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49" name="Пряма сполучна лінія 649"/>
                                <wps:cNvCnPr/>
                                <wps:spPr>
                                  <a:xfrm>
                                    <a:off x="4292929" y="1353787"/>
                                    <a:ext cx="9017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0" name="Пряма сполучна лінія 650"/>
                                <wps:cNvCnPr/>
                                <wps:spPr>
                                  <a:xfrm flipV="1">
                                    <a:off x="4381994" y="0"/>
                                    <a:ext cx="3810" cy="13576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1" name="Пряма сполучна лінія 651"/>
                                <wps:cNvCnPr/>
                                <wps:spPr>
                                  <a:xfrm>
                                    <a:off x="4281054" y="5373584"/>
                                    <a:ext cx="1047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2" name="Пряма сполучна лінія 652"/>
                                <wps:cNvCnPr/>
                                <wps:spPr>
                                  <a:xfrm>
                                    <a:off x="4292929" y="3099459"/>
                                    <a:ext cx="10414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3" name="Пряма сполучна лінія 653"/>
                                <wps:cNvCnPr/>
                                <wps:spPr>
                                  <a:xfrm flipV="1">
                                    <a:off x="4381994" y="3093522"/>
                                    <a:ext cx="15240" cy="22796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4" name="Пряма сполучна лінія 654"/>
                                <wps:cNvCnPr/>
                                <wps:spPr>
                                  <a:xfrm>
                                    <a:off x="4263241" y="4595750"/>
                                    <a:ext cx="17208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5" name="Пряма сполучна лінія 655"/>
                                <wps:cNvCnPr/>
                                <wps:spPr>
                                  <a:xfrm>
                                    <a:off x="4269179" y="1413163"/>
                                    <a:ext cx="17145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6" name="Пряма сполучна лінія 656"/>
                                <wps:cNvCnPr/>
                                <wps:spPr>
                                  <a:xfrm flipV="1">
                                    <a:off x="4435433" y="1407226"/>
                                    <a:ext cx="9525" cy="319024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7" name="Пряма сполучна лінія 657"/>
                                <wps:cNvCnPr/>
                                <wps:spPr>
                                  <a:xfrm>
                                    <a:off x="4292929" y="3004457"/>
                                    <a:ext cx="21399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58" name="Пряма сполучна лінія 658"/>
                                <wps:cNvCnPr/>
                                <wps:spPr>
                                  <a:xfrm>
                                    <a:off x="4269179" y="6424550"/>
                                    <a:ext cx="21336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65" name="Пряма сполучна лінія 665"/>
                                <wps:cNvCnPr/>
                                <wps:spPr>
                                  <a:xfrm flipV="1">
                                    <a:off x="4506685" y="3004457"/>
                                    <a:ext cx="27940" cy="342455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66" name="Пряма сполучна лінія 666"/>
                                <wps:cNvCnPr/>
                                <wps:spPr>
                                  <a:xfrm>
                                    <a:off x="4269179" y="926275"/>
                                    <a:ext cx="4152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67" name="Пряма сполучна лінія 667"/>
                                <wps:cNvCnPr/>
                                <wps:spPr>
                                  <a:xfrm>
                                    <a:off x="4292929" y="7059880"/>
                                    <a:ext cx="36131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668" name="Пряма сполучна лінія 668"/>
                                <wps:cNvCnPr/>
                                <wps:spPr>
                                  <a:xfrm flipV="1">
                                    <a:off x="4667002" y="926275"/>
                                    <a:ext cx="15240" cy="613283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g:cNvPr id="669" name="Групувати 669"/>
                                <wpg:cNvGrpSpPr/>
                                <wpg:grpSpPr>
                                  <a:xfrm>
                                    <a:off x="0" y="6050478"/>
                                    <a:ext cx="207653" cy="1007110"/>
                                    <a:chOff x="0" y="0"/>
                                    <a:chExt cx="207653" cy="1007110"/>
                                  </a:xfrm>
                                </wpg:grpSpPr>
                                <wps:wsp>
                                  <wps:cNvPr id="670" name="Пряма сполучна лінія 670"/>
                                  <wps:cNvCnPr/>
                                  <wps:spPr>
                                    <a:xfrm>
                                      <a:off x="118753" y="0"/>
                                      <a:ext cx="5715" cy="1007110"/>
                                    </a:xfrm>
                                    <a:prstGeom prst="line">
                                      <a:avLst/>
                                    </a:prstGeom>
                                  </wps:spPr>
                                  <wps:style>
                                    <a:lnRef idx="1">
                                      <a:schemeClr val="dk1"/>
                                    </a:lnRef>
                                    <a:fillRef idx="0">
                                      <a:schemeClr val="dk1"/>
                                    </a:fillRef>
                                    <a:effectRef idx="0">
                                      <a:schemeClr val="dk1"/>
                                    </a:effectRef>
                                    <a:fontRef idx="minor">
                                      <a:schemeClr val="tx1"/>
                                    </a:fontRef>
                                  </wps:style>
                                  <wps:bodyPr/>
                                </wps:wsp>
                                <wps:wsp>
                                  <wps:cNvPr id="671" name="Пряма сполучна лінія 671"/>
                                  <wps:cNvCnPr/>
                                  <wps:spPr>
                                    <a:xfrm>
                                      <a:off x="0" y="540327"/>
                                      <a:ext cx="128132" cy="0"/>
                                    </a:xfrm>
                                    <a:prstGeom prst="line">
                                      <a:avLst/>
                                    </a:prstGeom>
                                  </wps:spPr>
                                  <wps:style>
                                    <a:lnRef idx="1">
                                      <a:schemeClr val="dk1"/>
                                    </a:lnRef>
                                    <a:fillRef idx="0">
                                      <a:schemeClr val="dk1"/>
                                    </a:fillRef>
                                    <a:effectRef idx="0">
                                      <a:schemeClr val="dk1"/>
                                    </a:effectRef>
                                    <a:fontRef idx="minor">
                                      <a:schemeClr val="tx1"/>
                                    </a:fontRef>
                                  </wps:style>
                                  <wps:bodyPr/>
                                </wps:wsp>
                                <wps:wsp>
                                  <wps:cNvPr id="834" name="Пряма сполучна лінія 834"/>
                                  <wps:cNvCnPr/>
                                  <wps:spPr>
                                    <a:xfrm>
                                      <a:off x="106877" y="314696"/>
                                      <a:ext cx="88900" cy="0"/>
                                    </a:xfrm>
                                    <a:prstGeom prst="line">
                                      <a:avLst/>
                                    </a:prstGeom>
                                  </wps:spPr>
                                  <wps:style>
                                    <a:lnRef idx="1">
                                      <a:schemeClr val="dk1"/>
                                    </a:lnRef>
                                    <a:fillRef idx="0">
                                      <a:schemeClr val="dk1"/>
                                    </a:fillRef>
                                    <a:effectRef idx="0">
                                      <a:schemeClr val="dk1"/>
                                    </a:effectRef>
                                    <a:fontRef idx="minor">
                                      <a:schemeClr val="tx1"/>
                                    </a:fontRef>
                                  </wps:style>
                                  <wps:bodyPr/>
                                </wps:wsp>
                                <wps:wsp>
                                  <wps:cNvPr id="835" name="Пряма сполучна лінія 835"/>
                                  <wps:cNvCnPr/>
                                  <wps:spPr>
                                    <a:xfrm>
                                      <a:off x="118753" y="659080"/>
                                      <a:ext cx="88900"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836" name="Групувати 836"/>
                              <wpg:cNvGrpSpPr/>
                              <wpg:grpSpPr>
                                <a:xfrm>
                                  <a:off x="109182" y="0"/>
                                  <a:ext cx="1255023" cy="1638300"/>
                                  <a:chOff x="0" y="0"/>
                                  <a:chExt cx="1104900" cy="1638300"/>
                                </a:xfrm>
                              </wpg:grpSpPr>
                              <wps:wsp>
                                <wps:cNvPr id="837" name="Прямокутник 837"/>
                                <wps:cNvSpPr/>
                                <wps:spPr>
                                  <a:xfrm>
                                    <a:off x="0" y="0"/>
                                    <a:ext cx="1104900" cy="163830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AD4BE4" w:rsidRDefault="00AD4BE4" w:rsidP="003C4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38" name="Групувати 838"/>
                                <wpg:cNvGrpSpPr/>
                                <wpg:grpSpPr>
                                  <a:xfrm>
                                    <a:off x="104775" y="76200"/>
                                    <a:ext cx="962025" cy="1503045"/>
                                    <a:chOff x="268266" y="93587"/>
                                    <a:chExt cx="1128988" cy="1136023"/>
                                  </a:xfrm>
                                </wpg:grpSpPr>
                                <wps:wsp>
                                  <wps:cNvPr id="839" name="Округлений прямокутник 839"/>
                                  <wps:cNvSpPr/>
                                  <wps:spPr>
                                    <a:xfrm>
                                      <a:off x="268274" y="93587"/>
                                      <a:ext cx="1128980" cy="582687"/>
                                    </a:xfrm>
                                    <a:prstGeom prst="roundRect">
                                      <a:avLst/>
                                    </a:prstGeom>
                                    <a:solidFill>
                                      <a:sysClr val="window" lastClr="FFFFFF"/>
                                    </a:solidFill>
                                    <a:ln w="25400" cap="flat" cmpd="sng" algn="ctr">
                                      <a:solidFill>
                                        <a:sysClr val="windowText" lastClr="000000"/>
                                      </a:solidFill>
                                      <a:prstDash val="solid"/>
                                    </a:ln>
                                    <a:effectLst/>
                                  </wps:spPr>
                                  <wps:txbx>
                                    <w:txbxContent>
                                      <w:p w:rsidR="00AD4BE4" w:rsidRPr="008B4C31" w:rsidRDefault="00AD4BE4" w:rsidP="003C4FCF">
                                        <w:pPr>
                                          <w:jc w:val="center"/>
                                          <w:rPr>
                                            <w:sz w:val="24"/>
                                            <w:lang w:val="uk-UA"/>
                                          </w:rPr>
                                        </w:pPr>
                                        <w:r w:rsidRPr="008B4C31">
                                          <w:rPr>
                                            <w:sz w:val="24"/>
                                            <w:lang w:val="uk-UA"/>
                                          </w:rPr>
                                          <w:t>Верховна Рада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 name="Округлений прямокутник 840"/>
                                  <wps:cNvSpPr/>
                                  <wps:spPr>
                                    <a:xfrm>
                                      <a:off x="268266" y="710830"/>
                                      <a:ext cx="1128988" cy="518780"/>
                                    </a:xfrm>
                                    <a:prstGeom prst="roundRect">
                                      <a:avLst/>
                                    </a:prstGeom>
                                    <a:solidFill>
                                      <a:sysClr val="window" lastClr="FFFFFF"/>
                                    </a:solidFill>
                                    <a:ln w="25400" cap="flat" cmpd="sng" algn="ctr">
                                      <a:solidFill>
                                        <a:sysClr val="windowText" lastClr="000000"/>
                                      </a:solidFill>
                                      <a:prstDash val="solid"/>
                                    </a:ln>
                                    <a:effectLst/>
                                  </wps:spPr>
                                  <wps:txbx>
                                    <w:txbxContent>
                                      <w:p w:rsidR="00AD4BE4" w:rsidRPr="008B4C31" w:rsidRDefault="00AD4BE4" w:rsidP="003C4FCF">
                                        <w:pPr>
                                          <w:jc w:val="center"/>
                                          <w:rPr>
                                            <w:sz w:val="24"/>
                                            <w:lang w:val="uk-UA"/>
                                          </w:rPr>
                                        </w:pPr>
                                        <w:r>
                                          <w:rPr>
                                            <w:sz w:val="24"/>
                                            <w:lang w:val="uk-UA"/>
                                          </w:rPr>
                                          <w:t>Рахункова палата</w:t>
                                        </w:r>
                                        <w:r w:rsidRPr="008B4C31">
                                          <w:rPr>
                                            <w:sz w:val="24"/>
                                            <w:lang w:val="uk-UA"/>
                                          </w:rPr>
                                          <w:t xml:space="preserve">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41" name="Групувати 841"/>
                              <wpg:cNvGrpSpPr/>
                              <wpg:grpSpPr>
                                <a:xfrm>
                                  <a:off x="0" y="2872854"/>
                                  <a:ext cx="1362075" cy="3322320"/>
                                  <a:chOff x="0" y="0"/>
                                  <a:chExt cx="1362075" cy="3322320"/>
                                </a:xfrm>
                              </wpg:grpSpPr>
                              <wps:wsp>
                                <wps:cNvPr id="842" name="Прямокутник 842"/>
                                <wps:cNvSpPr/>
                                <wps:spPr>
                                  <a:xfrm>
                                    <a:off x="0" y="0"/>
                                    <a:ext cx="1362075" cy="332232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AD4BE4" w:rsidRDefault="00AD4BE4" w:rsidP="003C4F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43" name="Групувати 843"/>
                                <wpg:cNvGrpSpPr/>
                                <wpg:grpSpPr>
                                  <a:xfrm>
                                    <a:off x="66675" y="95250"/>
                                    <a:ext cx="1209675" cy="3160395"/>
                                    <a:chOff x="0" y="0"/>
                                    <a:chExt cx="1209675" cy="3160395"/>
                                  </a:xfrm>
                                </wpg:grpSpPr>
                                <wps:wsp>
                                  <wps:cNvPr id="844" name="Округлений прямокутник 844"/>
                                  <wps:cNvSpPr/>
                                  <wps:spPr>
                                    <a:xfrm>
                                      <a:off x="0" y="0"/>
                                      <a:ext cx="1209675" cy="704850"/>
                                    </a:xfrm>
                                    <a:prstGeom prst="roundRect">
                                      <a:avLst/>
                                    </a:prstGeom>
                                    <a:solidFill>
                                      <a:sysClr val="window" lastClr="FFFFFF"/>
                                    </a:solidFill>
                                    <a:ln w="25400" cap="flat" cmpd="sng" algn="ctr">
                                      <a:solidFill>
                                        <a:sysClr val="windowText" lastClr="000000"/>
                                      </a:solidFill>
                                      <a:prstDash val="solid"/>
                                    </a:ln>
                                    <a:effectLst/>
                                  </wps:spPr>
                                  <wps:txbx>
                                    <w:txbxContent>
                                      <w:p w:rsidR="00AD4BE4" w:rsidRPr="008B4C31" w:rsidRDefault="00AD4BE4" w:rsidP="003C4FCF">
                                        <w:pPr>
                                          <w:jc w:val="center"/>
                                          <w:rPr>
                                            <w:sz w:val="24"/>
                                            <w:lang w:val="uk-UA"/>
                                          </w:rPr>
                                        </w:pPr>
                                        <w:r>
                                          <w:rPr>
                                            <w:sz w:val="24"/>
                                            <w:lang w:val="uk-UA"/>
                                          </w:rPr>
                                          <w:t>Міністерство фінансів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5" name="Округлений прямокутник 845"/>
                                  <wps:cNvSpPr/>
                                  <wps:spPr>
                                    <a:xfrm>
                                      <a:off x="0" y="2228850"/>
                                      <a:ext cx="1209675" cy="931545"/>
                                    </a:xfrm>
                                    <a:prstGeom prst="roundRect">
                                      <a:avLst/>
                                    </a:prstGeom>
                                    <a:solidFill>
                                      <a:sysClr val="window" lastClr="FFFFFF"/>
                                    </a:solidFill>
                                    <a:ln w="25400" cap="flat" cmpd="sng" algn="ctr">
                                      <a:solidFill>
                                        <a:sysClr val="windowText" lastClr="000000"/>
                                      </a:solidFill>
                                      <a:prstDash val="solid"/>
                                    </a:ln>
                                    <a:effectLst/>
                                  </wps:spPr>
                                  <wps:txbx>
                                    <w:txbxContent>
                                      <w:p w:rsidR="00AD4BE4" w:rsidRPr="008B4C31" w:rsidRDefault="00AD4BE4" w:rsidP="003C4FCF">
                                        <w:pPr>
                                          <w:jc w:val="center"/>
                                          <w:rPr>
                                            <w:sz w:val="24"/>
                                            <w:lang w:val="uk-UA"/>
                                          </w:rPr>
                                        </w:pPr>
                                        <w:r>
                                          <w:rPr>
                                            <w:sz w:val="24"/>
                                            <w:lang w:val="uk-UA"/>
                                          </w:rPr>
                                          <w:t>Державна казначейська служба України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grpSp>
                      <wps:wsp>
                        <wps:cNvPr id="846" name="Пряма сполучна лінія 846"/>
                        <wps:cNvCnPr/>
                        <wps:spPr>
                          <a:xfrm>
                            <a:off x="1431235" y="7537836"/>
                            <a:ext cx="101333"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847" o:spid="_x0000_s1070" style="position:absolute;left:0;text-align:left;margin-left:12.85pt;margin-top:2.65pt;width:472pt;height:605.2pt;z-index:251704320" coordsize="59946,7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">
                <v:group id="Групувати 153" o:spid="_x0000_s1071" style="position:absolute;width:59946;height:76861" coordsize="59946,7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line id="Пряма сполучна лінія 154" o:spid="_x0000_s1072" style="position:absolute;visibility:visible;mso-wrap-style:square" from="14269,65289" to="15158,6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q0sQAAADcAAAADwAAAGRycy9kb3ducmV2LnhtbESPQW/CMAyF70j7D5En7QYpGyAoDWia&#10;Nm2C0xjcrcZrqzZOSTII/35BQuJm6733+blYR9OJEznfWFYwHmUgiEurG64U7H8+hnMQPiBr7CyT&#10;ggt5WK8eBgXm2p75m067UIkEYZ+jgjqEPpfSlzUZ9CPbEyft1zqDIa2uktrhOcFNJ5+zbCYNNpwu&#10;1NjTW01lu/sziTI+HI38bBd42Lite3+ZxWk8KvX0GF+XIALFcDff0l861Z9O4PpMmk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mrSxAAAANwAAAAPAAAAAAAAAAAA&#10;AAAAAKECAABkcnMvZG93bnJldi54bWxQSwUGAAAAAAQABAD5AAAAkgMAAAAA&#10;" strokecolor="black [3040]"/>
                  <v:group id="Групувати 155" o:spid="_x0000_s1073" style="position:absolute;width:59946;height:76861" coordsize="59946,7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Групувати 156" o:spid="_x0000_s1074" style="position:absolute;left:15217;top:7438;width:40748;height:8311" coordsize="40747,8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Прямокутник 157" o:spid="_x0000_s1075" style="position:absolute;width:40747;height:46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cV8MA&#10;AADcAAAADwAAAGRycy9kb3ducmV2LnhtbERPS2vCQBC+C/6HZYReQt0Y8NHoKlIo7a34gPY4ZMck&#10;JDsbs2uS/nu3IHibj+85m91gatFR60rLCmbTGARxZnXJuYLz6eN1BcJ5ZI21ZVLwRw522/Fog6m2&#10;PR+oO/pchBB2KSoovG9SKV1WkEE3tQ1x4C62NegDbHOpW+xDuKllEscLabDk0FBgQ+8FZdXxZhT8&#10;0vUzorfz1V3i5PbzHVUzv6qUepkM+zUIT4N/ih/uLx3mz5fw/0y4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jcV8MAAADcAAAADwAAAAAAAAAAAAAAAACYAgAAZHJzL2Rv&#10;d25yZXYueG1sUEsFBgAAAAAEAAQA9QAAAIgDAAAAAA==&#10;" fillcolor="white [3201]" strokecolor="black [3213]" strokeweight="2pt">
                        <v:textbox>
                          <w:txbxContent>
                            <w:p w:rsidR="005942D8" w:rsidRPr="00580047" w:rsidRDefault="005942D8" w:rsidP="003C4FCF">
                              <w:pPr>
                                <w:jc w:val="center"/>
                                <w:rPr>
                                  <w:sz w:val="22"/>
                                </w:rPr>
                              </w:pPr>
                              <w:r w:rsidRPr="00580047">
                                <w:rPr>
                                  <w:sz w:val="22"/>
                                </w:rPr>
                                <w:t>контроль за проведенням державних запозичень та погашення державного боргу та підготовка висновків щодо його обсягу</w:t>
                              </w:r>
                            </w:p>
                          </w:txbxContent>
                        </v:textbox>
                      </v:rect>
                      <v:rect id="Прямокутник 158" o:spid="_x0000_s1076" style="position:absolute;top:5186;width:40747;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IJcQA&#10;AADcAAAADwAAAGRycy9kb3ducmV2LnhtbESPQYvCQAyF7wv+hyGCF9GpgotWR5GFRW/LqqDH0Ilt&#10;aSdTO6PWf785CHtLeC/vfVltOlerB7Wh9GxgMk5AEWfelpwbOB2/R3NQISJbrD2TgRcF2Kx7HytM&#10;rX/yLz0OMVcSwiFFA0WMTap1yApyGMa+IRbt6luHUdY217bFp4S7Wk+T5FM7LFkaCmzoq6CsOtyd&#10;gQvddkNanG7hmkzv559hNYnzyphBv9suQUXq4r/5fb23gj8TWnlGJ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SCXEAAAA3AAAAA8AAAAAAAAAAAAAAAAAmAIAAGRycy9k&#10;b3ducmV2LnhtbFBLBQYAAAAABAAEAPUAAACJAwAAAAA=&#10;" fillcolor="white [3201]" strokecolor="black [3213]" strokeweight="2pt">
                        <v:textbox>
                          <w:txbxContent>
                            <w:p w:rsidR="005942D8" w:rsidRPr="00580047" w:rsidRDefault="005942D8" w:rsidP="003C4FCF">
                              <w:pPr>
                                <w:jc w:val="center"/>
                                <w:rPr>
                                  <w:sz w:val="22"/>
                                  <w:szCs w:val="22"/>
                                </w:rPr>
                              </w:pPr>
                              <w:r w:rsidRPr="00580047">
                                <w:rPr>
                                  <w:sz w:val="22"/>
                                  <w:szCs w:val="22"/>
                                </w:rPr>
                                <w:t>перевірка НБУ щодо обслуговування державного боргу</w:t>
                              </w:r>
                            </w:p>
                          </w:txbxContent>
                        </v:textbox>
                      </v:rect>
                    </v:group>
                    <v:group id="Групувати 159" o:spid="_x0000_s1077" style="position:absolute;width:59946;height:76861" coordsize="59946,76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group id="Групувати 295" o:spid="_x0000_s1078" style="position:absolute;left:15149;top:53089;width:40693;height:9728" coordsize="40693,9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Прямокутник 296" o:spid="_x0000_s1079" style="position:absolute;width:40633;height:2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iKsQA&#10;AADcAAAADwAAAGRycy9kb3ducmV2LnhtbESPT4vCMBTE74LfITxhL7Km9iBaG0UWFr0tasE9PprX&#10;P7R5qU3U7rffCILHYWZ+w6TbwbTiTr2rLSuYzyIQxLnVNZcKsvP35xKE88gaW8uk4I8cbDfjUYqJ&#10;tg8+0v3kSxEg7BJUUHnfJVK6vCKDbmY74uAVtjfog+xLqXt8BLhpZRxFC2mw5rBQYUdfFeXN6WYU&#10;/NJ1P6VVdnVFFN8uP9Nm7peNUh+TYbcG4Wnw7/CrfdAK4tUC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YoirEAAAA3AAAAA8AAAAAAAAAAAAAAAAAmAIAAGRycy9k&#10;b3ducmV2LnhtbFBLBQYAAAAABAAEAPUAAACJAwAAAAA=&#10;" fillcolor="white [3201]" strokecolor="black [3213]" strokeweight="2pt">
                          <v:textbox>
                            <w:txbxContent>
                              <w:p w:rsidR="005942D8" w:rsidRPr="00580047" w:rsidRDefault="005942D8" w:rsidP="003C4FCF">
                                <w:pPr>
                                  <w:jc w:val="center"/>
                                  <w:rPr>
                                    <w:sz w:val="22"/>
                                  </w:rPr>
                                </w:pPr>
                                <w:r w:rsidRPr="00580047">
                                  <w:rPr>
                                    <w:sz w:val="22"/>
                                  </w:rPr>
                                  <w:t>погашення і обслуговування державного боргу</w:t>
                                </w:r>
                              </w:p>
                            </w:txbxContent>
                          </v:textbox>
                        </v:rect>
                        <v:rect id="Прямокутник 297" o:spid="_x0000_s1080" style="position:absolute;top:7006;width:40633;height:2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HscUA&#10;AADcAAAADwAAAGRycy9kb3ducmV2LnhtbESPzWrDMBCE74G8g9hAL6GR40PjuFZCKZT2VpoY2uNi&#10;rX+wtXIs2XHfvioEchxm5hsmO86mExMNrrGsYLuJQBAXVjdcKcjPb48JCOeRNXaWScEvOTgelosM&#10;U22v/EXTyVciQNilqKD2vk+ldEVNBt3G9sTBK+1g0Ac5VFIPeA1w08k4ip6kwYbDQo09vdZUtKfR&#10;KPihy/ua9vnFlVE8fn+u261PWqUeVvPLMwhPs7+Hb+0PrSDe7+D/TDgC8v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1AexxQAAANwAAAAPAAAAAAAAAAAAAAAAAJgCAABkcnMv&#10;ZG93bnJldi54bWxQSwUGAAAAAAQABAD1AAAAigMAAAAA&#10;" fillcolor="white [3201]" strokecolor="black [3213]" strokeweight="2pt">
                          <v:textbox>
                            <w:txbxContent>
                              <w:p w:rsidR="005942D8" w:rsidRPr="00580047" w:rsidRDefault="005942D8" w:rsidP="003C4FCF">
                                <w:pPr>
                                  <w:jc w:val="center"/>
                                  <w:rPr>
                                    <w:sz w:val="22"/>
                                  </w:rPr>
                                </w:pPr>
                                <w:r w:rsidRPr="00580047">
                                  <w:rPr>
                                    <w:sz w:val="22"/>
                                  </w:rPr>
                                  <w:t>складання звіту про стан державного боргу</w:t>
                                </w:r>
                              </w:p>
                            </w:txbxContent>
                          </v:textbox>
                        </v:rect>
                        <v:rect id="Прямокутник 298" o:spid="_x0000_s1081" style="position:absolute;left:59;top:3562;width:40634;height:27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uTw74A&#10;AADcAAAADwAAAGRycy9kb3ducmV2LnhtbERPuwrCMBTdBf8hXMFFNLWDaDWKCKKb+AAdL821LW1u&#10;ahO1/r0ZBMfDeS9WranEixpXWFYwHkUgiFOrC84UXM7b4RSE88gaK8uk4EMOVstuZ4GJtm8+0uvk&#10;MxFC2CWoIPe+TqR0aU4G3cjWxIG728agD7DJpG7wHcJNJeMomkiDBYeGHGva5JSWp6dRcKPHbkCz&#10;y8Pdo/h5PQzKsZ+WSvV77XoOwlPr/+Kfe68VxLOwNpwJR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NLk8O+AAAA3AAAAA8AAAAAAAAAAAAAAAAAmAIAAGRycy9kb3ducmV2&#10;LnhtbFBLBQYAAAAABAAEAPUAAACDAwAAAAA=&#10;" fillcolor="white [3201]" strokecolor="black [3213]" strokeweight="2pt">
                          <v:textbox>
                            <w:txbxContent>
                              <w:p w:rsidR="005942D8" w:rsidRPr="00580047" w:rsidRDefault="005942D8" w:rsidP="003C4FCF">
                                <w:pPr>
                                  <w:jc w:val="center"/>
                                  <w:rPr>
                                    <w:sz w:val="28"/>
                                  </w:rPr>
                                </w:pPr>
                                <w:r w:rsidRPr="00580047">
                                  <w:rPr>
                                    <w:sz w:val="22"/>
                                  </w:rPr>
                                  <w:t>облік випуску та погашення ДБЦП</w:t>
                                </w:r>
                              </w:p>
                            </w:txbxContent>
                          </v:textbox>
                        </v:rect>
                      </v:group>
                      <v:group id="Групувати 299" o:spid="_x0000_s1082" style="position:absolute;left:15080;top:63598;width:40865;height:13263" coordsize="40864,1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rect id="Прямокутник 300" o:spid="_x0000_s1083" style="position:absolute;width:40659;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YF38EA&#10;AADcAAAADwAAAGRycy9kb3ducmV2LnhtbERPy4rCMBTdC/5DuMJsRBMdEK1NRQSZ2YkPmFlemmtb&#10;2tzUJmrn781iwOXhvNNNbxvxoM5XjjXMpgoEce5MxYWGy3k/WYLwAdlg45g0/JGHTTYcpJgY9+Qj&#10;PU6hEDGEfYIayhDaREqfl2TRT11LHLmr6yyGCLtCmg6fMdw2cq7UQlqsODaU2NKupLw+3a2GX7p9&#10;jWl1ufmrmt9/DuN6Fpa11h+jfrsGEagPb/G/+9to+FRxfj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WBd/BAAAA3AAAAA8AAAAAAAAAAAAAAAAAmAIAAGRycy9kb3du&#10;cmV2LnhtbFBLBQYAAAAABAAEAPUAAACGAwAAAAA=&#10;" fillcolor="white [3201]" strokecolor="black [3213]" strokeweight="2pt">
                          <v:textbox>
                            <w:txbxContent>
                              <w:p w:rsidR="005942D8" w:rsidRPr="00580047" w:rsidRDefault="005942D8" w:rsidP="003C4FCF">
                                <w:pPr>
                                  <w:jc w:val="center"/>
                                  <w:rPr>
                                    <w:sz w:val="22"/>
                                  </w:rPr>
                                </w:pPr>
                                <w:r w:rsidRPr="00580047">
                                  <w:rPr>
                                    <w:sz w:val="22"/>
                                  </w:rPr>
                                  <w:t>розміщення ДБЦП на первинному ринку</w:t>
                                </w:r>
                              </w:p>
                            </w:txbxContent>
                          </v:textbox>
                        </v:rect>
                        <v:rect id="Прямокутник 301" o:spid="_x0000_s1084" style="position:absolute;top:3325;width:40684;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gRMUA&#10;AADcAAAADwAAAGRycy9kb3ducmV2LnhtbESPQWvCQBSE74L/YXlCL0F3k4LY6CqlUNpbaSq0x0f2&#10;mYRk38bsatJ/3y0IHoeZ+YbZHSbbiSsNvnGsIV0pEMSlMw1XGo5fr8sNCB+QDXaOScMveTjs57Md&#10;5saN/EnXIlQiQtjnqKEOoc+l9GVNFv3K9cTRO7nBYohyqKQZcIxw28lMqbW02HBcqLGnl5rKtrhY&#10;DT90fkvo6Xj2J5Vdvj+SNg2bVuuHxfS8BRFoCvfwrf1uNDyqFP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qBExQAAANwAAAAPAAAAAAAAAAAAAAAAAJgCAABkcnMv&#10;ZG93bnJldi54bWxQSwUGAAAAAAQABAD1AAAAigMAAAAA&#10;" fillcolor="white [3201]" strokecolor="black [3213]" strokeweight="2pt">
                          <v:textbox>
                            <w:txbxContent>
                              <w:p w:rsidR="005942D8" w:rsidRPr="00580047" w:rsidRDefault="005942D8" w:rsidP="003C4FCF">
                                <w:pPr>
                                  <w:jc w:val="center"/>
                                  <w:rPr>
                                    <w:sz w:val="22"/>
                                  </w:rPr>
                                </w:pPr>
                                <w:r w:rsidRPr="00580047">
                                  <w:rPr>
                                    <w:sz w:val="22"/>
                                  </w:rPr>
                                  <w:t>депозитарне та розрахункове обслуговування обігу ДБЦП</w:t>
                                </w:r>
                              </w:p>
                            </w:txbxContent>
                          </v:textbox>
                        </v:rect>
                        <v:rect id="Прямокутник 302" o:spid="_x0000_s1085" style="position:absolute;left:118;top:7065;width:40628;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M8UA&#10;AADcAAAADwAAAGRycy9kb3ducmV2LnhtbESPzWrDMBCE74G+g9hCL6GR4kJI3SimFEp7K/mB9LhY&#10;G9vYWtmWYrtvXwUCOQ4z8w2zySbbiIF6XznWsFwoEMS5MxUXGo6Hz+c1CB+QDTaOScMfeci2D7MN&#10;psaNvKNhHwoRIexT1FCG0KZS+rwki37hWuLonV1vMUTZF9L0OEa4bWSi1EparDgulNjSR0l5vb9Y&#10;Db/Ufc3p9dj5s0oup595vQzrWuunx+n9DUSgKdzDt/a30fCiEr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SD4zxQAAANwAAAAPAAAAAAAAAAAAAAAAAJgCAABkcnMv&#10;ZG93bnJldi54bWxQSwUGAAAAAAQABAD1AAAAigMAAAAA&#10;" fillcolor="white [3201]" strokecolor="black [3213]" strokeweight="2pt">
                          <v:textbox>
                            <w:txbxContent>
                              <w:p w:rsidR="005942D8" w:rsidRPr="00580047" w:rsidRDefault="005942D8" w:rsidP="003C4FCF">
                                <w:pPr>
                                  <w:jc w:val="center"/>
                                  <w:rPr>
                                    <w:sz w:val="22"/>
                                  </w:rPr>
                                </w:pPr>
                                <w:r w:rsidRPr="00580047">
                                  <w:rPr>
                                    <w:sz w:val="22"/>
                                  </w:rPr>
                                  <w:t>моніторинг зовнішньої державної заборгованості</w:t>
                                </w:r>
                              </w:p>
                            </w:txbxContent>
                          </v:textbox>
                        </v:rect>
                        <v:rect id="Прямокутник 303" o:spid="_x0000_s1086" style="position:absolute;left:237;top:10450;width:40627;height:2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bqMMA&#10;AADcAAAADwAAAGRycy9kb3ducmV2LnhtbESPQYvCMBSE78L+h/AWvIgmKkjtGmURRG+yKuweH82z&#10;LW1eahO1/nuzIHgcZuYbZrHqbC1u1PrSsYbxSIEgzpwpOddwOm6GCQgfkA3WjknDgzyslh+9BabG&#10;3fmHboeQiwhhn6KGIoQmldJnBVn0I9cQR+/sWoshyjaXpsV7hNtaTpSaSYslx4UCG1oXlFWHq9Xw&#10;R5ftgOaniz+ryfV3P6jGIam07n92318gAnXhHX61d0bDVE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bqMMAAADcAAAADwAAAAAAAAAAAAAAAACYAgAAZHJzL2Rv&#10;d25yZXYueG1sUEsFBgAAAAAEAAQA9QAAAIgDAAAAAA==&#10;" fillcolor="white [3201]" strokecolor="black [3213]" strokeweight="2pt">
                          <v:textbox>
                            <w:txbxContent>
                              <w:p w:rsidR="005942D8" w:rsidRPr="00580047" w:rsidRDefault="005942D8" w:rsidP="003C4FCF">
                                <w:pPr>
                                  <w:jc w:val="center"/>
                                  <w:rPr>
                                    <w:sz w:val="22"/>
                                  </w:rPr>
                                </w:pPr>
                                <w:r w:rsidRPr="00580047">
                                  <w:rPr>
                                    <w:sz w:val="22"/>
                                  </w:rPr>
                                  <w:t>погашення і обслуговування державного боргу</w:t>
                                </w:r>
                              </w:p>
                            </w:txbxContent>
                          </v:textbox>
                        </v:rect>
                      </v:group>
                      <v:group id="Групувати 304" o:spid="_x0000_s1087" style="position:absolute;left:15217;top:1228;width:40849;height:19289" coordsize="40849,19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ect id="Прямокутник 305" o:spid="_x0000_s1088" style="position:absolute;top:15149;width:40747;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GmR8MA&#10;AADcAAAADwAAAGRycy9kb3ducmV2LnhtbESPQYvCMBSE78L+h/AEL6KJiotWoyyCuLdFV9Djo3m2&#10;pc1LbaJ2/71ZEDwOM/MNs1y3thJ3anzhWMNoqEAQp84UnGk4/m4HMxA+IBusHJOGP/KwXn10lpgY&#10;9+A93Q8hExHCPkENeQh1IqVPc7Loh64mjt7FNRZDlE0mTYOPCLeVHCv1KS0WHBdyrGmTU1oeblbD&#10;ma67Ps2PV39R49vpp1+OwqzUutdtvxYgArXhHX61v42GiZr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GmR8MAAADcAAAADwAAAAAAAAAAAAAAAACYAgAAZHJzL2Rv&#10;d25yZXYueG1sUEsFBgAAAAAEAAQA9QAAAIgDAAAAAA==&#10;" fillcolor="white [3201]" strokecolor="black [3213]" strokeweight="2pt">
                          <v:textbox>
                            <w:txbxContent>
                              <w:p w:rsidR="005942D8" w:rsidRPr="00580047" w:rsidRDefault="005942D8" w:rsidP="003C4FCF">
                                <w:pPr>
                                  <w:spacing w:before="100" w:beforeAutospacing="1"/>
                                  <w:jc w:val="center"/>
                                  <w:rPr>
                                    <w:sz w:val="22"/>
                                  </w:rPr>
                                </w:pPr>
                                <w:r w:rsidRPr="00580047">
                                  <w:rPr>
                                    <w:sz w:val="22"/>
                                  </w:rPr>
                                  <w:t>визначення обсягу державних запозичень, умов їх здійснення та повернення</w:t>
                                </w:r>
                              </w:p>
                            </w:txbxContent>
                          </v:textbox>
                        </v:rect>
                        <v:rect id="Прямокутник 306" o:spid="_x0000_s1089" style="position:absolute;width:40849;height:26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4MMUA&#10;AADcAAAADwAAAGRycy9kb3ducmV2LnhtbESPQWvCQBSE7wX/w/KEXqTZNQWx0VWkUNpbUQN6fGSf&#10;SUj2bcyuJv333YLQ4zAz3zDr7Whbcafe1441zBMFgrhwpuZSQ378eFmC8AHZYOuYNPyQh+1m8rTG&#10;zLiB93Q/hFJECPsMNVQhdJmUvqjIok9cRxy9i+sthij7Upoehwi3rUyVWkiLNceFCjt6r6hoDjer&#10;4UzXzxm95Vd/Uent9D1r5mHZaP08HXcrEIHG8B9+tL+Mhle1gL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zgwxQAAANwAAAAPAAAAAAAAAAAAAAAAAJgCAABkcnMv&#10;ZG93bnJldi54bWxQSwUGAAAAAAQABAD1AAAAigMAAAAA&#10;" fillcolor="white [3201]" strokecolor="black [3213]" strokeweight="2pt">
                          <v:textbox>
                            <w:txbxContent>
                              <w:p w:rsidR="005942D8" w:rsidRPr="009C034B" w:rsidRDefault="005942D8" w:rsidP="003C4FCF">
                                <w:pPr>
                                  <w:jc w:val="center"/>
                                  <w:rPr>
                                    <w:sz w:val="22"/>
                                  </w:rPr>
                                </w:pPr>
                                <w:r w:rsidRPr="009C034B">
                                  <w:rPr>
                                    <w:sz w:val="22"/>
                                  </w:rPr>
                                  <w:t>законодавча діяльність щодо боргової політики</w:t>
                                </w:r>
                              </w:p>
                            </w:txbxContent>
                          </v:textbox>
                        </v:rect>
                        <v:rect id="Прямокутник 307" o:spid="_x0000_s1090" style="position:absolute;top:3138;width:40849;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q8MA&#10;AADcAAAADwAAAGRycy9kb3ducmV2LnhtbESPQYvCMBSE78L+h/AEL6KJCq5WoyyCuLdFV9Djo3m2&#10;pc1LbaJ2/71ZEDwOM/MNs1y3thJ3anzhWMNoqEAQp84UnGk4/m4HMxA+IBusHJOGP/KwXn10lpgY&#10;9+A93Q8hExHCPkENeQh1IqVPc7Loh64mjt7FNRZDlE0mTYOPCLeVHCs1lRYLjgs51rTJKS0PN6vh&#10;TNddn+bHq7+o8e300y9HYVZq3eu2XwsQgdrwDr/a30bDRH3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q8MAAADcAAAADwAAAAAAAAAAAAAAAACYAgAAZHJzL2Rv&#10;d25yZXYueG1sUEsFBgAAAAAEAAQA9QAAAIgDAAAAAA==&#10;" fillcolor="white [3201]" strokecolor="black [3213]" strokeweight="2pt">
                          <v:textbox>
                            <w:txbxContent>
                              <w:p w:rsidR="005942D8" w:rsidRPr="009C034B" w:rsidRDefault="005942D8" w:rsidP="003C4FCF">
                                <w:pPr>
                                  <w:ind w:left="-142"/>
                                  <w:jc w:val="center"/>
                                  <w:rPr>
                                    <w:sz w:val="22"/>
                                  </w:rPr>
                                </w:pPr>
                                <w:r w:rsidRPr="009C034B">
                                  <w:rPr>
                                    <w:sz w:val="22"/>
                                  </w:rPr>
                                  <w:t>контроль за розміром державних запозичень і станом державного боргу</w:t>
                                </w:r>
                              </w:p>
                            </w:txbxContent>
                          </v:textbox>
                        </v:rect>
                      </v:group>
                      <v:group id="Групувати 308" o:spid="_x0000_s1091" style="position:absolute;left:15012;top:21154;width:40955;height:31356" coordsize="40954,31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Прямокутник 309" o:spid="_x0000_s1092" style="position:absolute;left:272;width:40628;height: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ysQsMA&#10;AADcAAAADwAAAGRycy9kb3ducmV2LnhtbESPT4vCMBTE78J+h/AWvIgmKohWo4iwrDfxD+jx0Tzb&#10;0ualNlHrtzfCwh6HmfkNs1i1thIPanzhWMNwoEAQp84UnGk4HX/6UxA+IBusHJOGF3lYLb86C0yM&#10;e/KeHoeQiQhhn6CGPIQ6kdKnOVn0A1cTR+/qGoshyiaTpsFnhNtKjpSaSIsFx4Uca9rklJaHu9Vw&#10;odtvj2anm7+q0f2865XDMC217n636zmIQG34D/+1t0bDWM3gc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ysQsMAAADcAAAADwAAAAAAAAAAAAAAAACYAgAAZHJzL2Rv&#10;d25yZXYueG1sUEsFBgAAAAAEAAQA9QAAAIgDAAAAAA==&#10;" fillcolor="white [3201]" strokecolor="black [3213]" strokeweight="2pt">
                          <v:textbox>
                            <w:txbxContent>
                              <w:p w:rsidR="005942D8" w:rsidRPr="00580047" w:rsidRDefault="005942D8" w:rsidP="003C4FCF">
                                <w:pPr>
                                  <w:jc w:val="center"/>
                                  <w:rPr>
                                    <w:sz w:val="22"/>
                                  </w:rPr>
                                </w:pPr>
                                <w:r w:rsidRPr="00580047">
                                  <w:rPr>
                                    <w:sz w:val="22"/>
                                  </w:rPr>
                                  <w:t>визначення граничного обсягу державного боргу</w:t>
                                </w:r>
                              </w:p>
                            </w:txbxContent>
                          </v:textbox>
                        </v:rect>
                        <v:rect id="Прямокутник 310" o:spid="_x0000_s1093" style="position:absolute;left:68;top:12692;width:40868;height:3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AsAA&#10;AADcAAAADwAAAGRycy9kb3ducmV2LnhtbERPy4rCMBTdC/MP4QpuZEyrIE5tlGFg0J34AF1emtsH&#10;bW5qE7X+vVkILg/nna5704g7da6yrCCeRCCIM6srLhScjv/fCxDOI2tsLJOCJzlYr74GKSbaPnhP&#10;94MvRAhhl6CC0vs2kdJlJRl0E9sSBy63nUEfYFdI3eEjhJtGTqNoLg1WHBpKbOmvpKw+3IyCC103&#10;Y/o5XV0eTW/n3biO/aJWajTsf5cgPPX+I367t1rBLA7z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TAsAAAADcAAAADwAAAAAAAAAAAAAAAACYAgAAZHJzL2Rvd25y&#10;ZXYueG1sUEsFBgAAAAAEAAQA9QAAAIUDAAAAAA==&#10;" fillcolor="white [3201]" strokecolor="black [3213]" strokeweight="2pt">
                          <v:textbox>
                            <w:txbxContent>
                              <w:p w:rsidR="005942D8" w:rsidRPr="00580047" w:rsidRDefault="005942D8" w:rsidP="003C4FCF">
                                <w:pPr>
                                  <w:jc w:val="center"/>
                                  <w:rPr>
                                    <w:sz w:val="28"/>
                                  </w:rPr>
                                </w:pPr>
                                <w:r w:rsidRPr="00580047">
                                  <w:rPr>
                                    <w:sz w:val="22"/>
                                  </w:rPr>
                                  <w:t>розробка механізму випуску, використання та реалізації ДБЦП</w:t>
                                </w:r>
                              </w:p>
                            </w:txbxContent>
                          </v:textbox>
                        </v:rect>
                        <v:rect id="Прямокутник 311" o:spid="_x0000_s1094" style="position:absolute;left:272;top:3070;width:40647;height:4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2mcMA&#10;AADcAAAADwAAAGRycy9kb3ducmV2LnhtbESPQYvCMBSE78L+h/AWvMiaVkG021REEL3JusJ6fDTP&#10;trR5qU3U+u/NguBxmJlvmHTZm0bcqHOVZQXxOAJBnFtdcaHg+Lv5moNwHlljY5kUPMjBMvsYpJho&#10;e+cfuh18IQKEXYIKSu/bREqXl2TQjW1LHLyz7Qz6ILtC6g7vAW4aOYmimTRYcVgosaV1SXl9uBoF&#10;J7psR7Q4Xtw5mlz/9qM69vNaqeFnv/oG4an37/CrvdMKpnEM/2fCEZ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M2mcMAAADcAAAADwAAAAAAAAAAAAAAAACYAgAAZHJzL2Rv&#10;d25yZXYueG1sUEsFBgAAAAAEAAQA9QAAAIgDAAAAAA==&#10;" fillcolor="white [3201]" strokecolor="black [3213]" strokeweight="2pt">
                          <v:textbox>
                            <w:txbxContent>
                              <w:p w:rsidR="005942D8" w:rsidRPr="00580047" w:rsidRDefault="005942D8" w:rsidP="003C4FCF">
                                <w:pPr>
                                  <w:ind w:left="-142" w:right="-157"/>
                                  <w:jc w:val="center"/>
                                  <w:rPr>
                                    <w:sz w:val="28"/>
                                  </w:rPr>
                                </w:pPr>
                                <w:r w:rsidRPr="00580047">
                                  <w:rPr>
                                    <w:sz w:val="22"/>
                                  </w:rPr>
                                  <w:t xml:space="preserve">розробка стратегії боргової політики та середньострокової політики управління державним боргом </w:t>
                                </w:r>
                              </w:p>
                            </w:txbxContent>
                          </v:textbox>
                        </v:rect>
                        <v:rect id="Прямокутник 312" o:spid="_x0000_s1095" style="position:absolute;left:68;top:24702;width:40633;height:2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7sUA&#10;AADcAAAADwAAAGRycy9kb3ducmV2LnhtbESPQWuDQBSE74X+h+UVeglx1UCxJptQCqW9haRCe3y4&#10;Lyq6b427Ufvvu4FAjsPMfMNsdrPpxEiDaywrSKIYBHFpdcOVguL7Y5mBcB5ZY2eZFPyRg9328WGD&#10;ubYTH2g8+koECLscFdTe97mUrqzJoItsTxy8kx0M+iCHSuoBpwA3nUzj+EUabDgs1NjTe01le7wY&#10;Bb90/lzQa3F2pzi9/OwXbeKzVqnnp/ltDcLT7O/hW/tLK1glKVzPhCMg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ajuxQAAANwAAAAPAAAAAAAAAAAAAAAAAJgCAABkcnMv&#10;ZG93bnJldi54bWxQSwUGAAAAAAQABAD1AAAAigMAAAAA&#10;" fillcolor="white [3201]" strokecolor="black [3213]" strokeweight="2pt">
                          <v:textbox>
                            <w:txbxContent>
                              <w:p w:rsidR="005942D8" w:rsidRPr="00580047" w:rsidRDefault="005942D8" w:rsidP="003C4FCF">
                                <w:pPr>
                                  <w:jc w:val="center"/>
                                  <w:rPr>
                                    <w:sz w:val="22"/>
                                  </w:rPr>
                                </w:pPr>
                                <w:r w:rsidRPr="00580047">
                                  <w:rPr>
                                    <w:sz w:val="22"/>
                                  </w:rPr>
                                  <w:t>визначення ефективності державних запозичень</w:t>
                                </w:r>
                              </w:p>
                            </w:txbxContent>
                          </v:textbox>
                        </v:rect>
                        <v:rect id="Прямокутник 313" o:spid="_x0000_s1096" style="position:absolute;top:28523;width:40678;height:2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NdcQA&#10;AADcAAAADwAAAGRycy9kb3ducmV2LnhtbESPQYvCMBSE74L/IbyFvYimVRDtNhURZL3JqrB7fDTP&#10;trR5qU3U+u/NguBxmJlvmHTVm0bcqHOVZQXxJAJBnFtdcaHgdNyOFyCcR9bYWCYFD3KwyoaDFBNt&#10;7/xDt4MvRICwS1BB6X2bSOnykgy6iW2Jg3e2nUEfZFdI3eE9wE0jp1E0lwYrDgsltrQpKa8PV6Pg&#10;jy7fI1qeLu4cTa+/+1Ed+0Wt1OdHv/4C4an37/CrvdMKZvEM/s+EI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DXXEAAAA3AAAAA8AAAAAAAAAAAAAAAAAmAIAAGRycy9k&#10;b3ducmV2LnhtbFBLBQYAAAAABAAEAPUAAACJAwAAAAA=&#10;" fillcolor="white [3201]" strokecolor="black [3213]" strokeweight="2pt">
                          <v:textbox>
                            <w:txbxContent>
                              <w:p w:rsidR="005942D8" w:rsidRPr="00580047" w:rsidRDefault="005942D8" w:rsidP="003C4FCF">
                                <w:pPr>
                                  <w:jc w:val="center"/>
                                  <w:rPr>
                                    <w:color w:val="000000" w:themeColor="text1"/>
                                    <w:sz w:val="22"/>
                                  </w:rPr>
                                </w:pPr>
                                <w:r w:rsidRPr="00580047">
                                  <w:rPr>
                                    <w:color w:val="000000" w:themeColor="text1"/>
                                    <w:sz w:val="22"/>
                                  </w:rPr>
                                  <w:t>моніторинг, облік та звітність про стан державного боргу</w:t>
                                </w:r>
                              </w:p>
                              <w:p w:rsidR="005942D8" w:rsidRPr="00435F34" w:rsidRDefault="005942D8" w:rsidP="003C4FCF">
                                <w:pPr>
                                  <w:jc w:val="center"/>
                                  <w:rPr>
                                    <w:sz w:val="24"/>
                                  </w:rPr>
                                </w:pPr>
                              </w:p>
                            </w:txbxContent>
                          </v:textbox>
                        </v:rect>
                        <v:rect id="Прямокутник 314" o:spid="_x0000_s1097" style="position:absolute;left:272;top:7915;width:40682;height:4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VAcQA&#10;AADcAAAADwAAAGRycy9kb3ducmV2LnhtbESPQYvCMBSE74L/IbwFL7KmdWXRrlFEEL2JbmE9Pppn&#10;W9q81CZq/fcbQfA4zMw3zHzZmVrcqHWlZQXxKAJBnFldcq4g/d18TkE4j6yxtkwKHuRguej35pho&#10;e+cD3Y4+FwHCLkEFhfdNIqXLCjLoRrYhDt7ZtgZ9kG0udYv3ADe1HEfRtzRYclgosKF1QVl1vBoF&#10;J7pshzRLL+4cja9/+2EV+2ml1OCjW/2A8NT5d/jV3mkFX/E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lQHEAAAA3AAAAA8AAAAAAAAAAAAAAAAAmAIAAGRycy9k&#10;b3ducmV2LnhtbFBLBQYAAAAABAAEAPUAAACJAwAAAAA=&#10;" fillcolor="white [3201]" strokecolor="black [3213]" strokeweight="2pt">
                          <v:textbox>
                            <w:txbxContent>
                              <w:p w:rsidR="005942D8" w:rsidRPr="00580047" w:rsidRDefault="005942D8" w:rsidP="003C4FCF">
                                <w:pPr>
                                  <w:jc w:val="center"/>
                                  <w:rPr>
                                    <w:sz w:val="28"/>
                                  </w:rPr>
                                </w:pPr>
                                <w:r w:rsidRPr="00580047">
                                  <w:rPr>
                                    <w:sz w:val="22"/>
                                  </w:rPr>
                                  <w:t>розробка програми державних запозичень їх погашення і обслуговування</w:t>
                                </w:r>
                              </w:p>
                            </w:txbxContent>
                          </v:textbox>
                        </v:rect>
                        <v:rect id="Прямокутник 315" o:spid="_x0000_s1098" style="position:absolute;left:204;top:19584;width:40678;height:43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wmsQA&#10;AADcAAAADwAAAGRycy9kb3ducmV2LnhtbESPQYvCMBSE74L/IbwFL7KmdXHRrlFEEL2JbmE9Pppn&#10;W9q81CZq/fcbQfA4zMw3zHzZmVrcqHWlZQXxKAJBnFldcq4g/d18TkE4j6yxtkwKHuRguej35pho&#10;e+cD3Y4+FwHCLkEFhfdNIqXLCjLoRrYhDt7ZtgZ9kG0udYv3ADe1HEfRtzRYclgosKF1QVl1vBoF&#10;J7pshzRLL+4cja9/+2EV+2ml1OCjW/2A8NT5d/jV3mkFX/EEn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4MJrEAAAA3AAAAA8AAAAAAAAAAAAAAAAAmAIAAGRycy9k&#10;b3ducmV2LnhtbFBLBQYAAAAABAAEAPUAAACJAwAAAAA=&#10;" fillcolor="white [3201]" strokecolor="black [3213]" strokeweight="2pt">
                          <v:textbox>
                            <w:txbxContent>
                              <w:p w:rsidR="005942D8" w:rsidRPr="00580047" w:rsidRDefault="005942D8" w:rsidP="003C4FCF">
                                <w:pPr>
                                  <w:jc w:val="center"/>
                                  <w:rPr>
                                    <w:sz w:val="28"/>
                                  </w:rPr>
                                </w:pPr>
                                <w:r w:rsidRPr="00580047">
                                  <w:rPr>
                                    <w:sz w:val="22"/>
                                  </w:rPr>
                                  <w:t>моніторинг та оцінка пропозицій від МФО, урядів іноземних держав та банків</w:t>
                                </w:r>
                              </w:p>
                            </w:txbxContent>
                          </v:textbox>
                        </v:rect>
                        <v:rect id="Прямокутник 316" o:spid="_x0000_s1099" style="position:absolute;left:68;top:16445;width:40738;height:27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u7cQA&#10;AADcAAAADwAAAGRycy9kb3ducmV2LnhtbESPQWvCQBSE74X+h+UJXkQ3sRA0uoZSKPZWjIIeH9ln&#10;EpJ9m2RXTf99tyD0OMzMN8w2G00r7jS42rKCeBGBIC6srrlUcDp+zlcgnEfW2FomBT/kINu9vmwx&#10;1fbBB7rnvhQBwi5FBZX3XSqlKyoy6Ba2Iw7e1Q4GfZBDKfWAjwA3rVxGUSIN1hwWKuzoo6KiyW9G&#10;wYX6/YzWp95do+Xt/D1rYr9qlJpOxvcNCE+j/w8/219awVuc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ru3EAAAA3AAAAA8AAAAAAAAAAAAAAAAAmAIAAGRycy9k&#10;b3ducmV2LnhtbFBLBQYAAAAABAAEAPUAAACJAwAAAAA=&#10;" fillcolor="white [3201]" strokecolor="black [3213]" strokeweight="2pt">
                          <v:textbox>
                            <w:txbxContent>
                              <w:p w:rsidR="005942D8" w:rsidRPr="00580047" w:rsidRDefault="005942D8" w:rsidP="003C4FCF">
                                <w:pPr>
                                  <w:jc w:val="center"/>
                                  <w:rPr>
                                    <w:sz w:val="32"/>
                                    <w:szCs w:val="28"/>
                                  </w:rPr>
                                </w:pPr>
                                <w:r w:rsidRPr="00580047">
                                  <w:rPr>
                                    <w:sz w:val="22"/>
                                  </w:rPr>
                                  <w:t>розробка нормативно – правових актів щодо випуску ДБЦП</w:t>
                                </w:r>
                              </w:p>
                              <w:p w:rsidR="005942D8" w:rsidRPr="00435F34" w:rsidRDefault="005942D8" w:rsidP="003C4FCF">
                                <w:pPr>
                                  <w:jc w:val="center"/>
                                  <w:rPr>
                                    <w:sz w:val="24"/>
                                  </w:rPr>
                                </w:pPr>
                              </w:p>
                            </w:txbxContent>
                          </v:textbox>
                        </v:rect>
                      </v:group>
                      <v:roundrect id="Округлений прямокутник 317" o:spid="_x0000_s1100" style="position:absolute;left:955;top:66396;width:12287;height:77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B2I8QA&#10;AADcAAAADwAAAGRycy9kb3ducmV2LnhtbESPQWvCQBSE74L/YXlCb80mtqk2dRVtqUhuVcHrI/ua&#10;hGbfhuwmpv++KxQ8DjPzDbPajKYRA3WutqwgiWIQxIXVNZcKzqfPxyUI55E1NpZJwS852KynkxVm&#10;2l75i4ajL0WAsMtQQeV9m0npiooMusi2xMH7tp1BH2RXSt3hNcBNI+dx/CIN1hwWKmzpvaLi59gb&#10;BZ4xfu3zZL9L69E+Ly/pxzZPlXqYjds3EJ5Gfw//tw9awVOygNu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gdiPEAAAA3AAAAA8AAAAAAAAAAAAAAAAAmAIAAGRycy9k&#10;b3ducmV2LnhtbFBLBQYAAAAABAAEAPUAAACJAwAAAAA=&#10;" fillcolor="white [3201]" strokecolor="black [3200]" strokeweight="2pt">
                        <v:textbox>
                          <w:txbxContent>
                            <w:p w:rsidR="005942D8" w:rsidRPr="00F6601D" w:rsidRDefault="005942D8" w:rsidP="003C4FCF">
                              <w:pPr>
                                <w:jc w:val="center"/>
                                <w:rPr>
                                  <w:sz w:val="24"/>
                                </w:rPr>
                              </w:pPr>
                              <w:r>
                                <w:rPr>
                                  <w:sz w:val="24"/>
                                </w:rPr>
                                <w:t>Національний банк України</w:t>
                              </w:r>
                            </w:p>
                          </w:txbxContent>
                        </v:textbox>
                      </v:roundrect>
                      <v:group id="Групувати 318" o:spid="_x0000_s1101" style="position:absolute;left:2320;top:18560;width:9721;height:10618" coordsize="9722,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oundrect id="Округлений прямокутник 319" o:spid="_x0000_s1102" style="position:absolute;width:9722;height:75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ysMA&#10;AADcAAAADwAAAGRycy9kb3ducmV2LnhtbESPT4vCMBTE74LfITzBm6Z1t6LVKLqiLN78A14fzbMt&#10;Ni+liVq//UZY8DjMzG+Y+bI1lXhQ40rLCuJhBII4s7rkXMH5tB1MQDiPrLGyTApe5GC56HbmmGr7&#10;5AM9jj4XAcIuRQWF93UqpcsKMuiGtiYO3tU2Bn2QTS51g88AN5UcRdFYGiw5LBRY009B2e14Nwo8&#10;YzS97+PdOilb+z25JJvVPlGq32tXMxCeWv8J/7d/tYKveAr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HysMAAADcAAAADwAAAAAAAAAAAAAAAACYAgAAZHJzL2Rv&#10;d25yZXYueG1sUEsFBgAAAAAEAAQA9QAAAIgDAAAAAA==&#10;" fillcolor="white [3201]" strokecolor="black [3200]" strokeweight="2pt">
                          <v:textbox>
                            <w:txbxContent>
                              <w:p w:rsidR="005942D8" w:rsidRPr="004B56B2" w:rsidRDefault="005942D8" w:rsidP="003C4FCF">
                                <w:pPr>
                                  <w:jc w:val="center"/>
                                  <w:rPr>
                                    <w:sz w:val="24"/>
                                  </w:rPr>
                                </w:pPr>
                                <w:r w:rsidRPr="004B56B2">
                                  <w:rPr>
                                    <w:sz w:val="24"/>
                                  </w:rPr>
                                  <w:t>Кабінет Міністрів України</w:t>
                                </w:r>
                              </w:p>
                            </w:txbxContent>
                          </v:textbox>
                        </v:roundrect>
                        <v:shape id="Пряма зі стрілкою 448" o:spid="_x0000_s1103" type="#_x0000_t32" style="position:absolute;left:7524;top:7619;width:0;height:1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VPdb4AAADcAAAADwAAAGRycy9kb3ducmV2LnhtbERPuwrCMBTdBf8hXMFNU0VEq1FEKDjo&#10;4AvXS3Nti81NbWKtf28GwfFw3st1a0rRUO0KywpGwwgEcWp1wZmCyzkZzEA4j6yxtEwKPuRgvep2&#10;lhhr++YjNSefiRDCLkYFufdVLKVLczLohrYiDtzd1gZ9gHUmdY3vEG5KOY6iqTRYcGjIsaJtTunj&#10;9DIKIjdNntvz49BcMn/c32Sy+8yvSvV77WYBwlPr/+Kfe6cVTC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zVU91vgAAANwAAAAPAAAAAAAAAAAAAAAAAKEC&#10;AABkcnMvZG93bnJldi54bWxQSwUGAAAAAAQABAD5AAAAjAMAAAAA&#10;" strokecolor="black [3040]">
                          <v:stroke endarrow="open"/>
                        </v:shape>
                        <v:shape id="Пряма зі стрілкою 449" o:spid="_x0000_s1104" type="#_x0000_t32" style="position:absolute;left:5143;top:7524;width:0;height:24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8LnMcAAADcAAAADwAAAGRycy9kb3ducmV2LnhtbESPQWsCMRSE74X+h/AK3mq2ulRdjSIV&#10;sUWhVEXw9ti8bpZuXtZN1O2/NwWhx2FmvmEms9ZW4kKNLx0reOkmIIhzp0suFOx3y+chCB+QNVaO&#10;ScEveZhNHx8mmGl35S+6bEMhIoR9hgpMCHUmpc8NWfRdVxNH79s1FkOUTSF1g9cIt5XsJcmrtFhy&#10;XDBY05uh/Gd7tgoWH4d0cGpPn/3V0Wxy6g+Ovflaqc5TOx+DCNSG//C9/a4VpOkI/s7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wucxwAAANwAAAAPAAAAAAAA&#10;AAAAAAAAAKECAABkcnMvZG93bnJldi54bWxQSwUGAAAAAAQABAD5AAAAlQMAAAAA&#10;" strokecolor="black [3040]">
                          <v:stroke endarrow="open"/>
                        </v:shape>
                      </v:group>
                      <v:line id="Пряма сполучна лінія 450" o:spid="_x0000_s1105" style="position:absolute;visibility:visible;mso-wrap-style:square" from="12010,19584" to="15156,19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vPVcMAAADcAAAADwAAAGRycy9kb3ducmV2LnhtbESPwU4CMRCG7yS+QzMm3KSLCJGVQozR&#10;SPQkwn2yHXc3bKdLW6G8PXMg4Tj55/9mvsUqu04dKcTWs4HxqABFXHnbcm1g+/vx8AwqJmSLnWcy&#10;cKYIq+XdYIGl9Sf+oeMm1UogHEs00KTUl1rHqiGHceR7Ysn+fHCYZAy1tgFPAnedfiyKmXbYslxo&#10;sKe3hqr95t8JZbw7OP25n+PuK3yH98ksT/PBmOF9fn0BlSin2/K1vbYGnqbyvs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z1XDAAAA3AAAAA8AAAAAAAAAAAAA&#10;AAAAoQIAAGRycy9kb3ducmV2LnhtbFBLBQYAAAAABAAEAPkAAACRAwAAAAA=&#10;" strokecolor="black [3040]"/>
                      <v:group id="Групувати 451" o:spid="_x0000_s1106" style="position:absolute;left:13647;top:3002;width:1432;height:2896" coordsize="143202,28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Пряма сполучна лінія 452" o:spid="_x0000_s1107" style="position:absolute;visibility:visible;mso-wrap-style:square" from="84147,0" to="84147,289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X0ucMAAADcAAAADwAAAGRycy9kb3ducmV2LnhtbESPQWsCMRSE70L/Q3iF3jSrrVLXjVJK&#10;S4uetHp/bJ67y25e1iTV9N83guBxmJlvmGIVTSfO5HxjWcF4lIEgLq1uuFKw//kcvoLwAVljZ5kU&#10;/JGH1fJhUGCu7YW3dN6FSiQI+xwV1CH0uZS+rMmgH9meOHlH6wyGJF0ltcNLgptOTrJsJg02nBZq&#10;7Om9prLd/ZpEGR9ORn61czys3cZ9PM/iNJ6UenqMbwsQgWK4h2/tb63gZTqB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V9LnDAAAA3AAAAA8AAAAAAAAAAAAA&#10;AAAAoQIAAGRycy9kb3ducmV2LnhtbFBLBQYAAAAABAAEAPkAAACRAwAAAAA=&#10;" strokecolor="black [3040]"/>
                        <v:line id="Пряма сполучна лінія 453" o:spid="_x0000_s1108" style="position:absolute;flip:y;visibility:visible;mso-wrap-style:square" from="0,173904" to="94241,178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uLtMYAAADcAAAADwAAAGRycy9kb3ducmV2LnhtbESPT2vCQBTE70K/w/IKvemmrdqSZiMi&#10;FMSiGNseentkX/5g9m3IriZ++64geBxm5jdMshhMI87UudqygudJBII4t7rmUsHP9+f4HYTzyBob&#10;y6TgQg4W6cMowVjbnjM6H3wpAoRdjAoq79tYSpdXZNBNbEscvMJ2Bn2QXSl1h32Am0a+RNFcGqw5&#10;LFTY0qqi/Hg4GQWFO7Wrv1/ti7fNNtsWX+UO+71ST4/D8gOEp8Hfw7f2WiuYzl7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bi7TGAAAA3AAAAA8AAAAAAAAA&#10;AAAAAAAAoQIAAGRycy9kb3ducmV2LnhtbFBLBQYAAAAABAAEAPkAAACUAwAAAAA=&#10;" strokecolor="black [3040]"/>
                        <v:line id="Пряма сполучна лінія 454" o:spid="_x0000_s1109" style="position:absolute;visibility:visible;mso-wrap-style:square" from="84147,0" to="1336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JVsMAAADcAAAADwAAAGRycy9kb3ducmV2LnhtbESPT2sCMRTE74LfITzBm2atf2i3Riml&#10;othTbb0/Nq+7i5uXNYkav70RBI/DzPyGmS+jacSZnK8tKxgNMxDEhdU1lwr+fleDVxA+IGtsLJOC&#10;K3lYLrqdOebaXviHzrtQigRhn6OCKoQ2l9IXFRn0Q9sSJ+/fOoMhSVdK7fCS4KaRL1k2kwZrTgsV&#10;tvRZUXHYnUyijPZHI9eHN9xv3bf7Gs/iNB6V6vfixzuIQDE8w4/2RiuYTCd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wyVbDAAAA3AAAAA8AAAAAAAAAAAAA&#10;AAAAoQIAAGRycy9kb3ducmV2LnhtbFBLBQYAAAAABAAEAPkAAACRAwAAAAA=&#10;" strokecolor="black [3040]"/>
                        <v:line id="Пряма сполучна лінія 455" o:spid="_x0000_s1110" style="position:absolute;visibility:visible;mso-wrap-style:square" from="84147,286100" to="143202,286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szcMAAADcAAAADwAAAGRycy9kb3ducmV2LnhtbESPT2sCMRTE7wW/Q3hCbzVr7YquRpFi&#10;qdST/+6PzXN3cfOyJqmm394UCj0OM/MbZr6MphU3cr6xrGA4yEAQl1Y3XCk4Hj5eJiB8QNbYWiYF&#10;P+Rhueg9zbHQ9s47uu1DJRKEfYEK6hC6Qkpf1mTQD2xHnLyzdQZDkq6S2uE9wU0rX7NsLA02nBZq&#10;7Oi9pvKy/zaJMjxdjfy8TPH05bZuPRrHPF6Veu7H1QxEoBj+w3/tjVbwlu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8bM3DAAAA3AAAAA8AAAAAAAAAAAAA&#10;AAAAoQIAAGRycy9kb3ducmV2LnhtbFBLBQYAAAAABAAEAPkAAACRAwAAAAA=&#10;" strokecolor="black [3040]"/>
                      </v:group>
                      <v:group id="Групувати 456" o:spid="_x0000_s1111" style="position:absolute;left:13443;top:11191;width:1904;height:2917" coordsize="190402,291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line id="Пряма сполучна лінія 457" o:spid="_x0000_s1112" style="position:absolute;visibility:visible;mso-wrap-style:square" from="67317,0" to="67317,290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XIcMAAADcAAAADwAAAGRycy9kb3ducmV2LnhtbESPW2sCMRSE3wv+h3AKvtWsd7s1SilK&#10;pT55ez9sTncXNydrEjX9901B6OMwM98w82U0jbiR87VlBf1eBoK4sLrmUsHxsH6ZgfABWWNjmRT8&#10;kIflovM0x1zbO+/otg+lSBD2OSqoQmhzKX1RkUHfsy1x8r6tMxiSdKXUDu8Jbho5yLKJNFhzWqiw&#10;pY+KivP+ahKlf7oY+Xl+xdOX27rVcBLH8aJU9zm+v4EIFMN/+NHeaAWj8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iVyHDAAAA3AAAAA8AAAAAAAAAAAAA&#10;AAAAoQIAAGRycy9kb3ducmV2LnhtbFBLBQYAAAAABAAEAPkAAACRAwAAAAA=&#10;" strokecolor="black [3040]"/>
                        <v:line id="Пряма сполучна лінія 458" o:spid="_x0000_s1113" style="position:absolute;visibility:visible;mso-wrap-style:square" from="0,196344" to="62753,19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DU8MAAADcAAAADwAAAGRycy9kb3ducmV2LnhtbESPwU4CMRCG7yS+QzMm3KSLCJGVQozR&#10;SPQkwn2yHXc3bKdLW6G8PXMg4Tj55/9mvsUqu04dKcTWs4HxqABFXHnbcm1g+/vx8AwqJmSLnWcy&#10;cKYIq+XdYIGl9Sf+oeMm1UogHEs00KTUl1rHqiGHceR7Ysn+fHCYZAy1tgFPAnedfiyKmXbYslxo&#10;sKe3hqr95t8JZbw7OP25n+PuK3yH98ksT/PBmOF9fn0BlSin2/K1vbYGnqbyrciICO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9w1PDAAAA3AAAAA8AAAAAAAAAAAAA&#10;AAAAoQIAAGRycy9kb3ducmV2LnhtbFBLBQYAAAAABAAEAPkAAACRAwAAAAA=&#10;" strokecolor="black [3040]"/>
                        <v:line id="Пряма сполучна лінія 459" o:spid="_x0000_s1114" style="position:absolute;visibility:visible;mso-wrap-style:square" from="72927,0" to="1808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myMIAAADcAAAADwAAAGRycy9kb3ducmV2LnhtbESPQWsCMRSE74L/IbxCb5q1VtGtUaRY&#10;KnpS6/2xed1d3LysSarpvzeC4HGYmW+Y2SKaRlzI+dqygkE/A0FcWF1zqeDn8NWbgPABWWNjmRT8&#10;k4fFvNuZYa7tlXd02YdSJAj7HBVUIbS5lL6oyKDv25Y4eb/WGQxJulJqh9cEN418y7KxNFhzWqiw&#10;pc+KitP+zyTK4Hg28vs0xePGbd1qOI6jeFbq9SUuP0AEiuEZfrTXWsH7aAr3M+kI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FmyMIAAADcAAAADwAAAAAAAAAAAAAA&#10;AAChAgAAZHJzL2Rvd25yZXYueG1sUEsFBgAAAAAEAAQA+QAAAJADAAAAAA==&#10;" strokecolor="black [3040]"/>
                        <v:line id="Пряма сполучна лінія 460" o:spid="_x0000_s1115" style="position:absolute;visibility:visible;mso-wrap-style:square" from="72927,291710" to="190402,29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F6MQAAADcAAAADwAAAGRycy9kb3ducmV2LnhtbESPwU4CMRCG7ya+QzMm3KSL4kZXCjFG&#10;ApGTKPfJdtzdsJ0ubYHy9szBxOPkn/+b+WaL7Hp1ohA7zwYm4wIUce1tx42Bn+/l/TOomJAt9p7J&#10;wIUiLOa3NzOsrD/zF522qVEC4VihgTalodI61i05jGM/EEv264PDJGNotA14Frjr9UNRlNphx3Kh&#10;xYHeW6r326MTymR3cHq1f8HdZ9iEj8cyP+WDMaO7/PYKKlFO/8t/7bU1MC3lfZ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XoxAAAANwAAAAPAAAAAAAAAAAA&#10;AAAAAKECAABkcnMvZG93bnJldi54bWxQSwUGAAAAAAQABAD5AAAAkgMAAAAA&#10;" strokecolor="black [3040]"/>
                      </v:group>
                      <v:group id="Групувати 461" o:spid="_x0000_s1116" style="position:absolute;left:13443;top:22177;width:1731;height:28751" coordsize="1731,28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line id="Пряма сполучна лінія 462" o:spid="_x0000_s1117" style="position:absolute;visibility:visible;mso-wrap-style:square" from="0,10687" to="838,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k+BMMAAADcAAAADwAAAGRycy9kb3ducmV2LnhtbESPT2sCMRTE7wW/Q3iCN82q7aKrUaS0&#10;tNST/+6PzXN3cfOyJqmm374pCD0OM/MbZrmOphU3cr6xrGA8ykAQl1Y3XCk4Ht6HMxA+IGtsLZOC&#10;H/KwXvWellhoe+cd3fahEgnCvkAFdQhdIaUvazLoR7YjTt7ZOoMhSVdJ7fCe4KaVkyzLpcGG00KN&#10;Hb3WVF723yZRxqerkR+XOZ6+3Na9TfP4Eq9KDfpxswARKIb/8KP9qRU85x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5PgTDAAAA3AAAAA8AAAAAAAAAAAAA&#10;AAAAoQIAAGRycy9kb3ducmV2LnhtbFBLBQYAAAAABAAEAPkAAACRAwAAAAA=&#10;" strokecolor="black [3040]"/>
                        <v:line id="Пряма сполучна лінія 463" o:spid="_x0000_s1118" style="position:absolute;visibility:visible;mso-wrap-style:square" from="831,0" to="831,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n8MAAADcAAAADwAAAGRycy9kb3ducmV2LnhtbESPT2sCMRTE7wW/Q3iCN81a20VXo0ix&#10;tNST/+6PzXN3cfOyJqmm374pCD0OM/MbZrGKphU3cr6xrGA8ykAQl1Y3XCk4Ht6HUxA+IGtsLZOC&#10;H/KwWvaeFlhoe+cd3fahEgnCvkAFdQhdIaUvazLoR7YjTt7ZOoMhSVdJ7fCe4KaVz1mWS4MNp4Ua&#10;O3qrqbzsv02ijE9XIz8uMzx9ua3bTPL4Gq9KDfpxPQcRKIb/8KP9qRW85BP4O5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1m5/DAAAA3AAAAA8AAAAAAAAAAAAA&#10;AAAAoQIAAGRycy9kb3ducmV2LnhtbFBLBQYAAAAABAAEAPkAAACRAwAAAAA=&#10;" strokecolor="black [3040]"/>
                        <v:line id="Пряма сполучна лінія 464" o:spid="_x0000_s1119" style="position:absolute;visibility:visible;mso-wrap-style:square" from="890,0" to="17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D68MAAADcAAAADwAAAGRycy9kb3ducmV2LnhtbESPT2sCMRTE7wW/Q3hCbzVrtYuuRpFi&#10;qdST/+6PzXN3cfOyJqmm374RCj0OM/MbZr6MphU3cr6xrGA4yEAQl1Y3XCk4Hj5eJiB8QNbYWiYF&#10;P+Rhueg9zbHQ9s47uu1DJRKEfYEK6hC6Qkpf1mTQD2xHnLyzdQZDkq6S2uE9wU0rX7MslwYbTgs1&#10;dvReU3nZf5tEGZ6uRn5epnj6clu3HuXxLV6Veu7H1QxEoBj+w3/tjVYwzsfwOJOO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cA+vDAAAA3AAAAA8AAAAAAAAAAAAA&#10;AAAAoQIAAGRycy9kb3ducmV2LnhtbFBLBQYAAAAABAAEAPkAAACRAwAAAAA=&#10;" strokecolor="black [3040]"/>
                        <v:line id="Пряма сполучна лінія 465" o:spid="_x0000_s1120" style="position:absolute;visibility:visible;mso-wrap-style:square" from="890,3503" to="1722,3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CmcMMAAADcAAAADwAAAGRycy9kb3ducmV2LnhtbESPT2sCMRTE7wW/Q3hCbzVrrYuuRpFi&#10;qdST/+6PzXN3cfOyJqmm394UCj0OM/MbZr6MphU3cr6xrGA4yEAQl1Y3XCk4Hj5eJiB8QNbYWiYF&#10;P+Rhueg9zbHQ9s47uu1DJRKEfYEK6hC6Qkpf1mTQD2xHnLyzdQZDkq6S2uE9wU0rX7MslwYbTgs1&#10;dvReU3nZf5tEGZ6uRn5epnj6clu3HuVxHK9KPffjagYiUAz/4b/2Rit4y8f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QpnDDAAAA3AAAAA8AAAAAAAAAAAAA&#10;AAAAoQIAAGRycy9kb3ducmV2LnhtbFBLBQYAAAAABAAEAPkAAACRAwAAAAA=&#10;" strokecolor="black [3040]"/>
                        <v:line id="Пряма сполучна лінія 466" o:spid="_x0000_s1121" style="position:absolute;visibility:visible;mso-wrap-style:square" from="890,8372" to="1601,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4B8MAAADcAAAADwAAAGRycy9kb3ducmV2LnhtbESPQWsCMRSE7wX/Q3iCt5pV28VujSKl&#10;0lJPrvX+2LzuLm5e1iRq/PemUOhxmJlvmMUqmk5cyPnWsoLJOANBXFndcq3ge795nIPwAVljZ5kU&#10;3MjDajl4WGCh7ZV3dClDLRKEfYEKmhD6QkpfNWTQj21PnLwf6wyGJF0ttcNrgptOTrMslwZbTgsN&#10;9vTWUHUszyZRJoeTkR/HFzx8ua17n+XxOZ6UGg3j+hVEoBj+w3/tT63gKc/h90w6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COAfDAAAA3AAAAA8AAAAAAAAAAAAA&#10;AAAAoQIAAGRycy9kb3ducmV2LnhtbFBLBQYAAAAABAAEAPkAAACRAwAAAAA=&#10;" strokecolor="black [3040]"/>
                        <v:line id="Пряма сполучна лінія 467" o:spid="_x0000_s1122" style="position:absolute;visibility:visible;mso-wrap-style:square" from="831,12706" to="1656,1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6dnMQAAADcAAAADwAAAGRycy9kb3ducmV2LnhtbESPT2sCMRTE74V+h/AKvdWs2q66GkWk&#10;xWJP/rs/Ns/dxc3LmqSafntTKPQ4zMxvmNkimlZcyfnGsoJ+LwNBXFrdcKXgsP94GYPwAVlja5kU&#10;/JCHxfzxYYaFtjfe0nUXKpEg7AtUUIfQFVL6siaDvmc74uSdrDMYknSV1A5vCW5aOciyXBpsOC3U&#10;2NGqpvK8+zaJ0j9ejFyfJ3jcuC/3PszjW7wo9fwUl1MQgWL4D/+1P7WC13wE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p2cxAAAANwAAAAPAAAAAAAAAAAA&#10;AAAAAKECAABkcnMvZG93bnJldi54bWxQSwUGAAAAAAQABAD5AAAAkgMAAAAA&#10;" strokecolor="black [3040]"/>
                        <v:line id="Пряма сполучна лінія 468" o:spid="_x0000_s1123" style="position:absolute;flip:y;visibility:visible;mso-wrap-style:square" from="950,16625" to="1731,16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PTeMAAAADcAAAADwAAAGRycy9kb3ducmV2LnhtbERPy4rCMBTdD/gP4QruxlQRR6pRRBBE&#10;UcbXwt2luX1gc1OaaOvfm4Xg8nDes0VrSvGk2hWWFQz6EQjixOqCMwWX8/p3AsJ5ZI2lZVLwIgeL&#10;eednhrG2DR/pefKZCCHsYlSQe1/FUrokJ4OubyviwKW2NugDrDOpa2xCuCnlMIrG0mDBoSHHilY5&#10;JffTwyhI3aNa3a7ap3/b/XGf7rIDNv9K9brtcgrCU+u/4o97oxWMxmFt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T03jAAAAA3AAAAA8AAAAAAAAAAAAAAAAA&#10;oQIAAGRycy9kb3ducmV2LnhtbFBLBQYAAAAABAAEAPkAAACOAwAAAAA=&#10;" strokecolor="black [3040]"/>
                        <v:line id="Пряма сполучна лінія 469" o:spid="_x0000_s1124" style="position:absolute;visibility:visible;mso-wrap-style:square" from="831,20069" to="1644,2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2sdcMAAADcAAAADwAAAGRycy9kb3ducmV2LnhtbESPQWsCMRSE74L/ITyhN83a1qWuRiml&#10;pUVPrvX+2Dx3Fzcva5Jq+u+bguBxmJlvmOU6mk5cyPnWsoLpJANBXFndcq3ge/8xfgHhA7LGzjIp&#10;+CUP69VwsMRC2yvv6FKGWiQI+wIVNCH0hZS+asign9ieOHlH6wyGJF0ttcNrgptOPmZZLg22nBYa&#10;7OmtoepU/phEmR7ORn6e5njYuK17f8rjLJ6VehjF1wWIQDHcw7f2l1bwnM/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drHXDAAAA3AAAAA8AAAAAAAAAAAAA&#10;AAAAoQIAAGRycy9kb3ducmV2LnhtbFBLBQYAAAAABAAEAPkAAACRAwAAAAA=&#10;" strokecolor="black [3040]"/>
                        <v:line id="Пряма сполучна лінія 470" o:spid="_x0000_s1125" style="position:absolute;visibility:visible;mso-wrap-style:square" from="771,24878" to="1578,2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6TNcQAAADcAAAADwAAAGRycy9kb3ducmV2LnhtbESPTU8CMRCG7yb+h2ZMvEkXUYSFQgyB&#10;aPQkH/fJdtjdsJ0ubYX6752DicfJO+8z88yX2XXqQiG2ng0MBwUo4srblmsD+93mYQIqJmSLnWcy&#10;8EMRlovbmzmW1l/5iy7bVCuBcCzRQJNSX2odq4YcxoHviSU7+uAwyRhqbQNeBe46/VgUY+2wZbnQ&#10;YE+rhqrT9tsJZXg4O/12muLhI3yG9Wicn/PZmPu7/DoDlSin/+W/9rs18PQi74uMiIB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M1xAAAANwAAAAPAAAAAAAAAAAA&#10;AAAAAKECAABkcnMvZG93bnJldi54bWxQSwUGAAAAAAQABAD5AAAAkgMAAAAA&#10;" strokecolor="black [3040]"/>
                        <v:line id="Пряма сполучна лінія 471" o:spid="_x0000_s1126" style="position:absolute;flip:y;visibility:visible;mso-wrap-style:square" from="771,28738" to="1552,28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sOMYAAADcAAAADwAAAGRycy9kb3ducmV2LnhtbESPT2vCQBTE74V+h+UVems2SjElzSpF&#10;EMQS0bQ99PbIvvyh2bchu5r027uC4HGYmd8w2WoynTjT4FrLCmZRDIK4tLrlWsH31+blDYTzyBo7&#10;y6Tgnxyslo8PGabajnykc+FrESDsUlTQeN+nUrqyIYMusj1x8Co7GPRBDrXUA44Bbjo5j+OFNNhy&#10;WGiwp3VD5V9xMgoqd+rXvz/aV8kuP+bVZ73H8aDU89P08Q7C0+Tv4Vt7qxW8JjO4ng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w7DjGAAAA3AAAAA8AAAAAAAAA&#10;AAAAAAAAoQIAAGRycy9kb3ducmV2LnhtbFBLBQYAAAAABAAEAPkAAACUAwAAAAA=&#10;" strokecolor="black [3040]"/>
                      </v:group>
                      <v:group id="Групувати 472" o:spid="_x0000_s1127" style="position:absolute;left:13579;top:53772;width:1601;height:8151" coordsize="1601,8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line id="Пряма сполучна лінія 473" o:spid="_x0000_s1128" style="position:absolute;visibility:visible;mso-wrap-style:square" from="534,0" to="1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NQsQAAADcAAAADwAAAGRycy9kb3ducmV2LnhtbESPW2sCMRSE3wv9D+EIfatZa72tRhFp&#10;qdinenk/bI67i5uTNUk1/feNIPg4zMw3zGwRTSMu5HxtWUGvm4EgLqyuuVSw332+jkH4gKyxsUwK&#10;/sjDYv78NMNc2yv/0GUbSpEg7HNUUIXQ5lL6oiKDvmtb4uQdrTMYknSl1A6vCW4a+ZZlQ2mw5rRQ&#10;YUuriorT9tckSu9wNvLrNMHDxn27j/4wDuJZqZdOXE5BBIrhEb6311rB+6gPtzPpCMj5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LA1CxAAAANwAAAAPAAAAAAAAAAAA&#10;AAAAAKECAABkcnMvZG93bnJldi54bWxQSwUGAAAAAAQABAD5AAAAkgMAAAAA&#10;" strokecolor="black [3040]"/>
                        <v:line id="Пряма сполучна лінія 474" o:spid="_x0000_s1129" style="position:absolute;visibility:visible;mso-wrap-style:square" from="475,0" to="475,8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WVNsMAAADcAAAADwAAAGRycy9kb3ducmV2LnhtbESPT2sCMRTE74LfIbyCN836t+3WKCKW&#10;Sj1p6/2xed1d3LysSdT02zeC0OMwM79h5stoGnEl52vLCoaDDARxYXXNpYLvr/f+CwgfkDU2lknB&#10;L3lYLrqdOeba3nhP10MoRYKwz1FBFUKbS+mLigz6gW2Jk/djncGQpCuldnhLcNPIUZbNpMGa00KF&#10;La0rKk6Hi0mU4fFs5MfpFY+fbuc241mcxrNSvae4egMRKIb/8KO91QomzxO4n0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FlTbDAAAA3AAAAA8AAAAAAAAAAAAA&#10;AAAAoQIAAGRycy9kb3ducmV2LnhtbFBLBQYAAAAABAAEAPkAAACRAwAAAAA=&#10;" strokecolor="black [3040]"/>
                        <v:line id="Пряма сполучна лінія 475" o:spid="_x0000_s1130" style="position:absolute;visibility:visible;mso-wrap-style:square" from="0,2850" to="577,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wrcMAAADcAAAADwAAAGRycy9kb3ducmV2LnhtbESPW2sCMRSE3wv+h3AKvtWsd7s1SilK&#10;pT55ez9sTncXNydrEjX9901B6OMwM98w82U0jbiR87VlBf1eBoK4sLrmUsHxsH6ZgfABWWNjmRT8&#10;kIflovM0x1zbO+/otg+lSBD2OSqoQmhzKX1RkUHfsy1x8r6tMxiSdKXUDu8Jbho5yLKJNFhzWqiw&#10;pY+KivP+ahKlf7oY+Xl+xdOX27rVcBLH8aJU9zm+v4EIFMN/+NHeaAWj6Rj+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JMK3DAAAA3AAAAA8AAAAAAAAAAAAA&#10;AAAAoQIAAGRycy9kb3ducmV2LnhtbFBLBQYAAAAABAAEAPkAAACRAwAAAAA=&#10;" strokecolor="black [3040]"/>
                        <v:line id="Пряма сполучна лінія 476" o:spid="_x0000_s1131" style="position:absolute;visibility:visible;mso-wrap-style:square" from="475,4037" to="1541,4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u2sQAAADcAAAADwAAAGRycy9kb3ducmV2LnhtbESPT2sCMRTE74V+h/AKvdWs2q66GkWk&#10;xWJP/rs/Ns/dxc3LmqSafntTKPQ4zMxvmNkimlZcyfnGsoJ+LwNBXFrdcKXgsP94GYPwAVlja5kU&#10;/JCHxfzxYYaFtjfe0nUXKpEg7AtUUIfQFVL6siaDvmc74uSdrDMYknSV1A5vCW5aOciyXBpsOC3U&#10;2NGqpvK8+zaJ0j9ejFyfJ3jcuC/3PszjW7wo9fwUl1MQgWL4D/+1P7WC11EO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67axAAAANwAAAAPAAAAAAAAAAAA&#10;AAAAAKECAABkcnMvZG93bnJldi54bWxQSwUGAAAAAAQABAD5AAAAkgMAAAAA&#10;" strokecolor="black [3040]"/>
                        <v:line id="Пряма сполучна лінія 640" o:spid="_x0000_s1132" style="position:absolute;visibility:visible;mso-wrap-style:square" from="475,8134" to="1541,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3acQAAADcAAAADwAAAGRycy9kb3ducmV2LnhtbESPwU4CMRCG7ya+QzMm3KSL4kZXCjFG&#10;ApGTKPfJdtzdsJ0ubYHy9szBxOPkn/+b+WaL7Hp1ohA7zwYm4wIUce1tx42Bn+/l/TOomJAt9p7J&#10;wIUiLOa3NzOsrD/zF522qVEC4VihgTalodI61i05jGM/EEv264PDJGNotA14Frjr9UNRlNphx3Kh&#10;xYHeW6r326MTymR3cHq1f8HdZ9iEj8cyP+WDMaO7/PYKKlFO/8t/7bU1UE7lfZEREd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VjdpxAAAANwAAAAPAAAAAAAAAAAA&#10;AAAAAKECAABkcnMvZG93bnJldi54bWxQSwUGAAAAAAQABAD5AAAAkgMAAAAA&#10;" strokecolor="black [3040]"/>
                      </v:group>
                      <v:group id="Групувати 641" o:spid="_x0000_s1133" style="position:absolute;left:13101;top:4776;width:46845;height:70599" coordsize="46844,70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line id="Пряма сполучна лінія 642" o:spid="_x0000_s1134" style="position:absolute;visibility:visible;mso-wrap-style:square" from="42869,475" to="4333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BtOcEAAADcAAAADwAAAGRycy9kb3ducmV2LnhtbESPzarCMBSE94LvEI5wN6KpRUSrUUS4&#10;qEt/Nu4OybEtNielydV6n94IgsthZr5hFqvWVuJOjS8dKxgNExDE2pmScwXn0+9gCsIHZIOVY1Lw&#10;JA+rZbezwMy4Bx/ofgy5iBD2GSooQqgzKb0uyKIfupo4elfXWAxRNrk0DT4i3FYyTZKJtFhyXCiw&#10;pk1B+nb8swouJMenbX/3/OdZmtRoNO63WqmfXruegwjUhm/4094ZBZNxCu8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G05wQAAANwAAAAPAAAAAAAAAAAAAAAA&#10;AKECAABkcnMvZG93bnJldi54bWxQSwUGAAAAAAQABAD5AAAAjwMAAAAA&#10;" strokecolor="black [3040]">
                          <v:stroke dashstyle="dash"/>
                        </v:line>
                        <v:line id="Пряма сполучна лінія 643" o:spid="_x0000_s1135" style="position:absolute;visibility:visible;mso-wrap-style:square" from="42929,4987" to="43399,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osQAAADcAAAADwAAAGRycy9kb3ducmV2LnhtbESPQWvCQBSE7wX/w/KEXkrdmIq0MRuR&#10;Qokeq7309th9TYLZtyG7TaK/3i0IPQ4z8w2TbyfbioF63zhWsFwkIIi1Mw1XCr5OH8+vIHxANtg6&#10;JgUX8rAtZg85ZsaN/EnDMVQiQthnqKAOocuk9Lomi37hOuLo/bjeYoiyr6TpcYxw28o0SdbSYsNx&#10;ocaO3mvS5+OvVfBNcnUqn/aXK7+lSYdG46HUSj3Op90GRKAp/Ifv7b1RsF69wN+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fMiixAAAANwAAAAPAAAAAAAAAAAA&#10;AAAAAKECAABkcnMvZG93bnJldi54bWxQSwUGAAAAAAQABAD5AAAAkgMAAAAA&#10;" strokecolor="black [3040]">
                          <v:stroke dashstyle="dash"/>
                        </v:line>
                        <v:line id="Пряма сполучна лінія 644" o:spid="_x0000_s1136" style="position:absolute;flip:y;visibility:visible;mso-wrap-style:square" from="43404,475" to="43404,5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6gqr8AAADcAAAADwAAAGRycy9kb3ducmV2LnhtbESPzQrCMBCE74LvEFbwpqk/iFSjqCAI&#10;Xvx7gKXZNsVmU5qo9e2NIHgcZuYbZrlubSWe1PjSsYLRMAFBnDldcqHgdt0P5iB8QNZYOSYFb/Kw&#10;XnU7S0y1e/GZnpdQiAhhn6ICE0KdSukzQxb90NXE0ctdYzFE2RRSN/iKcFvJcZLMpMWS44LBmnaG&#10;svvlYRWcttcbtv4wydzD5TY/Fqbkk1L9XrtZgAjUhn/41z5oBbPpFL5n4h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q6gqr8AAADcAAAADwAAAAAAAAAAAAAAAACh&#10;AgAAZHJzL2Rvd25yZXYueG1sUEsFBgAAAAAEAAQA+QAAAI0DAAAAAA==&#10;" strokecolor="black [3040]">
                          <v:stroke dashstyle="dash"/>
                        </v:line>
                        <v:line id="Пряма сполучна лінія 645" o:spid="_x0000_s1137" style="position:absolute;visibility:visible;mso-wrap-style:square" from="42691,46788" to="43155,4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n1TcIAAADcAAAADwAAAGRycy9kb3ducmV2LnhtbESPQYvCMBSE74L/ITzBi2i6oqK1qSwL&#10;ontU97K3R/Jsi81LabJa/fVmQfA4zMw3TLbpbC2u1PrKsYKPSQKCWDtTcaHg57QdL0H4gGywdkwK&#10;7uRhk/d7GabG3fhA12MoRISwT1FBGUKTSul1SRb9xDXE0Tu71mKIsi2kafEW4baW0yRZSIsVx4US&#10;G/oqSV+Of1bBL8nZaTfa3x+8miYNGo3fO63UcNB9rkEE6sI7/GrvjYLFbA7/Z+IR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n1TcIAAADcAAAADwAAAAAAAAAAAAAA&#10;AAChAgAAZHJzL2Rvd25yZXYueG1sUEsFBgAAAAAEAAQA+QAAAJADAAAAAA==&#10;" strokecolor="black [3040]">
                          <v:stroke dashstyle="dash"/>
                        </v:line>
                        <v:line id="Пряма сполучна лінія 646" o:spid="_x0000_s1138" style="position:absolute;visibility:visible;mso-wrap-style:square" from="42691,56526" to="43155,56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rOsQAAADcAAAADwAAAGRycy9kb3ducmV2LnhtbESPzWrDMBCE74W8g9hCLyWWG4JpHMsm&#10;FErSY34uvS3Sxja1VsZSbadPXxUKOQ4z8w1TVLPtxEiDbx0reElSEMTamZZrBZfz+/IVhA/IBjvH&#10;pOBGHqpy8VBgbtzERxpPoRYRwj5HBU0IfS6l1w1Z9InriaN3dYPFEOVQSzPgFOG2k6s0zaTFluNC&#10;gz29NaS/Tt9WwSfJ9Xn/fLj98GaV9mg0fuy1Uk+P824LItAc7uH/9sEoyNYZ/J2JR0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2s6xAAAANwAAAAPAAAAAAAAAAAA&#10;AAAAAKECAABkcnMvZG93bnJldi54bWxQSwUGAAAAAAQABAD5AAAAkgMAAAAA&#10;" strokecolor="black [3040]">
                          <v:stroke dashstyle="dash"/>
                        </v:line>
                        <v:line id="Пряма сполучна лінія 647" o:spid="_x0000_s1139" style="position:absolute;flip:y;visibility:visible;mso-wrap-style:square" from="43107,46788" to="43107,5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3cIAAADcAAAADwAAAGRycy9kb3ducmV2LnhtbESP0YrCMBRE3xf8h3AF39ZUXVSqadGF&#10;BWFftPoBl+a2KTY3pYla/94sLPg4zMwZZpsPthV36n3jWMFsmoAgLp1uuFZwOf98rkH4gKyxdUwK&#10;nuQhz0YfW0y1e/CJ7kWoRYSwT1GBCaFLpfSlIYt+6jri6FWutxii7Gupe3xEuG3lPEmW0mLDccFg&#10;R9+GymtxswqO+/MFB39YlO7mKlv91qbho1KT8bDbgAg0hHf4v33QCpZfK/g7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w+3cIAAADcAAAADwAAAAAAAAAAAAAA&#10;AAChAgAAZHJzL2Rvd25yZXYueG1sUEsFBgAAAAAEAAQA+QAAAJADAAAAAA==&#10;" strokecolor="black [3040]">
                          <v:stroke dashstyle="dash"/>
                        </v:line>
                        <v:line id="Пряма сполучна лінія 648" o:spid="_x0000_s1140" style="position:absolute;visibility:visible;mso-wrap-style:square" from="42869,0" to="437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ha070AAADcAAAADwAAAGRycy9kb3ducmV2LnhtbERPuwrCMBTdBf8hXMFFNFVEtBpFBFFH&#10;H4vbJbm2xeamNFGrX28GwfFw3otVY0vxpNoXjhUMBwkIYu1MwZmCy3nbn4LwAdlg6ZgUvMnDatlu&#10;LTA17sVHep5CJmII+xQV5CFUqZRe52TRD1xFHLmbqy2GCOtMmhpfMdyWcpQkE2mx4NiQY0WbnPT9&#10;9LAKriTH511v//7wbJRUaDQedlqpbqdZz0EEasJf/HPvjYLJOK6NZ+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LYWtO9AAAA3AAAAA8AAAAAAAAAAAAAAAAAoQIA&#10;AGRycy9kb3ducmV2LnhtbFBLBQYAAAAABAAEAPkAAACLAwAAAAA=&#10;" strokecolor="black [3040]">
                          <v:stroke dashstyle="dash"/>
                        </v:line>
                        <v:line id="Пряма сполучна лінія 649" o:spid="_x0000_s1141" style="position:absolute;visibility:visible;mso-wrap-style:square" from="42929,13537" to="43830,1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SMEAAADcAAAADwAAAGRycy9kb3ducmV2LnhtbESPzarCMBSE94LvEI7gRjS9IqLVKHJB&#10;1KU/G3eH5NgWm5PSRK0+vREEl8PMfMPMl40txZ1qXzhW8DdIQBBrZwrOFJyO6/4EhA/IBkvHpOBJ&#10;HpaLdmuOqXEP3tP9EDIRIexTVJCHUKVSep2TRT9wFXH0Lq62GKKsM2lqfES4LeUwScbSYsFxIceK&#10;/nPS18PNKjiTHB03ve3zxdNhUqHRuNtopbqdZjUDEagJv/C3vTUKxqMpfM7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lP9IwQAAANwAAAAPAAAAAAAAAAAAAAAA&#10;AKECAABkcnMvZG93bnJldi54bWxQSwUGAAAAAAQABAD5AAAAjwMAAAAA&#10;" strokecolor="black [3040]">
                          <v:stroke dashstyle="dash"/>
                        </v:line>
                        <v:line id="Пряма сполучна лінія 650" o:spid="_x0000_s1142" style="position:absolute;flip:y;visibility:visible;mso-wrap-style:square" from="43819,0" to="43858,1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wwdLwAAADcAAAADwAAAGRycy9kb3ducmV2LnhtbERPSwrCMBDdC94hjOBOUxVFqlFUEAQ3&#10;aj3A0EybYjMpTdR6e7MQXD7ef73tbC1e1PrKsYLJOAFBnDtdcangnh1HSxA+IGusHZOCD3nYbvq9&#10;NabavflKr1soRQxhn6ICE0KTSulzQxb92DXEkStcazFE2JZSt/iO4baW0yRZSIsVxwaDDR0M5Y/b&#10;0yq47LM7dv40y93TFbY4l6bii1LDQbdbgQjUhb/45z5pBYt5nB/PxCMgN1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CEwwdLwAAADcAAAADwAAAAAAAAAAAAAAAAChAgAA&#10;ZHJzL2Rvd25yZXYueG1sUEsFBgAAAAAEAAQA+QAAAIoDAAAAAA==&#10;" strokecolor="black [3040]">
                          <v:stroke dashstyle="dash"/>
                        </v:line>
                        <v:line id="Пряма сполучна лінія 651" o:spid="_x0000_s1143" style="position:absolute;visibility:visible;mso-wrap-style:square" from="42810,53735" to="4385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tlk8QAAADcAAAADwAAAGRycy9kb3ducmV2LnhtbESPT2sCMRTE74LfITzBi2jWRcVujSKF&#10;oj2qvfT2SF53l25elk3cP356Uyj0OMzMb5jdobeVaKnxpWMFy0UCglg7U3Ku4PP2Pt+C8AHZYOWY&#10;FAzk4bAfj3aYGdfxhdpryEWEsM9QQRFCnUnpdUEW/cLVxNH7do3FEGWTS9NgF+G2kmmSbKTFkuNC&#10;gTW9FaR/rner4Ivk6naanYcHv6RJjUbjx0krNZ30x1cQgfrwH/5rn42CzXoJv2fiEZD7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2WTxAAAANwAAAAPAAAAAAAAAAAA&#10;AAAAAKECAABkcnMvZG93bnJldi54bWxQSwUGAAAAAAQABAD5AAAAkgMAAAAA&#10;" strokecolor="black [3040]">
                          <v:stroke dashstyle="dash"/>
                        </v:line>
                        <v:line id="Пряма сполучна лінія 652" o:spid="_x0000_s1144" style="position:absolute;visibility:visible;mso-wrap-style:square" from="42929,30994" to="43970,30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75MIAAADcAAAADwAAAGRycy9kb3ducmV2LnhtbESPT4vCMBTE7wt+h/AEL8uaWlTcrlFE&#10;EPXon4u3R/K2LTYvpYla/fRGEDwOM/MbZjpvbSWu1PjSsYJBPwFBrJ0pOVdwPKx+JiB8QDZYOSYF&#10;d/Iwn3W+ppgZd+MdXfchFxHCPkMFRQh1JqXXBVn0fVcTR+/fNRZDlE0uTYO3CLeVTJNkLC2WHBcK&#10;rGlZkD7vL1bBieTwsP7e3B/8myY1Go3btVaq120XfyACteETfrc3RsF4lMLrTDwCcvY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n75MIAAADcAAAADwAAAAAAAAAAAAAA&#10;AAChAgAAZHJzL2Rvd25yZXYueG1sUEsFBgAAAAAEAAQA+QAAAJADAAAAAA==&#10;" strokecolor="black [3040]">
                          <v:stroke dashstyle="dash"/>
                        </v:line>
                        <v:line id="Пряма сполучна лінія 653" o:spid="_x0000_s1145" style="position:absolute;flip:y;visibility:visible;mso-wrap-style:square" from="43819,30935" to="43972,5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uA74AAADcAAAADwAAAGRycy9kb3ducmV2LnhtbESPzQrCMBCE74LvEFbwpqmKItUoKgiC&#10;F/8eYGm2TbHZlCZqfXsjCB6HmfmGWa5bW4knNb50rGA0TEAQZ06XXCi4XfeDOQgfkDVWjknBmzys&#10;V93OElPtXnym5yUUIkLYp6jAhFCnUvrMkEU/dDVx9HLXWAxRNoXUDb4i3FZynCQzabHkuGCwpp2h&#10;7H55WAWn7fWGrT9MMvdwuc2PhSn5pFS/124WIAK14R/+tQ9awWw6ge+ZeAT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nq4DvgAAANwAAAAPAAAAAAAAAAAAAAAAAKEC&#10;AABkcnMvZG93bnJldi54bWxQSwUGAAAAAAQABAD5AAAAjAMAAAAA&#10;" strokecolor="black [3040]">
                          <v:stroke dashstyle="dash"/>
                        </v:line>
                        <v:line id="Пряма сполучна лінія 654" o:spid="_x0000_s1146" style="position:absolute;visibility:visible;mso-wrap-style:square" from="42632,45957" to="44353,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GC8IAAADcAAAADwAAAGRycy9kb3ducmV2LnhtbESPQYvCMBSE74L/ITzBi2i6oqK1qSwL&#10;ontU97K3R/Jsi81LabJa/fVmQfA4zMw3TLbpbC2u1PrKsYKPSQKCWDtTcaHg57QdL0H4gGywdkwK&#10;7uRhk/d7GabG3fhA12MoRISwT1FBGUKTSul1SRb9xDXE0Tu71mKIsi2kafEW4baW0yRZSIsVx4US&#10;G/oqSV+Of1bBL8nZaTfa3x+8miYNGo3fO63UcNB9rkEE6sI7/GrvjYLFfAb/Z+IRk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zGC8IAAADcAAAADwAAAAAAAAAAAAAA&#10;AAChAgAAZHJzL2Rvd25yZXYueG1sUEsFBgAAAAAEAAQA+QAAAJADAAAAAA==&#10;" strokecolor="black [3040]">
                          <v:stroke dashstyle="dash"/>
                        </v:line>
                        <v:line id="Пряма сполучна лінія 655" o:spid="_x0000_s1147" style="position:absolute;visibility:visible;mso-wrap-style:square" from="42691,14131" to="44406,1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jkMQAAADcAAAADwAAAGRycy9kb3ducmV2LnhtbESPQWvCQBSE7wX/w/KEXkrdGKq0MRuR&#10;Qokeq7309th9TYLZtyG7TaK/3i0IPQ4z8w2TbyfbioF63zhWsFwkIIi1Mw1XCr5OH8+vIHxANtg6&#10;JgUX8rAtZg85ZsaN/EnDMVQiQthnqKAOocuk9Lomi37hOuLo/bjeYoiyr6TpcYxw28o0SdbSYsNx&#10;ocaO3mvS5+OvVfBN8uVUPu0vV35Lkw6NxkOplXqcT7sNiEBT+A/f23ujYL1awd+ZeAR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AGOQxAAAANwAAAAPAAAAAAAAAAAA&#10;AAAAAKECAABkcnMvZG93bnJldi54bWxQSwUGAAAAAAQABAD5AAAAkgMAAAAA&#10;" strokecolor="black [3040]">
                          <v:stroke dashstyle="dash"/>
                        </v:line>
                        <v:line id="Пряма сполучна лінія 656" o:spid="_x0000_s1148" style="position:absolute;flip:y;visibility:visible;mso-wrap-style:square" from="44354,14072" to="44449,45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kNm78AAADcAAAADwAAAGRycy9kb3ducmV2LnhtbESPwcrCMBCE74LvEFbwpqmKRapRVBAE&#10;L/7qAyzNtik2m9JErW9vBOE/DjPzDbPadLYWT2p95VjBZJyAIM6drrhUcLseRgsQPiBrrB2Tgjd5&#10;2Kz7vRVm2r34j56XUIoIYZ+hAhNCk0npc0MW/dg1xNErXGsxRNmWUrf4inBby2mSpNJixXHBYEN7&#10;Q/n98rAKzrvrDTt/nOXu4QpbnEpT8Vmp4aDbLkEE6sJ/+Nc+agXpPIXvmXg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OkNm78AAADcAAAADwAAAAAAAAAAAAAAAACh&#10;AgAAZHJzL2Rvd25yZXYueG1sUEsFBgAAAAAEAAQA+QAAAI0DAAAAAA==&#10;" strokecolor="black [3040]">
                          <v:stroke dashstyle="dash"/>
                        </v:line>
                        <v:line id="Пряма сполучна лінія 657" o:spid="_x0000_s1149" style="position:absolute;visibility:visible;mso-wrap-style:square" from="42929,30044" to="45069,3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YfMIAAADcAAAADwAAAGRycy9kb3ducmV2LnhtbESPT4vCMBTE7wt+h/AEL4umin+rURZB&#10;1OOqF2+P5NkWm5fSZLX66Y0g7HGYmd8wi1VjS3Gj2heOFfR7CQhi7UzBmYLTcdOdgvAB2WDpmBQ8&#10;yMNq2fpaYGrcnX/pdgiZiBD2KSrIQ6hSKb3OyaLvuYo4ehdXWwxR1pk0Nd4j3JZykCRjabHguJBj&#10;Reuc9PXwZxWcSQ6P2+/d48mzQVKh0bjfaqU67eZnDiJQE/7Dn/bOKBiPJvA+E4+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5YfMIAAADcAAAADwAAAAAAAAAAAAAA&#10;AAChAgAAZHJzL2Rvd25yZXYueG1sUEsFBgAAAAAEAAQA+QAAAJADAAAAAA==&#10;" strokecolor="black [3040]">
                          <v:stroke dashstyle="dash"/>
                        </v:line>
                        <v:line id="Пряма сполучна лінія 658" o:spid="_x0000_s1150" style="position:absolute;visibility:visible;mso-wrap-style:square" from="42691,64245" to="44825,6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HMDr8AAADcAAAADwAAAGRycy9kb3ducmV2LnhtbERPTYvCMBC9L/gfwgheFk0VFa1GEUHU&#10;o3UvexuSsS02k9JErf56cxA8Pt73ct3aStyp8aVjBcNBAoJYO1NyruDvvOvPQPiAbLByTAqe5GG9&#10;6vwsMTXuwSe6ZyEXMYR9igqKEOpUSq8LsugHriaO3MU1FkOETS5Ng48Ybis5SpKptFhybCiwpm1B&#10;+prdrIJ/kuPz/vfwfPF8lNRoNB73Wqlet90sQARqw1f8cR+Mgukkro1n4hGQq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wHMDr8AAADcAAAADwAAAAAAAAAAAAAAAACh&#10;AgAAZHJzL2Rvd25yZXYueG1sUEsFBgAAAAAEAAQA+QAAAI0DAAAAAA==&#10;" strokecolor="black [3040]">
                          <v:stroke dashstyle="dash"/>
                        </v:line>
                        <v:line id="Пряма сполучна лінія 665" o:spid="_x0000_s1151" style="position:absolute;flip:y;visibility:visible;mso-wrap-style:square" from="45066,30044" to="45346,6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dZUb8AAADcAAAADwAAAGRycy9kb3ducmV2LnhtbESPwcrCMBCE74LvEFbwpqmKRapRVBAE&#10;L/7qAyzNtik2m9JErW9vBOE/DjPzDbPadLYWT2p95VjBZJyAIM6drrhUcLseRgsQPiBrrB2Tgjd5&#10;2Kz7vRVm2r34j56XUIoIYZ+hAhNCk0npc0MW/dg1xNErXGsxRNmWUrf4inBby2mSpNJixXHBYEN7&#10;Q/n98rAKzrvrDTt/nOXu4QpbnEpT8Vmp4aDbLkEE6sJ/+Nc+agVpOofvmXg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ldZUb8AAADcAAAADwAAAAAAAAAAAAAAAACh&#10;AgAAZHJzL2Rvd25yZXYueG1sUEsFBgAAAAAEAAQA+QAAAI0DAAAAAA==&#10;" strokecolor="black [3040]">
                          <v:stroke dashstyle="dash"/>
                        </v:line>
                        <v:line id="Пряма сполучна лінія 666" o:spid="_x0000_s1152" style="position:absolute;visibility:visible;mso-wrap-style:square" from="42691,9262" to="46844,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43WsMAAADcAAAADwAAAGRycy9kb3ducmV2LnhtbESPT4vCMBTE78J+h/AW9iKaKlK0a1pE&#10;WNSjfy7eHsmzLdu8lCZq3U+/EQSPw8z8hlkWvW3EjTpfO1YwGScgiLUzNZcKTsef0RyED8gGG8ek&#10;4EEeivxjsMTMuDvv6XYIpYgQ9hkqqEJoMym9rsiiH7uWOHoX11kMUXalNB3eI9w2cpokqbRYc1yo&#10;sKV1Rfr3cLUKziRnx81w+/jjxTRp0WjcbbRSX5/96htEoD68w6/21ihI0xSeZ+IR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N1rDAAAA3AAAAA8AAAAAAAAAAAAA&#10;AAAAoQIAAGRycy9kb3ducmV2LnhtbFBLBQYAAAAABAAEAPkAAACRAwAAAAA=&#10;" strokecolor="black [3040]">
                          <v:stroke dashstyle="dash"/>
                        </v:line>
                        <v:line id="Пряма сполучна лінія 667" o:spid="_x0000_s1153" style="position:absolute;visibility:visible;mso-wrap-style:square" from="42929,70598" to="46542,70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SwcIAAADcAAAADwAAAGRycy9kb3ducmV2LnhtbESPQYvCMBSE78L+h/AWvIimylLdahRZ&#10;EPVo9eLtkbxti81LabJa/fVmQfA4zMw3zGLV2VpcqfWVYwXjUQKCWDtTcaHgdNwMZyB8QDZYOyYF&#10;d/KwWn70FpgZd+MDXfNQiAhhn6GCMoQmk9Lrkiz6kWuIo/frWoshyraQpsVbhNtaTpIklRYrjgsl&#10;NvRTkr7kf1bBmeTXcTvY3R/8PUkaNBr3W61U/7Nbz0EE6sI7/GrvjII0ncL/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KSwcIAAADcAAAADwAAAAAAAAAAAAAA&#10;AAChAgAAZHJzL2Rvd25yZXYueG1sUEsFBgAAAAAEAAQA+QAAAJADAAAAAA==&#10;" strokecolor="black [3040]">
                          <v:stroke dashstyle="dash"/>
                        </v:line>
                        <v:line id="Пряма сполучна лінія 668" o:spid="_x0000_s1154" style="position:absolute;flip:y;visibility:visible;mso-wrap-style:square" from="46670,9262" to="46822,7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b2z7wAAADcAAAADwAAAGRycy9kb3ducmV2LnhtbERPSwrCMBDdC94hjOBOUxWKVKOoIAhu&#10;/PQAQzNtis2kNFHr7c1CcPl4//W2t414Uedrxwpm0wQEceF0zZWC/H6cLEH4gKyxcUwKPuRhuxkO&#10;1php9+YrvW6hEjGEfYYKTAhtJqUvDFn0U9cSR650ncUQYVdJ3eE7httGzpMklRZrjg0GWzoYKh63&#10;p1Vw2d9z7P1pUbinK215rkzNF6XGo363AhGoD3/xz33SCtI0ro1n4hGQm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OFb2z7wAAADcAAAADwAAAAAAAAAAAAAAAAChAgAA&#10;ZHJzL2Rvd25yZXYueG1sUEsFBgAAAAAEAAQA+QAAAIoDAAAAAA==&#10;" strokecolor="black [3040]">
                          <v:stroke dashstyle="dash"/>
                        </v:line>
                        <v:group id="Групувати 669" o:spid="_x0000_s1155" style="position:absolute;top:60504;width:2076;height:10071" coordsize="2076,10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line id="Пряма сполучна лінія 670" o:spid="_x0000_s1156" style="position:absolute;visibility:visible;mso-wrap-style:square" from="1187,0" to="1244,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91MQAAADcAAAADwAAAGRycy9kb3ducmV2LnhtbESPwU4CMRCG7ya+QzMm3KSLhFVXCjFG&#10;A5GTKPfJdtzdsJ0ubYXy9syBxOPkn/+b+ebL7Hp1pBA7zwYm4wIUce1tx42Bn++P+ydQMSFb7D2T&#10;gTNFWC5ub+ZYWX/iLzpuU6MEwrFCA21KQ6V1rFtyGMd+IJbs1weHScbQaBvwJHDX64eiKLXDjuVC&#10;iwO9tVTvt39OKJPdwenV/hl3n2ET3qdlnuWDMaO7/PoCKlFO/8vX9toaKB/lfZEREd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Ov3UxAAAANwAAAAPAAAAAAAAAAAA&#10;AAAAAKECAABkcnMvZG93bnJldi54bWxQSwUGAAAAAAQABAD5AAAAkgMAAAAA&#10;" strokecolor="black [3040]"/>
                          <v:line id="Пряма сполучна лінія 671" o:spid="_x0000_s1157" style="position:absolute;visibility:visible;mso-wrap-style:square" from="0,5403" to="128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YT8MAAADcAAAADwAAAGRycy9kb3ducmV2LnhtbESPQWsCMRSE74X+h/AKvWl2W1zrapRS&#10;Wip6Uuv9sXndXdy8rEmq8d8bQehxmJlvmNkimk6cyPnWsoJ8mIEgrqxuuVbws/savIHwAVljZ5kU&#10;XMjDYv74MMNS2zNv6LQNtUgQ9iUqaELoSyl91ZBBP7Q9cfJ+rTMYknS11A7PCW46+ZJlhTTYclpo&#10;sKePhqrD9s8kSr4/Gvl9mOB+5dbu87WIo3hU6vkpvk9BBIrhP3xvL7WCYpzD7Uw6AnJ+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2WE/DAAAA3AAAAA8AAAAAAAAAAAAA&#10;AAAAoQIAAGRycy9kb3ducmV2LnhtbFBLBQYAAAAABAAEAPkAAACRAwAAAAA=&#10;" strokecolor="black [3040]"/>
                          <v:line id="Пряма сполучна лінія 834" o:spid="_x0000_s1158" style="position:absolute;visibility:visible;mso-wrap-style:square" from="1068,3146" to="1957,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7Z3MMAAADcAAAADwAAAGRycy9kb3ducmV2LnhtbESPQWsCMRSE7wX/Q3iCN81aW9F1o0ix&#10;tLSnqnt/bJ67i5uXNUk1/fdNQehxmJlvmGITTSeu5HxrWcF0koEgrqxuuVZwPLyOFyB8QNbYWSYF&#10;P+Rhsx48FJhre+Mvuu5DLRKEfY4KmhD6XEpfNWTQT2xPnLyTdQZDkq6W2uEtwU0nH7NsLg22nBYa&#10;7Omloeq8/zaJMi0vRr6dl1h+uE+3m83jc7woNRrG7QpEoBj+w/f2u1awmD3B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2dzDAAAA3AAAAA8AAAAAAAAAAAAA&#10;AAAAoQIAAGRycy9kb3ducmV2LnhtbFBLBQYAAAAABAAEAPkAAACRAwAAAAA=&#10;" strokecolor="black [3040]"/>
                          <v:line id="Пряма сполучна лінія 835" o:spid="_x0000_s1159" style="position:absolute;visibility:visible;mso-wrap-style:square" from="1187,6590" to="2076,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8R8MAAADcAAAADwAAAGRycy9kb3ducmV2LnhtbESPQWsCMRSE70L/Q3iCN81aUXTdKKVU&#10;WuxJW++PzXN3cfOyJuma/vtGKHgcZuYbpthG04qenG8sK5hOMhDEpdUNVwq+v3bjJQgfkDW2lknB&#10;L3nYbp4GBeba3vhA/TFUIkHY56igDqHLpfRlTQb9xHbEyTtbZzAk6SqpHd4S3LTyOcsW0mDDaaHG&#10;jl5rKi/HH5Mo09PVyPfLCk979+neZos4j1elRsP4sgYRKIZH+L/9oRUsZ3O4n0lH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yfEfDAAAA3AAAAA8AAAAAAAAAAAAA&#10;AAAAoQIAAGRycy9kb3ducmV2LnhtbFBLBQYAAAAABAAEAPkAAACRAwAAAAA=&#10;" strokecolor="black [3040]"/>
                        </v:group>
                      </v:group>
                      <v:group id="Групувати 836" o:spid="_x0000_s1160" style="position:absolute;left:1091;width:12551;height:16383" coordsize="11049,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rect id="Прямокутник 837" o:spid="_x0000_s1161" style="position:absolute;width:11049;height:16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08YA&#10;AADcAAAADwAAAGRycy9kb3ducmV2LnhtbESPT2vCQBTE7wW/w/IKvdWNFaykrlLEggdR6p9Db4/s&#10;SzaYfRuya5L66V1B8DjMzG+Y2aK3lWip8aVjBaNhAoI4c7rkQsHx8PM+BeEDssbKMSn4Jw+L+eBl&#10;hql2Hf9Suw+FiBD2KSowIdSplD4zZNEPXU0cvdw1FkOUTSF1g12E20p+JMlEWiw5LhisaWkoO+8v&#10;VsHfSG9X2/PmmO/G3ckk1/awWeZKvb32318gAvXhGX6011rBdPwJ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D08YAAADcAAAADwAAAAAAAAAAAAAAAACYAgAAZHJz&#10;L2Rvd25yZXYueG1sUEsFBgAAAAAEAAQA9QAAAIsDAAAAAA==&#10;" fillcolor="white [3201]" strokecolor="black [3213]" strokeweight="2pt">
                          <v:stroke dashstyle="dash"/>
                          <v:textbox>
                            <w:txbxContent>
                              <w:p w:rsidR="005942D8" w:rsidRDefault="005942D8" w:rsidP="003C4FCF">
                                <w:pPr>
                                  <w:jc w:val="center"/>
                                </w:pPr>
                              </w:p>
                            </w:txbxContent>
                          </v:textbox>
                        </v:rect>
                        <v:group id="Групувати 838" o:spid="_x0000_s1162" style="position:absolute;left:1047;top:762;width:9621;height:15030" coordorigin="2682,935" coordsize="11289,11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roundrect id="Округлений прямокутник 839" o:spid="_x0000_s1163" style="position:absolute;left:2682;top:935;width:11290;height:582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ukcIA&#10;AADcAAAADwAAAGRycy9kb3ducmV2LnhtbESPQYvCMBSE7wv+h/AEb5qqq9RqFBFc1oMHq+D12Tzb&#10;YvNSmqjdf28EYY/DzHzDLFatqcSDGldaVjAcRCCIM6tLzhWcjtt+DMJ5ZI2VZVLwRw5Wy87XAhNt&#10;n3ygR+pzESDsElRQeF8nUrqsIINuYGvi4F1tY9AH2eRSN/gMcFPJURRNpcGSw0KBNW0Kym7p3Shw&#10;35Pzbn+J00vlMzo5/tnboVGq123XcxCeWv8f/rR/tYJ4PIP3mX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ke6RwgAAANwAAAAPAAAAAAAAAAAAAAAAAJgCAABkcnMvZG93&#10;bnJldi54bWxQSwUGAAAAAAQABAD1AAAAhwMAAAAA&#10;" fillcolor="window" strokecolor="windowText" strokeweight="2pt">
                            <v:textbox>
                              <w:txbxContent>
                                <w:p w:rsidR="005942D8" w:rsidRPr="008B4C31" w:rsidRDefault="005942D8" w:rsidP="003C4FCF">
                                  <w:pPr>
                                    <w:jc w:val="center"/>
                                    <w:rPr>
                                      <w:sz w:val="24"/>
                                      <w:lang w:val="uk-UA"/>
                                    </w:rPr>
                                  </w:pPr>
                                  <w:r w:rsidRPr="008B4C31">
                                    <w:rPr>
                                      <w:sz w:val="24"/>
                                      <w:lang w:val="uk-UA"/>
                                    </w:rPr>
                                    <w:t>Верховна Рада України</w:t>
                                  </w:r>
                                </w:p>
                              </w:txbxContent>
                            </v:textbox>
                          </v:roundrect>
                          <v:roundrect id="Округлений прямокутник 840" o:spid="_x0000_s1164" style="position:absolute;left:2682;top:7108;width:11290;height:518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00cb0A&#10;AADcAAAADwAAAGRycy9kb3ducmV2LnhtbERPvQrCMBDeBd8hnOCmqaJSqlFEUHRwsAquZ3O2xeZS&#10;mqj17c0gOH58/4tVayrxosaVlhWMhhEI4szqknMFl/N2EINwHlljZZkUfMjBatntLDDR9s0neqU+&#10;FyGEXYIKCu/rREqXFWTQDW1NHLi7bQz6AJtc6gbfIdxUchxFM2mw5NBQYE2bgrJH+jQK3GR6PRxv&#10;cXqrfEYXx7ujHRml+r12PQfhqfV/8c+91wriSZgfzoQjIJ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a00cb0AAADcAAAADwAAAAAAAAAAAAAAAACYAgAAZHJzL2Rvd25yZXYu&#10;eG1sUEsFBgAAAAAEAAQA9QAAAIIDAAAAAA==&#10;" fillcolor="window" strokecolor="windowText" strokeweight="2pt">
                            <v:textbox>
                              <w:txbxContent>
                                <w:p w:rsidR="005942D8" w:rsidRPr="008B4C31" w:rsidRDefault="005942D8" w:rsidP="003C4FCF">
                                  <w:pPr>
                                    <w:jc w:val="center"/>
                                    <w:rPr>
                                      <w:sz w:val="24"/>
                                      <w:lang w:val="uk-UA"/>
                                    </w:rPr>
                                  </w:pPr>
                                  <w:r>
                                    <w:rPr>
                                      <w:sz w:val="24"/>
                                      <w:lang w:val="uk-UA"/>
                                    </w:rPr>
                                    <w:t>Рахункова палата</w:t>
                                  </w:r>
                                  <w:r w:rsidRPr="008B4C31">
                                    <w:rPr>
                                      <w:sz w:val="24"/>
                                      <w:lang w:val="uk-UA"/>
                                    </w:rPr>
                                    <w:t xml:space="preserve"> України</w:t>
                                  </w:r>
                                </w:p>
                              </w:txbxContent>
                            </v:textbox>
                          </v:roundrect>
                        </v:group>
                      </v:group>
                      <v:group id="Групувати 841" o:spid="_x0000_s1165" style="position:absolute;top:28728;width:13620;height:33223" coordsize="13620,3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rect id="Прямокутник 842" o:spid="_x0000_s1166" style="position:absolute;width:13620;height:33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TNscA&#10;AADcAAAADwAAAGRycy9kb3ducmV2LnhtbESPzWrDMBCE74G8g9hCb4mcpITgWg4lpJBDSMlPD70t&#10;1toysVbGUm23T18VCj0OM/MNk21H24ieOl87VrCYJyCIC6drrhTcrq+zDQgfkDU2jknBF3nY5tNJ&#10;hql2A5+pv4RKRAj7FBWYENpUSl8YsujnriWOXuk6iyHKrpK6wyHCbSOXSbKWFmuOCwZb2hkq7pdP&#10;q+BjoU/70/14K99Ww7tJvvvrcVcq9fgwvjyDCDSG//Bf+6AVbJ6W8HsmHgG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0zbHAAAA3AAAAA8AAAAAAAAAAAAAAAAAmAIAAGRy&#10;cy9kb3ducmV2LnhtbFBLBQYAAAAABAAEAPUAAACMAwAAAAA=&#10;" fillcolor="white [3201]" strokecolor="black [3213]" strokeweight="2pt">
                          <v:stroke dashstyle="dash"/>
                          <v:textbox>
                            <w:txbxContent>
                              <w:p w:rsidR="005942D8" w:rsidRDefault="005942D8" w:rsidP="003C4FCF">
                                <w:pPr>
                                  <w:jc w:val="center"/>
                                </w:pPr>
                              </w:p>
                            </w:txbxContent>
                          </v:textbox>
                        </v:rect>
                        <v:group id="Групувати 843" o:spid="_x0000_s1167" style="position:absolute;left:666;top:952;width:12097;height:31604" coordsize="12096,3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oundrect id="Округлений прямокутник 844" o:spid="_x0000_s1168" style="position:absolute;width:12096;height:7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ycsMA&#10;AADcAAAADwAAAGRycy9kb3ducmV2LnhtbESPQYvCMBSE7wv+h/CEva2p0l1KNS0iKHrwYBW8Pptn&#10;W2xeShO1++/NgrDHYWa+YRb5YFrxoN41lhVMJxEI4tLqhisFp+P6KwHhPLLG1jIp+CUHeTb6WGCq&#10;7ZMP9Ch8JQKEXYoKau+7VEpX1mTQTWxHHLyr7Q36IPtK6h6fAW5aOYuiH2mw4bBQY0ermspbcTcK&#10;XPx93u0vSXFpfUknx5u9nRqlPsfDcg7C0+D/w+/2VitI4hj+zo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YycsMAAADcAAAADwAAAAAAAAAAAAAAAACYAgAAZHJzL2Rv&#10;d25yZXYueG1sUEsFBgAAAAAEAAQA9QAAAIgDAAAAAA==&#10;" fillcolor="window" strokecolor="windowText" strokeweight="2pt">
                            <v:textbox>
                              <w:txbxContent>
                                <w:p w:rsidR="005942D8" w:rsidRPr="008B4C31" w:rsidRDefault="005942D8" w:rsidP="003C4FCF">
                                  <w:pPr>
                                    <w:jc w:val="center"/>
                                    <w:rPr>
                                      <w:sz w:val="24"/>
                                      <w:lang w:val="uk-UA"/>
                                    </w:rPr>
                                  </w:pPr>
                                  <w:r>
                                    <w:rPr>
                                      <w:sz w:val="24"/>
                                      <w:lang w:val="uk-UA"/>
                                    </w:rPr>
                                    <w:t>Міністерство фінансів України</w:t>
                                  </w:r>
                                </w:p>
                              </w:txbxContent>
                            </v:textbox>
                          </v:roundrect>
                          <v:roundrect id="Округлений прямокутник 845" o:spid="_x0000_s1169" style="position:absolute;top:22288;width:12096;height:93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6cQA&#10;AADcAAAADwAAAGRycy9kb3ducmV2LnhtbESPQWvCQBSE70L/w/IK3nSjRAnRVUrBYg85NAa8PrPP&#10;JJh9G7LbJP333ULB4zAz3zD742RaMVDvGssKVssIBHFpdcOVguJyWiQgnEfW2FomBT/k4Hh4me0x&#10;1XbkLxpyX4kAYZeigtr7LpXSlTUZdEvbEQfvbnuDPsi+krrHMcBNK9dRtJUGGw4LNXb0XlP5yL+N&#10;Ahdvrp/ZLclvrS+pcPyR2ZVRav46ve1AeJr8M/zfPmsFSbyBvz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l+nEAAAA3AAAAA8AAAAAAAAAAAAAAAAAmAIAAGRycy9k&#10;b3ducmV2LnhtbFBLBQYAAAAABAAEAPUAAACJAwAAAAA=&#10;" fillcolor="window" strokecolor="windowText" strokeweight="2pt">
                            <v:textbox>
                              <w:txbxContent>
                                <w:p w:rsidR="005942D8" w:rsidRPr="008B4C31" w:rsidRDefault="005942D8" w:rsidP="003C4FCF">
                                  <w:pPr>
                                    <w:jc w:val="center"/>
                                    <w:rPr>
                                      <w:sz w:val="24"/>
                                      <w:lang w:val="uk-UA"/>
                                    </w:rPr>
                                  </w:pPr>
                                  <w:r>
                                    <w:rPr>
                                      <w:sz w:val="24"/>
                                      <w:lang w:val="uk-UA"/>
                                    </w:rPr>
                                    <w:t>Державна казначейська служба України</w:t>
                                  </w:r>
                                </w:p>
                              </w:txbxContent>
                            </v:textbox>
                          </v:roundrect>
                        </v:group>
                      </v:group>
                    </v:group>
                  </v:group>
                </v:group>
                <v:line id="Пряма сполучна лінія 846" o:spid="_x0000_s1170" style="position:absolute;visibility:visible;mso-wrap-style:square" from="14312,75378" to="15325,7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aRTcMAAADcAAAADwAAAGRycy9kb3ducmV2LnhtbESPQWsCMRSE74L/ITyhN83a1sWuRiml&#10;pUVPrvX+2Dx3Fzcva5Jq+u+bguBxmJlvmOU6mk5cyPnWsoLpJANBXFndcq3ge/8xnoPwAVljZ5kU&#10;/JKH9Wo4WGKh7ZV3dClDLRKEfYEKmhD6QkpfNWTQT2xPnLyjdQZDkq6W2uE1wU0nH7MslwZbTgsN&#10;9vTWUHUqf0yiTA9nIz9PL3jYuK17f8rjLJ6VehjF1wWIQDHcw7f2l1Ywf87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mkU3DAAAA3AAAAA8AAAAAAAAAAAAA&#10;AAAAoQIAAGRycy9kb3ducmV2LnhtbFBLBQYAAAAABAAEAPkAAACRAwAAAAA=&#10;" strokecolor="black [3040]"/>
              </v:group>
            </w:pict>
          </mc:Fallback>
        </mc:AlternateContent>
      </w: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r w:rsidRPr="001A0C66">
        <w:rPr>
          <w:noProof/>
          <w:color w:val="000000" w:themeColor="text1"/>
          <w:sz w:val="28"/>
          <w:szCs w:val="28"/>
          <w:lang w:val="uk-UA"/>
        </w:rPr>
        <mc:AlternateContent>
          <mc:Choice Requires="wpg">
            <w:drawing>
              <wp:anchor distT="0" distB="0" distL="114300" distR="114300" simplePos="0" relativeHeight="251645952" behindDoc="0" locked="0" layoutInCell="1" allowOverlap="1" wp14:anchorId="3AFBDD0B" wp14:editId="6B5BBECB">
                <wp:simplePos x="0" y="0"/>
                <wp:positionH relativeFrom="column">
                  <wp:posOffset>9203055</wp:posOffset>
                </wp:positionH>
                <wp:positionV relativeFrom="paragraph">
                  <wp:posOffset>2540</wp:posOffset>
                </wp:positionV>
                <wp:extent cx="431165" cy="6815455"/>
                <wp:effectExtent l="0" t="0" r="26035" b="23495"/>
                <wp:wrapNone/>
                <wp:docPr id="58" name="Групувати 58"/>
                <wp:cNvGraphicFramePr/>
                <a:graphic xmlns:a="http://schemas.openxmlformats.org/drawingml/2006/main">
                  <a:graphicData uri="http://schemas.microsoft.com/office/word/2010/wordprocessingGroup">
                    <wpg:wgp>
                      <wpg:cNvGrpSpPr/>
                      <wpg:grpSpPr>
                        <a:xfrm>
                          <a:off x="0" y="0"/>
                          <a:ext cx="431165" cy="6815455"/>
                          <a:chOff x="0" y="0"/>
                          <a:chExt cx="431165" cy="6815470"/>
                        </a:xfrm>
                      </wpg:grpSpPr>
                      <wps:wsp>
                        <wps:cNvPr id="34" name="Пряма сполучна лінія 34"/>
                        <wps:cNvCnPr/>
                        <wps:spPr>
                          <a:xfrm>
                            <a:off x="425302" y="10633"/>
                            <a:ext cx="0" cy="680466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2" name="Пряма сполучна лінія 52"/>
                        <wps:cNvCnPr/>
                        <wps:spPr>
                          <a:xfrm flipH="1">
                            <a:off x="0" y="0"/>
                            <a:ext cx="43116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 name="Пряма сполучна лінія 53"/>
                        <wps:cNvCnPr/>
                        <wps:spPr>
                          <a:xfrm flipH="1">
                            <a:off x="53162" y="6815470"/>
                            <a:ext cx="374014"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58" o:spid="_x0000_s1026" style="position:absolute;margin-left:724.65pt;margin-top:.2pt;width:33.95pt;height:536.65pt;z-index:251645952" coordsize="4311,6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">
                <v:line id="Пряма сполучна лінія 34" o:spid="_x0000_s1027" style="position:absolute;visibility:visible;mso-wrap-style:square" from="4253,106" to="4253,68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sGMIAAADbAAAADwAAAGRycy9kb3ducmV2LnhtbESPT4vCMBTE7wt+h/AEL4umqyJaTcuy&#10;ILpH/1y8PZJnW2xeSpPV6qc3woLHYWZ+w6zyztbiSq2vHCv4GiUgiLUzFRcKjof1cA7CB2SDtWNS&#10;cCcPedb7WGFq3I13dN2HQkQI+xQVlCE0qZRel2TRj1xDHL2zay2GKNtCmhZvEW5rOU6SmbRYcVwo&#10;saGfkvRl/2cVnEhOD5vP7f3Bi3HSoNH4u9FKDfrd9xJEoC68w//trVEwmcLrS/wB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msGMIAAADbAAAADwAAAAAAAAAAAAAA&#10;AAChAgAAZHJzL2Rvd25yZXYueG1sUEsFBgAAAAAEAAQA+QAAAJADAAAAAA==&#10;" strokecolor="black [3040]">
                  <v:stroke dashstyle="dash"/>
                </v:line>
                <v:line id="Пряма сполучна лінія 52" o:spid="_x0000_s1028" style="position:absolute;flip:x;visibility:visible;mso-wrap-style:square" from="0,0" to="4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ge70AAADbAAAADwAAAGRycy9kb3ducmV2LnhtbESPzQrCMBCE74LvEFbwpqmKItUoKgiC&#10;F/8eYGm2TbHZlCZqfXsjCB6HmfmGWa5bW4knNb50rGA0TEAQZ06XXCi4XfeDOQgfkDVWjknBmzys&#10;V93OElPtXnym5yUUIkLYp6jAhFCnUvrMkEU/dDVx9HLXWAxRNoXUDb4i3FZynCQzabHkuGCwpp2h&#10;7H55WAWn7fWGrT9MMvdwuc2PhSn5pFS/124WIAK14R/+tQ9awXQM3y/xB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RloHu9AAAA2wAAAA8AAAAAAAAAAAAAAAAAoQIA&#10;AGRycy9kb3ducmV2LnhtbFBLBQYAAAAABAAEAPkAAACLAwAAAAA=&#10;" strokecolor="black [3040]">
                  <v:stroke dashstyle="dash"/>
                </v:line>
                <v:line id="Пряма сполучна лінія 53" o:spid="_x0000_s1029" style="position:absolute;flip:x;visibility:visible;mso-wrap-style:square" from="531,68154" to="4271,6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F4L0AAADbAAAADwAAAGRycy9kb3ducmV2LnhtbESPzQrCMBCE74LvEFbwpqmKItUoKgiC&#10;F/8eYGm2TbHZlCZqfXsjCB6HmfmGWa5bW4knNb50rGA0TEAQZ06XXCi4XfeDOQgfkDVWjknBmzys&#10;V93OElPtXnym5yUUIkLYp6jAhFCnUvrMkEU/dDVx9HLXWAxRNoXUDb4i3FZynCQzabHkuGCwpp2h&#10;7H55WAWn7fWGrT9MMvdwuc2PhSn5pFS/124WIAK14R/+tQ9awXQC3y/xB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spBeC9AAAA2wAAAA8AAAAAAAAAAAAAAAAAoQIA&#10;AGRycy9kb3ducmV2LnhtbFBLBQYAAAAABAAEAPkAAACLAwAAAAA=&#10;" strokecolor="black [3040]">
                  <v:stroke dashstyle="dash"/>
                </v:line>
              </v:group>
            </w:pict>
          </mc:Fallback>
        </mc:AlternateContent>
      </w: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r w:rsidRPr="001A0C66">
        <w:rPr>
          <w:noProof/>
          <w:color w:val="000000" w:themeColor="text1"/>
          <w:sz w:val="28"/>
          <w:szCs w:val="28"/>
          <w:lang w:val="uk-UA"/>
        </w:rPr>
        <mc:AlternateContent>
          <mc:Choice Requires="wpg">
            <w:drawing>
              <wp:anchor distT="0" distB="0" distL="114300" distR="114300" simplePos="0" relativeHeight="251641856" behindDoc="0" locked="0" layoutInCell="1" allowOverlap="1" wp14:anchorId="39B35CBF" wp14:editId="30F9CD8D">
                <wp:simplePos x="0" y="0"/>
                <wp:positionH relativeFrom="column">
                  <wp:posOffset>9253220</wp:posOffset>
                </wp:positionH>
                <wp:positionV relativeFrom="paragraph">
                  <wp:posOffset>248285</wp:posOffset>
                </wp:positionV>
                <wp:extent cx="103505" cy="2225040"/>
                <wp:effectExtent l="0" t="0" r="10795" b="22860"/>
                <wp:wrapNone/>
                <wp:docPr id="33" name="Групувати 33"/>
                <wp:cNvGraphicFramePr/>
                <a:graphic xmlns:a="http://schemas.openxmlformats.org/drawingml/2006/main">
                  <a:graphicData uri="http://schemas.microsoft.com/office/word/2010/wordprocessingGroup">
                    <wpg:wgp>
                      <wpg:cNvGrpSpPr/>
                      <wpg:grpSpPr>
                        <a:xfrm>
                          <a:off x="0" y="0"/>
                          <a:ext cx="103505" cy="2225040"/>
                          <a:chOff x="0" y="0"/>
                          <a:chExt cx="103983" cy="2225544"/>
                        </a:xfrm>
                      </wpg:grpSpPr>
                      <wps:wsp>
                        <wps:cNvPr id="30" name="Пряма сполучна лінія 30"/>
                        <wps:cNvCnPr/>
                        <wps:spPr>
                          <a:xfrm>
                            <a:off x="90684" y="0"/>
                            <a:ext cx="0" cy="222554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1" name="Пряма сполучна лінія 31"/>
                        <wps:cNvCnPr/>
                        <wps:spPr>
                          <a:xfrm flipH="1">
                            <a:off x="0" y="2225544"/>
                            <a:ext cx="850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2" name="Пряма сполучна лінія 32"/>
                        <wps:cNvCnPr/>
                        <wps:spPr>
                          <a:xfrm flipH="1">
                            <a:off x="18893" y="0"/>
                            <a:ext cx="8509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33" o:spid="_x0000_s1026" style="position:absolute;margin-left:728.6pt;margin-top:19.55pt;width:8.15pt;height:175.2pt;z-index:251641856" coordsize="1039,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">
                <v:line id="Пряма сполучна лінія 30" o:spid="_x0000_s1027" style="position:absolute;visibility:visible;mso-wrap-style:square" from="906,0" to="906,2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qG78AAADbAAAADwAAAGRycy9kb3ducmV2LnhtbERPz2vCMBS+C/4P4QleZE3thszOKCKI&#10;epz14u2RPNuy5qU00db99cth4PHj+73aDLYRD+p87VjBPElBEGtnai4VXIr92ycIH5ANNo5JwZM8&#10;bNbj0Qpz43r+psc5lCKGsM9RQRVCm0vpdUUWfeJa4sjdXGcxRNiV0nTYx3DbyCxNF9JizbGhwpZ2&#10;Femf890quJL8KA6z4/OXl1naotF4OmilppNh+wUi0BBe4n/30Sh4j+vjl/gD5Po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LKqG78AAADbAAAADwAAAAAAAAAAAAAAAACh&#10;AgAAZHJzL2Rvd25yZXYueG1sUEsFBgAAAAAEAAQA+QAAAI0DAAAAAA==&#10;" strokecolor="black [3040]">
                  <v:stroke dashstyle="dash"/>
                </v:line>
                <v:line id="Пряма сполучна лінія 31" o:spid="_x0000_s1028" style="position:absolute;flip:x;visibility:visible;mso-wrap-style:square" from="0,22255" to="850,2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brL4AAADbAAAADwAAAGRycy9kb3ducmV2LnhtbESPzQrCMBCE74LvEFbwpqkKItUoKgiC&#10;F3/6AEuzbYrNpjRR69sbQfA4zMw3zGrT2Vo8qfWVYwWTcQKCOHe64lJBdjuMFiB8QNZYOyYFb/Kw&#10;Wfd7K0y1e/GFntdQighhn6ICE0KTSulzQxb92DXE0StcazFE2ZZSt/iKcFvLaZLMpcWK44LBhvaG&#10;8vv1YRWcd7cMO3+c5e7hClucSlPxWanhoNsuQQTqwj/8ax+1gtkE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5aNusvgAAANsAAAAPAAAAAAAAAAAAAAAAAKEC&#10;AABkcnMvZG93bnJldi54bWxQSwUGAAAAAAQABAD5AAAAjAMAAAAA&#10;" strokecolor="black [3040]">
                  <v:stroke dashstyle="dash"/>
                </v:line>
                <v:line id="Пряма сполучна лінія 32" o:spid="_x0000_s1029" style="position:absolute;flip:x;visibility:visible;mso-wrap-style:square" from="188,0" to="10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pF274AAADbAAAADwAAAGRycy9kb3ducmV2LnhtbESPzQrCMBCE74LvEFbwpqkKItUoKgiC&#10;F3/6AEuzbYrNpjRR69sbQfA4zMw3zGrT2Vo8qfWVYwWTcQKCOHe64lJBdjuMFiB8QNZYOyYFb/Kw&#10;Wfd7K0y1e/GFntdQighhn6ICE0KTSulzQxb92DXE0StcazFE2ZZSt/iKcFvLaZLMpcWK44LBhvaG&#10;8vv1YRWcd7cMO3+c5e7hClucSlPxWanhoNsuQQTqwj/8ax+1gtkU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ukXbvgAAANsAAAAPAAAAAAAAAAAAAAAAAKEC&#10;AABkcnMvZG93bnJldi54bWxQSwUGAAAAAAQABAD5AAAAjAMAAAAA&#10;" strokecolor="black [3040]">
                  <v:stroke dashstyle="dash"/>
                </v:line>
              </v:group>
            </w:pict>
          </mc:Fallback>
        </mc:AlternateContent>
      </w: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r w:rsidRPr="001A0C66">
        <w:rPr>
          <w:noProof/>
          <w:color w:val="000000" w:themeColor="text1"/>
          <w:sz w:val="28"/>
          <w:szCs w:val="28"/>
          <w:lang w:val="uk-UA"/>
        </w:rPr>
        <mc:AlternateContent>
          <mc:Choice Requires="wpg">
            <w:drawing>
              <wp:anchor distT="0" distB="0" distL="114300" distR="114300" simplePos="0" relativeHeight="251640832" behindDoc="0" locked="0" layoutInCell="1" allowOverlap="1" wp14:anchorId="7A4F5C9B" wp14:editId="51A0A3F6">
                <wp:simplePos x="0" y="0"/>
                <wp:positionH relativeFrom="column">
                  <wp:posOffset>8430260</wp:posOffset>
                </wp:positionH>
                <wp:positionV relativeFrom="paragraph">
                  <wp:posOffset>220345</wp:posOffset>
                </wp:positionV>
                <wp:extent cx="92075" cy="3304540"/>
                <wp:effectExtent l="0" t="0" r="3175" b="10160"/>
                <wp:wrapNone/>
                <wp:docPr id="146" name="Групувати 146"/>
                <wp:cNvGraphicFramePr/>
                <a:graphic xmlns:a="http://schemas.openxmlformats.org/drawingml/2006/main">
                  <a:graphicData uri="http://schemas.microsoft.com/office/word/2010/wordprocessingGroup">
                    <wpg:wgp>
                      <wpg:cNvGrpSpPr/>
                      <wpg:grpSpPr>
                        <a:xfrm>
                          <a:off x="0" y="0"/>
                          <a:ext cx="92075" cy="3304540"/>
                          <a:chOff x="0" y="0"/>
                          <a:chExt cx="99632" cy="2585085"/>
                        </a:xfrm>
                      </wpg:grpSpPr>
                      <wps:wsp>
                        <wps:cNvPr id="134" name="Пряма сполучна лінія 134"/>
                        <wps:cNvCnPr/>
                        <wps:spPr>
                          <a:xfrm>
                            <a:off x="90684" y="0"/>
                            <a:ext cx="0" cy="258508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44" name="Пряма сполучна лінія 144"/>
                        <wps:cNvCnPr/>
                        <wps:spPr>
                          <a:xfrm flipH="1">
                            <a:off x="0" y="2584502"/>
                            <a:ext cx="920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45" name="Пряма сполучна лінія 145"/>
                        <wps:cNvCnPr/>
                        <wps:spPr>
                          <a:xfrm flipH="1">
                            <a:off x="7557" y="0"/>
                            <a:ext cx="9207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146" o:spid="_x0000_s1026" style="position:absolute;margin-left:663.8pt;margin-top:17.35pt;width:7.25pt;height:260.2pt;z-index:251640832" coordsize="996,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">
                <v:line id="Пряма сполучна лінія 134" o:spid="_x0000_s1027" style="position:absolute;visibility:visible;mso-wrap-style:square" from="906,0" to="906,2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nuzsEAAADcAAAADwAAAGRycy9kb3ducmV2LnhtbERPTWvCQBC9C/6HZYRexGxMRWyaVUQo&#10;6rHqxduwO01Cs7Mhu5rYX98tCL3N431OsRlsI+7U+dqxgnmSgiDWztRcKricP2YrED4gG2wck4IH&#10;edisx6MCc+N6/qT7KZQihrDPUUEVQptL6XVFFn3iWuLIfbnOYoiwK6XpsI/htpFZmi6lxZpjQ4Ut&#10;7SrS36ebVXAluTjvp4fHD79laYtG43GvlXqZDNt3EIGG8C9+ug8mzn9dwN8z8QK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Oe7OwQAAANwAAAAPAAAAAAAAAAAAAAAA&#10;AKECAABkcnMvZG93bnJldi54bWxQSwUGAAAAAAQABAD5AAAAjwMAAAAA&#10;" strokecolor="black [3040]">
                  <v:stroke dashstyle="dash"/>
                </v:line>
                <v:line id="Пряма сполучна лінія 144" o:spid="_x0000_s1028" style="position:absolute;flip:x;visibility:visible;mso-wrap-style:square" from="0,25845" to="920,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tz7wAAADcAAAADwAAAGRycy9kb3ducmV2LnhtbERPSwrCMBDdC94hjOBOUz+IVKOoIAhu&#10;/B1gaKZNsZmUJmq9vREEd/N431muW1uJJzW+dKxgNExAEGdOl1wouF33gzkIH5A1Vo5JwZs8rFfd&#10;zhJT7V58puclFCKGsE9RgQmhTqX0mSGLfuhq4sjlrrEYImwKqRt8xXBbyXGSzKTFkmODwZp2hrL7&#10;5WEVnLbXG7b+MMncw+U2Pxam5JNS/V67WYAI1Ia/+Oc+6Dh/OoXvM/ECufo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gRtz7wAAADcAAAADwAAAAAAAAAAAAAAAAChAgAA&#10;ZHJzL2Rvd25yZXYueG1sUEsFBgAAAAAEAAQA+QAAAIoDAAAAAA==&#10;" strokecolor="black [3040]">
                  <v:stroke dashstyle="dash"/>
                </v:line>
                <v:line id="Пряма сполучна лінія 145" o:spid="_x0000_s1029" style="position:absolute;flip:x;visibility:visible;mso-wrap-style:square" from="75,0" to="9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IVMAAAADcAAAADwAAAGRycy9kb3ducmV2LnhtbERP24rCMBB9X9h/CLPg25q6qyLVKLqw&#10;UPDF2wcMzbQpNpPSpBf/frMg+DaHc53NbrS16Kn1lWMFs2kCgjh3uuJSwe36+7kC4QOyxtoxKXiQ&#10;h932/W2DqXYDn6m/hFLEEPYpKjAhNKmUPjdk0U9dQxy5wrUWQ4RtKXWLQwy3tfxKkqW0WHFsMNjQ&#10;j6H8fumsgtPhesPRZ9+561xhi2NpKj4pNfkY92sQgcbwEj/dmY7z5wv4fyZeIL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1IyFTAAAAA3AAAAA8AAAAAAAAAAAAAAAAA&#10;oQIAAGRycy9kb3ducmV2LnhtbFBLBQYAAAAABAAEAPkAAACOAwAAAAA=&#10;" strokecolor="black [3040]">
                  <v:stroke dashstyle="dash"/>
                </v:line>
              </v:group>
            </w:pict>
          </mc:Fallback>
        </mc:AlternateContent>
      </w:r>
      <w:r w:rsidRPr="001A0C66">
        <w:rPr>
          <w:noProof/>
          <w:color w:val="000000" w:themeColor="text1"/>
          <w:sz w:val="28"/>
          <w:szCs w:val="28"/>
          <w:lang w:val="uk-UA"/>
        </w:rPr>
        <mc:AlternateContent>
          <mc:Choice Requires="wpg">
            <w:drawing>
              <wp:anchor distT="0" distB="0" distL="114300" distR="114300" simplePos="0" relativeHeight="251642880" behindDoc="0" locked="0" layoutInCell="1" allowOverlap="1" wp14:anchorId="1ABF05BC" wp14:editId="2D4BD052">
                <wp:simplePos x="0" y="0"/>
                <wp:positionH relativeFrom="column">
                  <wp:posOffset>8672830</wp:posOffset>
                </wp:positionH>
                <wp:positionV relativeFrom="paragraph">
                  <wp:posOffset>193675</wp:posOffset>
                </wp:positionV>
                <wp:extent cx="187325" cy="3238500"/>
                <wp:effectExtent l="0" t="0" r="22225" b="19050"/>
                <wp:wrapNone/>
                <wp:docPr id="38" name="Групувати 38"/>
                <wp:cNvGraphicFramePr/>
                <a:graphic xmlns:a="http://schemas.openxmlformats.org/drawingml/2006/main">
                  <a:graphicData uri="http://schemas.microsoft.com/office/word/2010/wordprocessingGroup">
                    <wpg:wgp>
                      <wpg:cNvGrpSpPr/>
                      <wpg:grpSpPr>
                        <a:xfrm>
                          <a:off x="0" y="0"/>
                          <a:ext cx="187325" cy="3238500"/>
                          <a:chOff x="0" y="0"/>
                          <a:chExt cx="187569" cy="3238919"/>
                        </a:xfrm>
                      </wpg:grpSpPr>
                      <wps:wsp>
                        <wps:cNvPr id="35" name="Пряма сполучна лінія 35"/>
                        <wps:cNvCnPr/>
                        <wps:spPr>
                          <a:xfrm>
                            <a:off x="187569" y="0"/>
                            <a:ext cx="0" cy="323850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6" name="Пряма сполучна лінія 36"/>
                        <wps:cNvCnPr/>
                        <wps:spPr>
                          <a:xfrm flipH="1">
                            <a:off x="23446" y="0"/>
                            <a:ext cx="163633"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37" name="Пряма сполучна лінія 37"/>
                        <wps:cNvCnPr/>
                        <wps:spPr>
                          <a:xfrm flipH="1">
                            <a:off x="0" y="3238919"/>
                            <a:ext cx="163195"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38" o:spid="_x0000_s1026" style="position:absolute;margin-left:682.9pt;margin-top:15.25pt;width:14.75pt;height:255pt;z-index:251642880" coordsize="1875,3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">
                <v:line id="Пряма сполучна лінія 35" o:spid="_x0000_s1027" style="position:absolute;visibility:visible;mso-wrap-style:square" from="1875,0" to="1875,3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Jg8IAAADbAAAADwAAAGRycy9kb3ducmV2LnhtbESPT4vCMBTE7wt+h/AEL4um6ipajSIL&#10;oh79c/H2SJ5tsXkpTVarn94Iwh6HmfkNM182thQ3qn3hWEG/l4Ag1s4UnCk4HdfdCQgfkA2WjknB&#10;gzwsF62vOabG3XlPt0PIRISwT1FBHkKVSul1ThZ9z1XE0bu42mKIss6kqfEe4baUgyQZS4sFx4Uc&#10;K/rNSV8Pf1bBmeTPcfO9fTx5OkgqNBp3G61Up92sZiACNeE//GlvjYLhCN5f4g+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UJg8IAAADbAAAADwAAAAAAAAAAAAAA&#10;AAChAgAAZHJzL2Rvd25yZXYueG1sUEsFBgAAAAAEAAQA+QAAAJADAAAAAA==&#10;" strokecolor="black [3040]">
                  <v:stroke dashstyle="dash"/>
                </v:line>
                <v:line id="Пряма сполучна лінія 36" o:spid="_x0000_s1028" style="position:absolute;flip:x;visibility:visible;mso-wrap-style:square" from="234,0" to="1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FD2L4AAADbAAAADwAAAGRycy9kb3ducmV2LnhtbESPzQrCMBCE74LvEFbwpqkKItUoKgiC&#10;F3/6AEuzbYrNpjRR69sbQfA4zMw3zGrT2Vo8qfWVYwWTcQKCOHe64lJBdjuMFiB8QNZYOyYFb/Kw&#10;Wfd7K0y1e/GFntdQighhn6ICE0KTSulzQxb92DXE0StcazFE2ZZSt/iKcFvLaZLMpcWK44LBhvaG&#10;8vv1YRWcd7cMO3+c5e7hClucSlPxWanhoNsuQQTqwj/8ax+1gtkcvl/iD5D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2gUPYvgAAANsAAAAPAAAAAAAAAAAAAAAAAKEC&#10;AABkcnMvZG93bnJldi54bWxQSwUGAAAAAAQABAD5AAAAjAMAAAAA&#10;" strokecolor="black [3040]">
                  <v:stroke dashstyle="dash"/>
                </v:line>
                <v:line id="Пряма сполучна лінія 37" o:spid="_x0000_s1029" style="position:absolute;flip:x;visibility:visible;mso-wrap-style:square" from="0,32389" to="1631,3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3mQ70AAADbAAAADwAAAGRycy9kb3ducmV2LnhtbESPzQrCMBCE74LvEFbwpqkKKtUoKgiC&#10;F/8eYGm2TbHZlCZqfXsjCB6HmfmGWa5bW4knNb50rGA0TEAQZ06XXCi4XfeDOQgfkDVWjknBmzys&#10;V93OElPtXnym5yUUIkLYp6jAhFCnUvrMkEU/dDVx9HLXWAxRNoXUDb4i3FZynCRTabHkuGCwpp2h&#10;7H55WAWn7fWGrT9MMvdwuc2PhSn5pFS/124WIAK14R/+tQ9awWQG3y/xB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nN5kO9AAAA2wAAAA8AAAAAAAAAAAAAAAAAoQIA&#10;AGRycy9kb3ducmV2LnhtbFBLBQYAAAAABAAEAPkAAACLAwAAAAA=&#10;" strokecolor="black [3040]">
                  <v:stroke dashstyle="dash"/>
                </v:line>
              </v:group>
            </w:pict>
          </mc:Fallback>
        </mc:AlternateContent>
      </w:r>
      <w:r w:rsidRPr="001A0C66">
        <w:rPr>
          <w:noProof/>
          <w:color w:val="000000" w:themeColor="text1"/>
          <w:sz w:val="28"/>
          <w:szCs w:val="28"/>
          <w:lang w:val="uk-UA"/>
        </w:rPr>
        <mc:AlternateContent>
          <mc:Choice Requires="wpg">
            <w:drawing>
              <wp:anchor distT="0" distB="0" distL="114300" distR="114300" simplePos="0" relativeHeight="251643904" behindDoc="0" locked="0" layoutInCell="1" allowOverlap="1" wp14:anchorId="50839728" wp14:editId="634AAA4D">
                <wp:simplePos x="0" y="0"/>
                <wp:positionH relativeFrom="column">
                  <wp:posOffset>8797925</wp:posOffset>
                </wp:positionH>
                <wp:positionV relativeFrom="paragraph">
                  <wp:posOffset>158750</wp:posOffset>
                </wp:positionV>
                <wp:extent cx="277495" cy="4241800"/>
                <wp:effectExtent l="0" t="0" r="8255" b="25400"/>
                <wp:wrapNone/>
                <wp:docPr id="42" name="Групувати 42"/>
                <wp:cNvGraphicFramePr/>
                <a:graphic xmlns:a="http://schemas.openxmlformats.org/drawingml/2006/main">
                  <a:graphicData uri="http://schemas.microsoft.com/office/word/2010/wordprocessingGroup">
                    <wpg:wgp>
                      <wpg:cNvGrpSpPr/>
                      <wpg:grpSpPr>
                        <a:xfrm>
                          <a:off x="0" y="0"/>
                          <a:ext cx="277495" cy="4241800"/>
                          <a:chOff x="0" y="0"/>
                          <a:chExt cx="277933" cy="4241858"/>
                        </a:xfrm>
                      </wpg:grpSpPr>
                      <wps:wsp>
                        <wps:cNvPr id="39" name="Пряма сполучна лінія 39"/>
                        <wps:cNvCnPr/>
                        <wps:spPr>
                          <a:xfrm>
                            <a:off x="276225" y="0"/>
                            <a:ext cx="0" cy="423989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0" name="Пряма сполучна лінія 40"/>
                        <wps:cNvCnPr/>
                        <wps:spPr>
                          <a:xfrm flipH="1" flipV="1">
                            <a:off x="28575" y="4238625"/>
                            <a:ext cx="249358" cy="3233"/>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1" name="Пряма сполучна лінія 41"/>
                        <wps:cNvCnPr/>
                        <wps:spPr>
                          <a:xfrm flipH="1" flipV="1">
                            <a:off x="0" y="9525"/>
                            <a:ext cx="248920" cy="317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42" o:spid="_x0000_s1026" style="position:absolute;margin-left:692.75pt;margin-top:12.5pt;width:21.85pt;height:334pt;z-index:251643904" coordsize="2779,4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">
                <v:line id="Пряма сполучна лінія 39" o:spid="_x0000_s1027" style="position:absolute;visibility:visible;mso-wrap-style:square" from="2762,0" to="2762,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DhsIAAADbAAAADwAAAGRycy9kb3ducmV2LnhtbESPT4vCMBTE74LfIbyFvYimqyJam4oI&#10;onv0z8XbI3m2ZZuX0mS17qc3C4LHYWZ+w2SrztbiRq2vHCv4GiUgiLUzFRcKzqftcA7CB2SDtWNS&#10;8CAPq7zfyzA17s4Huh1DISKEfYoKyhCaVEqvS7LoR64hjt7VtRZDlG0hTYv3CLe1HCfJTFqsOC6U&#10;2NCmJP1z/LUKLiSnp91g//jjxThp0Gj83mmlPj+69RJEoC68w6/23iiYLOD/S/wBMn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gDhsIAAADbAAAADwAAAAAAAAAAAAAA&#10;AAChAgAAZHJzL2Rvd25yZXYueG1sUEsFBgAAAAAEAAQA+QAAAJADAAAAAA==&#10;" strokecolor="black [3040]">
                  <v:stroke dashstyle="dash"/>
                </v:line>
                <v:line id="Пряма сполучна лінія 40" o:spid="_x0000_s1028" style="position:absolute;flip:x y;visibility:visible;mso-wrap-style:square" from="285,42386" to="2779,4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7DzMEAAADbAAAADwAAAGRycy9kb3ducmV2LnhtbERPy4rCMBTdD/gP4QruNPU1SDWKiIIM&#10;DoPVD7g016ba3NQmaufvzWJglofzXqxaW4knNb50rGA4SEAQ506XXCg4n3b9GQgfkDVWjknBL3lY&#10;LTsfC0y1e/GRnlkoRAxhn6ICE0KdSulzQxb9wNXEkbu4xmKIsCmkbvAVw20lR0nyKS2WHBsM1rQx&#10;lN+yh1WQPb521+Nl2t7rsdn+ZNfJYfi9V6rXbddzEIHa8C/+c++1gklcH7/EH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vsPMwQAAANsAAAAPAAAAAAAAAAAAAAAA&#10;AKECAABkcnMvZG93bnJldi54bWxQSwUGAAAAAAQABAD5AAAAjwMAAAAA&#10;" strokecolor="black [3040]">
                  <v:stroke dashstyle="dash"/>
                </v:line>
                <v:line id="Пряма сполучна лінія 41" o:spid="_x0000_s1029" style="position:absolute;flip:x y;visibility:visible;mso-wrap-style:square" from="0,95" to="248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V8QAAADbAAAADwAAAGRycy9kb3ducmV2LnhtbESP0WrCQBRE3wv+w3KFvtVNqhWJriKi&#10;IMUiRj/gkr1mo9m7aXbV9O+7QqGPw8ycYWaLztbiTq2vHCtIBwkI4sLpiksFp+PmbQLCB2SNtWNS&#10;8EMeFvPeywwz7R58oHseShEh7DNUYEJoMil9YciiH7iGOHpn11oMUbal1C0+ItzW8j1JxtJixXHB&#10;YEMrQ8U1v1kF+e1zczmcP7rvZmjW+/wy2qVfW6Ve+91yCiJQF/7Df+2tVjBK4fk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mZXxAAAANsAAAAPAAAAAAAAAAAA&#10;AAAAAKECAABkcnMvZG93bnJldi54bWxQSwUGAAAAAAQABAD5AAAAkgMAAAAA&#10;" strokecolor="black [3040]">
                  <v:stroke dashstyle="dash"/>
                </v:line>
              </v:group>
            </w:pict>
          </mc:Fallback>
        </mc:AlternateContent>
      </w: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r w:rsidRPr="001A0C66">
        <w:rPr>
          <w:noProof/>
          <w:color w:val="000000" w:themeColor="text1"/>
          <w:sz w:val="28"/>
          <w:szCs w:val="28"/>
          <w:lang w:val="uk-UA"/>
        </w:rPr>
        <mc:AlternateContent>
          <mc:Choice Requires="wpg">
            <w:drawing>
              <wp:anchor distT="0" distB="0" distL="114300" distR="114300" simplePos="0" relativeHeight="251644928" behindDoc="0" locked="0" layoutInCell="1" allowOverlap="1" wp14:anchorId="427444D5" wp14:editId="018178B3">
                <wp:simplePos x="0" y="0"/>
                <wp:positionH relativeFrom="column">
                  <wp:posOffset>8376920</wp:posOffset>
                </wp:positionH>
                <wp:positionV relativeFrom="paragraph">
                  <wp:posOffset>294640</wp:posOffset>
                </wp:positionV>
                <wp:extent cx="314325" cy="732790"/>
                <wp:effectExtent l="0" t="0" r="28575" b="10160"/>
                <wp:wrapNone/>
                <wp:docPr id="48" name="Групувати 48"/>
                <wp:cNvGraphicFramePr/>
                <a:graphic xmlns:a="http://schemas.openxmlformats.org/drawingml/2006/main">
                  <a:graphicData uri="http://schemas.microsoft.com/office/word/2010/wordprocessingGroup">
                    <wpg:wgp>
                      <wpg:cNvGrpSpPr/>
                      <wpg:grpSpPr>
                        <a:xfrm>
                          <a:off x="0" y="0"/>
                          <a:ext cx="314325" cy="732790"/>
                          <a:chOff x="0" y="0"/>
                          <a:chExt cx="314325" cy="733425"/>
                        </a:xfrm>
                      </wpg:grpSpPr>
                      <wps:wsp>
                        <wps:cNvPr id="43" name="Пряма сполучна лінія 43"/>
                        <wps:cNvCnPr/>
                        <wps:spPr>
                          <a:xfrm>
                            <a:off x="314325" y="0"/>
                            <a:ext cx="0" cy="7334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4" name="Пряма сполучна лінія 44"/>
                        <wps:cNvCnPr/>
                        <wps:spPr>
                          <a:xfrm flipH="1">
                            <a:off x="0" y="0"/>
                            <a:ext cx="3098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46" name="Пряма сполучна лінія 46"/>
                        <wps:cNvCnPr/>
                        <wps:spPr>
                          <a:xfrm flipH="1">
                            <a:off x="0" y="733425"/>
                            <a:ext cx="30988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48" o:spid="_x0000_s1026" style="position:absolute;margin-left:659.6pt;margin-top:23.2pt;width:24.75pt;height:57.7pt;z-index:251644928" coordsize="3143,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">
                <v:line id="Пряма сполучна лінія 43" o:spid="_x0000_s1027" style="position:absolute;visibility:visible;mso-wrap-style:square" from="3143,0" to="3143,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HEcIAAADbAAAADwAAAGRycy9kb3ducmV2LnhtbESPT4vCMBTE7wt+h/AEL4umqyJaTcuy&#10;ILpH/1y8PZJnW2xeSpPV6qc3woLHYWZ+w6zyztbiSq2vHCv4GiUgiLUzFRcKjof1cA7CB2SDtWNS&#10;cCcPedb7WGFq3I13dN2HQkQI+xQVlCE0qZRel2TRj1xDHL2zay2GKNtCmhZvEW5rOU6SmbRYcVwo&#10;saGfkvRl/2cVnEhOD5vP7f3Bi3HSoNH4u9FKDfrd9xJEoC68w//trVEwncDrS/wB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ZHEcIAAADbAAAADwAAAAAAAAAAAAAA&#10;AAChAgAAZHJzL2Rvd25yZXYueG1sUEsFBgAAAAAEAAQA+QAAAJADAAAAAA==&#10;" strokecolor="black [3040]">
                  <v:stroke dashstyle="dash"/>
                </v:line>
                <v:line id="Пряма сполучна лінія 44" o:spid="_x0000_s1028" style="position:absolute;flip:x;visibility:visible;mso-wrap-style:square" from="0,0" to="3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kLSb4AAADbAAAADwAAAGRycy9kb3ducmV2LnhtbESPzQrCMBCE74LvEFbwpqk/iFSjqCAI&#10;Xvx7gKXZNsVmU5qo9e2NIHgcZuYbZrlubSWe1PjSsYLRMAFBnDldcqHgdt0P5iB8QNZYOSYFb/Kw&#10;XnU7S0y1e/GZnpdQiAhhn6ICE0KdSukzQxb90NXE0ctdYzFE2RRSN/iKcFvJcZLMpMWS44LBmnaG&#10;svvlYRWcttcbtv4wydzD5TY/Fqbkk1L9XrtZgAjUhn/41z5oBdMp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xGQtJvgAAANsAAAAPAAAAAAAAAAAAAAAAAKEC&#10;AABkcnMvZG93bnJldi54bWxQSwUGAAAAAAQABAD5AAAAjAMAAAAA&#10;" strokecolor="black [3040]">
                  <v:stroke dashstyle="dash"/>
                </v:line>
                <v:line id="Пряма сполучна лінія 46" o:spid="_x0000_s1029" style="position:absolute;flip:x;visibility:visible;mso-wrap-style:square" from="0,7334" to="3098,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wpb4AAADbAAAADwAAAGRycy9kb3ducmV2LnhtbESPzQrCMBCE74LvEFbwpqk/iFSjqCAI&#10;Xvx7gKXZNsVmU5qo9e2NIHgcZuYbZrlubSWe1PjSsYLRMAFBnDldcqHgdt0P5iB8QNZYOSYFb/Kw&#10;XnU7S0y1e/GZnpdQiAhhn6ICE0KdSukzQxb90NXE0ctdYzFE2RRSN/iKcFvJcZLMpMWS44LBmnaG&#10;svvlYRWcttcbtv4wydzD5TY/Fqbkk1L9XrtZgAjUhn/41z5oBdMZfL/EHy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hzClvgAAANsAAAAPAAAAAAAAAAAAAAAAAKEC&#10;AABkcnMvZG93bnJldi54bWxQSwUGAAAAAAQABAD5AAAAjAMAAAAA&#10;" strokecolor="black [3040]">
                  <v:stroke dashstyle="dash"/>
                </v:line>
              </v:group>
            </w:pict>
          </mc:Fallback>
        </mc:AlternateContent>
      </w:r>
    </w:p>
    <w:p w:rsidR="00F92915" w:rsidRPr="001A0C66" w:rsidRDefault="00F92915" w:rsidP="00F92915">
      <w:pPr>
        <w:spacing w:line="360" w:lineRule="auto"/>
        <w:ind w:firstLine="567"/>
        <w:jc w:val="both"/>
        <w:rPr>
          <w:color w:val="000000" w:themeColor="text1"/>
          <w:sz w:val="28"/>
          <w:szCs w:val="28"/>
        </w:rPr>
      </w:pPr>
    </w:p>
    <w:p w:rsidR="00F92915" w:rsidRPr="001A0C66" w:rsidRDefault="00F92915" w:rsidP="00F92915">
      <w:pPr>
        <w:spacing w:line="360" w:lineRule="auto"/>
        <w:ind w:firstLine="567"/>
        <w:jc w:val="both"/>
        <w:rPr>
          <w:color w:val="000000" w:themeColor="text1"/>
          <w:sz w:val="28"/>
          <w:szCs w:val="28"/>
        </w:rPr>
      </w:pPr>
    </w:p>
    <w:p w:rsidR="006B2B97" w:rsidRDefault="006B2B97" w:rsidP="00254287">
      <w:pPr>
        <w:spacing w:line="360" w:lineRule="auto"/>
        <w:ind w:firstLine="567"/>
        <w:jc w:val="center"/>
        <w:rPr>
          <w:color w:val="000000" w:themeColor="text1"/>
          <w:sz w:val="28"/>
          <w:szCs w:val="26"/>
          <w:lang w:val="uk-UA"/>
        </w:rPr>
      </w:pPr>
    </w:p>
    <w:p w:rsidR="006B2B97" w:rsidRDefault="006B2B97" w:rsidP="00254287">
      <w:pPr>
        <w:spacing w:line="360" w:lineRule="auto"/>
        <w:ind w:firstLine="567"/>
        <w:jc w:val="center"/>
        <w:rPr>
          <w:color w:val="000000" w:themeColor="text1"/>
          <w:sz w:val="28"/>
          <w:szCs w:val="26"/>
          <w:lang w:val="uk-UA"/>
        </w:rPr>
      </w:pPr>
    </w:p>
    <w:p w:rsidR="006B2B97" w:rsidRDefault="006B2B97" w:rsidP="00254287">
      <w:pPr>
        <w:spacing w:line="360" w:lineRule="auto"/>
        <w:ind w:firstLine="567"/>
        <w:jc w:val="center"/>
        <w:rPr>
          <w:color w:val="000000" w:themeColor="text1"/>
          <w:sz w:val="28"/>
          <w:szCs w:val="26"/>
          <w:lang w:val="uk-UA"/>
        </w:rPr>
      </w:pPr>
    </w:p>
    <w:p w:rsidR="006B2B97" w:rsidRDefault="006B2B97" w:rsidP="00254287">
      <w:pPr>
        <w:spacing w:line="360" w:lineRule="auto"/>
        <w:ind w:firstLine="567"/>
        <w:jc w:val="center"/>
        <w:rPr>
          <w:color w:val="000000" w:themeColor="text1"/>
          <w:sz w:val="28"/>
          <w:szCs w:val="26"/>
          <w:lang w:val="uk-UA"/>
        </w:rPr>
      </w:pPr>
    </w:p>
    <w:p w:rsidR="006B2B97" w:rsidRDefault="006B2B97" w:rsidP="00254287">
      <w:pPr>
        <w:spacing w:line="360" w:lineRule="auto"/>
        <w:ind w:firstLine="567"/>
        <w:jc w:val="center"/>
        <w:rPr>
          <w:color w:val="000000" w:themeColor="text1"/>
          <w:sz w:val="28"/>
          <w:szCs w:val="26"/>
          <w:lang w:val="uk-UA"/>
        </w:rPr>
      </w:pPr>
    </w:p>
    <w:p w:rsidR="00402C4F" w:rsidRDefault="00402C4F" w:rsidP="00254287">
      <w:pPr>
        <w:spacing w:line="360" w:lineRule="auto"/>
        <w:ind w:firstLine="567"/>
        <w:jc w:val="center"/>
        <w:rPr>
          <w:color w:val="000000" w:themeColor="text1"/>
          <w:sz w:val="28"/>
          <w:szCs w:val="26"/>
          <w:lang w:val="uk-UA"/>
        </w:rPr>
      </w:pPr>
    </w:p>
    <w:p w:rsidR="001E11AA" w:rsidRDefault="001E11AA" w:rsidP="00254287">
      <w:pPr>
        <w:spacing w:line="360" w:lineRule="auto"/>
        <w:ind w:firstLine="567"/>
        <w:jc w:val="center"/>
        <w:rPr>
          <w:color w:val="000000" w:themeColor="text1"/>
          <w:sz w:val="28"/>
          <w:szCs w:val="26"/>
          <w:lang w:val="uk-UA"/>
        </w:rPr>
      </w:pPr>
    </w:p>
    <w:p w:rsidR="00F92915" w:rsidRPr="001A0C66" w:rsidRDefault="00F92915" w:rsidP="00254287">
      <w:pPr>
        <w:spacing w:line="360" w:lineRule="auto"/>
        <w:ind w:firstLine="567"/>
        <w:jc w:val="center"/>
        <w:rPr>
          <w:color w:val="000000" w:themeColor="text1"/>
          <w:sz w:val="28"/>
          <w:szCs w:val="26"/>
          <w:lang w:val="uk-UA"/>
        </w:rPr>
      </w:pPr>
      <w:r w:rsidRPr="002C3D97">
        <w:rPr>
          <w:color w:val="000000" w:themeColor="text1"/>
          <w:sz w:val="28"/>
          <w:szCs w:val="26"/>
          <w:lang w:val="uk-UA"/>
        </w:rPr>
        <w:t>Рис. 1.</w:t>
      </w:r>
      <w:r w:rsidR="0009781B">
        <w:rPr>
          <w:color w:val="000000" w:themeColor="text1"/>
          <w:sz w:val="28"/>
          <w:szCs w:val="26"/>
          <w:lang w:val="uk-UA"/>
        </w:rPr>
        <w:t>4</w:t>
      </w:r>
      <w:r w:rsidRPr="002C3D97">
        <w:rPr>
          <w:color w:val="000000" w:themeColor="text1"/>
          <w:sz w:val="28"/>
          <w:szCs w:val="26"/>
          <w:lang w:val="uk-UA"/>
        </w:rPr>
        <w:t xml:space="preserve">. </w:t>
      </w:r>
      <w:r w:rsidR="00E177A6">
        <w:rPr>
          <w:color w:val="000000" w:themeColor="text1"/>
          <w:sz w:val="28"/>
          <w:szCs w:val="26"/>
          <w:lang w:val="uk-UA"/>
        </w:rPr>
        <w:t>Завдання</w:t>
      </w:r>
      <w:r w:rsidR="00C355A5" w:rsidRPr="001A0C66">
        <w:rPr>
          <w:color w:val="000000" w:themeColor="text1"/>
          <w:sz w:val="28"/>
          <w:szCs w:val="26"/>
          <w:lang w:val="uk-UA"/>
        </w:rPr>
        <w:t xml:space="preserve"> органів державної влади, які виконують і</w:t>
      </w:r>
      <w:r w:rsidRPr="002C3D97">
        <w:rPr>
          <w:color w:val="000000" w:themeColor="text1"/>
          <w:sz w:val="28"/>
          <w:szCs w:val="26"/>
          <w:lang w:val="uk-UA"/>
        </w:rPr>
        <w:t xml:space="preserve">нституційне забезпечення </w:t>
      </w:r>
      <w:r w:rsidR="00C355A5" w:rsidRPr="001A0C66">
        <w:rPr>
          <w:color w:val="000000" w:themeColor="text1"/>
          <w:sz w:val="28"/>
          <w:szCs w:val="26"/>
          <w:lang w:val="uk-UA"/>
        </w:rPr>
        <w:t xml:space="preserve">процесу </w:t>
      </w:r>
      <w:r w:rsidR="00C355A5" w:rsidRPr="002C3D97">
        <w:rPr>
          <w:color w:val="000000" w:themeColor="text1"/>
          <w:sz w:val="28"/>
          <w:szCs w:val="26"/>
          <w:lang w:val="uk-UA"/>
        </w:rPr>
        <w:t xml:space="preserve">здійснення державних запозичень </w:t>
      </w:r>
      <w:r w:rsidR="00C355A5" w:rsidRPr="001A0C66">
        <w:rPr>
          <w:color w:val="000000" w:themeColor="text1"/>
          <w:sz w:val="28"/>
          <w:szCs w:val="26"/>
          <w:lang w:val="uk-UA"/>
        </w:rPr>
        <w:t xml:space="preserve">та </w:t>
      </w:r>
      <w:r w:rsidR="000764EB">
        <w:rPr>
          <w:color w:val="000000" w:themeColor="text1"/>
          <w:sz w:val="28"/>
          <w:szCs w:val="26"/>
          <w:lang w:val="uk-UA"/>
        </w:rPr>
        <w:t>реалізації</w:t>
      </w:r>
      <w:r w:rsidRPr="002C3D97">
        <w:rPr>
          <w:color w:val="000000" w:themeColor="text1"/>
          <w:sz w:val="28"/>
          <w:szCs w:val="26"/>
          <w:lang w:val="uk-UA"/>
        </w:rPr>
        <w:t xml:space="preserve"> боргової політики в Україні</w:t>
      </w:r>
    </w:p>
    <w:p w:rsidR="003C6186" w:rsidRPr="001A0C66" w:rsidRDefault="003C6186" w:rsidP="00F92915">
      <w:pPr>
        <w:spacing w:line="360" w:lineRule="auto"/>
        <w:ind w:firstLine="567"/>
        <w:jc w:val="both"/>
        <w:rPr>
          <w:color w:val="000000" w:themeColor="text1"/>
          <w:sz w:val="24"/>
          <w:szCs w:val="26"/>
          <w:lang w:val="uk-UA"/>
        </w:rPr>
      </w:pPr>
      <w:r w:rsidRPr="001A0C66">
        <w:rPr>
          <w:color w:val="000000" w:themeColor="text1"/>
          <w:sz w:val="24"/>
          <w:szCs w:val="26"/>
          <w:lang w:val="uk-UA"/>
        </w:rPr>
        <w:t>Джерело:</w:t>
      </w:r>
      <w:r w:rsidR="00206494" w:rsidRPr="001A0C66">
        <w:rPr>
          <w:color w:val="000000" w:themeColor="text1"/>
          <w:sz w:val="24"/>
          <w:szCs w:val="26"/>
          <w:lang w:val="uk-UA"/>
        </w:rPr>
        <w:t xml:space="preserve"> сформовано автором на основі аналізу інституційного забезпечення</w:t>
      </w:r>
    </w:p>
    <w:p w:rsidR="00F92915" w:rsidRPr="00972F12" w:rsidRDefault="00F92915" w:rsidP="00F92915">
      <w:pPr>
        <w:tabs>
          <w:tab w:val="left" w:pos="709"/>
        </w:tabs>
        <w:spacing w:line="360" w:lineRule="auto"/>
        <w:ind w:firstLine="567"/>
        <w:jc w:val="both"/>
        <w:rPr>
          <w:sz w:val="28"/>
          <w:szCs w:val="28"/>
          <w:lang w:val="uk-UA"/>
        </w:rPr>
      </w:pPr>
      <w:r w:rsidRPr="001A0C66">
        <w:rPr>
          <w:color w:val="000000" w:themeColor="text1"/>
          <w:sz w:val="28"/>
          <w:szCs w:val="28"/>
          <w:lang w:val="uk-UA"/>
        </w:rPr>
        <w:lastRenderedPageBreak/>
        <w:t xml:space="preserve">Провівши аналіз інституційного забезпечення </w:t>
      </w:r>
      <w:r w:rsidR="00BE31F8" w:rsidRPr="001A0C66">
        <w:rPr>
          <w:color w:val="000000" w:themeColor="text1"/>
          <w:sz w:val="28"/>
          <w:szCs w:val="28"/>
          <w:lang w:val="uk-UA"/>
        </w:rPr>
        <w:t xml:space="preserve">процесу здійснення державних запозичень та </w:t>
      </w:r>
      <w:r w:rsidR="000764EB">
        <w:rPr>
          <w:color w:val="000000" w:themeColor="text1"/>
          <w:sz w:val="28"/>
          <w:szCs w:val="28"/>
          <w:lang w:val="uk-UA"/>
        </w:rPr>
        <w:t>реалізації</w:t>
      </w:r>
      <w:r w:rsidR="00BE31F8" w:rsidRPr="001A0C66">
        <w:rPr>
          <w:color w:val="000000" w:themeColor="text1"/>
          <w:sz w:val="28"/>
          <w:szCs w:val="28"/>
          <w:lang w:val="uk-UA"/>
        </w:rPr>
        <w:t xml:space="preserve"> </w:t>
      </w:r>
      <w:r w:rsidRPr="001A0C66">
        <w:rPr>
          <w:color w:val="000000" w:themeColor="text1"/>
          <w:sz w:val="28"/>
          <w:szCs w:val="28"/>
          <w:lang w:val="uk-UA"/>
        </w:rPr>
        <w:t xml:space="preserve">боргової політики </w:t>
      </w:r>
      <w:r w:rsidR="00BE31F8" w:rsidRPr="001A0C66">
        <w:rPr>
          <w:color w:val="000000" w:themeColor="text1"/>
          <w:sz w:val="28"/>
          <w:szCs w:val="28"/>
          <w:lang w:val="uk-UA"/>
        </w:rPr>
        <w:t xml:space="preserve">органами державної влади, </w:t>
      </w:r>
      <w:r w:rsidRPr="00972F12">
        <w:rPr>
          <w:sz w:val="28"/>
          <w:szCs w:val="28"/>
          <w:lang w:val="uk-UA"/>
        </w:rPr>
        <w:t>можна визначити</w:t>
      </w:r>
      <w:r w:rsidR="00BE31F8" w:rsidRPr="00972F12">
        <w:rPr>
          <w:sz w:val="28"/>
          <w:szCs w:val="28"/>
          <w:lang w:val="uk-UA"/>
        </w:rPr>
        <w:t xml:space="preserve">, </w:t>
      </w:r>
      <w:r w:rsidRPr="00972F12">
        <w:rPr>
          <w:sz w:val="28"/>
          <w:szCs w:val="28"/>
          <w:lang w:val="uk-UA"/>
        </w:rPr>
        <w:t xml:space="preserve">що </w:t>
      </w:r>
      <w:r w:rsidR="00BE31F8" w:rsidRPr="00972F12">
        <w:rPr>
          <w:sz w:val="28"/>
          <w:szCs w:val="28"/>
          <w:lang w:val="uk-UA"/>
        </w:rPr>
        <w:t>їх функціональний взаємозв’язок</w:t>
      </w:r>
      <w:r w:rsidR="002B0255">
        <w:rPr>
          <w:sz w:val="28"/>
          <w:szCs w:val="28"/>
          <w:lang w:val="uk-UA"/>
        </w:rPr>
        <w:t xml:space="preserve"> є складним процесом</w:t>
      </w:r>
      <w:r w:rsidRPr="00972F12">
        <w:rPr>
          <w:sz w:val="28"/>
          <w:szCs w:val="28"/>
          <w:lang w:val="uk-UA"/>
        </w:rPr>
        <w:t xml:space="preserve"> та потребує удосконалення за рахунок спрощення організаційного процесу, виключення функцій</w:t>
      </w:r>
      <w:r w:rsidR="00907762">
        <w:rPr>
          <w:sz w:val="28"/>
          <w:szCs w:val="28"/>
          <w:lang w:val="uk-UA"/>
        </w:rPr>
        <w:t xml:space="preserve"> і завдань</w:t>
      </w:r>
      <w:r w:rsidRPr="00972F12">
        <w:rPr>
          <w:sz w:val="28"/>
          <w:szCs w:val="28"/>
          <w:lang w:val="uk-UA"/>
        </w:rPr>
        <w:t xml:space="preserve">, які дублюються </w:t>
      </w:r>
      <w:r w:rsidR="00A054BA" w:rsidRPr="00972F12">
        <w:rPr>
          <w:sz w:val="28"/>
          <w:szCs w:val="28"/>
          <w:lang w:val="uk-UA"/>
        </w:rPr>
        <w:t>і</w:t>
      </w:r>
      <w:r w:rsidRPr="00972F12">
        <w:rPr>
          <w:sz w:val="28"/>
          <w:szCs w:val="28"/>
          <w:lang w:val="uk-UA"/>
        </w:rPr>
        <w:t xml:space="preserve"> є схожими за своїм змістом.</w:t>
      </w:r>
    </w:p>
    <w:p w:rsidR="00417016" w:rsidRPr="001A0C66" w:rsidRDefault="00417016" w:rsidP="00876803">
      <w:pPr>
        <w:tabs>
          <w:tab w:val="left" w:pos="709"/>
        </w:tabs>
        <w:spacing w:line="360" w:lineRule="auto"/>
        <w:ind w:firstLine="567"/>
        <w:jc w:val="both"/>
        <w:rPr>
          <w:color w:val="000000" w:themeColor="text1"/>
          <w:sz w:val="28"/>
          <w:szCs w:val="28"/>
          <w:lang w:val="uk-UA"/>
        </w:rPr>
      </w:pPr>
      <w:r w:rsidRPr="00972F12">
        <w:rPr>
          <w:sz w:val="28"/>
          <w:szCs w:val="28"/>
          <w:lang w:val="uk-UA"/>
        </w:rPr>
        <w:t>Як зазначалось, на ряду з державними органами влади інституційне забезпечення здійснюють також посередники фінансового ринку, якими є фондові біржі, первинні дилери</w:t>
      </w:r>
      <w:r w:rsidR="00FF5E32" w:rsidRPr="00972F12">
        <w:rPr>
          <w:sz w:val="28"/>
          <w:szCs w:val="28"/>
          <w:lang w:val="uk-UA"/>
        </w:rPr>
        <w:t>-комерційні банки</w:t>
      </w:r>
      <w:r w:rsidRPr="00972F12">
        <w:rPr>
          <w:sz w:val="28"/>
          <w:szCs w:val="28"/>
          <w:lang w:val="uk-UA"/>
        </w:rPr>
        <w:t xml:space="preserve"> та інші</w:t>
      </w:r>
      <w:r w:rsidR="00FF5E32" w:rsidRPr="00972F12">
        <w:rPr>
          <w:sz w:val="28"/>
          <w:szCs w:val="28"/>
          <w:lang w:val="uk-UA"/>
        </w:rPr>
        <w:t xml:space="preserve"> [</w:t>
      </w:r>
      <w:r w:rsidR="006B2B97" w:rsidRPr="00972F12">
        <w:rPr>
          <w:sz w:val="28"/>
          <w:szCs w:val="28"/>
          <w:lang w:val="uk-UA"/>
        </w:rPr>
        <w:t xml:space="preserve">79, </w:t>
      </w:r>
      <w:r w:rsidR="00FF5E32" w:rsidRPr="00972F12">
        <w:rPr>
          <w:sz w:val="28"/>
          <w:szCs w:val="28"/>
          <w:lang w:val="uk-UA"/>
        </w:rPr>
        <w:t>с. 136]</w:t>
      </w:r>
      <w:r w:rsidRPr="00972F12">
        <w:rPr>
          <w:sz w:val="28"/>
          <w:szCs w:val="28"/>
          <w:lang w:val="uk-UA"/>
        </w:rPr>
        <w:t xml:space="preserve">. Можна виділити основні </w:t>
      </w:r>
      <w:r w:rsidR="00101095">
        <w:rPr>
          <w:sz w:val="28"/>
          <w:szCs w:val="28"/>
          <w:lang w:val="uk-UA"/>
        </w:rPr>
        <w:t>завдання</w:t>
      </w:r>
      <w:r w:rsidR="00D16C33" w:rsidRPr="00972F12">
        <w:rPr>
          <w:sz w:val="28"/>
          <w:szCs w:val="28"/>
          <w:lang w:val="uk-UA"/>
        </w:rPr>
        <w:t xml:space="preserve">, які виконують дані суб’єкти: посередництво між емітентом державних цінних паперів та інвестором; координація розміщення </w:t>
      </w:r>
      <w:r w:rsidR="00D16C33" w:rsidRPr="001A0C66">
        <w:rPr>
          <w:color w:val="000000" w:themeColor="text1"/>
          <w:sz w:val="28"/>
          <w:szCs w:val="28"/>
          <w:lang w:val="uk-UA"/>
        </w:rPr>
        <w:t>державних цінних паперів; реалізація державних цінних паперів та акумуляція фінансових ресурсів через їх продаж.</w:t>
      </w:r>
    </w:p>
    <w:p w:rsidR="00F92915" w:rsidRPr="001A0C66" w:rsidRDefault="008305AA" w:rsidP="00F92915">
      <w:pPr>
        <w:spacing w:line="360" w:lineRule="auto"/>
        <w:ind w:firstLine="567"/>
        <w:jc w:val="both"/>
        <w:rPr>
          <w:color w:val="000000" w:themeColor="text1"/>
          <w:sz w:val="28"/>
          <w:lang w:val="uk-UA"/>
        </w:rPr>
      </w:pPr>
      <w:r w:rsidRPr="001A0C66">
        <w:rPr>
          <w:noProof/>
          <w:color w:val="000000" w:themeColor="text1"/>
          <w:sz w:val="28"/>
          <w:lang w:val="uk-UA"/>
        </w:rPr>
        <mc:AlternateContent>
          <mc:Choice Requires="wpg">
            <w:drawing>
              <wp:anchor distT="0" distB="0" distL="114300" distR="114300" simplePos="0" relativeHeight="251638784" behindDoc="0" locked="0" layoutInCell="1" allowOverlap="1" wp14:anchorId="5F000BEB" wp14:editId="1FD62C9D">
                <wp:simplePos x="0" y="0"/>
                <wp:positionH relativeFrom="column">
                  <wp:posOffset>40640</wp:posOffset>
                </wp:positionH>
                <wp:positionV relativeFrom="paragraph">
                  <wp:posOffset>851535</wp:posOffset>
                </wp:positionV>
                <wp:extent cx="5828030" cy="1821815"/>
                <wp:effectExtent l="0" t="0" r="20320" b="26035"/>
                <wp:wrapNone/>
                <wp:docPr id="270" name="Групувати 270"/>
                <wp:cNvGraphicFramePr/>
                <a:graphic xmlns:a="http://schemas.openxmlformats.org/drawingml/2006/main">
                  <a:graphicData uri="http://schemas.microsoft.com/office/word/2010/wordprocessingGroup">
                    <wpg:wgp>
                      <wpg:cNvGrpSpPr/>
                      <wpg:grpSpPr>
                        <a:xfrm>
                          <a:off x="0" y="0"/>
                          <a:ext cx="5828030" cy="1821815"/>
                          <a:chOff x="0" y="0"/>
                          <a:chExt cx="5828306" cy="1822120"/>
                        </a:xfrm>
                      </wpg:grpSpPr>
                      <wpg:grpSp>
                        <wpg:cNvPr id="271" name="Групувати 271"/>
                        <wpg:cNvGrpSpPr/>
                        <wpg:grpSpPr>
                          <a:xfrm>
                            <a:off x="699715" y="0"/>
                            <a:ext cx="5128591" cy="1822120"/>
                            <a:chOff x="0" y="0"/>
                            <a:chExt cx="5128591" cy="1822120"/>
                          </a:xfrm>
                        </wpg:grpSpPr>
                        <wps:wsp>
                          <wps:cNvPr id="272" name="Прямокутник 272"/>
                          <wps:cNvSpPr/>
                          <wps:spPr>
                            <a:xfrm>
                              <a:off x="0" y="0"/>
                              <a:ext cx="4614409" cy="485029"/>
                            </a:xfrm>
                            <a:prstGeom prst="rect">
                              <a:avLst/>
                            </a:prstGeom>
                          </wps:spPr>
                          <wps:style>
                            <a:lnRef idx="2">
                              <a:schemeClr val="dk1"/>
                            </a:lnRef>
                            <a:fillRef idx="1">
                              <a:schemeClr val="lt1"/>
                            </a:fillRef>
                            <a:effectRef idx="0">
                              <a:schemeClr val="dk1"/>
                            </a:effectRef>
                            <a:fontRef idx="minor">
                              <a:schemeClr val="dk1"/>
                            </a:fontRef>
                          </wps:style>
                          <wps:txbx>
                            <w:txbxContent>
                              <w:p w:rsidR="00AD4BE4" w:rsidRPr="00DC597D" w:rsidRDefault="00AD4BE4" w:rsidP="00F92915">
                                <w:pPr>
                                  <w:jc w:val="center"/>
                                  <w:rPr>
                                    <w:sz w:val="24"/>
                                    <w:szCs w:val="24"/>
                                  </w:rPr>
                                </w:pPr>
                                <w:r w:rsidRPr="00DC597D">
                                  <w:rPr>
                                    <w:sz w:val="24"/>
                                    <w:szCs w:val="24"/>
                                  </w:rPr>
                                  <w:t>Групи нормативно-правового забезпечення здійснення державних запозичень</w:t>
                                </w:r>
                                <w:r w:rsidRPr="00456E8C">
                                  <w:rPr>
                                    <w:sz w:val="24"/>
                                  </w:rPr>
                                  <w:t xml:space="preserve"> </w:t>
                                </w:r>
                                <w:r>
                                  <w:rPr>
                                    <w:sz w:val="24"/>
                                    <w:lang w:val="uk-UA"/>
                                  </w:rPr>
                                  <w:t xml:space="preserve">та </w:t>
                                </w:r>
                                <w:r>
                                  <w:rPr>
                                    <w:sz w:val="24"/>
                                    <w:szCs w:val="24"/>
                                    <w:lang w:val="uk-UA"/>
                                  </w:rPr>
                                  <w:t>реалізації</w:t>
                                </w:r>
                                <w:r>
                                  <w:rPr>
                                    <w:sz w:val="24"/>
                                    <w:szCs w:val="24"/>
                                  </w:rPr>
                                  <w:t xml:space="preserve"> боргової політики</w:t>
                                </w:r>
                                <w:r w:rsidRPr="00DC597D">
                                  <w:rPr>
                                    <w:sz w:val="24"/>
                                    <w:szCs w:val="24"/>
                                  </w:rPr>
                                  <w:t xml:space="preserve"> </w:t>
                                </w:r>
                                <w:r w:rsidRPr="00652215">
                                  <w:rPr>
                                    <w:sz w:val="24"/>
                                  </w:rPr>
                                  <w:t xml:space="preserve">в </w:t>
                                </w:r>
                                <w:r>
                                  <w:rPr>
                                    <w:sz w:val="24"/>
                                  </w:rPr>
                                  <w:t>У</w:t>
                                </w:r>
                                <w:r w:rsidRPr="00652215">
                                  <w:rPr>
                                    <w:sz w:val="24"/>
                                  </w:rPr>
                                  <w:t>країні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Прямокутник 273"/>
                          <wps:cNvSpPr/>
                          <wps:spPr>
                            <a:xfrm>
                              <a:off x="866692" y="573201"/>
                              <a:ext cx="4261899" cy="668845"/>
                            </a:xfrm>
                            <a:prstGeom prst="rect">
                              <a:avLst/>
                            </a:prstGeom>
                            <a:ln>
                              <a:prstDash val="dashDot"/>
                            </a:ln>
                          </wps:spPr>
                          <wps:style>
                            <a:lnRef idx="2">
                              <a:schemeClr val="dk1"/>
                            </a:lnRef>
                            <a:fillRef idx="1">
                              <a:schemeClr val="lt1"/>
                            </a:fillRef>
                            <a:effectRef idx="0">
                              <a:schemeClr val="dk1"/>
                            </a:effectRef>
                            <a:fontRef idx="minor">
                              <a:schemeClr val="dk1"/>
                            </a:fontRef>
                          </wps:style>
                          <wps:txbx>
                            <w:txbxContent>
                              <w:p w:rsidR="00AD4BE4" w:rsidRDefault="00AD4BE4" w:rsidP="00F92915">
                                <w:pPr>
                                  <w:jc w:val="both"/>
                                </w:pPr>
                                <w:r>
                                  <w:rPr>
                                    <w:sz w:val="24"/>
                                  </w:rPr>
                                  <w:t xml:space="preserve">нормативно-правові </w:t>
                                </w:r>
                                <w:r w:rsidRPr="00652215">
                                  <w:rPr>
                                    <w:sz w:val="24"/>
                                  </w:rPr>
                                  <w:t xml:space="preserve">акти державного законодавства, які регламентують основні положення щодо </w:t>
                                </w:r>
                                <w:r>
                                  <w:rPr>
                                    <w:sz w:val="24"/>
                                    <w:lang w:val="uk-UA"/>
                                  </w:rPr>
                                  <w:t>реалізації</w:t>
                                </w:r>
                                <w:r w:rsidRPr="00652215">
                                  <w:rPr>
                                    <w:sz w:val="24"/>
                                  </w:rPr>
                                  <w:t xml:space="preserve"> боргової політики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рямокутник 274"/>
                          <wps:cNvSpPr/>
                          <wps:spPr>
                            <a:xfrm>
                              <a:off x="866692" y="1310288"/>
                              <a:ext cx="4261485" cy="511832"/>
                            </a:xfrm>
                            <a:prstGeom prst="rect">
                              <a:avLst/>
                            </a:prstGeom>
                            <a:ln>
                              <a:prstDash val="dashDot"/>
                            </a:ln>
                          </wps:spPr>
                          <wps:style>
                            <a:lnRef idx="2">
                              <a:schemeClr val="dk1"/>
                            </a:lnRef>
                            <a:fillRef idx="1">
                              <a:schemeClr val="lt1"/>
                            </a:fillRef>
                            <a:effectRef idx="0">
                              <a:schemeClr val="dk1"/>
                            </a:effectRef>
                            <a:fontRef idx="minor">
                              <a:schemeClr val="dk1"/>
                            </a:fontRef>
                          </wps:style>
                          <wps:txbx>
                            <w:txbxContent>
                              <w:p w:rsidR="00AD4BE4" w:rsidRDefault="00AD4BE4" w:rsidP="00F92915">
                                <w:pPr>
                                  <w:jc w:val="both"/>
                                </w:pPr>
                                <w:r>
                                  <w:rPr>
                                    <w:sz w:val="24"/>
                                  </w:rPr>
                                  <w:t>нормативно-правові</w:t>
                                </w:r>
                                <w:r w:rsidRPr="00652215">
                                  <w:rPr>
                                    <w:sz w:val="24"/>
                                  </w:rPr>
                                  <w:t xml:space="preserve"> акти державного законодавства, які регламентують </w:t>
                                </w:r>
                                <w:r>
                                  <w:rPr>
                                    <w:sz w:val="24"/>
                                    <w:lang w:val="uk-UA"/>
                                  </w:rPr>
                                  <w:t xml:space="preserve">процес </w:t>
                                </w:r>
                                <w:r w:rsidRPr="00652215">
                                  <w:rPr>
                                    <w:sz w:val="24"/>
                                  </w:rPr>
                                  <w:t>здійснення державних запозичень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5" name="Групувати 275"/>
                        <wpg:cNvGrpSpPr/>
                        <wpg:grpSpPr>
                          <a:xfrm>
                            <a:off x="270345" y="755374"/>
                            <a:ext cx="977265" cy="890352"/>
                            <a:chOff x="0" y="0"/>
                            <a:chExt cx="977265" cy="890352"/>
                          </a:xfrm>
                        </wpg:grpSpPr>
                        <wps:wsp>
                          <wps:cNvPr id="276" name="Прямокутник 276"/>
                          <wps:cNvSpPr/>
                          <wps:spPr>
                            <a:xfrm>
                              <a:off x="0" y="0"/>
                              <a:ext cx="977265" cy="285750"/>
                            </a:xfrm>
                            <a:prstGeom prst="rect">
                              <a:avLst/>
                            </a:prstGeom>
                          </wps:spPr>
                          <wps:style>
                            <a:lnRef idx="2">
                              <a:schemeClr val="dk1"/>
                            </a:lnRef>
                            <a:fillRef idx="1">
                              <a:schemeClr val="lt1"/>
                            </a:fillRef>
                            <a:effectRef idx="0">
                              <a:schemeClr val="dk1"/>
                            </a:effectRef>
                            <a:fontRef idx="minor">
                              <a:schemeClr val="dk1"/>
                            </a:fontRef>
                          </wps:style>
                          <wps:txbx>
                            <w:txbxContent>
                              <w:p w:rsidR="00AD4BE4" w:rsidRPr="00DC597D" w:rsidRDefault="00AD4BE4" w:rsidP="00F92915">
                                <w:pPr>
                                  <w:jc w:val="center"/>
                                  <w:rPr>
                                    <w:sz w:val="24"/>
                                  </w:rPr>
                                </w:pPr>
                                <w:r w:rsidRPr="00DC597D">
                                  <w:rPr>
                                    <w:sz w:val="24"/>
                                    <w:lang w:val="en-US"/>
                                  </w:rPr>
                                  <w:t>I</w:t>
                                </w:r>
                                <w:r>
                                  <w:rPr>
                                    <w:sz w:val="24"/>
                                    <w:lang w:val="en-US"/>
                                  </w:rPr>
                                  <w:t xml:space="preserve"> </w:t>
                                </w:r>
                                <w:r>
                                  <w:rPr>
                                    <w:sz w:val="24"/>
                                  </w:rPr>
                                  <w:t>група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Прямокутник 277"/>
                          <wps:cNvSpPr/>
                          <wps:spPr>
                            <a:xfrm>
                              <a:off x="0" y="596347"/>
                              <a:ext cx="977265" cy="294005"/>
                            </a:xfrm>
                            <a:prstGeom prst="rect">
                              <a:avLst/>
                            </a:prstGeom>
                          </wps:spPr>
                          <wps:style>
                            <a:lnRef idx="2">
                              <a:schemeClr val="dk1"/>
                            </a:lnRef>
                            <a:fillRef idx="1">
                              <a:schemeClr val="lt1"/>
                            </a:fillRef>
                            <a:effectRef idx="0">
                              <a:schemeClr val="dk1"/>
                            </a:effectRef>
                            <a:fontRef idx="minor">
                              <a:schemeClr val="dk1"/>
                            </a:fontRef>
                          </wps:style>
                          <wps:txbx>
                            <w:txbxContent>
                              <w:p w:rsidR="00AD4BE4" w:rsidRPr="00DC597D" w:rsidRDefault="00AD4BE4" w:rsidP="00F92915">
                                <w:pPr>
                                  <w:jc w:val="center"/>
                                  <w:rPr>
                                    <w:sz w:val="24"/>
                                  </w:rPr>
                                </w:pPr>
                                <w:r w:rsidRPr="00DC597D">
                                  <w:rPr>
                                    <w:sz w:val="24"/>
                                    <w:lang w:val="en-US"/>
                                  </w:rPr>
                                  <w:t>II</w:t>
                                </w:r>
                                <w:r>
                                  <w:rPr>
                                    <w:sz w:val="24"/>
                                  </w:rPr>
                                  <w:t xml:space="preserve"> група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8" name="Групувати 278"/>
                        <wpg:cNvGrpSpPr/>
                        <wpg:grpSpPr>
                          <a:xfrm>
                            <a:off x="0" y="198782"/>
                            <a:ext cx="699578" cy="1272209"/>
                            <a:chOff x="0" y="0"/>
                            <a:chExt cx="699578" cy="1272209"/>
                          </a:xfrm>
                        </wpg:grpSpPr>
                        <wps:wsp>
                          <wps:cNvPr id="279" name="Пряма сполучна лінія 279"/>
                          <wps:cNvCnPr/>
                          <wps:spPr>
                            <a:xfrm flipH="1">
                              <a:off x="0" y="0"/>
                              <a:ext cx="699578" cy="7620"/>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Пряма сполучна лінія 280"/>
                          <wps:cNvCnPr/>
                          <wps:spPr>
                            <a:xfrm>
                              <a:off x="0" y="7952"/>
                              <a:ext cx="0" cy="1263650"/>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Пряма зі стрілкою 281"/>
                          <wps:cNvCnPr/>
                          <wps:spPr>
                            <a:xfrm>
                              <a:off x="0" y="667910"/>
                              <a:ext cx="2703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2" name="Пряма зі стрілкою 282"/>
                          <wps:cNvCnPr/>
                          <wps:spPr>
                            <a:xfrm>
                              <a:off x="0" y="1272209"/>
                              <a:ext cx="2703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283" name="Групувати 283"/>
                        <wpg:cNvGrpSpPr/>
                        <wpg:grpSpPr>
                          <a:xfrm>
                            <a:off x="1248355" y="866692"/>
                            <a:ext cx="318052" cy="612250"/>
                            <a:chOff x="0" y="0"/>
                            <a:chExt cx="318052" cy="612250"/>
                          </a:xfrm>
                        </wpg:grpSpPr>
                        <wps:wsp>
                          <wps:cNvPr id="284" name="Пряма зі стрілкою 284"/>
                          <wps:cNvCnPr/>
                          <wps:spPr>
                            <a:xfrm>
                              <a:off x="0" y="0"/>
                              <a:ext cx="3180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5" name="Пряма зі стрілкою 285"/>
                          <wps:cNvCnPr/>
                          <wps:spPr>
                            <a:xfrm>
                              <a:off x="0" y="612250"/>
                              <a:ext cx="318052"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Групувати 270" o:spid="_x0000_s1171" style="position:absolute;left:0;text-align:left;margin-left:3.2pt;margin-top:67.05pt;width:458.9pt;height:143.45pt;z-index:251638784;mso-height-relative:margin" coordsize="58283,18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">
                <v:group id="Групувати 271" o:spid="_x0000_s1172" style="position:absolute;left:6997;width:51286;height:18221" coordsize="51285,18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rect id="Прямокутник 272" o:spid="_x0000_s1173" style="position:absolute;width:46144;height:4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bbMUA&#10;AADcAAAADwAAAGRycy9kb3ducmV2LnhtbESPQWuDQBSE74H+h+UVeotrPSSpcROKUFqaU6w99PZw&#10;X1TqvhV3a7S/PhsI5DjMzDdMtp9MJ0YaXGtZwXMUgyCurG65VlB+vS03IJxH1thZJgUzOdjvHhYZ&#10;ptqe+Uhj4WsRIOxSVNB436dSuqohgy6yPXHwTnYw6IMcaqkHPAe46WQSxytpsOWw0GBPeUPVb/Fn&#10;FBxm6cfye/XyP+btrIuf/P2TcqWeHqfXLQhPk7+Hb+0PrSBZJ3A9E46A3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tsxQAAANwAAAAPAAAAAAAAAAAAAAAAAJgCAABkcnMv&#10;ZG93bnJldi54bWxQSwUGAAAAAAQABAD1AAAAigMAAAAA&#10;" fillcolor="white [3201]" strokecolor="black [3200]" strokeweight="2pt">
                    <v:textbox>
                      <w:txbxContent>
                        <w:p w:rsidR="005942D8" w:rsidRPr="00DC597D" w:rsidRDefault="005942D8" w:rsidP="00F92915">
                          <w:pPr>
                            <w:jc w:val="center"/>
                            <w:rPr>
                              <w:sz w:val="24"/>
                              <w:szCs w:val="24"/>
                            </w:rPr>
                          </w:pPr>
                          <w:r w:rsidRPr="00DC597D">
                            <w:rPr>
                              <w:sz w:val="24"/>
                              <w:szCs w:val="24"/>
                            </w:rPr>
                            <w:t>Групи нормативно-правового забезпечення здійснення державних запозичень</w:t>
                          </w:r>
                          <w:r w:rsidRPr="00456E8C">
                            <w:rPr>
                              <w:sz w:val="24"/>
                            </w:rPr>
                            <w:t xml:space="preserve"> </w:t>
                          </w:r>
                          <w:r>
                            <w:rPr>
                              <w:sz w:val="24"/>
                              <w:lang w:val="uk-UA"/>
                            </w:rPr>
                            <w:t xml:space="preserve">та </w:t>
                          </w:r>
                          <w:r>
                            <w:rPr>
                              <w:sz w:val="24"/>
                              <w:szCs w:val="24"/>
                              <w:lang w:val="uk-UA"/>
                            </w:rPr>
                            <w:t>реалізації</w:t>
                          </w:r>
                          <w:r>
                            <w:rPr>
                              <w:sz w:val="24"/>
                              <w:szCs w:val="24"/>
                            </w:rPr>
                            <w:t xml:space="preserve"> боргової політики</w:t>
                          </w:r>
                          <w:r w:rsidRPr="00DC597D">
                            <w:rPr>
                              <w:sz w:val="24"/>
                              <w:szCs w:val="24"/>
                            </w:rPr>
                            <w:t xml:space="preserve"> </w:t>
                          </w:r>
                          <w:r w:rsidRPr="00652215">
                            <w:rPr>
                              <w:sz w:val="24"/>
                            </w:rPr>
                            <w:t xml:space="preserve">в </w:t>
                          </w:r>
                          <w:r>
                            <w:rPr>
                              <w:sz w:val="24"/>
                            </w:rPr>
                            <w:t>У</w:t>
                          </w:r>
                          <w:r w:rsidRPr="00652215">
                            <w:rPr>
                              <w:sz w:val="24"/>
                            </w:rPr>
                            <w:t>країні</w:t>
                          </w:r>
                        </w:p>
                      </w:txbxContent>
                    </v:textbox>
                  </v:rect>
                  <v:rect id="Прямокутник 273" o:spid="_x0000_s1174" style="position:absolute;left:8666;top:5732;width:42619;height:6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apccA&#10;AADcAAAADwAAAGRycy9kb3ducmV2LnhtbESPT2sCMRTE7wW/Q3hCL6Vmq1DL1iiypdB6EPx38Pbc&#10;vG4WNy/bJNXdb98UCh6HmfkNM1t0thEX8qF2rOBplIEgLp2uuVKw370/voAIEVlj45gU9BRgMR/c&#10;zTDX7sobumxjJRKEQ44KTIxtLmUoDVkMI9cSJ+/LeYsxSV9J7fGa4LaR4yx7lhZrTgsGWyoMleft&#10;j1VQfB76Zr1enWruv6vs7eFkjoVX6n7YLV9BROriLfzf/tAKxtMJ/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omqXHAAAA3AAAAA8AAAAAAAAAAAAAAAAAmAIAAGRy&#10;cy9kb3ducmV2LnhtbFBLBQYAAAAABAAEAPUAAACMAwAAAAA=&#10;" fillcolor="white [3201]" strokecolor="black [3200]" strokeweight="2pt">
                    <v:stroke dashstyle="dashDot"/>
                    <v:textbox>
                      <w:txbxContent>
                        <w:p w:rsidR="005942D8" w:rsidRDefault="005942D8" w:rsidP="00F92915">
                          <w:pPr>
                            <w:jc w:val="both"/>
                          </w:pPr>
                          <w:r>
                            <w:rPr>
                              <w:sz w:val="24"/>
                            </w:rPr>
                            <w:t xml:space="preserve">нормативно-правові </w:t>
                          </w:r>
                          <w:r w:rsidRPr="00652215">
                            <w:rPr>
                              <w:sz w:val="24"/>
                            </w:rPr>
                            <w:t xml:space="preserve">акти державного законодавства, які регламентують основні положення щодо </w:t>
                          </w:r>
                          <w:r>
                            <w:rPr>
                              <w:sz w:val="24"/>
                              <w:lang w:val="uk-UA"/>
                            </w:rPr>
                            <w:t>реалізації</w:t>
                          </w:r>
                          <w:r w:rsidRPr="00652215">
                            <w:rPr>
                              <w:sz w:val="24"/>
                            </w:rPr>
                            <w:t xml:space="preserve"> боргової політики </w:t>
                          </w:r>
                        </w:p>
                      </w:txbxContent>
                    </v:textbox>
                  </v:rect>
                  <v:rect id="Прямокутник 274" o:spid="_x0000_s1175" style="position:absolute;left:8666;top:13102;width:42615;height:5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C0ccA&#10;AADcAAAADwAAAGRycy9kb3ducmV2LnhtbESPT2sCMRTE7wW/Q3hCL6VmK1LL1iiypdB6EPx38Pbc&#10;vG4WNy/bJNXdb98UCh6HmfkNM1t0thEX8qF2rOBplIEgLp2uuVKw370/voAIEVlj45gU9BRgMR/c&#10;zTDX7sobumxjJRKEQ44KTIxtLmUoDVkMI9cSJ+/LeYsxSV9J7fGa4LaR4yx7lhZrTgsGWyoMleft&#10;j1VQfB76Zr1enWruv6vs7eFkjoVX6n7YLV9BROriLfzf/tAKxtMJ/J1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AtHHAAAA3AAAAA8AAAAAAAAAAAAAAAAAmAIAAGRy&#10;cy9kb3ducmV2LnhtbFBLBQYAAAAABAAEAPUAAACMAwAAAAA=&#10;" fillcolor="white [3201]" strokecolor="black [3200]" strokeweight="2pt">
                    <v:stroke dashstyle="dashDot"/>
                    <v:textbox>
                      <w:txbxContent>
                        <w:p w:rsidR="005942D8" w:rsidRDefault="005942D8" w:rsidP="00F92915">
                          <w:pPr>
                            <w:jc w:val="both"/>
                          </w:pPr>
                          <w:r>
                            <w:rPr>
                              <w:sz w:val="24"/>
                            </w:rPr>
                            <w:t>нормативно-правові</w:t>
                          </w:r>
                          <w:r w:rsidRPr="00652215">
                            <w:rPr>
                              <w:sz w:val="24"/>
                            </w:rPr>
                            <w:t xml:space="preserve"> акти державного законодавства, які регламентують </w:t>
                          </w:r>
                          <w:r>
                            <w:rPr>
                              <w:sz w:val="24"/>
                              <w:lang w:val="uk-UA"/>
                            </w:rPr>
                            <w:t xml:space="preserve">процес </w:t>
                          </w:r>
                          <w:r w:rsidRPr="00652215">
                            <w:rPr>
                              <w:sz w:val="24"/>
                            </w:rPr>
                            <w:t>здійснення державних запозичень</w:t>
                          </w:r>
                        </w:p>
                      </w:txbxContent>
                    </v:textbox>
                  </v:rect>
                </v:group>
                <v:group id="Групувати 275" o:spid="_x0000_s1176" style="position:absolute;left:2703;top:7553;width:9773;height:8904" coordsize="9772,8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ect id="Прямокутник 276" o:spid="_x0000_s1177" style="position:absolute;width:97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db8UA&#10;AADcAAAADwAAAGRycy9kb3ducmV2LnhtbESPQWvCQBSE70L/w/IKvZlNPUQbs4oESkt7MtWDt0f2&#10;mQSzb0N2G5P++q4geBxm5hsm246mFQP1rrGs4DWKQRCXVjdcKTj8vM9XIJxH1thaJgUTOdhunmYZ&#10;ptpeeU9D4SsRIOxSVFB736VSurImgy6yHXHwzrY36IPsK6l7vAa4aeUijhNpsOGwUGNHeU3lpfg1&#10;Cr4n6YfDMXn7G/Jm0sUp//iiXKmX53G3BuFp9I/wvf2pFSyWCdzO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t1vxQAAANwAAAAPAAAAAAAAAAAAAAAAAJgCAABkcnMv&#10;ZG93bnJldi54bWxQSwUGAAAAAAQABAD1AAAAigMAAAAA&#10;" fillcolor="white [3201]" strokecolor="black [3200]" strokeweight="2pt">
                    <v:textbox>
                      <w:txbxContent>
                        <w:p w:rsidR="005942D8" w:rsidRPr="00DC597D" w:rsidRDefault="005942D8" w:rsidP="00F92915">
                          <w:pPr>
                            <w:jc w:val="center"/>
                            <w:rPr>
                              <w:sz w:val="24"/>
                            </w:rPr>
                          </w:pPr>
                          <w:r w:rsidRPr="00DC597D">
                            <w:rPr>
                              <w:sz w:val="24"/>
                              <w:lang w:val="en-US"/>
                            </w:rPr>
                            <w:t>I</w:t>
                          </w:r>
                          <w:r>
                            <w:rPr>
                              <w:sz w:val="24"/>
                              <w:lang w:val="en-US"/>
                            </w:rPr>
                            <w:t xml:space="preserve"> </w:t>
                          </w:r>
                          <w:r>
                            <w:rPr>
                              <w:sz w:val="24"/>
                            </w:rPr>
                            <w:t>група</w:t>
                          </w:r>
                        </w:p>
                      </w:txbxContent>
                    </v:textbox>
                  </v:rect>
                  <v:rect id="Прямокутник 277" o:spid="_x0000_s1178" style="position:absolute;top:5963;width:9772;height:29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49MQA&#10;AADcAAAADwAAAGRycy9kb3ducmV2LnhtbESPQYvCMBSE7wv+h/AEb2uqB12rUaQginvaqgdvj+bZ&#10;FpuX0sTa+uvNwsIeh5n5hlltOlOJlhpXWlYwGUcgiDOrS84VnE+7zy8QziNrrCyTgp4cbNaDjxXG&#10;2j75h9rU5yJA2MWooPC+jqV0WUEG3djWxMG72cagD7LJpW7wGeCmktMomkmDJYeFAmtKCsru6cMo&#10;+O6lb8+X2eLVJmWv02uyP1Ki1GjYbZcgPHX+P/zXPmgF0/kcfs+EI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OePTEAAAA3AAAAA8AAAAAAAAAAAAAAAAAmAIAAGRycy9k&#10;b3ducmV2LnhtbFBLBQYAAAAABAAEAPUAAACJAwAAAAA=&#10;" fillcolor="white [3201]" strokecolor="black [3200]" strokeweight="2pt">
                    <v:textbox>
                      <w:txbxContent>
                        <w:p w:rsidR="005942D8" w:rsidRPr="00DC597D" w:rsidRDefault="005942D8" w:rsidP="00F92915">
                          <w:pPr>
                            <w:jc w:val="center"/>
                            <w:rPr>
                              <w:sz w:val="24"/>
                            </w:rPr>
                          </w:pPr>
                          <w:r w:rsidRPr="00DC597D">
                            <w:rPr>
                              <w:sz w:val="24"/>
                              <w:lang w:val="en-US"/>
                            </w:rPr>
                            <w:t>II</w:t>
                          </w:r>
                          <w:r>
                            <w:rPr>
                              <w:sz w:val="24"/>
                            </w:rPr>
                            <w:t xml:space="preserve"> група</w:t>
                          </w:r>
                        </w:p>
                      </w:txbxContent>
                    </v:textbox>
                  </v:rect>
                </v:group>
                <v:group id="Групувати 278" o:spid="_x0000_s1179" style="position:absolute;top:1987;width:6995;height:12722" coordsize="6995,12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Пряма сполучна лінія 279" o:spid="_x0000_s1180" style="position:absolute;flip:x;visibility:visible;mso-wrap-style:square" from="0,0" to="699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ixsQAAADcAAAADwAAAGRycy9kb3ducmV2LnhtbESPS4vCQBCE74L/YWjBm0704CPrKCII&#10;orj42D3srcl0HpjpCZnRxH+/Iwgei6r6ilqsWlOKB9WusKxgNIxAECdWF5wp+LluBzMQziNrLC2T&#10;gic5WC27nQXG2jZ8psfFZyJA2MWoIPe+iqV0SU4G3dBWxMFLbW3QB1lnUtfYBLgp5TiKJtJgwWEh&#10;x4o2OSW3y90oSN292vz9ap9O98fzMT1k39iclOr32vUXCE+t/4Tf7Z1WMJ7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SLGxAAAANwAAAAPAAAAAAAAAAAA&#10;AAAAAKECAABkcnMvZG93bnJldi54bWxQSwUGAAAAAAQABAD5AAAAkgMAAAAA&#10;" strokecolor="black [3040]"/>
                  <v:line id="Пряма сполучна лінія 280" o:spid="_x0000_s1181" style="position:absolute;visibility:visible;mso-wrap-style:square" from="0,79" to="0,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h6sMAAADcAAAADwAAAGRycy9kb3ducmV2LnhtbESPTW/CMAyG75P4D5GRdhspTENQCGia&#10;Nm1iJ77uVmPaisYpSQbZv58PSDtar9/Hfpbr7Dp1pRBbzwbGowIUceVty7WBw/7jaQYqJmSLnWcy&#10;8EsR1qvBwxJL62+8pesu1UogHEs00KTUl1rHqiGHceR7YslOPjhMMoZa24A3gbtOT4piqh22LBca&#10;7Omtoeq8+3FCGR8vTn+e53jchO/w/jzNL/lizOMwvy5AJcrpf/ne/rIGJj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IerDAAAA3AAAAA8AAAAAAAAAAAAA&#10;AAAAoQIAAGRycy9kb3ducmV2LnhtbFBLBQYAAAAABAAEAPkAAACRAwAAAAA=&#10;" strokecolor="black [3040]"/>
                  <v:shape id="Пряма зі стрілкою 281" o:spid="_x0000_s1182" type="#_x0000_t32" style="position:absolute;top:6679;width:2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2eisEAAADcAAAADwAAAGRycy9kb3ducmV2LnhtbESPzQrCMBCE74LvEFbwpqkeRKtRRCh4&#10;0IN/eF2atS02m9rEWt/eCILHYWa+YRar1pSiodoVlhWMhhEI4tTqgjMF51MymIJwHlljaZkUvMnB&#10;atntLDDW9sUHao4+EwHCLkYFufdVLKVLczLohrYiDt7N1gZ9kHUmdY2vADelHEfRRBosOCzkWNEm&#10;p/R+fBoFkZskj83pvm/OmT/srjLZvmcXpfq9dj0H4an1//CvvdUKxtMRfM+EIy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Z6KwQAAANwAAAAPAAAAAAAAAAAAAAAA&#10;AKECAABkcnMvZG93bnJldi54bWxQSwUGAAAAAAQABAD5AAAAjwMAAAAA&#10;" strokecolor="black [3040]">
                    <v:stroke endarrow="open"/>
                  </v:shape>
                  <v:shape id="Пряма зі стрілкою 282" o:spid="_x0000_s1183" type="#_x0000_t32" style="position:absolute;top:12722;width:27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8A/cQAAADcAAAADwAAAGRycy9kb3ducmV2LnhtbESPT4vCMBTE78J+h/AWvNl0exDtGssi&#10;FDzowX94fTRv29Lmpdtka/32RhA8DjPzG2aVjaYVA/WutqzgK4pBEBdW11wqOJ/y2QKE88gaW8uk&#10;4E4OsvXHZIWptjc+0HD0pQgQdikqqLzvUildUZFBF9mOOHi/tjfog+xLqXu8BbhpZRLHc2mw5rBQ&#10;YUebiorm+G8UxG6e/21OzX44l/6wu8p8e19elJp+jj/fIDyN/h1+tbdaQbJI4H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TwD9xAAAANwAAAAPAAAAAAAAAAAA&#10;AAAAAKECAABkcnMvZG93bnJldi54bWxQSwUGAAAAAAQABAD5AAAAkgMAAAAA&#10;" strokecolor="black [3040]">
                    <v:stroke endarrow="open"/>
                  </v:shape>
                </v:group>
                <v:group id="Групувати 283" o:spid="_x0000_s1184" style="position:absolute;left:12483;top:8666;width:3181;height:6123" coordsize="3180,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Пряма зі стрілкою 284" o:spid="_x0000_s1185" type="#_x0000_t32" style="position:absolute;width:3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EsIAAADcAAAADwAAAGRycy9kb3ducmV2LnhtbESPzarCMBSE9xd8h3AEd9dUEdFqFBEK&#10;LnThH24PzbEtNie1ibW+vREEl8PMfMPMl60pRUO1KywrGPQjEMSp1QVnCk7H5H8CwnlkjaVlUvAi&#10;B8tF52+OsbZP3lNz8JkIEHYxKsi9r2IpXZqTQde3FXHwrrY26IOsM6lrfAa4KeUwisbSYMFhIceK&#10;1jmlt8PDKIjcOLmvj7ddc8r8fnuRyeY1PSvV67arGQhPrf+Fv+2NVjCc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9EsIAAADcAAAADwAAAAAAAAAAAAAA&#10;AAChAgAAZHJzL2Rvd25yZXYueG1sUEsFBgAAAAAEAAQA+QAAAJADAAAAAA==&#10;" strokecolor="black [3040]">
                    <v:stroke endarrow="open"/>
                  </v:shape>
                  <v:shape id="Пряма зі стрілкою 285" o:spid="_x0000_s1186" type="#_x0000_t32" style="position:absolute;top:6122;width:31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aYicIAAADcAAAADwAAAGRycy9kb3ducmV2LnhtbESPzarCMBSE9xd8h3AEd9dUQdFqFBEK&#10;LnThH24PzbEtNie1ibW+vREEl8PMfMPMl60pRUO1KywrGPQjEMSp1QVnCk7H5H8CwnlkjaVlUvAi&#10;B8tF52+OsbZP3lNz8JkIEHYxKsi9r2IpXZqTQde3FXHwrrY26IOsM6lrfAa4KeUwisbSYMFhIceK&#10;1jmlt8PDKIjcOLmvj7ddc8r8fnuRyeY1PSvV67arGQhPrf+Fv+2NVjCcjOBzJhwBuX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aYicIAAADcAAAADwAAAAAAAAAAAAAA&#10;AAChAgAAZHJzL2Rvd25yZXYueG1sUEsFBgAAAAAEAAQA+QAAAJADAAAAAA==&#10;" strokecolor="black [3040]">
                    <v:stroke endarrow="open"/>
                  </v:shape>
                </v:group>
              </v:group>
            </w:pict>
          </mc:Fallback>
        </mc:AlternateContent>
      </w:r>
      <w:r w:rsidR="00532F58" w:rsidRPr="001A0C66">
        <w:rPr>
          <w:color w:val="000000" w:themeColor="text1"/>
          <w:sz w:val="28"/>
          <w:szCs w:val="28"/>
          <w:lang w:val="uk-UA"/>
        </w:rPr>
        <w:t>Процес з</w:t>
      </w:r>
      <w:r w:rsidR="00532F58" w:rsidRPr="001A0C66">
        <w:rPr>
          <w:color w:val="000000" w:themeColor="text1"/>
          <w:sz w:val="28"/>
          <w:szCs w:val="28"/>
        </w:rPr>
        <w:t xml:space="preserve">дійснення державних запозичень </w:t>
      </w:r>
      <w:r w:rsidR="00532F58" w:rsidRPr="001A0C66">
        <w:rPr>
          <w:color w:val="000000" w:themeColor="text1"/>
          <w:sz w:val="28"/>
          <w:szCs w:val="28"/>
          <w:lang w:val="uk-UA"/>
        </w:rPr>
        <w:t xml:space="preserve">та </w:t>
      </w:r>
      <w:r w:rsidR="000764EB">
        <w:rPr>
          <w:color w:val="000000" w:themeColor="text1"/>
          <w:sz w:val="28"/>
          <w:szCs w:val="28"/>
          <w:lang w:val="uk-UA"/>
        </w:rPr>
        <w:t>реалізація</w:t>
      </w:r>
      <w:r w:rsidR="00F92915" w:rsidRPr="001A0C66">
        <w:rPr>
          <w:color w:val="000000" w:themeColor="text1"/>
          <w:sz w:val="28"/>
          <w:szCs w:val="28"/>
        </w:rPr>
        <w:t xml:space="preserve"> боргової політики в Україні регламентується нормативно - правовою базою, яку </w:t>
      </w:r>
      <w:r w:rsidR="00F92915" w:rsidRPr="001A0C66">
        <w:rPr>
          <w:color w:val="000000" w:themeColor="text1"/>
          <w:sz w:val="28"/>
        </w:rPr>
        <w:t>можна поділити на дві групи</w:t>
      </w:r>
      <w:r w:rsidR="00BC6F10" w:rsidRPr="001A0C66">
        <w:rPr>
          <w:color w:val="000000" w:themeColor="text1"/>
          <w:sz w:val="28"/>
          <w:lang w:val="uk-UA"/>
        </w:rPr>
        <w:t>, характеристику яких подано на рис</w:t>
      </w:r>
      <w:r w:rsidR="00F92915" w:rsidRPr="001A0C66">
        <w:rPr>
          <w:color w:val="000000" w:themeColor="text1"/>
          <w:sz w:val="28"/>
        </w:rPr>
        <w:t>.</w:t>
      </w:r>
      <w:r w:rsidR="00206494" w:rsidRPr="001A0C66">
        <w:rPr>
          <w:color w:val="000000" w:themeColor="text1"/>
          <w:sz w:val="28"/>
          <w:lang w:val="uk-UA"/>
        </w:rPr>
        <w:t xml:space="preserve"> 1.</w:t>
      </w:r>
      <w:r w:rsidR="0009781B">
        <w:rPr>
          <w:color w:val="000000" w:themeColor="text1"/>
          <w:sz w:val="28"/>
          <w:lang w:val="uk-UA"/>
        </w:rPr>
        <w:t>5</w:t>
      </w:r>
      <w:r w:rsidR="00206494" w:rsidRPr="001A0C66">
        <w:rPr>
          <w:color w:val="000000" w:themeColor="text1"/>
          <w:sz w:val="28"/>
          <w:lang w:val="uk-UA"/>
        </w:rPr>
        <w:t>.</w:t>
      </w:r>
    </w:p>
    <w:p w:rsidR="00F92915" w:rsidRPr="001A0C66" w:rsidRDefault="00F92915" w:rsidP="00F92915">
      <w:pPr>
        <w:spacing w:line="360" w:lineRule="auto"/>
        <w:jc w:val="both"/>
        <w:rPr>
          <w:color w:val="000000" w:themeColor="text1"/>
          <w:sz w:val="28"/>
        </w:rPr>
      </w:pPr>
    </w:p>
    <w:p w:rsidR="00F92915" w:rsidRPr="001A0C66" w:rsidRDefault="00F92915" w:rsidP="00F92915">
      <w:pPr>
        <w:rPr>
          <w:color w:val="000000" w:themeColor="text1"/>
          <w:sz w:val="24"/>
        </w:rPr>
      </w:pPr>
    </w:p>
    <w:p w:rsidR="00F92915" w:rsidRPr="001A0C66" w:rsidRDefault="00F92915" w:rsidP="00F92915">
      <w:pPr>
        <w:rPr>
          <w:color w:val="000000" w:themeColor="text1"/>
          <w:sz w:val="24"/>
        </w:rPr>
      </w:pPr>
    </w:p>
    <w:p w:rsidR="00F92915" w:rsidRPr="001A0C66" w:rsidRDefault="00F92915" w:rsidP="00F92915">
      <w:pPr>
        <w:rPr>
          <w:color w:val="000000" w:themeColor="text1"/>
          <w:sz w:val="24"/>
        </w:rPr>
      </w:pPr>
    </w:p>
    <w:p w:rsidR="00F92915" w:rsidRPr="001A0C66" w:rsidRDefault="00F92915" w:rsidP="00F92915">
      <w:pPr>
        <w:rPr>
          <w:color w:val="000000" w:themeColor="text1"/>
          <w:sz w:val="24"/>
        </w:rPr>
      </w:pPr>
    </w:p>
    <w:p w:rsidR="000F2FD2" w:rsidRPr="001A0C66" w:rsidRDefault="000F2FD2" w:rsidP="00F92915">
      <w:pPr>
        <w:spacing w:line="360" w:lineRule="auto"/>
        <w:jc w:val="center"/>
        <w:rPr>
          <w:color w:val="000000" w:themeColor="text1"/>
          <w:sz w:val="28"/>
          <w:lang w:val="uk-UA"/>
        </w:rPr>
      </w:pPr>
    </w:p>
    <w:p w:rsidR="000F2FD2" w:rsidRPr="001A0C66" w:rsidRDefault="000F2FD2" w:rsidP="00F92915">
      <w:pPr>
        <w:spacing w:line="360" w:lineRule="auto"/>
        <w:jc w:val="center"/>
        <w:rPr>
          <w:color w:val="000000" w:themeColor="text1"/>
          <w:sz w:val="28"/>
          <w:lang w:val="uk-UA"/>
        </w:rPr>
      </w:pPr>
    </w:p>
    <w:p w:rsidR="000F2FD2" w:rsidRPr="001A0C66" w:rsidRDefault="000F2FD2" w:rsidP="00F92915">
      <w:pPr>
        <w:spacing w:line="360" w:lineRule="auto"/>
        <w:jc w:val="center"/>
        <w:rPr>
          <w:color w:val="000000" w:themeColor="text1"/>
          <w:sz w:val="28"/>
          <w:lang w:val="uk-UA"/>
        </w:rPr>
      </w:pPr>
    </w:p>
    <w:p w:rsidR="00F92915" w:rsidRPr="00972F12" w:rsidRDefault="00F92915" w:rsidP="00F92915">
      <w:pPr>
        <w:spacing w:line="360" w:lineRule="auto"/>
        <w:jc w:val="center"/>
        <w:rPr>
          <w:sz w:val="28"/>
          <w:szCs w:val="28"/>
          <w:lang w:val="uk-UA"/>
        </w:rPr>
      </w:pPr>
      <w:r w:rsidRPr="00972F12">
        <w:rPr>
          <w:sz w:val="28"/>
          <w:szCs w:val="28"/>
        </w:rPr>
        <w:t>Рис.</w:t>
      </w:r>
      <w:r w:rsidR="00206494" w:rsidRPr="00972F12">
        <w:rPr>
          <w:sz w:val="28"/>
          <w:szCs w:val="28"/>
          <w:lang w:val="uk-UA"/>
        </w:rPr>
        <w:t xml:space="preserve"> 1.</w:t>
      </w:r>
      <w:r w:rsidR="0009781B">
        <w:rPr>
          <w:sz w:val="28"/>
          <w:szCs w:val="28"/>
          <w:lang w:val="uk-UA"/>
        </w:rPr>
        <w:t>5</w:t>
      </w:r>
      <w:r w:rsidR="00206494" w:rsidRPr="00972F12">
        <w:rPr>
          <w:sz w:val="28"/>
          <w:szCs w:val="28"/>
          <w:lang w:val="uk-UA"/>
        </w:rPr>
        <w:t xml:space="preserve">. </w:t>
      </w:r>
      <w:r w:rsidRPr="00972F12">
        <w:rPr>
          <w:sz w:val="28"/>
          <w:szCs w:val="28"/>
        </w:rPr>
        <w:t xml:space="preserve"> Нормативно-правове забезпечення </w:t>
      </w:r>
      <w:r w:rsidR="00876803" w:rsidRPr="00972F12">
        <w:rPr>
          <w:sz w:val="28"/>
          <w:szCs w:val="28"/>
          <w:lang w:val="uk-UA"/>
        </w:rPr>
        <w:t xml:space="preserve">процесу </w:t>
      </w:r>
      <w:r w:rsidR="0062200D" w:rsidRPr="00972F12">
        <w:rPr>
          <w:sz w:val="28"/>
          <w:szCs w:val="28"/>
        </w:rPr>
        <w:t xml:space="preserve">здійснення державних запозичень та </w:t>
      </w:r>
      <w:r w:rsidR="008304B0">
        <w:rPr>
          <w:color w:val="000000" w:themeColor="text1"/>
          <w:sz w:val="28"/>
          <w:szCs w:val="28"/>
        </w:rPr>
        <w:t>реалізації</w:t>
      </w:r>
      <w:r w:rsidRPr="00972F12">
        <w:rPr>
          <w:sz w:val="28"/>
          <w:szCs w:val="28"/>
        </w:rPr>
        <w:t xml:space="preserve"> боргової політики </w:t>
      </w:r>
    </w:p>
    <w:p w:rsidR="003C6186" w:rsidRPr="00972F12" w:rsidRDefault="003C6186" w:rsidP="003C6186">
      <w:pPr>
        <w:spacing w:line="360" w:lineRule="auto"/>
        <w:ind w:firstLine="567"/>
        <w:jc w:val="both"/>
        <w:rPr>
          <w:sz w:val="24"/>
          <w:szCs w:val="28"/>
          <w:lang w:val="uk-UA"/>
        </w:rPr>
      </w:pPr>
      <w:r w:rsidRPr="00972F12">
        <w:rPr>
          <w:sz w:val="24"/>
          <w:szCs w:val="28"/>
          <w:lang w:val="uk-UA"/>
        </w:rPr>
        <w:t>Джерело:</w:t>
      </w:r>
      <w:r w:rsidR="00206494" w:rsidRPr="00972F12">
        <w:rPr>
          <w:sz w:val="24"/>
          <w:szCs w:val="28"/>
          <w:lang w:val="uk-UA"/>
        </w:rPr>
        <w:t xml:space="preserve"> сформовано автором на основі аналізу нормативно правової бази</w:t>
      </w:r>
    </w:p>
    <w:p w:rsidR="00C62FFF" w:rsidRPr="00972F12" w:rsidRDefault="008F6A38" w:rsidP="00C62FFF">
      <w:pPr>
        <w:spacing w:line="360" w:lineRule="auto"/>
        <w:ind w:firstLine="567"/>
        <w:jc w:val="both"/>
        <w:rPr>
          <w:sz w:val="28"/>
          <w:szCs w:val="28"/>
          <w:lang w:val="uk-UA"/>
        </w:rPr>
      </w:pPr>
      <w:r w:rsidRPr="00972F12">
        <w:rPr>
          <w:sz w:val="28"/>
          <w:szCs w:val="28"/>
          <w:lang w:val="uk-UA"/>
        </w:rPr>
        <w:t xml:space="preserve">До першої групи </w:t>
      </w:r>
      <w:r w:rsidR="00F92915" w:rsidRPr="00972F12">
        <w:rPr>
          <w:sz w:val="28"/>
          <w:szCs w:val="28"/>
        </w:rPr>
        <w:t>нормативно</w:t>
      </w:r>
      <w:r w:rsidR="00101095">
        <w:rPr>
          <w:sz w:val="28"/>
          <w:szCs w:val="28"/>
          <w:lang w:val="uk-UA"/>
        </w:rPr>
        <w:t>-</w:t>
      </w:r>
      <w:r w:rsidR="00F92915" w:rsidRPr="00972F12">
        <w:rPr>
          <w:sz w:val="28"/>
          <w:szCs w:val="28"/>
        </w:rPr>
        <w:t>правов</w:t>
      </w:r>
      <w:r w:rsidRPr="00972F12">
        <w:rPr>
          <w:sz w:val="28"/>
          <w:szCs w:val="28"/>
          <w:lang w:val="uk-UA"/>
        </w:rPr>
        <w:t>ої</w:t>
      </w:r>
      <w:r w:rsidR="00F92915" w:rsidRPr="00972F12">
        <w:rPr>
          <w:sz w:val="28"/>
          <w:szCs w:val="28"/>
        </w:rPr>
        <w:t xml:space="preserve"> баз</w:t>
      </w:r>
      <w:r w:rsidRPr="00972F12">
        <w:rPr>
          <w:sz w:val="28"/>
          <w:szCs w:val="28"/>
          <w:lang w:val="uk-UA"/>
        </w:rPr>
        <w:t>и</w:t>
      </w:r>
      <w:r w:rsidR="00F92915" w:rsidRPr="00972F12">
        <w:rPr>
          <w:sz w:val="28"/>
          <w:szCs w:val="28"/>
        </w:rPr>
        <w:t xml:space="preserve">, яка регламентує </w:t>
      </w:r>
      <w:r w:rsidR="008F7041">
        <w:rPr>
          <w:sz w:val="28"/>
          <w:szCs w:val="28"/>
          <w:lang w:val="uk-UA"/>
        </w:rPr>
        <w:t>реалізацію</w:t>
      </w:r>
      <w:r w:rsidR="00F92915" w:rsidRPr="00972F12">
        <w:rPr>
          <w:sz w:val="28"/>
          <w:szCs w:val="28"/>
        </w:rPr>
        <w:t xml:space="preserve"> боргової політики в Україні</w:t>
      </w:r>
      <w:r w:rsidR="002B0255">
        <w:rPr>
          <w:sz w:val="28"/>
          <w:szCs w:val="28"/>
          <w:lang w:val="uk-UA"/>
        </w:rPr>
        <w:t>,</w:t>
      </w:r>
      <w:r w:rsidR="00F92915" w:rsidRPr="00972F12">
        <w:rPr>
          <w:sz w:val="28"/>
          <w:szCs w:val="28"/>
        </w:rPr>
        <w:t xml:space="preserve"> </w:t>
      </w:r>
      <w:r w:rsidRPr="00972F12">
        <w:rPr>
          <w:sz w:val="28"/>
          <w:szCs w:val="28"/>
          <w:lang w:val="uk-UA"/>
        </w:rPr>
        <w:t>можна віднести:</w:t>
      </w:r>
      <w:r w:rsidR="004C42F1" w:rsidRPr="00972F12">
        <w:rPr>
          <w:sz w:val="28"/>
          <w:szCs w:val="28"/>
          <w:lang w:val="uk-UA"/>
        </w:rPr>
        <w:t xml:space="preserve"> </w:t>
      </w:r>
      <w:r w:rsidR="004C42F1" w:rsidRPr="00972F12">
        <w:rPr>
          <w:sz w:val="28"/>
          <w:szCs w:val="28"/>
        </w:rPr>
        <w:t>Конституці</w:t>
      </w:r>
      <w:r w:rsidR="00876803" w:rsidRPr="00972F12">
        <w:rPr>
          <w:sz w:val="28"/>
          <w:szCs w:val="28"/>
          <w:lang w:val="uk-UA"/>
        </w:rPr>
        <w:t>ю</w:t>
      </w:r>
      <w:r w:rsidR="004C42F1" w:rsidRPr="00972F12">
        <w:rPr>
          <w:sz w:val="28"/>
          <w:szCs w:val="28"/>
        </w:rPr>
        <w:t xml:space="preserve"> України</w:t>
      </w:r>
      <w:r w:rsidR="004C42F1" w:rsidRPr="00972F12">
        <w:rPr>
          <w:sz w:val="28"/>
          <w:szCs w:val="28"/>
          <w:lang w:val="uk-UA"/>
        </w:rPr>
        <w:t xml:space="preserve">, </w:t>
      </w:r>
      <w:r w:rsidR="004C42F1" w:rsidRPr="00972F12">
        <w:rPr>
          <w:bCs/>
          <w:sz w:val="28"/>
          <w:szCs w:val="28"/>
        </w:rPr>
        <w:t>Бюджетний кодекс України</w:t>
      </w:r>
      <w:r w:rsidR="004C42F1" w:rsidRPr="00972F12">
        <w:rPr>
          <w:bCs/>
          <w:sz w:val="28"/>
          <w:szCs w:val="28"/>
          <w:lang w:val="uk-UA"/>
        </w:rPr>
        <w:t xml:space="preserve">, </w:t>
      </w:r>
      <w:r w:rsidR="004C42F1" w:rsidRPr="00972F12">
        <w:rPr>
          <w:bCs/>
          <w:sz w:val="28"/>
          <w:szCs w:val="28"/>
          <w:bdr w:val="none" w:sz="0" w:space="0" w:color="auto" w:frame="1"/>
        </w:rPr>
        <w:t>Закон України «Про Державний бюджет України</w:t>
      </w:r>
      <w:r w:rsidR="00DF3C5D" w:rsidRPr="00972F12">
        <w:rPr>
          <w:bCs/>
          <w:sz w:val="28"/>
          <w:szCs w:val="28"/>
          <w:bdr w:val="none" w:sz="0" w:space="0" w:color="auto" w:frame="1"/>
          <w:lang w:val="uk-UA"/>
        </w:rPr>
        <w:t xml:space="preserve"> на 2013</w:t>
      </w:r>
      <w:r w:rsidR="004C42F1" w:rsidRPr="00972F12">
        <w:rPr>
          <w:bCs/>
          <w:sz w:val="28"/>
          <w:szCs w:val="28"/>
          <w:bdr w:val="none" w:sz="0" w:space="0" w:color="auto" w:frame="1"/>
        </w:rPr>
        <w:t>»</w:t>
      </w:r>
      <w:r w:rsidR="004C42F1" w:rsidRPr="00972F12">
        <w:rPr>
          <w:bCs/>
          <w:sz w:val="28"/>
          <w:szCs w:val="28"/>
          <w:bdr w:val="none" w:sz="0" w:space="0" w:color="auto" w:frame="1"/>
          <w:lang w:val="uk-UA"/>
        </w:rPr>
        <w:t xml:space="preserve">, </w:t>
      </w:r>
      <w:r w:rsidR="004C42F1" w:rsidRPr="00972F12">
        <w:rPr>
          <w:sz w:val="28"/>
          <w:szCs w:val="28"/>
        </w:rPr>
        <w:t>Постанов</w:t>
      </w:r>
      <w:r w:rsidR="004C42F1" w:rsidRPr="00972F12">
        <w:rPr>
          <w:sz w:val="28"/>
          <w:szCs w:val="28"/>
          <w:lang w:val="uk-UA"/>
        </w:rPr>
        <w:t>у</w:t>
      </w:r>
      <w:r w:rsidR="004C42F1" w:rsidRPr="00972F12">
        <w:rPr>
          <w:sz w:val="28"/>
          <w:szCs w:val="28"/>
        </w:rPr>
        <w:t xml:space="preserve"> Кабінету Міністрів України «</w:t>
      </w:r>
      <w:r w:rsidR="004C42F1" w:rsidRPr="00972F12">
        <w:rPr>
          <w:spacing w:val="-7"/>
          <w:sz w:val="28"/>
          <w:szCs w:val="28"/>
        </w:rPr>
        <w:t>Середньострокова стратегія управління державним боргом на 2010 – 2013 роки</w:t>
      </w:r>
      <w:r w:rsidR="004C42F1" w:rsidRPr="00972F12">
        <w:rPr>
          <w:sz w:val="28"/>
          <w:szCs w:val="28"/>
        </w:rPr>
        <w:t>»</w:t>
      </w:r>
      <w:r w:rsidR="00DF3C5D" w:rsidRPr="00972F12">
        <w:rPr>
          <w:sz w:val="28"/>
          <w:szCs w:val="28"/>
          <w:lang w:val="uk-UA"/>
        </w:rPr>
        <w:t xml:space="preserve"> </w:t>
      </w:r>
      <w:r w:rsidR="00C62FFF" w:rsidRPr="00972F12">
        <w:rPr>
          <w:sz w:val="28"/>
          <w:szCs w:val="28"/>
        </w:rPr>
        <w:t>[</w:t>
      </w:r>
      <w:r w:rsidR="008305AA" w:rsidRPr="00972F12">
        <w:rPr>
          <w:sz w:val="28"/>
          <w:szCs w:val="28"/>
          <w:lang w:val="uk-UA"/>
        </w:rPr>
        <w:t>72</w:t>
      </w:r>
      <w:r w:rsidR="00C62FFF" w:rsidRPr="00972F12">
        <w:rPr>
          <w:sz w:val="28"/>
          <w:szCs w:val="28"/>
          <w:lang w:val="uk-UA"/>
        </w:rPr>
        <w:t>, 3</w:t>
      </w:r>
      <w:r w:rsidR="008305AA" w:rsidRPr="00972F12">
        <w:rPr>
          <w:sz w:val="28"/>
          <w:szCs w:val="28"/>
          <w:lang w:val="uk-UA"/>
        </w:rPr>
        <w:t>8</w:t>
      </w:r>
      <w:r w:rsidR="00C62FFF" w:rsidRPr="00972F12">
        <w:rPr>
          <w:sz w:val="28"/>
          <w:szCs w:val="28"/>
          <w:lang w:val="uk-UA"/>
        </w:rPr>
        <w:t xml:space="preserve">, </w:t>
      </w:r>
      <w:r w:rsidR="008305AA" w:rsidRPr="00972F12">
        <w:rPr>
          <w:sz w:val="28"/>
          <w:szCs w:val="28"/>
          <w:lang w:val="uk-UA"/>
        </w:rPr>
        <w:t>8</w:t>
      </w:r>
      <w:r w:rsidR="00C62FFF" w:rsidRPr="00972F12">
        <w:rPr>
          <w:sz w:val="28"/>
          <w:szCs w:val="28"/>
          <w:lang w:val="uk-UA"/>
        </w:rPr>
        <w:t xml:space="preserve">0, </w:t>
      </w:r>
      <w:r w:rsidR="008305AA" w:rsidRPr="00972F12">
        <w:rPr>
          <w:sz w:val="28"/>
          <w:szCs w:val="28"/>
          <w:lang w:val="uk-UA"/>
        </w:rPr>
        <w:t>8</w:t>
      </w:r>
      <w:r w:rsidR="00C62FFF" w:rsidRPr="00972F12">
        <w:rPr>
          <w:sz w:val="28"/>
          <w:szCs w:val="28"/>
          <w:lang w:val="uk-UA"/>
        </w:rPr>
        <w:t>1</w:t>
      </w:r>
      <w:r w:rsidR="00C62FFF" w:rsidRPr="00972F12">
        <w:rPr>
          <w:sz w:val="28"/>
          <w:szCs w:val="28"/>
        </w:rPr>
        <w:t>]</w:t>
      </w:r>
      <w:r w:rsidR="00C62FFF" w:rsidRPr="00972F12">
        <w:rPr>
          <w:sz w:val="28"/>
          <w:szCs w:val="28"/>
          <w:lang w:val="uk-UA"/>
        </w:rPr>
        <w:t>.</w:t>
      </w:r>
    </w:p>
    <w:p w:rsidR="00F92915" w:rsidRPr="00972F12" w:rsidRDefault="008F6A38" w:rsidP="009A2246">
      <w:pPr>
        <w:spacing w:line="360" w:lineRule="auto"/>
        <w:ind w:firstLine="567"/>
        <w:jc w:val="both"/>
        <w:rPr>
          <w:sz w:val="28"/>
          <w:szCs w:val="28"/>
          <w:lang w:val="uk-UA"/>
        </w:rPr>
      </w:pPr>
      <w:r w:rsidRPr="00972F12">
        <w:rPr>
          <w:sz w:val="28"/>
          <w:szCs w:val="28"/>
          <w:lang w:val="uk-UA"/>
        </w:rPr>
        <w:lastRenderedPageBreak/>
        <w:t xml:space="preserve">В даних нормативно-правових актах </w:t>
      </w:r>
      <w:r w:rsidR="00D8494C" w:rsidRPr="00972F12">
        <w:rPr>
          <w:sz w:val="28"/>
          <w:szCs w:val="28"/>
          <w:lang w:val="uk-UA"/>
        </w:rPr>
        <w:t>комплексно розглядаються</w:t>
      </w:r>
      <w:r w:rsidR="00F92915" w:rsidRPr="00972F12">
        <w:rPr>
          <w:sz w:val="28"/>
          <w:szCs w:val="28"/>
          <w:lang w:val="uk-UA"/>
        </w:rPr>
        <w:t xml:space="preserve"> основні положення, які визначають:</w:t>
      </w:r>
      <w:r w:rsidR="00A054BA" w:rsidRPr="00972F12">
        <w:rPr>
          <w:sz w:val="28"/>
          <w:szCs w:val="28"/>
          <w:lang w:val="uk-UA"/>
        </w:rPr>
        <w:t xml:space="preserve"> </w:t>
      </w:r>
      <w:r w:rsidR="00F92915" w:rsidRPr="00972F12">
        <w:rPr>
          <w:sz w:val="28"/>
          <w:szCs w:val="28"/>
          <w:lang w:val="uk-UA"/>
        </w:rPr>
        <w:t>основні цілі та завдання боргової політики; зовнішні і внутрішні запозичення, як одні з джерел фінансування державного бюджету;</w:t>
      </w:r>
      <w:r w:rsidR="00A054BA" w:rsidRPr="00972F12">
        <w:rPr>
          <w:sz w:val="28"/>
          <w:szCs w:val="28"/>
          <w:lang w:val="uk-UA"/>
        </w:rPr>
        <w:t xml:space="preserve"> </w:t>
      </w:r>
      <w:r w:rsidR="00F92915" w:rsidRPr="00972F12">
        <w:rPr>
          <w:sz w:val="28"/>
          <w:szCs w:val="28"/>
          <w:lang w:val="uk-UA"/>
        </w:rPr>
        <w:t>засади щодо здійснення державних запозичень та управління державним боргом України;</w:t>
      </w:r>
      <w:r w:rsidR="00A054BA" w:rsidRPr="00972F12">
        <w:rPr>
          <w:sz w:val="28"/>
          <w:szCs w:val="28"/>
          <w:lang w:val="uk-UA"/>
        </w:rPr>
        <w:t xml:space="preserve"> </w:t>
      </w:r>
      <w:r w:rsidR="00F92915" w:rsidRPr="00972F12">
        <w:rPr>
          <w:sz w:val="28"/>
          <w:szCs w:val="28"/>
          <w:lang w:val="uk-UA"/>
        </w:rPr>
        <w:t>граничний обсяг державного боргу</w:t>
      </w:r>
      <w:r w:rsidR="009A2246" w:rsidRPr="00972F12">
        <w:rPr>
          <w:sz w:val="28"/>
          <w:szCs w:val="28"/>
          <w:lang w:val="uk-UA"/>
        </w:rPr>
        <w:t>.</w:t>
      </w:r>
    </w:p>
    <w:p w:rsidR="008F6A38" w:rsidRPr="00972F12" w:rsidRDefault="008F6A38" w:rsidP="00F92915">
      <w:pPr>
        <w:spacing w:line="360" w:lineRule="auto"/>
        <w:ind w:firstLine="567"/>
        <w:jc w:val="both"/>
        <w:rPr>
          <w:sz w:val="28"/>
          <w:szCs w:val="28"/>
          <w:lang w:val="uk-UA"/>
        </w:rPr>
      </w:pPr>
      <w:r w:rsidRPr="00972F12">
        <w:rPr>
          <w:sz w:val="28"/>
          <w:szCs w:val="28"/>
          <w:lang w:val="uk-UA"/>
        </w:rPr>
        <w:t>Н</w:t>
      </w:r>
      <w:r w:rsidR="00F92915" w:rsidRPr="00B10C0E">
        <w:rPr>
          <w:sz w:val="28"/>
          <w:szCs w:val="28"/>
          <w:lang w:val="uk-UA"/>
        </w:rPr>
        <w:t>ормативно-правови</w:t>
      </w:r>
      <w:r w:rsidRPr="00972F12">
        <w:rPr>
          <w:sz w:val="28"/>
          <w:szCs w:val="28"/>
          <w:lang w:val="uk-UA"/>
        </w:rPr>
        <w:t>ми</w:t>
      </w:r>
      <w:r w:rsidR="00F92915" w:rsidRPr="00B10C0E">
        <w:rPr>
          <w:sz w:val="28"/>
          <w:szCs w:val="28"/>
          <w:lang w:val="uk-UA"/>
        </w:rPr>
        <w:t xml:space="preserve"> акта</w:t>
      </w:r>
      <w:r w:rsidRPr="00972F12">
        <w:rPr>
          <w:sz w:val="28"/>
          <w:szCs w:val="28"/>
          <w:lang w:val="uk-UA"/>
        </w:rPr>
        <w:t>ми</w:t>
      </w:r>
      <w:r w:rsidR="00F92915" w:rsidRPr="00B10C0E">
        <w:rPr>
          <w:sz w:val="28"/>
          <w:szCs w:val="28"/>
          <w:lang w:val="uk-UA"/>
        </w:rPr>
        <w:t xml:space="preserve"> державного законодавства, які регламентують </w:t>
      </w:r>
      <w:r w:rsidRPr="00972F12">
        <w:rPr>
          <w:sz w:val="28"/>
          <w:szCs w:val="28"/>
          <w:lang w:val="uk-UA"/>
        </w:rPr>
        <w:t xml:space="preserve">процес </w:t>
      </w:r>
      <w:r w:rsidR="00F92915" w:rsidRPr="00B10C0E">
        <w:rPr>
          <w:sz w:val="28"/>
          <w:szCs w:val="28"/>
          <w:lang w:val="uk-UA"/>
        </w:rPr>
        <w:t>здійснення державних запозичень</w:t>
      </w:r>
      <w:r w:rsidR="002B0255">
        <w:rPr>
          <w:sz w:val="28"/>
          <w:szCs w:val="28"/>
          <w:lang w:val="uk-UA"/>
        </w:rPr>
        <w:t>,</w:t>
      </w:r>
      <w:r w:rsidR="00F92915" w:rsidRPr="00B10C0E">
        <w:rPr>
          <w:sz w:val="28"/>
          <w:szCs w:val="28"/>
          <w:lang w:val="uk-UA"/>
        </w:rPr>
        <w:t xml:space="preserve"> </w:t>
      </w:r>
      <w:r w:rsidRPr="00972F12">
        <w:rPr>
          <w:sz w:val="28"/>
          <w:szCs w:val="28"/>
          <w:lang w:val="uk-UA"/>
        </w:rPr>
        <w:t>є:</w:t>
      </w:r>
      <w:r w:rsidR="004C42F1" w:rsidRPr="00972F12">
        <w:rPr>
          <w:sz w:val="28"/>
          <w:szCs w:val="28"/>
          <w:lang w:val="uk-UA"/>
        </w:rPr>
        <w:t xml:space="preserve"> </w:t>
      </w:r>
      <w:r w:rsidR="00DF3C5D" w:rsidRPr="00B10C0E">
        <w:rPr>
          <w:bCs/>
          <w:sz w:val="28"/>
          <w:szCs w:val="28"/>
          <w:bdr w:val="none" w:sz="0" w:space="0" w:color="auto" w:frame="1"/>
          <w:lang w:val="uk-UA"/>
        </w:rPr>
        <w:t>Закон України «Про цінні папери та фондовий ринок»</w:t>
      </w:r>
      <w:r w:rsidR="00DF3C5D" w:rsidRPr="00972F12">
        <w:rPr>
          <w:bCs/>
          <w:sz w:val="28"/>
          <w:szCs w:val="28"/>
          <w:bdr w:val="none" w:sz="0" w:space="0" w:color="auto" w:frame="1"/>
          <w:lang w:val="uk-UA"/>
        </w:rPr>
        <w:t xml:space="preserve">, </w:t>
      </w:r>
      <w:r w:rsidR="00DF3C5D" w:rsidRPr="00B10C0E">
        <w:rPr>
          <w:bCs/>
          <w:sz w:val="28"/>
          <w:szCs w:val="28"/>
          <w:bdr w:val="none" w:sz="0" w:space="0" w:color="auto" w:frame="1"/>
          <w:lang w:val="uk-UA"/>
        </w:rPr>
        <w:t>Закон України «Про вступ України до Міжнародного валютного фонду, Міжнародного банку реконструкції та розвитку, Міжнародної фінансової корпорації, Міжнародної асоціації розвитку та Багатостороннього агентства по гарантіях інвестицій»</w:t>
      </w:r>
      <w:r w:rsidR="00DF3C5D" w:rsidRPr="00972F12">
        <w:rPr>
          <w:bCs/>
          <w:sz w:val="28"/>
          <w:szCs w:val="28"/>
          <w:bdr w:val="none" w:sz="0" w:space="0" w:color="auto" w:frame="1"/>
          <w:lang w:val="uk-UA"/>
        </w:rPr>
        <w:t xml:space="preserve">, </w:t>
      </w:r>
      <w:r w:rsidR="00DF3C5D" w:rsidRPr="00B10C0E">
        <w:rPr>
          <w:sz w:val="28"/>
          <w:szCs w:val="28"/>
          <w:lang w:val="uk-UA"/>
        </w:rPr>
        <w:t>Постанова Кабінету Міністрів України</w:t>
      </w:r>
      <w:r w:rsidR="00DF3C5D" w:rsidRPr="00B10C0E">
        <w:rPr>
          <w:bCs/>
          <w:sz w:val="28"/>
          <w:szCs w:val="28"/>
          <w:bdr w:val="none" w:sz="0" w:space="0" w:color="auto" w:frame="1"/>
          <w:lang w:val="uk-UA"/>
        </w:rPr>
        <w:t xml:space="preserve"> «Про випуски облігацій внутрішніх державних позик»</w:t>
      </w:r>
      <w:r w:rsidR="00DF3C5D" w:rsidRPr="00972F12">
        <w:rPr>
          <w:bCs/>
          <w:sz w:val="28"/>
          <w:szCs w:val="28"/>
          <w:bdr w:val="none" w:sz="0" w:space="0" w:color="auto" w:frame="1"/>
          <w:lang w:val="uk-UA"/>
        </w:rPr>
        <w:t xml:space="preserve">, </w:t>
      </w:r>
      <w:r w:rsidR="00DF3C5D" w:rsidRPr="00B10C0E">
        <w:rPr>
          <w:sz w:val="28"/>
          <w:szCs w:val="28"/>
          <w:lang w:val="uk-UA"/>
        </w:rPr>
        <w:t>Постанова Кабінету Міністрів України “Про випуск казначейських зобов’язань”</w:t>
      </w:r>
      <w:r w:rsidR="00DF3C5D" w:rsidRPr="00972F12">
        <w:rPr>
          <w:sz w:val="28"/>
          <w:szCs w:val="28"/>
          <w:lang w:val="uk-UA"/>
        </w:rPr>
        <w:t xml:space="preserve">, </w:t>
      </w:r>
      <w:r w:rsidR="00DF3C5D" w:rsidRPr="00B10C0E">
        <w:rPr>
          <w:sz w:val="28"/>
          <w:szCs w:val="28"/>
          <w:lang w:val="uk-UA"/>
        </w:rPr>
        <w:t xml:space="preserve">Постанова Кабінету Міністрів України </w:t>
      </w:r>
      <w:r w:rsidR="00DF3C5D" w:rsidRPr="00B10C0E">
        <w:rPr>
          <w:bCs/>
          <w:sz w:val="28"/>
          <w:szCs w:val="28"/>
          <w:bdr w:val="none" w:sz="0" w:space="0" w:color="auto" w:frame="1"/>
          <w:lang w:val="uk-UA"/>
        </w:rPr>
        <w:t>«Про затвердження порядків розміщення тимчасово вільних коштів єдиного казначейського рахунка шляхом придбання облігацій внутрішньої державної позики і розміщення тимчасово вільних коштів єдиного казначейського рахунка та коштів валютних рахунків державного бюджету на депозитних рахунках»</w:t>
      </w:r>
      <w:r w:rsidR="00DF3C5D" w:rsidRPr="00972F12">
        <w:rPr>
          <w:bCs/>
          <w:sz w:val="28"/>
          <w:szCs w:val="28"/>
          <w:bdr w:val="none" w:sz="0" w:space="0" w:color="auto" w:frame="1"/>
          <w:lang w:val="uk-UA"/>
        </w:rPr>
        <w:t>,</w:t>
      </w:r>
      <w:hyperlink r:id="rId11" w:tgtFrame="_blank" w:history="1">
        <w:r w:rsidR="00DF3C5D" w:rsidRPr="00B10C0E">
          <w:rPr>
            <w:bCs/>
            <w:sz w:val="28"/>
            <w:szCs w:val="28"/>
            <w:bdr w:val="none" w:sz="0" w:space="0" w:color="auto" w:frame="1"/>
            <w:lang w:val="uk-UA"/>
          </w:rPr>
          <w:t xml:space="preserve"> </w:t>
        </w:r>
        <w:r w:rsidR="000049CC" w:rsidRPr="000049CC">
          <w:rPr>
            <w:bCs/>
            <w:sz w:val="28"/>
            <w:szCs w:val="28"/>
            <w:bdr w:val="none" w:sz="0" w:space="0" w:color="auto" w:frame="1"/>
            <w:lang w:val="uk-UA"/>
          </w:rPr>
          <w:t xml:space="preserve">Постанова </w:t>
        </w:r>
        <w:r w:rsidR="00DF3C5D" w:rsidRPr="00B10C0E">
          <w:rPr>
            <w:bCs/>
            <w:sz w:val="28"/>
            <w:szCs w:val="28"/>
            <w:bdr w:val="none" w:sz="0" w:space="0" w:color="auto" w:frame="1"/>
            <w:lang w:val="uk-UA"/>
          </w:rPr>
          <w:t>Кабінет</w:t>
        </w:r>
        <w:r w:rsidR="000049CC">
          <w:rPr>
            <w:bCs/>
            <w:sz w:val="28"/>
            <w:szCs w:val="28"/>
            <w:bdr w:val="none" w:sz="0" w:space="0" w:color="auto" w:frame="1"/>
            <w:lang w:val="uk-UA"/>
          </w:rPr>
          <w:t>у Міністрів України</w:t>
        </w:r>
      </w:hyperlink>
      <w:r w:rsidR="00DF3C5D" w:rsidRPr="00B10C0E">
        <w:rPr>
          <w:rStyle w:val="apple-converted-space"/>
          <w:sz w:val="28"/>
          <w:szCs w:val="28"/>
          <w:lang w:val="uk-UA"/>
        </w:rPr>
        <w:t xml:space="preserve"> </w:t>
      </w:r>
      <w:r w:rsidR="00DF3C5D" w:rsidRPr="00B10C0E">
        <w:rPr>
          <w:sz w:val="28"/>
          <w:szCs w:val="28"/>
          <w:lang w:val="uk-UA"/>
        </w:rPr>
        <w:t>“Про здійснення державних зовнішніх запозичень у 2013 році”</w:t>
      </w:r>
      <w:r w:rsidR="00DF3C5D" w:rsidRPr="00972F12">
        <w:rPr>
          <w:sz w:val="28"/>
          <w:szCs w:val="28"/>
          <w:lang w:val="uk-UA"/>
        </w:rPr>
        <w:t xml:space="preserve">, </w:t>
      </w:r>
      <w:r w:rsidR="00DF3C5D" w:rsidRPr="00B10C0E">
        <w:rPr>
          <w:sz w:val="28"/>
          <w:szCs w:val="28"/>
          <w:lang w:val="uk-UA"/>
        </w:rPr>
        <w:t>Постанова Кабінету Міністрів України «</w:t>
      </w:r>
      <w:r w:rsidR="00DF3C5D" w:rsidRPr="00B10C0E">
        <w:rPr>
          <w:bCs/>
          <w:sz w:val="28"/>
          <w:szCs w:val="28"/>
          <w:bdr w:val="none" w:sz="0" w:space="0" w:color="auto" w:frame="1"/>
          <w:lang w:val="uk-UA"/>
        </w:rPr>
        <w:t>Про запровадження інституту первинних дилерів на ринку державних цінних паперів»</w:t>
      </w:r>
      <w:r w:rsidR="00DF3C5D" w:rsidRPr="00972F12">
        <w:rPr>
          <w:bCs/>
          <w:sz w:val="28"/>
          <w:szCs w:val="28"/>
          <w:bdr w:val="none" w:sz="0" w:space="0" w:color="auto" w:frame="1"/>
          <w:lang w:val="uk-UA"/>
        </w:rPr>
        <w:t xml:space="preserve">, </w:t>
      </w:r>
      <w:r w:rsidR="00DF3C5D" w:rsidRPr="00B10C0E">
        <w:rPr>
          <w:sz w:val="28"/>
          <w:szCs w:val="28"/>
          <w:lang w:val="uk-UA"/>
        </w:rPr>
        <w:t>Розпорядження Кабінету Міністрів України “Про затвердження плану заходів із розвитку внутрішнього ринку державних цінних паперів на період до 2014 року”</w:t>
      </w:r>
      <w:r w:rsidR="00DF3C5D" w:rsidRPr="00972F12">
        <w:rPr>
          <w:sz w:val="28"/>
          <w:szCs w:val="28"/>
          <w:lang w:val="uk-UA"/>
        </w:rPr>
        <w:t xml:space="preserve">, </w:t>
      </w:r>
      <w:r w:rsidR="00DF3C5D" w:rsidRPr="00B10C0E">
        <w:rPr>
          <w:sz w:val="28"/>
          <w:szCs w:val="28"/>
          <w:lang w:val="uk-UA"/>
        </w:rPr>
        <w:t xml:space="preserve">Розпорядження Кабінету Міністрів України </w:t>
      </w:r>
      <w:r w:rsidR="00DF3C5D" w:rsidRPr="00B10C0E">
        <w:rPr>
          <w:bCs/>
          <w:sz w:val="28"/>
          <w:szCs w:val="28"/>
          <w:bdr w:val="none" w:sz="0" w:space="0" w:color="auto" w:frame="1"/>
          <w:lang w:val="uk-UA"/>
        </w:rPr>
        <w:t>«Про схвалення Концепції розвитку внутрішнього ринку державних цінних паперів України на 2009-2013 роки»</w:t>
      </w:r>
      <w:r w:rsidR="00DF3C5D" w:rsidRPr="00972F12">
        <w:rPr>
          <w:bCs/>
          <w:sz w:val="28"/>
          <w:szCs w:val="28"/>
          <w:bdr w:val="none" w:sz="0" w:space="0" w:color="auto" w:frame="1"/>
          <w:lang w:val="uk-UA"/>
        </w:rPr>
        <w:t xml:space="preserve">, </w:t>
      </w:r>
      <w:r w:rsidR="00DF3C5D" w:rsidRPr="00B10C0E">
        <w:rPr>
          <w:sz w:val="28"/>
          <w:szCs w:val="28"/>
          <w:lang w:val="uk-UA"/>
        </w:rPr>
        <w:t>Наказ Міністерства економічного розвитку і торгівлі України «Про затвердження Методичних рекомендацій щодо розрахунку рівня економічної безпеки України»</w:t>
      </w:r>
      <w:r w:rsidR="00DF3C5D" w:rsidRPr="00972F12">
        <w:rPr>
          <w:sz w:val="28"/>
          <w:szCs w:val="28"/>
          <w:lang w:val="uk-UA"/>
        </w:rPr>
        <w:t xml:space="preserve">, </w:t>
      </w:r>
      <w:r w:rsidR="00DF3C5D" w:rsidRPr="00B10C0E">
        <w:rPr>
          <w:sz w:val="28"/>
          <w:szCs w:val="28"/>
          <w:lang w:val="uk-UA"/>
        </w:rPr>
        <w:t>Наказ Міністерства фінансів України «</w:t>
      </w:r>
      <w:r w:rsidR="00DF3C5D" w:rsidRPr="00B10C0E">
        <w:rPr>
          <w:bCs/>
          <w:sz w:val="28"/>
          <w:szCs w:val="28"/>
          <w:bdr w:val="none" w:sz="0" w:space="0" w:color="auto" w:frame="1"/>
          <w:lang w:val="uk-UA"/>
        </w:rPr>
        <w:t xml:space="preserve">Про затвердження Порядку відображення операцій, пов'язаних з державним та гарантованим державою боргом, при </w:t>
      </w:r>
      <w:r w:rsidR="00DF3C5D" w:rsidRPr="00B10C0E">
        <w:rPr>
          <w:bCs/>
          <w:sz w:val="28"/>
          <w:szCs w:val="28"/>
          <w:bdr w:val="none" w:sz="0" w:space="0" w:color="auto" w:frame="1"/>
          <w:lang w:val="uk-UA"/>
        </w:rPr>
        <w:lastRenderedPageBreak/>
        <w:t>плануванні та виконанні державного бюджету</w:t>
      </w:r>
      <w:r w:rsidR="00DF3C5D" w:rsidRPr="00B10C0E">
        <w:rPr>
          <w:sz w:val="28"/>
          <w:szCs w:val="28"/>
          <w:lang w:val="uk-UA"/>
        </w:rPr>
        <w:t>»</w:t>
      </w:r>
      <w:r w:rsidR="00DF3C5D" w:rsidRPr="00972F12">
        <w:rPr>
          <w:sz w:val="28"/>
          <w:szCs w:val="28"/>
          <w:lang w:val="uk-UA"/>
        </w:rPr>
        <w:t xml:space="preserve">, </w:t>
      </w:r>
      <w:r w:rsidR="00DF3C5D" w:rsidRPr="00B10C0E">
        <w:rPr>
          <w:sz w:val="28"/>
          <w:szCs w:val="28"/>
          <w:lang w:val="uk-UA"/>
        </w:rPr>
        <w:t>Наказ Міністерства фінансів України «</w:t>
      </w:r>
      <w:r w:rsidR="00DF3C5D" w:rsidRPr="00B10C0E">
        <w:rPr>
          <w:bCs/>
          <w:sz w:val="28"/>
          <w:szCs w:val="28"/>
          <w:bdr w:val="none" w:sz="0" w:space="0" w:color="auto" w:frame="1"/>
          <w:lang w:val="uk-UA"/>
        </w:rPr>
        <w:t>Про затвердження складу комісії з відбору та оцінки функціонування первинних диллерів і примірного договору про співпрацю на ринку державних цінних паперів</w:t>
      </w:r>
      <w:r w:rsidR="00DF3C5D" w:rsidRPr="00B10C0E">
        <w:rPr>
          <w:sz w:val="28"/>
          <w:szCs w:val="28"/>
          <w:lang w:val="uk-UA"/>
        </w:rPr>
        <w:t>»</w:t>
      </w:r>
      <w:r w:rsidR="00DF3C5D" w:rsidRPr="00972F12">
        <w:rPr>
          <w:sz w:val="28"/>
          <w:szCs w:val="28"/>
          <w:lang w:val="uk-UA"/>
        </w:rPr>
        <w:t xml:space="preserve">, </w:t>
      </w:r>
      <w:r w:rsidR="00DF3C5D" w:rsidRPr="00B10C0E">
        <w:rPr>
          <w:sz w:val="28"/>
          <w:szCs w:val="28"/>
          <w:lang w:val="uk-UA"/>
        </w:rPr>
        <w:t>Наказ Міністерства фінансів України «</w:t>
      </w:r>
      <w:r w:rsidR="00DF3C5D" w:rsidRPr="00B10C0E">
        <w:rPr>
          <w:bCs/>
          <w:sz w:val="28"/>
          <w:szCs w:val="28"/>
          <w:shd w:val="clear" w:color="auto" w:fill="FFFFFF"/>
          <w:lang w:val="uk-UA"/>
        </w:rPr>
        <w:t>Про затвердження Положення про управління ризиками, пов’язаними з державним боргом</w:t>
      </w:r>
      <w:r w:rsidR="00DF3C5D" w:rsidRPr="00B10C0E">
        <w:rPr>
          <w:sz w:val="28"/>
          <w:szCs w:val="28"/>
          <w:lang w:val="uk-UA"/>
        </w:rPr>
        <w:t>»</w:t>
      </w:r>
      <w:r w:rsidR="00B800EF" w:rsidRPr="00B10C0E">
        <w:rPr>
          <w:sz w:val="28"/>
          <w:szCs w:val="28"/>
          <w:lang w:val="uk-UA"/>
        </w:rPr>
        <w:t xml:space="preserve"> [</w:t>
      </w:r>
      <w:r w:rsidR="003930A6" w:rsidRPr="00972F12">
        <w:rPr>
          <w:sz w:val="28"/>
          <w:szCs w:val="28"/>
          <w:lang w:val="uk-UA"/>
        </w:rPr>
        <w:t>44</w:t>
      </w:r>
      <w:r w:rsidR="00B800EF" w:rsidRPr="00B10C0E">
        <w:rPr>
          <w:sz w:val="28"/>
          <w:szCs w:val="28"/>
          <w:lang w:val="uk-UA"/>
        </w:rPr>
        <w:t xml:space="preserve">, </w:t>
      </w:r>
      <w:r w:rsidR="003930A6" w:rsidRPr="00972F12">
        <w:rPr>
          <w:sz w:val="28"/>
          <w:szCs w:val="28"/>
          <w:lang w:val="uk-UA"/>
        </w:rPr>
        <w:t>8</w:t>
      </w:r>
      <w:r w:rsidR="00B800EF" w:rsidRPr="00B10C0E">
        <w:rPr>
          <w:sz w:val="28"/>
          <w:szCs w:val="28"/>
          <w:lang w:val="uk-UA"/>
        </w:rPr>
        <w:t>2</w:t>
      </w:r>
      <w:r w:rsidR="00B800EF" w:rsidRPr="00972F12">
        <w:rPr>
          <w:sz w:val="28"/>
          <w:szCs w:val="28"/>
          <w:lang w:val="uk-UA"/>
        </w:rPr>
        <w:t>-</w:t>
      </w:r>
      <w:r w:rsidR="003930A6" w:rsidRPr="00972F12">
        <w:rPr>
          <w:sz w:val="28"/>
          <w:szCs w:val="28"/>
          <w:lang w:val="uk-UA"/>
        </w:rPr>
        <w:t>9</w:t>
      </w:r>
      <w:r w:rsidR="00B800EF" w:rsidRPr="00B10C0E">
        <w:rPr>
          <w:sz w:val="28"/>
          <w:szCs w:val="28"/>
          <w:lang w:val="uk-UA"/>
        </w:rPr>
        <w:t>3].</w:t>
      </w:r>
    </w:p>
    <w:p w:rsidR="00F92915" w:rsidRPr="00972F12" w:rsidRDefault="008F6A38" w:rsidP="00A054BA">
      <w:pPr>
        <w:spacing w:line="360" w:lineRule="auto"/>
        <w:ind w:firstLine="567"/>
        <w:jc w:val="both"/>
        <w:rPr>
          <w:sz w:val="28"/>
          <w:szCs w:val="28"/>
          <w:lang w:val="uk-UA"/>
        </w:rPr>
      </w:pPr>
      <w:r w:rsidRPr="00972F12">
        <w:rPr>
          <w:sz w:val="28"/>
          <w:szCs w:val="28"/>
          <w:lang w:val="uk-UA"/>
        </w:rPr>
        <w:t>Основн</w:t>
      </w:r>
      <w:r w:rsidR="00A054BA" w:rsidRPr="00972F12">
        <w:rPr>
          <w:sz w:val="28"/>
          <w:szCs w:val="28"/>
          <w:lang w:val="uk-UA"/>
        </w:rPr>
        <w:t>ими</w:t>
      </w:r>
      <w:r w:rsidRPr="00972F12">
        <w:rPr>
          <w:sz w:val="28"/>
          <w:szCs w:val="28"/>
          <w:lang w:val="uk-UA"/>
        </w:rPr>
        <w:t xml:space="preserve"> положення</w:t>
      </w:r>
      <w:r w:rsidR="00A054BA" w:rsidRPr="00972F12">
        <w:rPr>
          <w:sz w:val="28"/>
          <w:szCs w:val="28"/>
          <w:lang w:val="uk-UA"/>
        </w:rPr>
        <w:t>ми, які вони регламентують</w:t>
      </w:r>
      <w:r w:rsidR="000049CC">
        <w:rPr>
          <w:sz w:val="28"/>
          <w:szCs w:val="28"/>
          <w:lang w:val="uk-UA"/>
        </w:rPr>
        <w:t>,</w:t>
      </w:r>
      <w:r w:rsidR="00A054BA" w:rsidRPr="00972F12">
        <w:rPr>
          <w:sz w:val="28"/>
          <w:szCs w:val="28"/>
          <w:lang w:val="uk-UA"/>
        </w:rPr>
        <w:t xml:space="preserve"> є</w:t>
      </w:r>
      <w:r w:rsidR="00F92915" w:rsidRPr="00972F12">
        <w:rPr>
          <w:sz w:val="28"/>
          <w:szCs w:val="28"/>
          <w:lang w:val="uk-UA"/>
        </w:rPr>
        <w:t>:</w:t>
      </w:r>
      <w:r w:rsidR="00A054BA" w:rsidRPr="00972F12">
        <w:rPr>
          <w:sz w:val="28"/>
          <w:szCs w:val="28"/>
          <w:lang w:val="uk-UA"/>
        </w:rPr>
        <w:t xml:space="preserve"> </w:t>
      </w:r>
      <w:r w:rsidR="00F92915" w:rsidRPr="00972F12">
        <w:rPr>
          <w:sz w:val="28"/>
          <w:szCs w:val="28"/>
          <w:lang w:val="uk-UA"/>
        </w:rPr>
        <w:t>сутн</w:t>
      </w:r>
      <w:r w:rsidR="00D8494C" w:rsidRPr="00972F12">
        <w:rPr>
          <w:sz w:val="28"/>
          <w:szCs w:val="28"/>
          <w:lang w:val="uk-UA"/>
        </w:rPr>
        <w:t>ість</w:t>
      </w:r>
      <w:r w:rsidR="00F92915" w:rsidRPr="00972F12">
        <w:rPr>
          <w:sz w:val="28"/>
          <w:szCs w:val="28"/>
          <w:lang w:val="uk-UA"/>
        </w:rPr>
        <w:t xml:space="preserve"> та основн</w:t>
      </w:r>
      <w:r w:rsidR="00D8494C" w:rsidRPr="00972F12">
        <w:rPr>
          <w:sz w:val="28"/>
          <w:szCs w:val="28"/>
          <w:lang w:val="uk-UA"/>
        </w:rPr>
        <w:t>і</w:t>
      </w:r>
      <w:r w:rsidR="00F92915" w:rsidRPr="00972F12">
        <w:rPr>
          <w:sz w:val="28"/>
          <w:szCs w:val="28"/>
          <w:lang w:val="uk-UA"/>
        </w:rPr>
        <w:t xml:space="preserve"> вид</w:t>
      </w:r>
      <w:r w:rsidR="00D8494C" w:rsidRPr="00972F12">
        <w:rPr>
          <w:sz w:val="28"/>
          <w:szCs w:val="28"/>
          <w:lang w:val="uk-UA"/>
        </w:rPr>
        <w:t>и</w:t>
      </w:r>
      <w:r w:rsidR="00F92915" w:rsidRPr="00972F12">
        <w:rPr>
          <w:sz w:val="28"/>
          <w:szCs w:val="28"/>
          <w:lang w:val="uk-UA"/>
        </w:rPr>
        <w:t xml:space="preserve"> державних боргових цінних паперів, поряд</w:t>
      </w:r>
      <w:r w:rsidR="00D8494C" w:rsidRPr="00972F12">
        <w:rPr>
          <w:sz w:val="28"/>
          <w:szCs w:val="28"/>
          <w:lang w:val="uk-UA"/>
        </w:rPr>
        <w:t>ок</w:t>
      </w:r>
      <w:r w:rsidR="00F92915" w:rsidRPr="00972F12">
        <w:rPr>
          <w:sz w:val="28"/>
          <w:szCs w:val="28"/>
          <w:lang w:val="uk-UA"/>
        </w:rPr>
        <w:t xml:space="preserve"> їх випуску, розміщення та погашення на світовому та внутрішньому фінансових ринках;</w:t>
      </w:r>
      <w:r w:rsidR="00A054BA" w:rsidRPr="00972F12">
        <w:rPr>
          <w:sz w:val="28"/>
          <w:szCs w:val="28"/>
          <w:lang w:val="uk-UA"/>
        </w:rPr>
        <w:t xml:space="preserve"> </w:t>
      </w:r>
      <w:r w:rsidR="00F92915" w:rsidRPr="00972F12">
        <w:rPr>
          <w:sz w:val="28"/>
          <w:szCs w:val="28"/>
          <w:lang w:val="uk-UA"/>
        </w:rPr>
        <w:t>принцип</w:t>
      </w:r>
      <w:r w:rsidR="00D8494C" w:rsidRPr="00972F12">
        <w:rPr>
          <w:sz w:val="28"/>
          <w:szCs w:val="28"/>
          <w:lang w:val="uk-UA"/>
        </w:rPr>
        <w:t>и</w:t>
      </w:r>
      <w:r w:rsidR="00F92915" w:rsidRPr="00972F12">
        <w:rPr>
          <w:sz w:val="28"/>
          <w:szCs w:val="28"/>
          <w:lang w:val="uk-UA"/>
        </w:rPr>
        <w:t xml:space="preserve"> взаємовідносин між міжнародними фінансовими організаціями та представниками державної влади Україн</w:t>
      </w:r>
      <w:r w:rsidR="00D8494C" w:rsidRPr="00972F12">
        <w:rPr>
          <w:sz w:val="28"/>
          <w:szCs w:val="28"/>
          <w:lang w:val="uk-UA"/>
        </w:rPr>
        <w:t>и</w:t>
      </w:r>
      <w:r w:rsidR="00F92915" w:rsidRPr="00972F12">
        <w:rPr>
          <w:sz w:val="28"/>
          <w:szCs w:val="28"/>
          <w:lang w:val="uk-UA"/>
        </w:rPr>
        <w:t>;</w:t>
      </w:r>
      <w:r w:rsidR="00A054BA" w:rsidRPr="00972F12">
        <w:rPr>
          <w:sz w:val="28"/>
          <w:szCs w:val="28"/>
          <w:lang w:val="uk-UA"/>
        </w:rPr>
        <w:t xml:space="preserve"> </w:t>
      </w:r>
      <w:r w:rsidR="00F92915" w:rsidRPr="00972F12">
        <w:rPr>
          <w:sz w:val="28"/>
          <w:szCs w:val="28"/>
          <w:lang w:val="uk-UA"/>
        </w:rPr>
        <w:t>умов</w:t>
      </w:r>
      <w:r w:rsidR="00D8494C" w:rsidRPr="00972F12">
        <w:rPr>
          <w:sz w:val="28"/>
          <w:szCs w:val="28"/>
          <w:lang w:val="uk-UA"/>
        </w:rPr>
        <w:t>и</w:t>
      </w:r>
      <w:r w:rsidR="00F92915" w:rsidRPr="00972F12">
        <w:rPr>
          <w:sz w:val="28"/>
          <w:szCs w:val="28"/>
          <w:lang w:val="uk-UA"/>
        </w:rPr>
        <w:t xml:space="preserve"> залучення та погашення запозичених фінансових ресурсів на відповідний бюджетний рік;</w:t>
      </w:r>
      <w:r w:rsidR="00A054BA" w:rsidRPr="00972F12">
        <w:rPr>
          <w:sz w:val="28"/>
          <w:szCs w:val="28"/>
          <w:lang w:val="uk-UA"/>
        </w:rPr>
        <w:t xml:space="preserve"> </w:t>
      </w:r>
      <w:r w:rsidR="00F92915" w:rsidRPr="00972F12">
        <w:rPr>
          <w:sz w:val="28"/>
          <w:szCs w:val="28"/>
          <w:lang w:val="uk-UA"/>
        </w:rPr>
        <w:t>принцип</w:t>
      </w:r>
      <w:r w:rsidR="00D8494C" w:rsidRPr="00972F12">
        <w:rPr>
          <w:sz w:val="28"/>
          <w:szCs w:val="28"/>
          <w:lang w:val="uk-UA"/>
        </w:rPr>
        <w:t>и</w:t>
      </w:r>
      <w:r w:rsidR="00F92915" w:rsidRPr="00972F12">
        <w:rPr>
          <w:sz w:val="28"/>
          <w:szCs w:val="28"/>
          <w:lang w:val="uk-UA"/>
        </w:rPr>
        <w:t xml:space="preserve"> розвитку та реформування внутрішнього ринку державних цінних паперів;</w:t>
      </w:r>
      <w:r w:rsidR="00A054BA" w:rsidRPr="00972F12">
        <w:rPr>
          <w:sz w:val="28"/>
          <w:szCs w:val="28"/>
          <w:lang w:val="uk-UA"/>
        </w:rPr>
        <w:t xml:space="preserve"> </w:t>
      </w:r>
      <w:r w:rsidR="00F92915" w:rsidRPr="00972F12">
        <w:rPr>
          <w:sz w:val="28"/>
          <w:szCs w:val="28"/>
          <w:lang w:val="uk-UA"/>
        </w:rPr>
        <w:t>затвердження методики для розрахунку боргової безпеки;</w:t>
      </w:r>
      <w:r w:rsidR="00A054BA" w:rsidRPr="00972F12">
        <w:rPr>
          <w:sz w:val="28"/>
          <w:szCs w:val="28"/>
          <w:lang w:val="uk-UA"/>
        </w:rPr>
        <w:t xml:space="preserve"> </w:t>
      </w:r>
      <w:r w:rsidR="00F92915" w:rsidRPr="00972F12">
        <w:rPr>
          <w:sz w:val="28"/>
          <w:szCs w:val="28"/>
          <w:lang w:val="uk-UA"/>
        </w:rPr>
        <w:t xml:space="preserve">визначення </w:t>
      </w:r>
      <w:r w:rsidR="003E581A" w:rsidRPr="00972F12">
        <w:rPr>
          <w:sz w:val="28"/>
          <w:szCs w:val="28"/>
          <w:lang w:val="uk-UA"/>
        </w:rPr>
        <w:t xml:space="preserve"> ризиків пов’язаних з проведенням боргових операцій тощо.</w:t>
      </w:r>
      <w:r w:rsidR="00A054BA" w:rsidRPr="00972F12">
        <w:rPr>
          <w:sz w:val="28"/>
          <w:szCs w:val="28"/>
          <w:lang w:val="uk-UA"/>
        </w:rPr>
        <w:t xml:space="preserve"> </w:t>
      </w:r>
    </w:p>
    <w:p w:rsidR="00F92915" w:rsidRPr="00972F12" w:rsidRDefault="00F92915" w:rsidP="00F92915">
      <w:pPr>
        <w:spacing w:line="360" w:lineRule="auto"/>
        <w:ind w:firstLine="567"/>
        <w:jc w:val="both"/>
        <w:rPr>
          <w:sz w:val="28"/>
          <w:szCs w:val="28"/>
        </w:rPr>
      </w:pPr>
      <w:r w:rsidRPr="00972F12">
        <w:rPr>
          <w:sz w:val="28"/>
          <w:szCs w:val="28"/>
        </w:rPr>
        <w:t xml:space="preserve">Коротка характеристика нормативно-правових актів кожної з груп, які регламентують </w:t>
      </w:r>
      <w:r w:rsidR="00220114" w:rsidRPr="00972F12">
        <w:rPr>
          <w:sz w:val="28"/>
          <w:szCs w:val="28"/>
          <w:lang w:val="uk-UA"/>
        </w:rPr>
        <w:t xml:space="preserve">процес </w:t>
      </w:r>
      <w:r w:rsidRPr="00972F12">
        <w:rPr>
          <w:sz w:val="28"/>
          <w:szCs w:val="28"/>
        </w:rPr>
        <w:t xml:space="preserve">здійснення державних запозичень та </w:t>
      </w:r>
      <w:r w:rsidR="003B78F7">
        <w:rPr>
          <w:sz w:val="28"/>
          <w:szCs w:val="28"/>
          <w:lang w:val="uk-UA"/>
        </w:rPr>
        <w:t>реалізацію</w:t>
      </w:r>
      <w:r w:rsidRPr="00972F12">
        <w:rPr>
          <w:sz w:val="28"/>
          <w:szCs w:val="28"/>
        </w:rPr>
        <w:t xml:space="preserve"> боргової політики в Україні</w:t>
      </w:r>
      <w:r w:rsidR="000049CC">
        <w:rPr>
          <w:sz w:val="28"/>
          <w:szCs w:val="28"/>
          <w:lang w:val="uk-UA"/>
        </w:rPr>
        <w:t>,</w:t>
      </w:r>
      <w:r w:rsidRPr="00972F12">
        <w:rPr>
          <w:sz w:val="28"/>
          <w:szCs w:val="28"/>
        </w:rPr>
        <w:t xml:space="preserve"> подано в додатку</w:t>
      </w:r>
      <w:r w:rsidR="000F2FD2" w:rsidRPr="00972F12">
        <w:rPr>
          <w:sz w:val="28"/>
          <w:szCs w:val="28"/>
          <w:lang w:val="uk-UA"/>
        </w:rPr>
        <w:t xml:space="preserve"> А</w:t>
      </w:r>
      <w:r w:rsidRPr="00972F12">
        <w:rPr>
          <w:sz w:val="28"/>
          <w:szCs w:val="28"/>
        </w:rPr>
        <w:t xml:space="preserve">. </w:t>
      </w:r>
      <w:bookmarkStart w:id="3" w:name="_Ref284873918"/>
      <w:r w:rsidRPr="00972F12">
        <w:rPr>
          <w:sz w:val="28"/>
          <w:szCs w:val="28"/>
        </w:rPr>
        <w:t>З узагальнення нормативно</w:t>
      </w:r>
      <w:r w:rsidR="002F3554">
        <w:rPr>
          <w:sz w:val="28"/>
          <w:szCs w:val="28"/>
          <w:lang w:val="uk-UA"/>
        </w:rPr>
        <w:t>-</w:t>
      </w:r>
      <w:r w:rsidRPr="00972F12">
        <w:rPr>
          <w:sz w:val="28"/>
          <w:szCs w:val="28"/>
        </w:rPr>
        <w:t>правової бази можна стверджувати, що немає єдиного нормативно-правов</w:t>
      </w:r>
      <w:r w:rsidR="000049CC">
        <w:rPr>
          <w:sz w:val="28"/>
          <w:szCs w:val="28"/>
          <w:lang w:val="uk-UA"/>
        </w:rPr>
        <w:t>ого</w:t>
      </w:r>
      <w:r w:rsidRPr="00972F12">
        <w:rPr>
          <w:sz w:val="28"/>
          <w:szCs w:val="28"/>
        </w:rPr>
        <w:t xml:space="preserve"> акту, який би системно відображав весь процес </w:t>
      </w:r>
      <w:r w:rsidR="003B78F7">
        <w:rPr>
          <w:sz w:val="28"/>
          <w:szCs w:val="28"/>
          <w:lang w:val="uk-UA"/>
        </w:rPr>
        <w:t>реалізації</w:t>
      </w:r>
      <w:r w:rsidRPr="00972F12">
        <w:rPr>
          <w:sz w:val="28"/>
          <w:szCs w:val="28"/>
        </w:rPr>
        <w:t xml:space="preserve"> боргової політики та регулював процес здійснення державних запозичень.</w:t>
      </w:r>
    </w:p>
    <w:bookmarkEnd w:id="3"/>
    <w:p w:rsidR="00BC6F10" w:rsidRPr="00972F12" w:rsidRDefault="00F92915" w:rsidP="00F92915">
      <w:pPr>
        <w:spacing w:line="360" w:lineRule="auto"/>
        <w:ind w:firstLine="567"/>
        <w:jc w:val="both"/>
        <w:rPr>
          <w:sz w:val="28"/>
          <w:szCs w:val="28"/>
          <w:lang w:val="uk-UA"/>
        </w:rPr>
      </w:pPr>
      <w:r w:rsidRPr="00972F12">
        <w:rPr>
          <w:sz w:val="28"/>
          <w:szCs w:val="28"/>
        </w:rPr>
        <w:t xml:space="preserve">Таким чином, інституційне забезпечення </w:t>
      </w:r>
      <w:r w:rsidR="008F6A38" w:rsidRPr="00972F12">
        <w:rPr>
          <w:sz w:val="28"/>
          <w:szCs w:val="28"/>
          <w:lang w:val="uk-UA"/>
        </w:rPr>
        <w:t xml:space="preserve">процесу </w:t>
      </w:r>
      <w:r w:rsidR="008F6A38" w:rsidRPr="00972F12">
        <w:rPr>
          <w:sz w:val="28"/>
          <w:szCs w:val="28"/>
        </w:rPr>
        <w:t xml:space="preserve">здійснення державних запозичень </w:t>
      </w:r>
      <w:r w:rsidR="008F6A38" w:rsidRPr="00972F12">
        <w:rPr>
          <w:sz w:val="28"/>
          <w:szCs w:val="28"/>
          <w:lang w:val="uk-UA"/>
        </w:rPr>
        <w:t xml:space="preserve">та </w:t>
      </w:r>
      <w:r w:rsidR="003B78F7">
        <w:rPr>
          <w:sz w:val="28"/>
          <w:szCs w:val="28"/>
          <w:lang w:val="uk-UA"/>
        </w:rPr>
        <w:t>реалізація</w:t>
      </w:r>
      <w:r w:rsidRPr="00972F12">
        <w:rPr>
          <w:sz w:val="28"/>
          <w:szCs w:val="28"/>
        </w:rPr>
        <w:t xml:space="preserve"> боргової політики в Україні </w:t>
      </w:r>
      <w:r w:rsidR="0062200D" w:rsidRPr="00972F12">
        <w:rPr>
          <w:sz w:val="28"/>
          <w:szCs w:val="28"/>
          <w:lang w:val="uk-UA"/>
        </w:rPr>
        <w:t xml:space="preserve">здійснюється як державними органами влади так і посередниками фінансового ринку. Їх взаємопов’язана діяльність і </w:t>
      </w:r>
      <w:r w:rsidR="00101095">
        <w:rPr>
          <w:sz w:val="28"/>
          <w:szCs w:val="28"/>
          <w:lang w:val="uk-UA"/>
        </w:rPr>
        <w:t>завдання</w:t>
      </w:r>
      <w:r w:rsidR="0062200D" w:rsidRPr="00972F12">
        <w:rPr>
          <w:sz w:val="28"/>
          <w:szCs w:val="28"/>
          <w:lang w:val="uk-UA"/>
        </w:rPr>
        <w:t xml:space="preserve">, які вони виконують, забезпечують комплексну реалізацію боргової політики в сучасних умовах. Правовою базою, яка регламентує інституційне забезпечення та процес </w:t>
      </w:r>
      <w:r w:rsidR="003B78F7">
        <w:rPr>
          <w:sz w:val="28"/>
          <w:szCs w:val="28"/>
          <w:lang w:val="uk-UA"/>
        </w:rPr>
        <w:t>реалізації</w:t>
      </w:r>
      <w:r w:rsidR="0062200D" w:rsidRPr="00972F12">
        <w:rPr>
          <w:sz w:val="28"/>
          <w:szCs w:val="28"/>
          <w:lang w:val="uk-UA"/>
        </w:rPr>
        <w:t xml:space="preserve"> боргової політики</w:t>
      </w:r>
      <w:r w:rsidR="000049CC">
        <w:rPr>
          <w:sz w:val="28"/>
          <w:szCs w:val="28"/>
          <w:lang w:val="uk-UA"/>
        </w:rPr>
        <w:t>,</w:t>
      </w:r>
      <w:r w:rsidR="0062200D" w:rsidRPr="00972F12">
        <w:rPr>
          <w:sz w:val="28"/>
          <w:szCs w:val="28"/>
          <w:lang w:val="uk-UA"/>
        </w:rPr>
        <w:t xml:space="preserve"> є низка нормативно-правових актів, які окреслюють основні положення </w:t>
      </w:r>
      <w:r w:rsidR="00202F2C" w:rsidRPr="00972F12">
        <w:rPr>
          <w:sz w:val="28"/>
          <w:szCs w:val="28"/>
          <w:lang w:val="uk-UA"/>
        </w:rPr>
        <w:t>щодо здійснення діяльності зазначених суб’єктів та розглянутих процесів.</w:t>
      </w:r>
    </w:p>
    <w:p w:rsidR="00F92915" w:rsidRPr="00972F12" w:rsidRDefault="00F92915" w:rsidP="00F92915">
      <w:pPr>
        <w:spacing w:line="360" w:lineRule="auto"/>
        <w:ind w:firstLine="567"/>
        <w:rPr>
          <w:b/>
          <w:sz w:val="28"/>
          <w:szCs w:val="28"/>
          <w:lang w:val="uk-UA"/>
        </w:rPr>
      </w:pPr>
      <w:r w:rsidRPr="00972F12">
        <w:rPr>
          <w:b/>
          <w:sz w:val="28"/>
          <w:szCs w:val="28"/>
        </w:rPr>
        <w:lastRenderedPageBreak/>
        <w:t>Висновки до розділу 1</w:t>
      </w:r>
    </w:p>
    <w:p w:rsidR="000F2FD2" w:rsidRPr="00972F12" w:rsidRDefault="000F2FD2" w:rsidP="00F92915">
      <w:pPr>
        <w:spacing w:line="360" w:lineRule="auto"/>
        <w:ind w:firstLine="567"/>
        <w:rPr>
          <w:b/>
          <w:sz w:val="28"/>
          <w:szCs w:val="28"/>
          <w:lang w:val="uk-UA"/>
        </w:rPr>
      </w:pPr>
    </w:p>
    <w:p w:rsidR="00F92915" w:rsidRPr="00972F12" w:rsidRDefault="00F92915" w:rsidP="00F92915">
      <w:pPr>
        <w:tabs>
          <w:tab w:val="left" w:pos="851"/>
        </w:tabs>
        <w:spacing w:line="360" w:lineRule="auto"/>
        <w:ind w:firstLine="567"/>
        <w:jc w:val="both"/>
        <w:rPr>
          <w:sz w:val="28"/>
          <w:szCs w:val="28"/>
        </w:rPr>
      </w:pPr>
      <w:r w:rsidRPr="00972F12">
        <w:rPr>
          <w:sz w:val="28"/>
          <w:szCs w:val="28"/>
        </w:rPr>
        <w:t>Проведене дослідження теоретико-методичних засад державних запозичень та боргової політики дозволяє сформулювати наступні висновки:</w:t>
      </w:r>
    </w:p>
    <w:p w:rsidR="00F92915" w:rsidRPr="00972F12" w:rsidRDefault="00F92915" w:rsidP="00A72028">
      <w:pPr>
        <w:pStyle w:val="af3"/>
        <w:numPr>
          <w:ilvl w:val="0"/>
          <w:numId w:val="14"/>
        </w:numPr>
        <w:tabs>
          <w:tab w:val="left" w:pos="851"/>
        </w:tabs>
        <w:spacing w:line="360" w:lineRule="auto"/>
        <w:ind w:left="0" w:firstLine="567"/>
        <w:jc w:val="both"/>
        <w:rPr>
          <w:sz w:val="28"/>
          <w:szCs w:val="28"/>
        </w:rPr>
      </w:pPr>
      <w:r w:rsidRPr="00972F12">
        <w:rPr>
          <w:b/>
          <w:sz w:val="28"/>
          <w:szCs w:val="28"/>
        </w:rPr>
        <w:t xml:space="preserve"> </w:t>
      </w:r>
      <w:r w:rsidRPr="00972F12">
        <w:rPr>
          <w:sz w:val="28"/>
          <w:szCs w:val="28"/>
        </w:rPr>
        <w:t>Невід’ємною умовою функціонування будь-якої держави є бюджет, дохідна частина якого в процесі еволюції фінансових відносин набувала змін. Визначено перші види джерел наповнення державного бюджету: домени, регалії, податки. Поряд з даними видами джерел фінансування державного бюджету з’являється новий метод акумуляції бюджетних коштів</w:t>
      </w:r>
      <w:r w:rsidR="00A72028" w:rsidRPr="00972F12">
        <w:rPr>
          <w:sz w:val="28"/>
          <w:szCs w:val="28"/>
          <w:lang w:val="uk-UA"/>
        </w:rPr>
        <w:t xml:space="preserve"> - державні запозичення.</w:t>
      </w:r>
      <w:r w:rsidRPr="00972F12">
        <w:rPr>
          <w:sz w:val="28"/>
          <w:szCs w:val="28"/>
        </w:rPr>
        <w:t xml:space="preserve"> Визначено</w:t>
      </w:r>
      <w:r w:rsidR="00A72028" w:rsidRPr="00972F12">
        <w:rPr>
          <w:sz w:val="28"/>
          <w:szCs w:val="28"/>
          <w:lang w:val="uk-UA"/>
        </w:rPr>
        <w:t xml:space="preserve"> місце державних запозичень в </w:t>
      </w:r>
      <w:r w:rsidRPr="00972F12">
        <w:rPr>
          <w:sz w:val="28"/>
          <w:szCs w:val="28"/>
        </w:rPr>
        <w:t>систем</w:t>
      </w:r>
      <w:r w:rsidR="00A72028" w:rsidRPr="00972F12">
        <w:rPr>
          <w:sz w:val="28"/>
          <w:szCs w:val="28"/>
          <w:lang w:val="uk-UA"/>
        </w:rPr>
        <w:t>і</w:t>
      </w:r>
      <w:r w:rsidRPr="00972F12">
        <w:rPr>
          <w:sz w:val="28"/>
          <w:szCs w:val="28"/>
        </w:rPr>
        <w:t xml:space="preserve"> методів акумуля</w:t>
      </w:r>
      <w:r w:rsidR="00A72028" w:rsidRPr="00972F12">
        <w:rPr>
          <w:sz w:val="28"/>
          <w:szCs w:val="28"/>
        </w:rPr>
        <w:t>ції бюджетних коштів в сучасних</w:t>
      </w:r>
      <w:r w:rsidR="00A72028" w:rsidRPr="00972F12">
        <w:rPr>
          <w:sz w:val="28"/>
          <w:szCs w:val="28"/>
          <w:lang w:val="uk-UA"/>
        </w:rPr>
        <w:t xml:space="preserve"> умовах</w:t>
      </w:r>
      <w:r w:rsidR="00A72028" w:rsidRPr="00972F12">
        <w:rPr>
          <w:sz w:val="28"/>
          <w:szCs w:val="28"/>
        </w:rPr>
        <w:t>.</w:t>
      </w:r>
    </w:p>
    <w:p w:rsidR="00F92915" w:rsidRPr="00972F12" w:rsidRDefault="00F92915" w:rsidP="00F92915">
      <w:pPr>
        <w:pStyle w:val="af3"/>
        <w:numPr>
          <w:ilvl w:val="0"/>
          <w:numId w:val="14"/>
        </w:numPr>
        <w:spacing w:line="360" w:lineRule="auto"/>
        <w:ind w:left="0" w:firstLine="567"/>
        <w:jc w:val="both"/>
        <w:rPr>
          <w:sz w:val="28"/>
          <w:szCs w:val="28"/>
        </w:rPr>
      </w:pPr>
      <w:r w:rsidRPr="00972F12">
        <w:rPr>
          <w:sz w:val="28"/>
          <w:szCs w:val="28"/>
        </w:rPr>
        <w:t xml:space="preserve">Представники різних економічних шкіл по-різному ставились до доцільності залучення державних запозичень та </w:t>
      </w:r>
      <w:r w:rsidR="00A72028" w:rsidRPr="00972F12">
        <w:rPr>
          <w:sz w:val="28"/>
          <w:szCs w:val="28"/>
          <w:lang w:val="uk-UA"/>
        </w:rPr>
        <w:t>державного боргу</w:t>
      </w:r>
      <w:r w:rsidRPr="00972F12">
        <w:rPr>
          <w:sz w:val="28"/>
          <w:szCs w:val="28"/>
        </w:rPr>
        <w:t>, як</w:t>
      </w:r>
      <w:r w:rsidR="00A72028" w:rsidRPr="00972F12">
        <w:rPr>
          <w:sz w:val="28"/>
          <w:szCs w:val="28"/>
          <w:lang w:val="uk-UA"/>
        </w:rPr>
        <w:t>ий</w:t>
      </w:r>
      <w:r w:rsidRPr="00972F12">
        <w:rPr>
          <w:sz w:val="28"/>
          <w:szCs w:val="28"/>
        </w:rPr>
        <w:t xml:space="preserve"> виникає внаслідок їх здійснення. Вчені економісти виділяли позитивні та негативні наслідки впливу державних запозичень </w:t>
      </w:r>
      <w:r w:rsidR="00A72028" w:rsidRPr="00972F12">
        <w:rPr>
          <w:sz w:val="28"/>
          <w:szCs w:val="28"/>
          <w:lang w:val="uk-UA"/>
        </w:rPr>
        <w:t>і</w:t>
      </w:r>
      <w:r w:rsidRPr="00972F12">
        <w:rPr>
          <w:sz w:val="28"/>
          <w:szCs w:val="28"/>
        </w:rPr>
        <w:t xml:space="preserve"> </w:t>
      </w:r>
      <w:r w:rsidR="00AA349D" w:rsidRPr="00972F12">
        <w:rPr>
          <w:sz w:val="28"/>
          <w:szCs w:val="28"/>
          <w:lang w:val="uk-UA"/>
        </w:rPr>
        <w:t>боргової політики</w:t>
      </w:r>
      <w:r w:rsidRPr="00972F12">
        <w:rPr>
          <w:sz w:val="28"/>
          <w:szCs w:val="28"/>
        </w:rPr>
        <w:t xml:space="preserve"> </w:t>
      </w:r>
      <w:r w:rsidR="00A72028" w:rsidRPr="00972F12">
        <w:rPr>
          <w:sz w:val="28"/>
          <w:szCs w:val="28"/>
          <w:lang w:val="uk-UA"/>
        </w:rPr>
        <w:t xml:space="preserve">в цілому </w:t>
      </w:r>
      <w:r w:rsidRPr="00972F12">
        <w:rPr>
          <w:sz w:val="28"/>
          <w:szCs w:val="28"/>
        </w:rPr>
        <w:t>на економіку країни</w:t>
      </w:r>
      <w:r w:rsidR="00A72028" w:rsidRPr="00972F12">
        <w:rPr>
          <w:sz w:val="28"/>
          <w:szCs w:val="28"/>
          <w:lang w:val="uk-UA"/>
        </w:rPr>
        <w:t xml:space="preserve">, а саме: на інвестиційні процеси, доходи населення та державного бюджету, розмір оподаткування, </w:t>
      </w:r>
      <w:r w:rsidR="00332779" w:rsidRPr="00972F12">
        <w:rPr>
          <w:sz w:val="28"/>
          <w:szCs w:val="28"/>
          <w:lang w:val="uk-UA"/>
        </w:rPr>
        <w:t>платіжний баланс країни, розмір ВВП та інші.</w:t>
      </w:r>
      <w:r w:rsidRPr="00972F12">
        <w:rPr>
          <w:sz w:val="28"/>
          <w:szCs w:val="28"/>
        </w:rPr>
        <w:t xml:space="preserve"> </w:t>
      </w:r>
    </w:p>
    <w:p w:rsidR="00AA349D" w:rsidRPr="00972F12" w:rsidRDefault="00F92915" w:rsidP="00F92915">
      <w:pPr>
        <w:pStyle w:val="af3"/>
        <w:numPr>
          <w:ilvl w:val="0"/>
          <w:numId w:val="14"/>
        </w:numPr>
        <w:spacing w:line="360" w:lineRule="auto"/>
        <w:ind w:left="0" w:firstLine="567"/>
        <w:jc w:val="both"/>
        <w:rPr>
          <w:sz w:val="28"/>
          <w:szCs w:val="28"/>
        </w:rPr>
      </w:pPr>
      <w:r w:rsidRPr="00972F12">
        <w:rPr>
          <w:sz w:val="28"/>
          <w:szCs w:val="28"/>
        </w:rPr>
        <w:t xml:space="preserve">Розглянуто різноманітні підходи </w:t>
      </w:r>
      <w:r w:rsidR="00AA349D" w:rsidRPr="00972F12">
        <w:rPr>
          <w:sz w:val="28"/>
          <w:szCs w:val="28"/>
          <w:lang w:val="uk-UA"/>
        </w:rPr>
        <w:t>вчених-економістів</w:t>
      </w:r>
      <w:r w:rsidR="00AA349D" w:rsidRPr="00972F12">
        <w:rPr>
          <w:sz w:val="28"/>
          <w:szCs w:val="28"/>
        </w:rPr>
        <w:t xml:space="preserve"> </w:t>
      </w:r>
      <w:r w:rsidRPr="00972F12">
        <w:rPr>
          <w:sz w:val="28"/>
          <w:szCs w:val="28"/>
        </w:rPr>
        <w:t xml:space="preserve">до трактування </w:t>
      </w:r>
      <w:r w:rsidR="00AA349D" w:rsidRPr="00972F12">
        <w:rPr>
          <w:sz w:val="28"/>
          <w:szCs w:val="28"/>
        </w:rPr>
        <w:t>терміну «державні запозичення»,</w:t>
      </w:r>
      <w:r w:rsidR="00AA349D" w:rsidRPr="00972F12">
        <w:rPr>
          <w:sz w:val="28"/>
          <w:szCs w:val="28"/>
          <w:lang w:val="uk-UA"/>
        </w:rPr>
        <w:t xml:space="preserve"> на основі чого встановлено </w:t>
      </w:r>
      <w:r w:rsidR="00A72028" w:rsidRPr="00972F12">
        <w:rPr>
          <w:sz w:val="28"/>
          <w:szCs w:val="28"/>
          <w:lang w:val="uk-UA"/>
        </w:rPr>
        <w:t xml:space="preserve">основні відмінності </w:t>
      </w:r>
      <w:r w:rsidR="00332779" w:rsidRPr="00972F12">
        <w:rPr>
          <w:sz w:val="28"/>
          <w:szCs w:val="28"/>
          <w:lang w:val="uk-UA"/>
        </w:rPr>
        <w:t xml:space="preserve">та особливості в їх поглядах на дане поняття, що сприяло виявленню </w:t>
      </w:r>
      <w:r w:rsidR="00BA30E5" w:rsidRPr="00972F12">
        <w:rPr>
          <w:sz w:val="28"/>
          <w:szCs w:val="28"/>
          <w:lang w:val="uk-UA"/>
        </w:rPr>
        <w:t>основних аспектів даного поняття</w:t>
      </w:r>
      <w:r w:rsidR="000049CC">
        <w:rPr>
          <w:sz w:val="28"/>
          <w:szCs w:val="28"/>
          <w:lang w:val="uk-UA"/>
        </w:rPr>
        <w:t>,</w:t>
      </w:r>
      <w:r w:rsidR="00BA30E5" w:rsidRPr="00972F12">
        <w:rPr>
          <w:sz w:val="28"/>
          <w:szCs w:val="28"/>
          <w:lang w:val="uk-UA"/>
        </w:rPr>
        <w:t xml:space="preserve"> а також неточностей деяких науковців в визначенні терміну </w:t>
      </w:r>
      <w:r w:rsidR="00BA30E5" w:rsidRPr="00972F12">
        <w:rPr>
          <w:sz w:val="28"/>
          <w:szCs w:val="28"/>
        </w:rPr>
        <w:t>«державні запозичення»</w:t>
      </w:r>
      <w:r w:rsidR="00BA30E5" w:rsidRPr="00972F12">
        <w:rPr>
          <w:sz w:val="28"/>
          <w:szCs w:val="28"/>
          <w:lang w:val="uk-UA"/>
        </w:rPr>
        <w:t>.</w:t>
      </w:r>
    </w:p>
    <w:p w:rsidR="00DC4304" w:rsidRPr="00972F12" w:rsidRDefault="00BA30E5" w:rsidP="00DC4304">
      <w:pPr>
        <w:pStyle w:val="af3"/>
        <w:numPr>
          <w:ilvl w:val="0"/>
          <w:numId w:val="14"/>
        </w:numPr>
        <w:spacing w:line="360" w:lineRule="auto"/>
        <w:ind w:left="0" w:firstLine="567"/>
        <w:jc w:val="both"/>
        <w:rPr>
          <w:sz w:val="28"/>
          <w:szCs w:val="28"/>
          <w:lang w:val="uk-UA"/>
        </w:rPr>
      </w:pPr>
      <w:r w:rsidRPr="00972F12">
        <w:rPr>
          <w:sz w:val="28"/>
          <w:szCs w:val="28"/>
          <w:lang w:val="uk-UA"/>
        </w:rPr>
        <w:t xml:space="preserve">Досліджуючи </w:t>
      </w:r>
      <w:r w:rsidR="00DC4304" w:rsidRPr="00972F12">
        <w:rPr>
          <w:sz w:val="28"/>
          <w:szCs w:val="28"/>
          <w:lang w:val="uk-UA"/>
        </w:rPr>
        <w:t>теоретичні основи</w:t>
      </w:r>
      <w:r w:rsidRPr="00972F12">
        <w:rPr>
          <w:sz w:val="28"/>
          <w:szCs w:val="28"/>
          <w:lang w:val="uk-UA"/>
        </w:rPr>
        <w:t xml:space="preserve"> державних запозичень</w:t>
      </w:r>
      <w:r w:rsidR="00DC4304" w:rsidRPr="00972F12">
        <w:rPr>
          <w:sz w:val="28"/>
          <w:szCs w:val="28"/>
          <w:lang w:val="uk-UA"/>
        </w:rPr>
        <w:t>,</w:t>
      </w:r>
      <w:r w:rsidRPr="00972F12">
        <w:rPr>
          <w:sz w:val="28"/>
          <w:szCs w:val="28"/>
          <w:lang w:val="uk-UA"/>
        </w:rPr>
        <w:t xml:space="preserve"> </w:t>
      </w:r>
      <w:r w:rsidR="00DC4304" w:rsidRPr="00972F12">
        <w:rPr>
          <w:sz w:val="28"/>
          <w:szCs w:val="28"/>
          <w:lang w:val="uk-UA"/>
        </w:rPr>
        <w:t>було розглянуто поняття, які є схожими за своїм змістом, а саме:</w:t>
      </w:r>
      <w:r w:rsidRPr="00972F12">
        <w:rPr>
          <w:sz w:val="28"/>
          <w:szCs w:val="28"/>
          <w:lang w:val="uk-UA"/>
        </w:rPr>
        <w:t xml:space="preserve"> </w:t>
      </w:r>
      <w:r w:rsidR="00CB795D">
        <w:rPr>
          <w:sz w:val="28"/>
          <w:szCs w:val="28"/>
          <w:lang w:val="uk-UA"/>
        </w:rPr>
        <w:t>«</w:t>
      </w:r>
      <w:r w:rsidRPr="00972F12">
        <w:rPr>
          <w:sz w:val="28"/>
          <w:szCs w:val="28"/>
          <w:lang w:val="uk-UA"/>
        </w:rPr>
        <w:t>державний кредит</w:t>
      </w:r>
      <w:r w:rsidR="00CB795D">
        <w:rPr>
          <w:sz w:val="28"/>
          <w:szCs w:val="28"/>
          <w:lang w:val="uk-UA"/>
        </w:rPr>
        <w:t>»</w:t>
      </w:r>
      <w:r w:rsidRPr="00972F12">
        <w:rPr>
          <w:sz w:val="28"/>
          <w:szCs w:val="28"/>
          <w:lang w:val="uk-UA"/>
        </w:rPr>
        <w:t xml:space="preserve">, </w:t>
      </w:r>
      <w:r w:rsidR="00CB795D">
        <w:rPr>
          <w:sz w:val="28"/>
          <w:szCs w:val="28"/>
          <w:lang w:val="uk-UA"/>
        </w:rPr>
        <w:t>«</w:t>
      </w:r>
      <w:r w:rsidR="00CB795D" w:rsidRPr="00972F12">
        <w:rPr>
          <w:sz w:val="28"/>
          <w:szCs w:val="28"/>
          <w:lang w:val="uk-UA"/>
        </w:rPr>
        <w:t>державн</w:t>
      </w:r>
      <w:r w:rsidR="00CB795D">
        <w:rPr>
          <w:sz w:val="28"/>
          <w:szCs w:val="28"/>
          <w:lang w:val="uk-UA"/>
        </w:rPr>
        <w:t>і</w:t>
      </w:r>
      <w:r w:rsidR="00CB795D" w:rsidRPr="00972F12">
        <w:rPr>
          <w:sz w:val="28"/>
          <w:szCs w:val="28"/>
          <w:lang w:val="uk-UA"/>
        </w:rPr>
        <w:t xml:space="preserve"> </w:t>
      </w:r>
      <w:r w:rsidR="00CB795D">
        <w:rPr>
          <w:sz w:val="28"/>
          <w:szCs w:val="28"/>
          <w:lang w:val="uk-UA"/>
        </w:rPr>
        <w:t>запозичення», «</w:t>
      </w:r>
      <w:r w:rsidRPr="00972F12">
        <w:rPr>
          <w:sz w:val="28"/>
          <w:szCs w:val="28"/>
          <w:lang w:val="uk-UA"/>
        </w:rPr>
        <w:t>державний борг</w:t>
      </w:r>
      <w:r w:rsidR="00CB795D">
        <w:rPr>
          <w:sz w:val="28"/>
          <w:szCs w:val="28"/>
          <w:lang w:val="uk-UA"/>
        </w:rPr>
        <w:t>»</w:t>
      </w:r>
      <w:r w:rsidRPr="00972F12">
        <w:rPr>
          <w:sz w:val="28"/>
          <w:szCs w:val="28"/>
          <w:lang w:val="uk-UA"/>
        </w:rPr>
        <w:t xml:space="preserve"> та </w:t>
      </w:r>
      <w:r w:rsidR="00CB795D">
        <w:rPr>
          <w:sz w:val="28"/>
          <w:szCs w:val="28"/>
          <w:lang w:val="uk-UA"/>
        </w:rPr>
        <w:t>«</w:t>
      </w:r>
      <w:r w:rsidRPr="00972F12">
        <w:rPr>
          <w:sz w:val="28"/>
          <w:szCs w:val="28"/>
          <w:lang w:val="uk-UA"/>
        </w:rPr>
        <w:t>боргова політика</w:t>
      </w:r>
      <w:r w:rsidR="00CB795D">
        <w:rPr>
          <w:sz w:val="28"/>
          <w:szCs w:val="28"/>
          <w:lang w:val="uk-UA"/>
        </w:rPr>
        <w:t>»</w:t>
      </w:r>
      <w:r w:rsidRPr="00972F12">
        <w:rPr>
          <w:sz w:val="28"/>
          <w:szCs w:val="28"/>
          <w:lang w:val="uk-UA"/>
        </w:rPr>
        <w:t>.</w:t>
      </w:r>
      <w:r w:rsidR="00DC4304" w:rsidRPr="00972F12">
        <w:rPr>
          <w:sz w:val="28"/>
          <w:szCs w:val="28"/>
          <w:lang w:val="uk-UA"/>
        </w:rPr>
        <w:t xml:space="preserve"> На основі чого встановлено, що взаємозв’язок </w:t>
      </w:r>
      <w:r w:rsidR="00CB795D">
        <w:rPr>
          <w:sz w:val="28"/>
          <w:szCs w:val="28"/>
          <w:lang w:val="uk-UA"/>
        </w:rPr>
        <w:t>між поняттями «</w:t>
      </w:r>
      <w:r w:rsidR="00CB795D" w:rsidRPr="00972F12">
        <w:rPr>
          <w:sz w:val="28"/>
          <w:szCs w:val="28"/>
          <w:lang w:val="uk-UA"/>
        </w:rPr>
        <w:t>державн</w:t>
      </w:r>
      <w:r w:rsidR="00CB795D">
        <w:rPr>
          <w:sz w:val="28"/>
          <w:szCs w:val="28"/>
          <w:lang w:val="uk-UA"/>
        </w:rPr>
        <w:t>і</w:t>
      </w:r>
      <w:r w:rsidR="00CB795D" w:rsidRPr="00972F12">
        <w:rPr>
          <w:sz w:val="28"/>
          <w:szCs w:val="28"/>
          <w:lang w:val="uk-UA"/>
        </w:rPr>
        <w:t xml:space="preserve"> </w:t>
      </w:r>
      <w:r w:rsidR="00CB795D">
        <w:rPr>
          <w:sz w:val="28"/>
          <w:szCs w:val="28"/>
          <w:lang w:val="uk-UA"/>
        </w:rPr>
        <w:t>запозичення» та «</w:t>
      </w:r>
      <w:r w:rsidR="00CB795D" w:rsidRPr="00972F12">
        <w:rPr>
          <w:sz w:val="28"/>
          <w:szCs w:val="28"/>
          <w:lang w:val="uk-UA"/>
        </w:rPr>
        <w:t>державний борг</w:t>
      </w:r>
      <w:r w:rsidR="00CB795D">
        <w:rPr>
          <w:sz w:val="28"/>
          <w:szCs w:val="28"/>
          <w:lang w:val="uk-UA"/>
        </w:rPr>
        <w:t xml:space="preserve">» </w:t>
      </w:r>
      <w:r w:rsidR="00DC4304" w:rsidRPr="00972F12">
        <w:rPr>
          <w:sz w:val="28"/>
          <w:szCs w:val="28"/>
          <w:lang w:val="uk-UA"/>
        </w:rPr>
        <w:t>проявляється через процеси, які їх супроводжують</w:t>
      </w:r>
      <w:r w:rsidR="00CB795D">
        <w:rPr>
          <w:sz w:val="28"/>
          <w:szCs w:val="28"/>
          <w:lang w:val="uk-UA"/>
        </w:rPr>
        <w:t>,</w:t>
      </w:r>
      <w:r w:rsidR="00DC4304" w:rsidRPr="00972F12">
        <w:rPr>
          <w:sz w:val="28"/>
          <w:szCs w:val="28"/>
          <w:lang w:val="uk-UA"/>
        </w:rPr>
        <w:t xml:space="preserve"> та визначено</w:t>
      </w:r>
      <w:r w:rsidR="00CB795D">
        <w:rPr>
          <w:sz w:val="28"/>
          <w:szCs w:val="28"/>
          <w:lang w:val="uk-UA"/>
        </w:rPr>
        <w:t>,</w:t>
      </w:r>
      <w:r w:rsidR="00DC4304" w:rsidRPr="00972F12">
        <w:rPr>
          <w:sz w:val="28"/>
          <w:szCs w:val="28"/>
          <w:lang w:val="uk-UA"/>
        </w:rPr>
        <w:t xml:space="preserve"> що дані поняття і процеси є складовими боргової політики.</w:t>
      </w:r>
    </w:p>
    <w:p w:rsidR="00F92915" w:rsidRPr="00972F12" w:rsidRDefault="00F92915" w:rsidP="00F92915">
      <w:pPr>
        <w:pStyle w:val="af3"/>
        <w:numPr>
          <w:ilvl w:val="0"/>
          <w:numId w:val="14"/>
        </w:numPr>
        <w:spacing w:line="360" w:lineRule="auto"/>
        <w:ind w:left="0" w:firstLine="567"/>
        <w:jc w:val="both"/>
        <w:rPr>
          <w:sz w:val="28"/>
          <w:szCs w:val="28"/>
        </w:rPr>
      </w:pPr>
      <w:r w:rsidRPr="00972F12">
        <w:rPr>
          <w:sz w:val="28"/>
          <w:szCs w:val="28"/>
        </w:rPr>
        <w:lastRenderedPageBreak/>
        <w:t xml:space="preserve">Розглянуто </w:t>
      </w:r>
      <w:r w:rsidR="00E62E89">
        <w:rPr>
          <w:sz w:val="28"/>
          <w:szCs w:val="28"/>
          <w:lang w:val="uk-UA"/>
        </w:rPr>
        <w:t xml:space="preserve">методи здійснення державних запозичень, за допомогою яких </w:t>
      </w:r>
      <w:r w:rsidRPr="00972F12">
        <w:rPr>
          <w:sz w:val="28"/>
          <w:szCs w:val="28"/>
        </w:rPr>
        <w:t xml:space="preserve"> </w:t>
      </w:r>
      <w:r w:rsidR="00E62E89">
        <w:rPr>
          <w:sz w:val="28"/>
          <w:szCs w:val="28"/>
          <w:lang w:val="uk-UA"/>
        </w:rPr>
        <w:t xml:space="preserve">виконується </w:t>
      </w:r>
      <w:r w:rsidRPr="00972F12">
        <w:rPr>
          <w:sz w:val="28"/>
          <w:szCs w:val="28"/>
        </w:rPr>
        <w:t xml:space="preserve">залучення фінансових ресурсів </w:t>
      </w:r>
      <w:r w:rsidR="00E62E89">
        <w:rPr>
          <w:sz w:val="28"/>
          <w:szCs w:val="28"/>
          <w:lang w:val="uk-UA"/>
        </w:rPr>
        <w:t>до державного бюджету</w:t>
      </w:r>
      <w:r w:rsidRPr="00972F12">
        <w:rPr>
          <w:sz w:val="28"/>
          <w:szCs w:val="28"/>
        </w:rPr>
        <w:t>. Досліджено основні форми державних запозичень (грошова, товарна) та наведено їх класифікації за різними ознаками. Узагальнення класифікаційних ознак основних форм державних запозичень дозволи</w:t>
      </w:r>
      <w:r w:rsidR="00A87D9F" w:rsidRPr="00972F12">
        <w:rPr>
          <w:sz w:val="28"/>
          <w:szCs w:val="28"/>
          <w:lang w:val="uk-UA"/>
        </w:rPr>
        <w:t>ло</w:t>
      </w:r>
      <w:r w:rsidRPr="00972F12">
        <w:rPr>
          <w:sz w:val="28"/>
          <w:szCs w:val="28"/>
        </w:rPr>
        <w:t xml:space="preserve"> більш детально визначити їх структуру.</w:t>
      </w:r>
    </w:p>
    <w:p w:rsidR="00AA349D" w:rsidRPr="00972F12" w:rsidRDefault="00AA349D" w:rsidP="00AA349D">
      <w:pPr>
        <w:pStyle w:val="af3"/>
        <w:numPr>
          <w:ilvl w:val="0"/>
          <w:numId w:val="14"/>
        </w:numPr>
        <w:spacing w:line="360" w:lineRule="auto"/>
        <w:ind w:left="0" w:firstLine="567"/>
        <w:jc w:val="both"/>
        <w:rPr>
          <w:sz w:val="28"/>
          <w:szCs w:val="28"/>
        </w:rPr>
      </w:pPr>
      <w:r w:rsidRPr="00972F12">
        <w:rPr>
          <w:sz w:val="28"/>
          <w:szCs w:val="28"/>
          <w:lang w:val="uk-UA"/>
        </w:rPr>
        <w:t>Н</w:t>
      </w:r>
      <w:r w:rsidRPr="00972F12">
        <w:rPr>
          <w:sz w:val="28"/>
          <w:szCs w:val="28"/>
        </w:rPr>
        <w:t xml:space="preserve">а основі </w:t>
      </w:r>
      <w:r w:rsidRPr="00972F12">
        <w:rPr>
          <w:sz w:val="28"/>
          <w:szCs w:val="28"/>
          <w:lang w:val="uk-UA"/>
        </w:rPr>
        <w:t>розгляду теоретичних напрацювань вчених</w:t>
      </w:r>
      <w:r w:rsidR="00555E03" w:rsidRPr="00972F12">
        <w:rPr>
          <w:sz w:val="28"/>
          <w:szCs w:val="28"/>
          <w:lang w:val="uk-UA"/>
        </w:rPr>
        <w:t>-</w:t>
      </w:r>
      <w:r w:rsidRPr="00972F12">
        <w:rPr>
          <w:sz w:val="28"/>
          <w:szCs w:val="28"/>
          <w:lang w:val="uk-UA"/>
        </w:rPr>
        <w:t>науковців</w:t>
      </w:r>
      <w:r w:rsidRPr="00972F12">
        <w:rPr>
          <w:sz w:val="28"/>
          <w:szCs w:val="28"/>
        </w:rPr>
        <w:t xml:space="preserve"> сформовано власне трактування поняття «державні запозичення», як одного з методів акумуляції бюджетних коштів</w:t>
      </w:r>
      <w:r w:rsidR="00C244E6" w:rsidRPr="00972F12">
        <w:rPr>
          <w:sz w:val="28"/>
          <w:szCs w:val="28"/>
          <w:lang w:val="uk-UA"/>
        </w:rPr>
        <w:t>, яке є доповнене і більш ширше за своїм змістом в порівнянні з розглянутими трактуваннями даного поняття.</w:t>
      </w:r>
    </w:p>
    <w:p w:rsidR="00F92915" w:rsidRPr="00972F12" w:rsidRDefault="00F92915" w:rsidP="00F92915">
      <w:pPr>
        <w:pStyle w:val="af3"/>
        <w:numPr>
          <w:ilvl w:val="0"/>
          <w:numId w:val="14"/>
        </w:numPr>
        <w:spacing w:line="360" w:lineRule="auto"/>
        <w:ind w:left="0" w:firstLine="567"/>
        <w:jc w:val="both"/>
        <w:rPr>
          <w:sz w:val="28"/>
          <w:szCs w:val="28"/>
        </w:rPr>
      </w:pPr>
      <w:r w:rsidRPr="00972F12">
        <w:rPr>
          <w:sz w:val="28"/>
          <w:szCs w:val="28"/>
        </w:rPr>
        <w:t>Здійснено ретроспективний аналіз державних запозичень та боргової</w:t>
      </w:r>
      <w:r w:rsidR="000049CC">
        <w:rPr>
          <w:sz w:val="28"/>
          <w:szCs w:val="28"/>
        </w:rPr>
        <w:t xml:space="preserve"> політики на українських землях</w:t>
      </w:r>
      <w:r w:rsidR="000049CC">
        <w:rPr>
          <w:sz w:val="28"/>
          <w:szCs w:val="28"/>
          <w:lang w:val="uk-UA"/>
        </w:rPr>
        <w:t>,</w:t>
      </w:r>
      <w:r w:rsidRPr="00972F12">
        <w:rPr>
          <w:sz w:val="28"/>
          <w:szCs w:val="28"/>
        </w:rPr>
        <w:t xml:space="preserve"> які в певний історичний період входили в склад </w:t>
      </w:r>
      <w:r w:rsidR="00C244E6" w:rsidRPr="00972F12">
        <w:rPr>
          <w:sz w:val="28"/>
          <w:szCs w:val="28"/>
          <w:lang w:val="uk-UA"/>
        </w:rPr>
        <w:t>різних</w:t>
      </w:r>
      <w:r w:rsidRPr="00972F12">
        <w:rPr>
          <w:sz w:val="28"/>
          <w:szCs w:val="28"/>
        </w:rPr>
        <w:t xml:space="preserve"> державних утворень</w:t>
      </w:r>
      <w:r w:rsidR="000049CC">
        <w:rPr>
          <w:sz w:val="28"/>
          <w:szCs w:val="28"/>
          <w:lang w:val="uk-UA"/>
        </w:rPr>
        <w:t>,</w:t>
      </w:r>
      <w:r w:rsidRPr="00972F12">
        <w:rPr>
          <w:sz w:val="28"/>
          <w:szCs w:val="28"/>
        </w:rPr>
        <w:t xml:space="preserve"> і виділено шість етапів їх здійснення. </w:t>
      </w:r>
      <w:r w:rsidR="00E24D20">
        <w:rPr>
          <w:sz w:val="28"/>
          <w:szCs w:val="28"/>
          <w:lang w:val="uk-UA"/>
        </w:rPr>
        <w:t>Державні запозичення в</w:t>
      </w:r>
      <w:r w:rsidR="005C6550" w:rsidRPr="00972F12">
        <w:rPr>
          <w:sz w:val="28"/>
          <w:szCs w:val="28"/>
          <w:lang w:val="uk-UA"/>
        </w:rPr>
        <w:t xml:space="preserve"> кожному з виділених етапів здійснювались для фінансування певної мети та потреб. </w:t>
      </w:r>
      <w:r w:rsidRPr="00972F12">
        <w:rPr>
          <w:sz w:val="28"/>
          <w:szCs w:val="28"/>
        </w:rPr>
        <w:t>Даний аналіз показав відмінності між формами, інструментами та методами здійснення державних запозичень в різні історичні періоди.</w:t>
      </w:r>
      <w:r w:rsidR="007238C1" w:rsidRPr="00972F12">
        <w:rPr>
          <w:sz w:val="28"/>
          <w:szCs w:val="28"/>
          <w:lang w:val="uk-UA"/>
        </w:rPr>
        <w:t xml:space="preserve"> </w:t>
      </w:r>
    </w:p>
    <w:p w:rsidR="00F92915" w:rsidRPr="00972F12" w:rsidRDefault="00F92915" w:rsidP="00F92915">
      <w:pPr>
        <w:pStyle w:val="af3"/>
        <w:numPr>
          <w:ilvl w:val="0"/>
          <w:numId w:val="14"/>
        </w:numPr>
        <w:spacing w:line="360" w:lineRule="auto"/>
        <w:ind w:left="0" w:firstLine="567"/>
        <w:jc w:val="both"/>
        <w:rPr>
          <w:b/>
          <w:bCs/>
          <w:sz w:val="28"/>
          <w:szCs w:val="28"/>
        </w:rPr>
      </w:pPr>
      <w:r w:rsidRPr="00972F12">
        <w:rPr>
          <w:sz w:val="28"/>
          <w:szCs w:val="28"/>
        </w:rPr>
        <w:t>Здійснено аналіз і</w:t>
      </w:r>
      <w:r w:rsidR="00875631" w:rsidRPr="00972F12">
        <w:rPr>
          <w:sz w:val="28"/>
          <w:szCs w:val="28"/>
        </w:rPr>
        <w:t>нституційно</w:t>
      </w:r>
      <w:r w:rsidR="000049CC">
        <w:rPr>
          <w:sz w:val="28"/>
          <w:szCs w:val="28"/>
          <w:lang w:val="uk-UA"/>
        </w:rPr>
        <w:t>го</w:t>
      </w:r>
      <w:r w:rsidR="00875631" w:rsidRPr="00972F12">
        <w:rPr>
          <w:sz w:val="28"/>
          <w:szCs w:val="28"/>
          <w:lang w:val="uk-UA"/>
        </w:rPr>
        <w:t xml:space="preserve"> і </w:t>
      </w:r>
      <w:r w:rsidRPr="00972F12">
        <w:rPr>
          <w:sz w:val="28"/>
          <w:szCs w:val="28"/>
        </w:rPr>
        <w:t>правового забезпечення боргової політики та державних запозичень: визначен</w:t>
      </w:r>
      <w:r w:rsidR="008A0C00" w:rsidRPr="00972F12">
        <w:rPr>
          <w:sz w:val="28"/>
          <w:szCs w:val="28"/>
          <w:lang w:val="uk-UA"/>
        </w:rPr>
        <w:t>о</w:t>
      </w:r>
      <w:r w:rsidRPr="00972F12">
        <w:rPr>
          <w:sz w:val="28"/>
          <w:szCs w:val="28"/>
        </w:rPr>
        <w:t xml:space="preserve"> основні суб’єкти, які здійснюють </w:t>
      </w:r>
      <w:r w:rsidR="003B78F7">
        <w:rPr>
          <w:sz w:val="28"/>
          <w:szCs w:val="28"/>
          <w:lang w:val="uk-UA"/>
        </w:rPr>
        <w:t>реалізацію</w:t>
      </w:r>
      <w:r w:rsidRPr="00972F12">
        <w:rPr>
          <w:sz w:val="28"/>
          <w:szCs w:val="28"/>
        </w:rPr>
        <w:t xml:space="preserve"> боргової політики та регулюють процес здійснення державних запозичень (ряд державних інститутів, недержавні суб’єкти</w:t>
      </w:r>
      <w:r w:rsidR="00251BBD">
        <w:rPr>
          <w:sz w:val="28"/>
          <w:szCs w:val="28"/>
          <w:lang w:val="uk-UA"/>
        </w:rPr>
        <w:t xml:space="preserve"> фінансового ринку</w:t>
      </w:r>
      <w:r w:rsidRPr="00972F12">
        <w:rPr>
          <w:sz w:val="28"/>
          <w:szCs w:val="28"/>
        </w:rPr>
        <w:t xml:space="preserve">), досліджено нормативно правову базу, яка регламентує </w:t>
      </w:r>
      <w:r w:rsidR="003B78F7">
        <w:rPr>
          <w:sz w:val="28"/>
          <w:szCs w:val="28"/>
          <w:lang w:val="uk-UA"/>
        </w:rPr>
        <w:t>реалізацію</w:t>
      </w:r>
      <w:r w:rsidRPr="00972F12">
        <w:rPr>
          <w:sz w:val="28"/>
          <w:szCs w:val="28"/>
        </w:rPr>
        <w:t xml:space="preserve"> боргової політики в Україні. Даний аналіз показав </w:t>
      </w:r>
      <w:r w:rsidRPr="00972F12">
        <w:rPr>
          <w:rFonts w:eastAsiaTheme="majorEastAsia"/>
          <w:sz w:val="28"/>
          <w:szCs w:val="28"/>
        </w:rPr>
        <w:t>р</w:t>
      </w:r>
      <w:r w:rsidRPr="00972F12">
        <w:rPr>
          <w:sz w:val="28"/>
          <w:szCs w:val="28"/>
        </w:rPr>
        <w:t xml:space="preserve">озподіл </w:t>
      </w:r>
      <w:r w:rsidR="00DA0800">
        <w:rPr>
          <w:sz w:val="28"/>
          <w:szCs w:val="28"/>
          <w:lang w:val="uk-UA"/>
        </w:rPr>
        <w:t>завдань</w:t>
      </w:r>
      <w:r w:rsidRPr="00972F12">
        <w:rPr>
          <w:sz w:val="28"/>
          <w:szCs w:val="28"/>
        </w:rPr>
        <w:t xml:space="preserve"> між суб’єктами, які </w:t>
      </w:r>
      <w:r w:rsidR="003B78F7">
        <w:rPr>
          <w:sz w:val="28"/>
          <w:szCs w:val="28"/>
          <w:lang w:val="uk-UA"/>
        </w:rPr>
        <w:t>реалізують</w:t>
      </w:r>
      <w:r w:rsidRPr="00972F12">
        <w:rPr>
          <w:sz w:val="28"/>
          <w:szCs w:val="28"/>
        </w:rPr>
        <w:t xml:space="preserve"> боргову політику та впливають на організацію процесу державних запозичень.</w:t>
      </w:r>
    </w:p>
    <w:p w:rsidR="00F92915" w:rsidRPr="00972F12" w:rsidRDefault="00F92915" w:rsidP="00E55877">
      <w:pPr>
        <w:spacing w:line="360" w:lineRule="auto"/>
        <w:ind w:firstLine="567"/>
        <w:jc w:val="both"/>
        <w:rPr>
          <w:sz w:val="28"/>
          <w:szCs w:val="28"/>
          <w:lang w:val="uk-UA"/>
        </w:rPr>
      </w:pPr>
      <w:r w:rsidRPr="00972F12">
        <w:rPr>
          <w:sz w:val="28"/>
          <w:szCs w:val="28"/>
        </w:rPr>
        <w:t>Основні наукові результати розділу опубліковані в працях [</w:t>
      </w:r>
      <w:r w:rsidR="00972F12" w:rsidRPr="00972F12">
        <w:rPr>
          <w:sz w:val="28"/>
          <w:szCs w:val="28"/>
          <w:lang w:val="uk-UA"/>
        </w:rPr>
        <w:t>172</w:t>
      </w:r>
      <w:r w:rsidR="00E55877" w:rsidRPr="00972F12">
        <w:rPr>
          <w:sz w:val="28"/>
          <w:szCs w:val="28"/>
        </w:rPr>
        <w:t>, 1</w:t>
      </w:r>
      <w:r w:rsidR="00972F12" w:rsidRPr="00972F12">
        <w:rPr>
          <w:sz w:val="28"/>
          <w:szCs w:val="28"/>
          <w:lang w:val="uk-UA"/>
        </w:rPr>
        <w:t>74</w:t>
      </w:r>
      <w:r w:rsidR="00E55877" w:rsidRPr="00972F12">
        <w:rPr>
          <w:sz w:val="28"/>
          <w:szCs w:val="28"/>
        </w:rPr>
        <w:t>, 1</w:t>
      </w:r>
      <w:r w:rsidR="00972F12" w:rsidRPr="00972F12">
        <w:rPr>
          <w:sz w:val="28"/>
          <w:szCs w:val="28"/>
          <w:lang w:val="uk-UA"/>
        </w:rPr>
        <w:t>75</w:t>
      </w:r>
      <w:r w:rsidR="00E55877" w:rsidRPr="00972F12">
        <w:rPr>
          <w:sz w:val="28"/>
          <w:szCs w:val="28"/>
        </w:rPr>
        <w:t>, 1</w:t>
      </w:r>
      <w:r w:rsidR="00972F12" w:rsidRPr="00972F12">
        <w:rPr>
          <w:sz w:val="28"/>
          <w:szCs w:val="28"/>
          <w:lang w:val="uk-UA"/>
        </w:rPr>
        <w:t>76</w:t>
      </w:r>
      <w:r w:rsidR="00E55877" w:rsidRPr="00972F12">
        <w:rPr>
          <w:sz w:val="28"/>
          <w:szCs w:val="28"/>
        </w:rPr>
        <w:t>, 1</w:t>
      </w:r>
      <w:r w:rsidR="00972F12" w:rsidRPr="00972F12">
        <w:rPr>
          <w:sz w:val="28"/>
          <w:szCs w:val="28"/>
          <w:lang w:val="uk-UA"/>
        </w:rPr>
        <w:t>77</w:t>
      </w:r>
      <w:r w:rsidR="00E55877" w:rsidRPr="00972F12">
        <w:rPr>
          <w:sz w:val="28"/>
          <w:szCs w:val="28"/>
        </w:rPr>
        <w:t>, 1</w:t>
      </w:r>
      <w:r w:rsidR="00972F12" w:rsidRPr="00972F12">
        <w:rPr>
          <w:sz w:val="28"/>
          <w:szCs w:val="28"/>
          <w:lang w:val="uk-UA"/>
        </w:rPr>
        <w:t>78</w:t>
      </w:r>
      <w:r w:rsidRPr="00972F12">
        <w:rPr>
          <w:sz w:val="28"/>
          <w:szCs w:val="28"/>
        </w:rPr>
        <w:t xml:space="preserve"> ]</w:t>
      </w:r>
    </w:p>
    <w:p w:rsidR="00AA349D" w:rsidRPr="00972F12" w:rsidRDefault="00AA349D" w:rsidP="00F92915">
      <w:pPr>
        <w:spacing w:line="360" w:lineRule="auto"/>
        <w:ind w:left="360"/>
        <w:jc w:val="both"/>
        <w:rPr>
          <w:sz w:val="28"/>
          <w:szCs w:val="28"/>
          <w:lang w:val="uk-UA"/>
        </w:rPr>
      </w:pPr>
    </w:p>
    <w:p w:rsidR="00AA349D" w:rsidRPr="00972F12" w:rsidRDefault="00AA349D" w:rsidP="00F92915">
      <w:pPr>
        <w:spacing w:line="360" w:lineRule="auto"/>
        <w:ind w:left="360"/>
        <w:jc w:val="both"/>
        <w:rPr>
          <w:sz w:val="28"/>
          <w:szCs w:val="28"/>
          <w:lang w:val="uk-UA"/>
        </w:rPr>
      </w:pPr>
    </w:p>
    <w:p w:rsidR="00F92915" w:rsidRDefault="00F92915" w:rsidP="005A179B">
      <w:pPr>
        <w:tabs>
          <w:tab w:val="left" w:pos="6600"/>
        </w:tabs>
        <w:rPr>
          <w:color w:val="000000" w:themeColor="text1"/>
          <w:sz w:val="28"/>
          <w:lang w:val="uk-UA"/>
        </w:rPr>
      </w:pPr>
    </w:p>
    <w:p w:rsidR="00F92915" w:rsidRPr="001A0C66" w:rsidRDefault="00F92915" w:rsidP="00A835BC">
      <w:pPr>
        <w:spacing w:line="360" w:lineRule="auto"/>
        <w:jc w:val="center"/>
        <w:rPr>
          <w:b/>
          <w:bCs/>
          <w:color w:val="000000" w:themeColor="text1"/>
          <w:sz w:val="28"/>
          <w:szCs w:val="28"/>
          <w:lang w:val="uk-UA"/>
        </w:rPr>
      </w:pPr>
      <w:r w:rsidRPr="001A0C66">
        <w:rPr>
          <w:b/>
          <w:bCs/>
          <w:color w:val="000000" w:themeColor="text1"/>
          <w:sz w:val="28"/>
          <w:szCs w:val="28"/>
          <w:lang w:val="uk-UA"/>
        </w:rPr>
        <w:lastRenderedPageBreak/>
        <w:t xml:space="preserve">РОЗДІЛ 2. </w:t>
      </w:r>
      <w:r w:rsidR="003638CB">
        <w:rPr>
          <w:b/>
          <w:bCs/>
          <w:color w:val="000000" w:themeColor="text1"/>
          <w:sz w:val="28"/>
          <w:szCs w:val="28"/>
          <w:lang w:val="uk-UA"/>
        </w:rPr>
        <w:t>РЕЗУЛЬТАТИВНІСТЬ</w:t>
      </w:r>
      <w:r w:rsidRPr="001A0C66">
        <w:rPr>
          <w:b/>
          <w:bCs/>
          <w:color w:val="000000" w:themeColor="text1"/>
          <w:sz w:val="28"/>
          <w:szCs w:val="28"/>
          <w:lang w:val="uk-UA"/>
        </w:rPr>
        <w:t xml:space="preserve"> ДЕРЖАВНИХ ЗАПОЗИЧЕНЬ В УКРАЇНІ ТА НАСЛІДКИ БОРГОВОЇ ПОЛІТИКИ ДЕРЖАВИ</w:t>
      </w:r>
    </w:p>
    <w:p w:rsidR="00F92915" w:rsidRPr="001A0C66" w:rsidRDefault="00F92915" w:rsidP="00F92915">
      <w:pPr>
        <w:spacing w:line="360" w:lineRule="auto"/>
        <w:ind w:firstLine="567"/>
        <w:jc w:val="both"/>
        <w:rPr>
          <w:color w:val="000000" w:themeColor="text1"/>
          <w:sz w:val="28"/>
          <w:szCs w:val="28"/>
          <w:lang w:val="uk-UA"/>
        </w:rPr>
      </w:pPr>
    </w:p>
    <w:p w:rsidR="00F92915" w:rsidRPr="00555E03" w:rsidRDefault="00F92915" w:rsidP="00F92915">
      <w:pPr>
        <w:spacing w:line="360" w:lineRule="auto"/>
        <w:ind w:firstLine="567"/>
        <w:jc w:val="both"/>
        <w:rPr>
          <w:b/>
          <w:color w:val="000000" w:themeColor="text1"/>
          <w:sz w:val="28"/>
          <w:szCs w:val="28"/>
          <w:lang w:val="uk-UA"/>
        </w:rPr>
      </w:pPr>
      <w:r w:rsidRPr="00555E03">
        <w:rPr>
          <w:b/>
          <w:color w:val="000000" w:themeColor="text1"/>
          <w:sz w:val="28"/>
          <w:szCs w:val="28"/>
          <w:lang w:val="uk-UA"/>
        </w:rPr>
        <w:t xml:space="preserve">2.1. </w:t>
      </w:r>
      <w:r w:rsidR="003638CB" w:rsidRPr="003638CB">
        <w:rPr>
          <w:b/>
          <w:color w:val="000000" w:themeColor="text1"/>
          <w:sz w:val="28"/>
          <w:szCs w:val="28"/>
          <w:lang w:val="uk-UA"/>
        </w:rPr>
        <w:t>Результативність</w:t>
      </w:r>
      <w:r w:rsidR="007B4F05" w:rsidRPr="00555E03">
        <w:rPr>
          <w:b/>
          <w:color w:val="000000" w:themeColor="text1"/>
          <w:sz w:val="28"/>
          <w:szCs w:val="28"/>
          <w:lang w:val="uk-UA"/>
        </w:rPr>
        <w:t xml:space="preserve"> застосування основних форм державних запозичень в Україні</w:t>
      </w:r>
    </w:p>
    <w:p w:rsidR="00F92915" w:rsidRPr="001A0C66" w:rsidRDefault="00F92915" w:rsidP="00F92915">
      <w:pPr>
        <w:spacing w:line="360" w:lineRule="auto"/>
        <w:ind w:firstLine="567"/>
        <w:jc w:val="both"/>
        <w:rPr>
          <w:color w:val="000000" w:themeColor="text1"/>
          <w:sz w:val="28"/>
          <w:szCs w:val="28"/>
          <w:lang w:val="uk-UA"/>
        </w:rPr>
      </w:pP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Після розпаду СРСР та здобуття суверенітету, в Україні гостро відчувалась нестача власних фінансових ресурсів для реформування вітчизняної економіки. На час розпаду радянського союзу, Україна не мала достатнього досвіду залучення позикових ресурсів, особливо на зовнішньому ринку, оскільки проведення боргової політики здійснювало Міністерство фінансів СРСР. Зі здобуттям незалежності, державні запозичення стали одним з головних джерел фінансування структурного реформування економіки країни, але й одночасно чинником формування державної заборгованості, яка спричин</w:t>
      </w:r>
      <w:r w:rsidR="00A54944" w:rsidRPr="001A0C66">
        <w:rPr>
          <w:color w:val="000000" w:themeColor="text1"/>
          <w:sz w:val="28"/>
          <w:szCs w:val="28"/>
          <w:lang w:val="uk-UA"/>
        </w:rPr>
        <w:t>ила</w:t>
      </w:r>
      <w:r w:rsidRPr="001A0C66">
        <w:rPr>
          <w:color w:val="000000" w:themeColor="text1"/>
          <w:sz w:val="28"/>
          <w:szCs w:val="28"/>
          <w:lang w:val="uk-UA"/>
        </w:rPr>
        <w:t xml:space="preserve"> дисбаланс у подальшій розбудові національного господарства.</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Здійснення державних запозичень на внутрішньому та зовнішньому ринках відбувалось під впливом таких чинників: дефіцит державного бюджету; нецільове використання коштів з державного бюджету; нестабільність економіки та отримання податкових надходжень, інфляційні процеси; взяття зобов’язань по позиках підприємств, при отриманні яких уряд виступив гарантом їх повернення;</w:t>
      </w:r>
      <w:r w:rsidR="00A54944" w:rsidRPr="001A0C66">
        <w:rPr>
          <w:color w:val="000000" w:themeColor="text1"/>
          <w:sz w:val="28"/>
          <w:szCs w:val="28"/>
          <w:lang w:val="uk-UA"/>
        </w:rPr>
        <w:t xml:space="preserve"> </w:t>
      </w:r>
      <w:r w:rsidRPr="001A0C66">
        <w:rPr>
          <w:color w:val="000000" w:themeColor="text1"/>
          <w:sz w:val="28"/>
          <w:szCs w:val="28"/>
          <w:lang w:val="uk-UA"/>
        </w:rPr>
        <w:t>виплата зобов’язань по поверненню вкладів Ощадбанку СРСР; фінансування програм розвитку та проведення реформ; поповнення золотовалютного резерву держави, яким розпоряджається та користується Національний банк, як агент уряду; обслуговування та погашення залучених фінансових ресурсів.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Основним чинником проведення активної політики державних запозичень та пошук інструментів їх здійснення від здобуття незалежності до сьогодення вважається дефіцит державного бюджету. Структуру дефіцитів </w:t>
      </w:r>
      <w:r w:rsidRPr="001A0C66">
        <w:rPr>
          <w:color w:val="000000" w:themeColor="text1"/>
          <w:sz w:val="28"/>
          <w:szCs w:val="28"/>
          <w:lang w:val="uk-UA"/>
        </w:rPr>
        <w:lastRenderedPageBreak/>
        <w:t xml:space="preserve">Державних бюджетів України та джерела їх фінансування </w:t>
      </w:r>
      <w:r w:rsidR="00B438B5">
        <w:rPr>
          <w:color w:val="000000" w:themeColor="text1"/>
          <w:sz w:val="28"/>
          <w:szCs w:val="28"/>
          <w:lang w:val="uk-UA"/>
        </w:rPr>
        <w:t xml:space="preserve">                   </w:t>
      </w:r>
      <w:r w:rsidRPr="001A0C66">
        <w:rPr>
          <w:color w:val="000000" w:themeColor="text1"/>
          <w:sz w:val="28"/>
          <w:szCs w:val="28"/>
          <w:lang w:val="uk-UA"/>
        </w:rPr>
        <w:t xml:space="preserve">протягом 1992-2013 років показано в Додатку </w:t>
      </w:r>
      <w:r w:rsidR="000F2FD2" w:rsidRPr="001A0C66">
        <w:rPr>
          <w:color w:val="000000" w:themeColor="text1"/>
          <w:sz w:val="28"/>
          <w:szCs w:val="28"/>
          <w:lang w:val="uk-UA"/>
        </w:rPr>
        <w:t>Б</w:t>
      </w:r>
      <w:r w:rsidRPr="001A0C66">
        <w:rPr>
          <w:color w:val="000000" w:themeColor="text1"/>
          <w:sz w:val="28"/>
          <w:szCs w:val="28"/>
          <w:lang w:val="uk-UA"/>
        </w:rPr>
        <w:t>.</w:t>
      </w:r>
    </w:p>
    <w:p w:rsidR="00F92915" w:rsidRPr="001A0C66" w:rsidRDefault="00F92915" w:rsidP="007171BA">
      <w:pPr>
        <w:spacing w:line="360" w:lineRule="auto"/>
        <w:ind w:firstLine="567"/>
        <w:jc w:val="both"/>
        <w:rPr>
          <w:color w:val="000000" w:themeColor="text1"/>
          <w:sz w:val="28"/>
          <w:szCs w:val="28"/>
          <w:lang w:val="uk-UA"/>
        </w:rPr>
      </w:pPr>
      <w:r w:rsidRPr="001A0C66">
        <w:rPr>
          <w:color w:val="000000" w:themeColor="text1"/>
          <w:sz w:val="28"/>
          <w:szCs w:val="28"/>
          <w:lang w:val="uk-UA"/>
        </w:rPr>
        <w:t>Сьогодні державні запозичення характеризуються широким спектром інструментів залучення позикових ресурсів, з різним терміном їх випуску та виплатою доходу. Здійснення державних запозичень урядами суверенної України здійснювалось поступово, в різні історичні періоди, протягом яких економіка країни і</w:t>
      </w:r>
      <w:r w:rsidR="00967A05">
        <w:rPr>
          <w:color w:val="000000" w:themeColor="text1"/>
          <w:sz w:val="28"/>
          <w:szCs w:val="28"/>
          <w:lang w:val="uk-UA"/>
        </w:rPr>
        <w:t>,</w:t>
      </w:r>
      <w:r w:rsidRPr="001A0C66">
        <w:rPr>
          <w:color w:val="000000" w:themeColor="text1"/>
          <w:sz w:val="28"/>
          <w:szCs w:val="28"/>
          <w:lang w:val="uk-UA"/>
        </w:rPr>
        <w:t xml:space="preserve"> зокрема</w:t>
      </w:r>
      <w:r w:rsidR="00967A05">
        <w:rPr>
          <w:color w:val="000000" w:themeColor="text1"/>
          <w:sz w:val="28"/>
          <w:szCs w:val="28"/>
          <w:lang w:val="uk-UA"/>
        </w:rPr>
        <w:t>,</w:t>
      </w:r>
      <w:r w:rsidRPr="001A0C66">
        <w:rPr>
          <w:color w:val="000000" w:themeColor="text1"/>
          <w:sz w:val="28"/>
          <w:szCs w:val="28"/>
          <w:lang w:val="uk-UA"/>
        </w:rPr>
        <w:t xml:space="preserve"> функціонування державних фінансів видозмінювалась через зміну внутрішніх та зовнішніх факторів впливу на них. З 1992 року по даний час, Україна встигла одержати майже всі види позичок</w:t>
      </w:r>
      <w:r w:rsidR="00967A05">
        <w:rPr>
          <w:color w:val="000000" w:themeColor="text1"/>
          <w:sz w:val="28"/>
          <w:szCs w:val="28"/>
          <w:lang w:val="uk-UA"/>
        </w:rPr>
        <w:t>,</w:t>
      </w:r>
      <w:r w:rsidRPr="001A0C66">
        <w:rPr>
          <w:color w:val="000000" w:themeColor="text1"/>
          <w:sz w:val="28"/>
          <w:szCs w:val="28"/>
          <w:lang w:val="uk-UA"/>
        </w:rPr>
        <w:t xml:space="preserve"> які здійснювались як на внутрішньому, так і зовнішньому ринках.</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Для більшого розкриття даного питання варто провести періодизацію процесу за етапами залучення державою позиков</w:t>
      </w:r>
      <w:r w:rsidR="003638CB">
        <w:rPr>
          <w:color w:val="000000" w:themeColor="text1"/>
          <w:sz w:val="28"/>
          <w:szCs w:val="28"/>
          <w:lang w:val="uk-UA"/>
        </w:rPr>
        <w:t>их</w:t>
      </w:r>
      <w:r w:rsidRPr="001A0C66">
        <w:rPr>
          <w:color w:val="000000" w:themeColor="text1"/>
          <w:sz w:val="28"/>
          <w:szCs w:val="28"/>
          <w:lang w:val="uk-UA"/>
        </w:rPr>
        <w:t xml:space="preserve"> к</w:t>
      </w:r>
      <w:r w:rsidR="003638CB">
        <w:rPr>
          <w:color w:val="000000" w:themeColor="text1"/>
          <w:sz w:val="28"/>
          <w:szCs w:val="28"/>
          <w:lang w:val="uk-UA"/>
        </w:rPr>
        <w:t>оштів</w:t>
      </w:r>
      <w:r w:rsidRPr="001A0C66">
        <w:rPr>
          <w:color w:val="000000" w:themeColor="text1"/>
          <w:sz w:val="28"/>
          <w:szCs w:val="28"/>
          <w:lang w:val="uk-UA"/>
        </w:rPr>
        <w:t xml:space="preserve"> через різні форми і види державних запозичень та визначити їх </w:t>
      </w:r>
      <w:r w:rsidR="003638CB">
        <w:rPr>
          <w:color w:val="000000" w:themeColor="text1"/>
          <w:sz w:val="28"/>
          <w:szCs w:val="28"/>
          <w:lang w:val="uk-UA"/>
        </w:rPr>
        <w:t>результати</w:t>
      </w:r>
      <w:r w:rsidRPr="001A0C66">
        <w:rPr>
          <w:color w:val="000000" w:themeColor="text1"/>
          <w:sz w:val="28"/>
          <w:szCs w:val="28"/>
          <w:lang w:val="uk-UA"/>
        </w:rPr>
        <w:t xml:space="preserve">вність. </w:t>
      </w:r>
      <w:r w:rsidRPr="001A0C66">
        <w:rPr>
          <w:bCs/>
          <w:color w:val="000000" w:themeColor="text1"/>
          <w:sz w:val="28"/>
          <w:szCs w:val="28"/>
          <w:lang w:val="uk-UA"/>
        </w:rPr>
        <w:t xml:space="preserve">Етапи застосування основних форм державних запозичень в Україні наведено в Додатку </w:t>
      </w:r>
      <w:r w:rsidR="000F2FD2" w:rsidRPr="001A0C66">
        <w:rPr>
          <w:bCs/>
          <w:color w:val="000000" w:themeColor="text1"/>
          <w:sz w:val="28"/>
          <w:szCs w:val="28"/>
          <w:lang w:val="uk-UA"/>
        </w:rPr>
        <w:t>В</w:t>
      </w:r>
      <w:r w:rsidRPr="001A0C66">
        <w:rPr>
          <w:bCs/>
          <w:color w:val="000000" w:themeColor="text1"/>
          <w:sz w:val="28"/>
          <w:szCs w:val="28"/>
          <w:lang w:val="uk-UA"/>
        </w:rPr>
        <w:t>.</w:t>
      </w:r>
      <w:r w:rsidR="007171BA">
        <w:rPr>
          <w:bCs/>
          <w:color w:val="000000" w:themeColor="text1"/>
          <w:sz w:val="28"/>
          <w:szCs w:val="28"/>
          <w:lang w:val="uk-UA"/>
        </w:rPr>
        <w:t xml:space="preserve"> </w:t>
      </w:r>
      <w:r w:rsidRPr="001A0C66">
        <w:rPr>
          <w:color w:val="000000" w:themeColor="text1"/>
          <w:sz w:val="28"/>
          <w:szCs w:val="28"/>
          <w:lang w:val="uk-UA"/>
        </w:rPr>
        <w:t xml:space="preserve">Розглянемо кожний етап залучення державних запозичень у формах їх здійснення та проаналізуємо </w:t>
      </w:r>
      <w:r w:rsidR="003638CB">
        <w:rPr>
          <w:color w:val="000000" w:themeColor="text1"/>
          <w:sz w:val="28"/>
          <w:szCs w:val="28"/>
          <w:lang w:val="uk-UA"/>
        </w:rPr>
        <w:t>результати</w:t>
      </w:r>
      <w:r w:rsidRPr="001A0C66">
        <w:rPr>
          <w:color w:val="000000" w:themeColor="text1"/>
          <w:sz w:val="28"/>
          <w:szCs w:val="28"/>
          <w:lang w:val="uk-UA"/>
        </w:rPr>
        <w:t>вність їх застосування.</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4A3F1E">
        <w:rPr>
          <w:bCs/>
          <w:color w:val="000000" w:themeColor="text1"/>
          <w:sz w:val="28"/>
          <w:szCs w:val="28"/>
          <w:lang w:val="uk-UA"/>
        </w:rPr>
        <w:t xml:space="preserve">Перший етап (1991-1994 рр.) </w:t>
      </w:r>
      <w:r w:rsidRPr="004A3F1E">
        <w:rPr>
          <w:color w:val="000000" w:themeColor="text1"/>
          <w:sz w:val="28"/>
          <w:szCs w:val="28"/>
          <w:lang w:val="uk-UA"/>
        </w:rPr>
        <w:t>–</w:t>
      </w:r>
      <w:r w:rsidRPr="001A0C66">
        <w:rPr>
          <w:color w:val="000000" w:themeColor="text1"/>
          <w:sz w:val="28"/>
          <w:szCs w:val="28"/>
          <w:lang w:val="uk-UA"/>
        </w:rPr>
        <w:t xml:space="preserve"> відзначається стрімким нагромадженням зовнішніх боргових зобов’язань та залученням прямих кредитів Національного банку України.</w:t>
      </w:r>
      <w:r w:rsidR="007171BA">
        <w:rPr>
          <w:color w:val="000000" w:themeColor="text1"/>
          <w:sz w:val="28"/>
          <w:szCs w:val="28"/>
          <w:lang w:val="uk-UA"/>
        </w:rPr>
        <w:t xml:space="preserve"> </w:t>
      </w:r>
      <w:r w:rsidRPr="001A0C66">
        <w:rPr>
          <w:color w:val="000000" w:themeColor="text1"/>
          <w:sz w:val="28"/>
          <w:szCs w:val="28"/>
          <w:lang w:val="uk-UA"/>
        </w:rPr>
        <w:t>Залучення фінансових ресурсів з зовнішніх джерел розпочалось 1992 року у грошовій формі. Грошова форма запозичення здійснювалась у вигляді безоблігаційної позики шляхом укладання угод і відкриттям кредитних ліній під гарантії уряду. Так</w:t>
      </w:r>
      <w:r w:rsidR="00967A05">
        <w:rPr>
          <w:color w:val="000000" w:themeColor="text1"/>
          <w:sz w:val="28"/>
          <w:szCs w:val="28"/>
          <w:lang w:val="uk-UA"/>
        </w:rPr>
        <w:t>,</w:t>
      </w:r>
      <w:r w:rsidRPr="001A0C66">
        <w:rPr>
          <w:color w:val="000000" w:themeColor="text1"/>
          <w:sz w:val="28"/>
          <w:szCs w:val="28"/>
          <w:lang w:val="uk-UA"/>
        </w:rPr>
        <w:t xml:space="preserve"> протягом даного року за міждержавними кредитними лінями під гарантії уряду</w:t>
      </w:r>
      <w:r w:rsidR="00967A05">
        <w:rPr>
          <w:color w:val="000000" w:themeColor="text1"/>
          <w:sz w:val="28"/>
          <w:szCs w:val="28"/>
          <w:lang w:val="uk-UA"/>
        </w:rPr>
        <w:t>,</w:t>
      </w:r>
      <w:r w:rsidRPr="001A0C66">
        <w:rPr>
          <w:color w:val="000000" w:themeColor="text1"/>
          <w:sz w:val="28"/>
          <w:szCs w:val="28"/>
          <w:lang w:val="uk-UA"/>
        </w:rPr>
        <w:t xml:space="preserve"> було здійснено запозичень на суму 396 млн. дол. США.</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Протягом 1993 року уряд залучив у Російської Федерації відповідно до міжурядової Угоди від 24 червня 1993 року про державний кредит </w:t>
      </w:r>
      <w:r w:rsidR="00B438B5">
        <w:rPr>
          <w:color w:val="000000" w:themeColor="text1"/>
          <w:sz w:val="28"/>
          <w:szCs w:val="28"/>
          <w:lang w:val="uk-UA"/>
        </w:rPr>
        <w:t xml:space="preserve">             </w:t>
      </w:r>
      <w:r w:rsidRPr="001A0C66">
        <w:rPr>
          <w:color w:val="000000" w:themeColor="text1"/>
          <w:sz w:val="28"/>
          <w:szCs w:val="28"/>
          <w:lang w:val="uk-UA"/>
        </w:rPr>
        <w:t>2500</w:t>
      </w:r>
      <w:r w:rsidR="00B438B5">
        <w:rPr>
          <w:color w:val="000000" w:themeColor="text1"/>
          <w:sz w:val="28"/>
          <w:szCs w:val="28"/>
          <w:lang w:val="uk-UA"/>
        </w:rPr>
        <w:t xml:space="preserve"> </w:t>
      </w:r>
      <w:r w:rsidRPr="001A0C66">
        <w:rPr>
          <w:color w:val="000000" w:themeColor="text1"/>
          <w:sz w:val="28"/>
          <w:szCs w:val="28"/>
          <w:lang w:val="uk-UA"/>
        </w:rPr>
        <w:t>млн.дол.СШАтерміном на 6 років [</w:t>
      </w:r>
      <w:r w:rsidR="00654F0B">
        <w:rPr>
          <w:bCs/>
          <w:color w:val="000000" w:themeColor="text1"/>
          <w:sz w:val="28"/>
          <w:szCs w:val="28"/>
          <w:bdr w:val="none" w:sz="0" w:space="0" w:color="auto" w:frame="1"/>
          <w:lang w:val="uk-UA"/>
        </w:rPr>
        <w:t>9</w:t>
      </w:r>
      <w:r w:rsidR="00B800EF" w:rsidRPr="001A0C66">
        <w:rPr>
          <w:bCs/>
          <w:color w:val="000000" w:themeColor="text1"/>
          <w:sz w:val="28"/>
          <w:szCs w:val="28"/>
          <w:bdr w:val="none" w:sz="0" w:space="0" w:color="auto" w:frame="1"/>
          <w:lang w:val="uk-UA"/>
        </w:rPr>
        <w:t>4</w:t>
      </w:r>
      <w:r w:rsidRPr="001A0C66">
        <w:rPr>
          <w:color w:val="000000" w:themeColor="text1"/>
          <w:sz w:val="28"/>
          <w:szCs w:val="28"/>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З 1994 року Україна розпочинає плідно співпрацювати з міжнародними фінансово-кредитними організаціями та отримувати від них кредити. В Додатку </w:t>
      </w:r>
      <w:r w:rsidR="000F2FD2" w:rsidRPr="001A0C66">
        <w:rPr>
          <w:color w:val="000000" w:themeColor="text1"/>
          <w:sz w:val="28"/>
          <w:szCs w:val="28"/>
          <w:lang w:val="uk-UA"/>
        </w:rPr>
        <w:t>Д</w:t>
      </w:r>
      <w:r w:rsidRPr="001A0C66">
        <w:rPr>
          <w:color w:val="000000" w:themeColor="text1"/>
          <w:sz w:val="28"/>
          <w:szCs w:val="28"/>
          <w:lang w:val="uk-UA"/>
        </w:rPr>
        <w:t xml:space="preserve"> детальніше розглянуто основні цілі та </w:t>
      </w:r>
      <w:r w:rsidR="003638CB">
        <w:rPr>
          <w:color w:val="000000" w:themeColor="text1"/>
          <w:sz w:val="28"/>
          <w:szCs w:val="28"/>
          <w:lang w:val="uk-UA"/>
        </w:rPr>
        <w:t>результативність</w:t>
      </w:r>
      <w:r w:rsidRPr="001A0C66">
        <w:rPr>
          <w:color w:val="000000" w:themeColor="text1"/>
          <w:sz w:val="28"/>
          <w:szCs w:val="28"/>
          <w:lang w:val="uk-UA"/>
        </w:rPr>
        <w:t xml:space="preserve"> </w:t>
      </w:r>
      <w:r w:rsidRPr="001A0C66">
        <w:rPr>
          <w:color w:val="000000" w:themeColor="text1"/>
          <w:sz w:val="28"/>
          <w:szCs w:val="28"/>
          <w:lang w:val="uk-UA"/>
        </w:rPr>
        <w:lastRenderedPageBreak/>
        <w:t>використання коштів отриманих від МФО. Протягом аналізованого етапу на зовнішніх ринках у вигляді безоблігаційних позик під гарантії уряду було запозичено близько 1 млрд. дол.</w:t>
      </w:r>
      <w:r w:rsidR="00F26172">
        <w:rPr>
          <w:color w:val="000000" w:themeColor="text1"/>
          <w:sz w:val="28"/>
          <w:szCs w:val="28"/>
          <w:lang w:val="uk-UA"/>
        </w:rPr>
        <w:t xml:space="preserve"> США.</w:t>
      </w:r>
      <w:r w:rsidRPr="001A0C66">
        <w:rPr>
          <w:color w:val="000000" w:themeColor="text1"/>
          <w:sz w:val="28"/>
          <w:szCs w:val="28"/>
          <w:lang w:val="uk-UA"/>
        </w:rPr>
        <w:t xml:space="preserve"> Варто зауважити, що даний етап характеризується безконтрольним здійсненням позик на міжнародних ринках капіталу під гарантії уряду для українських підприємств.</w:t>
      </w:r>
    </w:p>
    <w:p w:rsidR="00F92915" w:rsidRPr="001A0C66" w:rsidRDefault="00F92915" w:rsidP="007171BA">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Протягом аналізованого періоду в Україні зведений бюджет відзначався зростаючим дефіцитом, для фінансування якого уряд застосовував прямі кредити Національного банку України (НБУ). За період з 1992-1994 рік НБУ надав кредитів для фінансування дефіциту бюджету на суму 1376,1 млн. грн. Наслідками прямого залучення кредитів від НБУ стал</w:t>
      </w:r>
      <w:r w:rsidR="00F26172">
        <w:rPr>
          <w:color w:val="000000" w:themeColor="text1"/>
          <w:sz w:val="28"/>
          <w:szCs w:val="28"/>
          <w:lang w:val="uk-UA"/>
        </w:rPr>
        <w:t>и</w:t>
      </w:r>
      <w:r w:rsidRPr="001A0C66">
        <w:rPr>
          <w:color w:val="000000" w:themeColor="text1"/>
          <w:sz w:val="28"/>
          <w:szCs w:val="28"/>
          <w:lang w:val="uk-UA"/>
        </w:rPr>
        <w:t>: неконтрольована інфляція (1992 р</w:t>
      </w:r>
      <w:r w:rsidR="008F48FA">
        <w:rPr>
          <w:color w:val="000000" w:themeColor="text1"/>
          <w:sz w:val="28"/>
          <w:szCs w:val="28"/>
          <w:lang w:val="uk-UA"/>
        </w:rPr>
        <w:t>оці – 2000%, 1993 році - 10106%, 1994 році – 501</w:t>
      </w:r>
      <w:r w:rsidRPr="001A0C66">
        <w:rPr>
          <w:color w:val="000000" w:themeColor="text1"/>
          <w:sz w:val="28"/>
          <w:szCs w:val="28"/>
          <w:lang w:val="uk-UA"/>
        </w:rPr>
        <w:t>%), зменш</w:t>
      </w:r>
      <w:r w:rsidR="00F26172">
        <w:rPr>
          <w:color w:val="000000" w:themeColor="text1"/>
          <w:sz w:val="28"/>
          <w:szCs w:val="28"/>
          <w:lang w:val="uk-UA"/>
        </w:rPr>
        <w:t xml:space="preserve">ення </w:t>
      </w:r>
      <w:r w:rsidRPr="001A0C66">
        <w:rPr>
          <w:color w:val="000000" w:themeColor="text1"/>
          <w:sz w:val="28"/>
          <w:szCs w:val="28"/>
          <w:lang w:val="uk-UA"/>
        </w:rPr>
        <w:t>кільк</w:t>
      </w:r>
      <w:r w:rsidR="00F26172">
        <w:rPr>
          <w:color w:val="000000" w:themeColor="text1"/>
          <w:sz w:val="28"/>
          <w:szCs w:val="28"/>
          <w:lang w:val="uk-UA"/>
        </w:rPr>
        <w:t>о</w:t>
      </w:r>
      <w:r w:rsidRPr="001A0C66">
        <w:rPr>
          <w:color w:val="000000" w:themeColor="text1"/>
          <w:sz w:val="28"/>
          <w:szCs w:val="28"/>
          <w:lang w:val="uk-UA"/>
        </w:rPr>
        <w:t>ст</w:t>
      </w:r>
      <w:r w:rsidR="00F26172">
        <w:rPr>
          <w:color w:val="000000" w:themeColor="text1"/>
          <w:sz w:val="28"/>
          <w:szCs w:val="28"/>
          <w:lang w:val="uk-UA"/>
        </w:rPr>
        <w:t>і</w:t>
      </w:r>
      <w:r w:rsidRPr="001A0C66">
        <w:rPr>
          <w:color w:val="000000" w:themeColor="text1"/>
          <w:sz w:val="28"/>
          <w:szCs w:val="28"/>
          <w:lang w:val="uk-UA"/>
        </w:rPr>
        <w:t xml:space="preserve"> інвестицій в економіку, знецін</w:t>
      </w:r>
      <w:r w:rsidR="00F26172">
        <w:rPr>
          <w:color w:val="000000" w:themeColor="text1"/>
          <w:sz w:val="28"/>
          <w:szCs w:val="28"/>
          <w:lang w:val="uk-UA"/>
        </w:rPr>
        <w:t>ення</w:t>
      </w:r>
      <w:r w:rsidRPr="001A0C66">
        <w:rPr>
          <w:color w:val="000000" w:themeColor="text1"/>
          <w:sz w:val="28"/>
          <w:szCs w:val="28"/>
          <w:lang w:val="uk-UA"/>
        </w:rPr>
        <w:t xml:space="preserve"> заощаджен</w:t>
      </w:r>
      <w:r w:rsidR="00F26172">
        <w:rPr>
          <w:color w:val="000000" w:themeColor="text1"/>
          <w:sz w:val="28"/>
          <w:szCs w:val="28"/>
          <w:lang w:val="uk-UA"/>
        </w:rPr>
        <w:t>ь</w:t>
      </w:r>
      <w:r w:rsidRPr="001A0C66">
        <w:rPr>
          <w:color w:val="000000" w:themeColor="text1"/>
          <w:sz w:val="28"/>
          <w:szCs w:val="28"/>
          <w:lang w:val="uk-UA"/>
        </w:rPr>
        <w:t xml:space="preserve"> та заробітн</w:t>
      </w:r>
      <w:r w:rsidR="00F26172">
        <w:rPr>
          <w:color w:val="000000" w:themeColor="text1"/>
          <w:sz w:val="28"/>
          <w:szCs w:val="28"/>
          <w:lang w:val="uk-UA"/>
        </w:rPr>
        <w:t>ої</w:t>
      </w:r>
      <w:r w:rsidRPr="001A0C66">
        <w:rPr>
          <w:color w:val="000000" w:themeColor="text1"/>
          <w:sz w:val="28"/>
          <w:szCs w:val="28"/>
          <w:lang w:val="uk-UA"/>
        </w:rPr>
        <w:t xml:space="preserve"> плат</w:t>
      </w:r>
      <w:r w:rsidR="00F26172">
        <w:rPr>
          <w:color w:val="000000" w:themeColor="text1"/>
          <w:sz w:val="28"/>
          <w:szCs w:val="28"/>
          <w:lang w:val="uk-UA"/>
        </w:rPr>
        <w:t>и</w:t>
      </w:r>
      <w:r w:rsidRPr="001A0C66">
        <w:rPr>
          <w:color w:val="000000" w:themeColor="text1"/>
          <w:sz w:val="28"/>
          <w:szCs w:val="28"/>
          <w:lang w:val="uk-UA"/>
        </w:rPr>
        <w:t xml:space="preserve"> населення.</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555E03">
        <w:rPr>
          <w:bCs/>
          <w:color w:val="000000" w:themeColor="text1"/>
          <w:sz w:val="28"/>
          <w:szCs w:val="28"/>
          <w:lang w:val="uk-UA"/>
        </w:rPr>
        <w:t>Другий етап</w:t>
      </w:r>
      <w:r w:rsidR="000F2FD2" w:rsidRPr="00555E03">
        <w:rPr>
          <w:bCs/>
          <w:color w:val="000000" w:themeColor="text1"/>
          <w:sz w:val="28"/>
          <w:szCs w:val="28"/>
          <w:lang w:val="uk-UA"/>
        </w:rPr>
        <w:t xml:space="preserve"> </w:t>
      </w:r>
      <w:r w:rsidRPr="00555E03">
        <w:rPr>
          <w:bCs/>
          <w:color w:val="000000" w:themeColor="text1"/>
          <w:sz w:val="28"/>
          <w:szCs w:val="28"/>
          <w:lang w:val="uk-UA"/>
        </w:rPr>
        <w:t>(1995-1996рр.)</w:t>
      </w:r>
      <w:r w:rsidR="004F4ED6" w:rsidRPr="00555E03">
        <w:rPr>
          <w:bCs/>
          <w:color w:val="000000" w:themeColor="text1"/>
          <w:sz w:val="28"/>
          <w:szCs w:val="28"/>
        </w:rPr>
        <w:t xml:space="preserve"> </w:t>
      </w:r>
      <w:r w:rsidRPr="001A0C66">
        <w:rPr>
          <w:color w:val="000000" w:themeColor="text1"/>
          <w:sz w:val="28"/>
          <w:szCs w:val="28"/>
          <w:lang w:val="uk-UA"/>
        </w:rPr>
        <w:t>- характеризується становленням ринку державних боргових цінних паперів. На даному етапі для залучення позикового фінансування застосовуються прямі кредити НБУ та грошова форма державних запозичень, яка здійснювалась у вигляді облігаційних та безоблігаційних позик шляхом емісії та розміщенні на зовнішньому і внутрішньому ринка</w:t>
      </w:r>
      <w:r w:rsidR="00076F25">
        <w:rPr>
          <w:color w:val="000000" w:themeColor="text1"/>
          <w:sz w:val="28"/>
          <w:szCs w:val="28"/>
          <w:lang w:val="uk-UA"/>
        </w:rPr>
        <w:t>х боргових облігацій, укладання угод та відкриття</w:t>
      </w:r>
      <w:r w:rsidRPr="001A0C66">
        <w:rPr>
          <w:color w:val="000000" w:themeColor="text1"/>
          <w:sz w:val="28"/>
          <w:szCs w:val="28"/>
          <w:lang w:val="uk-UA"/>
        </w:rPr>
        <w:t xml:space="preserve"> кредитних ліній під гарантії уряду. Варто зауважити, що саме на даному етапі позикового фінансування відбулось емітування облігацій внутрішньої державної позики (ОВДП) та облігацій зовнішньої державної позики ОЗДП, які поступово починають замі</w:t>
      </w:r>
      <w:r w:rsidR="00076F25">
        <w:rPr>
          <w:color w:val="000000" w:themeColor="text1"/>
          <w:sz w:val="28"/>
          <w:szCs w:val="28"/>
          <w:lang w:val="uk-UA"/>
        </w:rPr>
        <w:t>нюва</w:t>
      </w:r>
      <w:r w:rsidRPr="001A0C66">
        <w:rPr>
          <w:color w:val="000000" w:themeColor="text1"/>
          <w:sz w:val="28"/>
          <w:szCs w:val="28"/>
          <w:lang w:val="uk-UA"/>
        </w:rPr>
        <w:t>ти прямі кредити Національного банку України.</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У 1995 році в Україні вперше здійснено випуск облігацій зовнішньої державної позики (ОЗДП) – державні боргові цінні папери, що розміщуються на міжнародних фондових ринках і підтверджують зобов’язання України відшкодувати пред’явникові цих облігацій їх номінальну вартість з виплатою доходу відповідно до умов випуску облігацій [</w:t>
      </w:r>
      <w:r w:rsidR="00654F0B">
        <w:rPr>
          <w:color w:val="000000" w:themeColor="text1"/>
          <w:sz w:val="28"/>
          <w:szCs w:val="28"/>
          <w:lang w:val="uk-UA"/>
        </w:rPr>
        <w:t>9</w:t>
      </w:r>
      <w:r w:rsidR="00746895">
        <w:rPr>
          <w:color w:val="000000" w:themeColor="text1"/>
          <w:sz w:val="28"/>
          <w:szCs w:val="28"/>
          <w:lang w:val="uk-UA"/>
        </w:rPr>
        <w:t>6</w:t>
      </w:r>
      <w:r w:rsidRPr="001A0C66">
        <w:rPr>
          <w:color w:val="000000" w:themeColor="text1"/>
          <w:sz w:val="28"/>
          <w:szCs w:val="28"/>
          <w:lang w:val="uk-UA"/>
        </w:rPr>
        <w:t xml:space="preserve">]. Даний випуск був здійснений відповідно до Указу Президента України «Про випуск облігацій </w:t>
      </w:r>
      <w:r w:rsidRPr="001A0C66">
        <w:rPr>
          <w:color w:val="000000" w:themeColor="text1"/>
          <w:sz w:val="28"/>
          <w:szCs w:val="28"/>
          <w:lang w:val="uk-UA"/>
        </w:rPr>
        <w:lastRenderedPageBreak/>
        <w:t>державної зовнішньої позики України 1995 року» від 5 жовтня 1995 р. № 912 з метою виконання Угоди від 18 березня між урядом України і Російським акціонерним товариством «Газпром» «Про принципи врегулювання заборгованості України за поставки російського природнього газу у 1994 р. і забезпечення поточних платежів у 1995 році». ОЗДП передавались у власність РАТ «Газпром» і підлягали вільному обігу. Прийняття для погашення облігацій і здійснення платежів за ними пров</w:t>
      </w:r>
      <w:r w:rsidR="00116D45">
        <w:rPr>
          <w:color w:val="000000" w:themeColor="text1"/>
          <w:sz w:val="28"/>
          <w:szCs w:val="28"/>
          <w:lang w:val="uk-UA"/>
        </w:rPr>
        <w:t>о</w:t>
      </w:r>
      <w:r w:rsidRPr="001A0C66">
        <w:rPr>
          <w:color w:val="000000" w:themeColor="text1"/>
          <w:sz w:val="28"/>
          <w:szCs w:val="28"/>
          <w:lang w:val="uk-UA"/>
        </w:rPr>
        <w:t>дились генеральним платіжним агентом уряду України, Національним банком України та додатковими платіжними агентами. Згідно з умовами випуску</w:t>
      </w:r>
      <w:r w:rsidR="00967A05">
        <w:rPr>
          <w:color w:val="000000" w:themeColor="text1"/>
          <w:sz w:val="28"/>
          <w:szCs w:val="28"/>
          <w:lang w:val="uk-UA"/>
        </w:rPr>
        <w:t>,</w:t>
      </w:r>
      <w:r w:rsidRPr="001A0C66">
        <w:rPr>
          <w:color w:val="000000" w:themeColor="text1"/>
          <w:sz w:val="28"/>
          <w:szCs w:val="28"/>
          <w:lang w:val="uk-UA"/>
        </w:rPr>
        <w:t xml:space="preserve"> визначені обсяги облігацій могли обмінюватись на матеріально-технічні ресурси або акції підприємств, що приватизовувались. Однак</w:t>
      </w:r>
      <w:r w:rsidR="00967A05">
        <w:rPr>
          <w:color w:val="000000" w:themeColor="text1"/>
          <w:sz w:val="28"/>
          <w:szCs w:val="28"/>
          <w:lang w:val="uk-UA"/>
        </w:rPr>
        <w:t>,</w:t>
      </w:r>
      <w:r w:rsidRPr="001A0C66">
        <w:rPr>
          <w:color w:val="000000" w:themeColor="text1"/>
          <w:sz w:val="28"/>
          <w:szCs w:val="28"/>
          <w:lang w:val="uk-UA"/>
        </w:rPr>
        <w:t xml:space="preserve"> облігації не були </w:t>
      </w:r>
      <w:r w:rsidRPr="0004387C">
        <w:rPr>
          <w:sz w:val="28"/>
          <w:szCs w:val="28"/>
          <w:lang w:val="uk-UA"/>
        </w:rPr>
        <w:t>обміняні на акції приватизованих підприємств і були викуплені урядом України [</w:t>
      </w:r>
      <w:r w:rsidR="00654F0B" w:rsidRPr="0004387C">
        <w:rPr>
          <w:sz w:val="28"/>
          <w:szCs w:val="28"/>
          <w:lang w:val="uk-UA"/>
        </w:rPr>
        <w:t>9</w:t>
      </w:r>
      <w:r w:rsidR="00746895" w:rsidRPr="0004387C">
        <w:rPr>
          <w:sz w:val="28"/>
          <w:szCs w:val="28"/>
          <w:lang w:val="uk-UA"/>
        </w:rPr>
        <w:t>7</w:t>
      </w:r>
      <w:r w:rsidRPr="0004387C">
        <w:rPr>
          <w:sz w:val="28"/>
          <w:szCs w:val="28"/>
          <w:lang w:val="uk-UA"/>
        </w:rPr>
        <w:t>]</w:t>
      </w:r>
      <w:r w:rsidR="00B800EF" w:rsidRPr="0004387C">
        <w:rPr>
          <w:sz w:val="28"/>
          <w:szCs w:val="28"/>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Емітування цих облігацій здійснюва</w:t>
      </w:r>
      <w:r w:rsidR="00076F25">
        <w:rPr>
          <w:color w:val="000000" w:themeColor="text1"/>
          <w:sz w:val="28"/>
          <w:szCs w:val="28"/>
          <w:lang w:val="uk-UA"/>
        </w:rPr>
        <w:t>лось</w:t>
      </w:r>
      <w:r w:rsidRPr="001A0C66">
        <w:rPr>
          <w:color w:val="000000" w:themeColor="text1"/>
          <w:sz w:val="28"/>
          <w:szCs w:val="28"/>
          <w:lang w:val="uk-UA"/>
        </w:rPr>
        <w:t xml:space="preserve"> за таких умов: номінальна ціна одного цінного паперу становила 5 тис. дол. США при річній дохідності</w:t>
      </w:r>
      <w:r w:rsidR="0004387C">
        <w:rPr>
          <w:color w:val="000000" w:themeColor="text1"/>
          <w:sz w:val="28"/>
          <w:szCs w:val="28"/>
          <w:lang w:val="uk-UA"/>
        </w:rPr>
        <w:t xml:space="preserve">      8,5</w:t>
      </w:r>
      <w:r w:rsidRPr="001A0C66">
        <w:rPr>
          <w:color w:val="000000" w:themeColor="text1"/>
          <w:sz w:val="28"/>
          <w:szCs w:val="28"/>
          <w:lang w:val="uk-UA"/>
        </w:rPr>
        <w:t>%, дохід якої виплачувався щоквартально, розміщення цих боргових цінних паперів дозволило залучити 1155 млн. дол. США.</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Проведення облігаційних державних запозичень на внутрішньому ринку розпочалось у березні 1995 р., після прийняття Постанови Кабінету міністрів України від 23.08.1994 року «Про випуск облігацій внутрішньої державної позики 1995 року». Основними умовами емітування та розміщення ОВДП у 1995 році бул</w:t>
      </w:r>
      <w:r w:rsidR="007153C9">
        <w:rPr>
          <w:color w:val="000000" w:themeColor="text1"/>
          <w:sz w:val="28"/>
          <w:szCs w:val="28"/>
          <w:lang w:val="uk-UA"/>
        </w:rPr>
        <w:t>и</w:t>
      </w:r>
      <w:r w:rsidRPr="001A0C66">
        <w:rPr>
          <w:color w:val="000000" w:themeColor="text1"/>
          <w:sz w:val="28"/>
          <w:szCs w:val="28"/>
          <w:lang w:val="uk-UA"/>
        </w:rPr>
        <w:t>: облігації випускались на пред’явника у</w:t>
      </w:r>
      <w:r w:rsidR="0004387C">
        <w:rPr>
          <w:color w:val="000000" w:themeColor="text1"/>
          <w:sz w:val="28"/>
          <w:szCs w:val="28"/>
          <w:lang w:val="uk-UA"/>
        </w:rPr>
        <w:t xml:space="preserve">                                </w:t>
      </w:r>
      <w:r w:rsidRPr="001A0C66">
        <w:rPr>
          <w:color w:val="000000" w:themeColor="text1"/>
          <w:sz w:val="28"/>
          <w:szCs w:val="28"/>
          <w:lang w:val="uk-UA"/>
        </w:rPr>
        <w:t xml:space="preserve"> сумі 1 трлн. карбованців, номінальна вартість однієї облігації складала </w:t>
      </w:r>
      <w:r w:rsidR="0004387C">
        <w:rPr>
          <w:color w:val="000000" w:themeColor="text1"/>
          <w:sz w:val="28"/>
          <w:szCs w:val="28"/>
          <w:lang w:val="uk-UA"/>
        </w:rPr>
        <w:t xml:space="preserve">       </w:t>
      </w:r>
      <w:r w:rsidRPr="001A0C66">
        <w:rPr>
          <w:color w:val="000000" w:themeColor="text1"/>
          <w:sz w:val="28"/>
          <w:szCs w:val="28"/>
          <w:lang w:val="uk-UA"/>
        </w:rPr>
        <w:t>100</w:t>
      </w:r>
      <w:r w:rsidR="00654F0B">
        <w:rPr>
          <w:color w:val="000000" w:themeColor="text1"/>
          <w:sz w:val="28"/>
          <w:szCs w:val="28"/>
          <w:lang w:val="uk-UA"/>
        </w:rPr>
        <w:t xml:space="preserve"> </w:t>
      </w:r>
      <w:r w:rsidRPr="001A0C66">
        <w:rPr>
          <w:color w:val="000000" w:themeColor="text1"/>
          <w:sz w:val="28"/>
          <w:szCs w:val="28"/>
          <w:lang w:val="uk-UA"/>
        </w:rPr>
        <w:t xml:space="preserve">млн.крб., термін погашення – 1 рік, прибутковість встановлювалась 140% річних, виплата доходу відбувалась щоквартально. Згідно Постанови </w:t>
      </w:r>
      <w:r w:rsidR="0004387C">
        <w:rPr>
          <w:color w:val="000000" w:themeColor="text1"/>
          <w:sz w:val="28"/>
          <w:szCs w:val="28"/>
          <w:lang w:val="uk-UA"/>
        </w:rPr>
        <w:t xml:space="preserve">       </w:t>
      </w:r>
      <w:r w:rsidRPr="001A0C66">
        <w:rPr>
          <w:color w:val="000000" w:themeColor="text1"/>
          <w:sz w:val="28"/>
          <w:szCs w:val="28"/>
          <w:lang w:val="uk-UA"/>
        </w:rPr>
        <w:t>«Про випуск ОВДП на 1995 рік» Міністерство фінансів було зобов’язане проводити випуск, розміщення та виступати гарантом погашення від імені Кабінету міністрів України, а функції генерального агента з обслуговування емісії та погашення даних облігацій лягал</w:t>
      </w:r>
      <w:r w:rsidR="007153C9">
        <w:rPr>
          <w:color w:val="000000" w:themeColor="text1"/>
          <w:sz w:val="28"/>
          <w:szCs w:val="28"/>
          <w:lang w:val="uk-UA"/>
        </w:rPr>
        <w:t>и</w:t>
      </w:r>
      <w:r w:rsidRPr="001A0C66">
        <w:rPr>
          <w:color w:val="000000" w:themeColor="text1"/>
          <w:sz w:val="28"/>
          <w:szCs w:val="28"/>
          <w:lang w:val="uk-UA"/>
        </w:rPr>
        <w:t xml:space="preserve"> на Національний банк України. Протягом 1995 року обсяг випуску облігацій збільшився ще на 30 млн. крб, зі зниженням їх дохідності до 90% річних. Варто зауважити, що дохідність на </w:t>
      </w:r>
      <w:r w:rsidRPr="001A0C66">
        <w:rPr>
          <w:color w:val="000000" w:themeColor="text1"/>
          <w:sz w:val="28"/>
          <w:szCs w:val="28"/>
          <w:lang w:val="uk-UA"/>
        </w:rPr>
        <w:lastRenderedPageBreak/>
        <w:t>даному етапі випуску ОВДП була не привабливою, оскільки середній індекс інфляції протягом року складав 23,4%</w:t>
      </w:r>
      <w:r w:rsidR="00967A05">
        <w:rPr>
          <w:color w:val="000000" w:themeColor="text1"/>
          <w:sz w:val="28"/>
          <w:szCs w:val="28"/>
          <w:lang w:val="uk-UA"/>
        </w:rPr>
        <w:t>,</w:t>
      </w:r>
      <w:r w:rsidRPr="001A0C66">
        <w:rPr>
          <w:color w:val="000000" w:themeColor="text1"/>
          <w:sz w:val="28"/>
          <w:szCs w:val="28"/>
          <w:lang w:val="uk-UA"/>
        </w:rPr>
        <w:t xml:space="preserve"> а облікова ставка НБУ  в середньому становила  169 %. Основними покупцями на даному етапі функціонування ринку боргових цінних паперів витупав НБУ та комерційні банки, оскільки придбання ОВДП фізичними особами була ускладнена процедурою купівлі та великою їх вартістю. Для підвищення зацікавленості з боку фізичних осіб, НБУ ухвалило положення про зниження обсягу обов’язкових резервів відповідно до загальної ціни куплених облігацій. Так</w:t>
      </w:r>
      <w:r w:rsidR="00967A05">
        <w:rPr>
          <w:color w:val="000000" w:themeColor="text1"/>
          <w:sz w:val="28"/>
          <w:szCs w:val="28"/>
          <w:lang w:val="uk-UA"/>
        </w:rPr>
        <w:t>,</w:t>
      </w:r>
      <w:r w:rsidRPr="001A0C66">
        <w:rPr>
          <w:color w:val="000000" w:themeColor="text1"/>
          <w:sz w:val="28"/>
          <w:szCs w:val="28"/>
          <w:lang w:val="uk-UA"/>
        </w:rPr>
        <w:t xml:space="preserve"> протягом 1995 року розвивався тільки первинний ринок облігацій, а розвиток вторинного ринку припав на 1996 рік.</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У травні 1996 році розпочато випуск дисконтних облігацій внутрішньої державної позики</w:t>
      </w:r>
      <w:r w:rsidRPr="001A0C66">
        <w:rPr>
          <w:rStyle w:val="afa"/>
          <w:color w:val="000000" w:themeColor="text1"/>
          <w:sz w:val="28"/>
          <w:szCs w:val="28"/>
          <w:lang w:val="uk-UA"/>
        </w:rPr>
        <w:footnoteReference w:id="1"/>
      </w:r>
      <w:r w:rsidR="001657B9">
        <w:rPr>
          <w:color w:val="000000" w:themeColor="text1"/>
          <w:sz w:val="28"/>
          <w:szCs w:val="28"/>
          <w:lang w:val="uk-UA"/>
        </w:rPr>
        <w:t>, розміщення яких відбу</w:t>
      </w:r>
      <w:r w:rsidRPr="001A0C66">
        <w:rPr>
          <w:color w:val="000000" w:themeColor="text1"/>
          <w:sz w:val="28"/>
          <w:szCs w:val="28"/>
          <w:lang w:val="uk-UA"/>
        </w:rPr>
        <w:t xml:space="preserve">лось серед фізичних та юридичних осіб. На початку випуску цих облігацій дохідність становила 100-130%, це було пов’язано з невизначеністю щодо їх оподаткування, проте з середини 1996 р. вона уже </w:t>
      </w:r>
      <w:r w:rsidR="004B3510">
        <w:rPr>
          <w:color w:val="000000" w:themeColor="text1"/>
          <w:sz w:val="28"/>
          <w:szCs w:val="28"/>
          <w:lang w:val="uk-UA"/>
        </w:rPr>
        <w:t>склала</w:t>
      </w:r>
      <w:r w:rsidRPr="001A0C66">
        <w:rPr>
          <w:color w:val="000000" w:themeColor="text1"/>
          <w:sz w:val="28"/>
          <w:szCs w:val="28"/>
          <w:lang w:val="uk-UA"/>
        </w:rPr>
        <w:t xml:space="preserve"> 60%.</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 31.08.1996 р</w:t>
      </w:r>
      <w:r w:rsidR="00BE748C">
        <w:rPr>
          <w:color w:val="000000" w:themeColor="text1"/>
          <w:sz w:val="28"/>
          <w:szCs w:val="28"/>
          <w:lang w:val="uk-UA"/>
        </w:rPr>
        <w:t>оку</w:t>
      </w:r>
      <w:r w:rsidRPr="001A0C66">
        <w:rPr>
          <w:color w:val="000000" w:themeColor="text1"/>
          <w:sz w:val="28"/>
          <w:szCs w:val="28"/>
          <w:lang w:val="uk-UA"/>
        </w:rPr>
        <w:t xml:space="preserve"> Кабінет Міністрів України прийняв постанову</w:t>
      </w:r>
      <w:r w:rsidR="0004387C">
        <w:rPr>
          <w:color w:val="000000" w:themeColor="text1"/>
          <w:sz w:val="28"/>
          <w:szCs w:val="28"/>
          <w:lang w:val="uk-UA"/>
        </w:rPr>
        <w:t xml:space="preserve">                   </w:t>
      </w:r>
      <w:r w:rsidRPr="001A0C66">
        <w:rPr>
          <w:color w:val="000000" w:themeColor="text1"/>
          <w:sz w:val="28"/>
          <w:szCs w:val="28"/>
          <w:lang w:val="uk-UA"/>
        </w:rPr>
        <w:t xml:space="preserve"> № 1022 «Про здійснення нерезидентами операцій з облігаціями внутрішніх державних позик», що значно пожвавило функціонування ринку боргових цінних паперів та призвело до припливу іноземного капіталу.</w:t>
      </w:r>
    </w:p>
    <w:p w:rsidR="00F92915"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У структурі випущених боргових цінних паперів для фінансування дефіциту державного бюджету на даному етапі функціонування облігаційного ринку боргових зобов’язань переважали облігації з короткостроковим терміном погашення: 51,3% займали 3-х місячні ОВДП, </w:t>
      </w:r>
      <w:r w:rsidR="0004387C">
        <w:rPr>
          <w:color w:val="000000" w:themeColor="text1"/>
          <w:sz w:val="28"/>
          <w:szCs w:val="28"/>
          <w:lang w:val="uk-UA"/>
        </w:rPr>
        <w:t xml:space="preserve">  </w:t>
      </w:r>
      <w:r w:rsidRPr="001A0C66">
        <w:rPr>
          <w:color w:val="000000" w:themeColor="text1"/>
          <w:sz w:val="28"/>
          <w:szCs w:val="28"/>
          <w:lang w:val="uk-UA"/>
        </w:rPr>
        <w:t>6-и місячні складали лише 21 %. Показники роботи ринку державних боргових облігацій за 1995-1996 рр. наведено в таблиці</w:t>
      </w:r>
      <w:r w:rsidR="00206494" w:rsidRPr="001A0C66">
        <w:rPr>
          <w:color w:val="000000" w:themeColor="text1"/>
          <w:sz w:val="28"/>
          <w:szCs w:val="28"/>
          <w:lang w:val="uk-UA"/>
        </w:rPr>
        <w:t xml:space="preserve"> 2.1.</w:t>
      </w:r>
    </w:p>
    <w:p w:rsidR="00654F0B" w:rsidRDefault="00654F0B" w:rsidP="00F92915">
      <w:pPr>
        <w:tabs>
          <w:tab w:val="left" w:pos="3450"/>
        </w:tabs>
        <w:spacing w:line="360" w:lineRule="auto"/>
        <w:ind w:firstLine="567"/>
        <w:jc w:val="right"/>
        <w:rPr>
          <w:i/>
          <w:color w:val="000000" w:themeColor="text1"/>
          <w:sz w:val="28"/>
          <w:szCs w:val="28"/>
          <w:lang w:val="uk-UA"/>
        </w:rPr>
      </w:pPr>
    </w:p>
    <w:p w:rsidR="00654F0B" w:rsidRDefault="00654F0B" w:rsidP="00F92915">
      <w:pPr>
        <w:tabs>
          <w:tab w:val="left" w:pos="3450"/>
        </w:tabs>
        <w:spacing w:line="360" w:lineRule="auto"/>
        <w:ind w:firstLine="567"/>
        <w:jc w:val="right"/>
        <w:rPr>
          <w:i/>
          <w:color w:val="000000" w:themeColor="text1"/>
          <w:sz w:val="28"/>
          <w:szCs w:val="28"/>
          <w:lang w:val="uk-UA"/>
        </w:rPr>
      </w:pPr>
    </w:p>
    <w:p w:rsidR="00654F0B" w:rsidRDefault="00654F0B" w:rsidP="00F92915">
      <w:pPr>
        <w:tabs>
          <w:tab w:val="left" w:pos="3450"/>
        </w:tabs>
        <w:spacing w:line="360" w:lineRule="auto"/>
        <w:ind w:firstLine="567"/>
        <w:jc w:val="right"/>
        <w:rPr>
          <w:i/>
          <w:color w:val="000000" w:themeColor="text1"/>
          <w:sz w:val="28"/>
          <w:szCs w:val="28"/>
          <w:lang w:val="uk-UA"/>
        </w:rPr>
      </w:pPr>
    </w:p>
    <w:p w:rsidR="00654F0B" w:rsidRDefault="00654F0B" w:rsidP="00F92915">
      <w:pPr>
        <w:tabs>
          <w:tab w:val="left" w:pos="3450"/>
        </w:tabs>
        <w:spacing w:line="360" w:lineRule="auto"/>
        <w:ind w:firstLine="567"/>
        <w:jc w:val="right"/>
        <w:rPr>
          <w:i/>
          <w:color w:val="000000" w:themeColor="text1"/>
          <w:sz w:val="28"/>
          <w:szCs w:val="28"/>
          <w:lang w:val="uk-UA"/>
        </w:rPr>
      </w:pPr>
    </w:p>
    <w:p w:rsidR="00F92915" w:rsidRPr="00254287" w:rsidRDefault="00F92915" w:rsidP="00F92915">
      <w:pPr>
        <w:tabs>
          <w:tab w:val="left" w:pos="3450"/>
        </w:tabs>
        <w:spacing w:line="360" w:lineRule="auto"/>
        <w:ind w:firstLine="567"/>
        <w:jc w:val="right"/>
        <w:rPr>
          <w:i/>
          <w:color w:val="000000" w:themeColor="text1"/>
          <w:sz w:val="28"/>
          <w:szCs w:val="28"/>
          <w:lang w:val="uk-UA"/>
        </w:rPr>
      </w:pPr>
      <w:r w:rsidRPr="00254287">
        <w:rPr>
          <w:i/>
          <w:color w:val="000000" w:themeColor="text1"/>
          <w:sz w:val="28"/>
          <w:szCs w:val="28"/>
          <w:lang w:val="uk-UA"/>
        </w:rPr>
        <w:lastRenderedPageBreak/>
        <w:t>Таблиця</w:t>
      </w:r>
      <w:r w:rsidR="00206494" w:rsidRPr="00254287">
        <w:rPr>
          <w:i/>
          <w:color w:val="000000" w:themeColor="text1"/>
          <w:sz w:val="28"/>
          <w:szCs w:val="28"/>
          <w:lang w:val="uk-UA"/>
        </w:rPr>
        <w:t xml:space="preserve"> 2.1</w:t>
      </w:r>
    </w:p>
    <w:p w:rsidR="00555E03" w:rsidRDefault="00247DC4" w:rsidP="00F92915">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Показники</w:t>
      </w:r>
      <w:r w:rsidR="00F92915" w:rsidRPr="001A0C66">
        <w:rPr>
          <w:color w:val="000000" w:themeColor="text1"/>
          <w:sz w:val="28"/>
          <w:szCs w:val="28"/>
          <w:lang w:val="uk-UA"/>
        </w:rPr>
        <w:t xml:space="preserve"> </w:t>
      </w:r>
      <w:r w:rsidR="001073ED" w:rsidRPr="001A0C66">
        <w:rPr>
          <w:color w:val="000000" w:themeColor="text1"/>
          <w:sz w:val="28"/>
          <w:szCs w:val="28"/>
          <w:lang w:val="uk-UA"/>
        </w:rPr>
        <w:t>діяльності</w:t>
      </w:r>
      <w:r w:rsidR="00F92915" w:rsidRPr="001A0C66">
        <w:rPr>
          <w:color w:val="000000" w:themeColor="text1"/>
          <w:sz w:val="28"/>
          <w:szCs w:val="28"/>
          <w:lang w:val="uk-UA"/>
        </w:rPr>
        <w:t xml:space="preserve"> ринку державних боргових облігацій </w:t>
      </w:r>
    </w:p>
    <w:p w:rsidR="00F92915" w:rsidRPr="001A0C66" w:rsidRDefault="00F92915" w:rsidP="00F92915">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у 1995-1996 рр.</w:t>
      </w:r>
    </w:p>
    <w:tbl>
      <w:tblPr>
        <w:tblW w:w="5000" w:type="pct"/>
        <w:tblLook w:val="00A0" w:firstRow="1" w:lastRow="0" w:firstColumn="1" w:lastColumn="0" w:noHBand="0" w:noVBand="0"/>
      </w:tblPr>
      <w:tblGrid>
        <w:gridCol w:w="1837"/>
        <w:gridCol w:w="1868"/>
        <w:gridCol w:w="2182"/>
        <w:gridCol w:w="1792"/>
        <w:gridCol w:w="1891"/>
      </w:tblGrid>
      <w:tr w:rsidR="00555E03" w:rsidRPr="001A0C66" w:rsidTr="00FA5155">
        <w:trPr>
          <w:trHeight w:val="828"/>
        </w:trPr>
        <w:tc>
          <w:tcPr>
            <w:tcW w:w="960" w:type="pct"/>
            <w:tcBorders>
              <w:top w:val="single" w:sz="4" w:space="0" w:color="auto"/>
              <w:left w:val="single" w:sz="4" w:space="0" w:color="auto"/>
              <w:right w:val="single" w:sz="4" w:space="0" w:color="auto"/>
            </w:tcBorders>
            <w:vAlign w:val="center"/>
          </w:tcPr>
          <w:p w:rsidR="00555E03" w:rsidRDefault="00555E03" w:rsidP="00B912C8">
            <w:pPr>
              <w:jc w:val="right"/>
              <w:rPr>
                <w:color w:val="000000" w:themeColor="text1"/>
                <w:sz w:val="24"/>
                <w:lang w:val="uk-UA"/>
              </w:rPr>
            </w:pPr>
            <w:r>
              <w:rPr>
                <w:noProof/>
                <w:color w:val="000000" w:themeColor="text1"/>
                <w:sz w:val="24"/>
                <w:lang w:val="uk-UA"/>
              </w:rPr>
              <mc:AlternateContent>
                <mc:Choice Requires="wps">
                  <w:drawing>
                    <wp:anchor distT="0" distB="0" distL="114300" distR="114300" simplePos="0" relativeHeight="251740160" behindDoc="0" locked="0" layoutInCell="1" allowOverlap="1" wp14:anchorId="767A33BC" wp14:editId="491FB60C">
                      <wp:simplePos x="0" y="0"/>
                      <wp:positionH relativeFrom="column">
                        <wp:posOffset>-70485</wp:posOffset>
                      </wp:positionH>
                      <wp:positionV relativeFrom="paragraph">
                        <wp:posOffset>15875</wp:posOffset>
                      </wp:positionV>
                      <wp:extent cx="1143000" cy="504825"/>
                      <wp:effectExtent l="0" t="0" r="19050" b="28575"/>
                      <wp:wrapNone/>
                      <wp:docPr id="4" name="Пряма сполучна лінія 4"/>
                      <wp:cNvGraphicFramePr/>
                      <a:graphic xmlns:a="http://schemas.openxmlformats.org/drawingml/2006/main">
                        <a:graphicData uri="http://schemas.microsoft.com/office/word/2010/wordprocessingShape">
                          <wps:wsp>
                            <wps:cNvCnPr/>
                            <wps:spPr>
                              <a:xfrm>
                                <a:off x="0" y="0"/>
                                <a:ext cx="114300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 сполучна лінія 4"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5.55pt,1.25pt" to="84.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" strokecolor="black [3040]"/>
                  </w:pict>
                </mc:Fallback>
              </mc:AlternateContent>
            </w:r>
            <w:r w:rsidRPr="001A0C66">
              <w:rPr>
                <w:color w:val="000000" w:themeColor="text1"/>
                <w:sz w:val="24"/>
                <w:lang w:val="uk-UA"/>
              </w:rPr>
              <w:t>Показник</w:t>
            </w:r>
          </w:p>
          <w:p w:rsidR="00555E03" w:rsidRPr="001A0C66" w:rsidRDefault="00555E03" w:rsidP="000F2FD2">
            <w:pPr>
              <w:jc w:val="center"/>
              <w:rPr>
                <w:color w:val="000000" w:themeColor="text1"/>
                <w:sz w:val="24"/>
                <w:lang w:val="uk-UA"/>
              </w:rPr>
            </w:pPr>
          </w:p>
          <w:p w:rsidR="00555E03" w:rsidRPr="001A0C66" w:rsidRDefault="00555E03" w:rsidP="00B912C8">
            <w:pPr>
              <w:rPr>
                <w:color w:val="000000" w:themeColor="text1"/>
                <w:sz w:val="24"/>
                <w:lang w:val="uk-UA"/>
              </w:rPr>
            </w:pPr>
            <w:r w:rsidRPr="001A0C66">
              <w:rPr>
                <w:color w:val="000000" w:themeColor="text1"/>
                <w:sz w:val="24"/>
                <w:lang w:val="uk-UA"/>
              </w:rPr>
              <w:t>Період</w:t>
            </w:r>
          </w:p>
        </w:tc>
        <w:tc>
          <w:tcPr>
            <w:tcW w:w="976" w:type="pct"/>
            <w:tcBorders>
              <w:top w:val="single" w:sz="4" w:space="0" w:color="auto"/>
              <w:left w:val="single" w:sz="4" w:space="0" w:color="auto"/>
              <w:bottom w:val="single" w:sz="4" w:space="0" w:color="auto"/>
              <w:right w:val="single" w:sz="4" w:space="0" w:color="auto"/>
            </w:tcBorders>
            <w:vAlign w:val="center"/>
          </w:tcPr>
          <w:p w:rsidR="00555E03" w:rsidRPr="001A0C66" w:rsidRDefault="00555E03" w:rsidP="000F2FD2">
            <w:pPr>
              <w:jc w:val="center"/>
              <w:rPr>
                <w:color w:val="000000" w:themeColor="text1"/>
                <w:sz w:val="24"/>
                <w:lang w:val="uk-UA"/>
              </w:rPr>
            </w:pPr>
            <w:r w:rsidRPr="001A0C66">
              <w:rPr>
                <w:color w:val="000000" w:themeColor="text1"/>
                <w:sz w:val="24"/>
                <w:lang w:val="uk-UA"/>
              </w:rPr>
              <w:t>Залучення коштів, млн. грн</w:t>
            </w:r>
          </w:p>
        </w:tc>
        <w:tc>
          <w:tcPr>
            <w:tcW w:w="1140" w:type="pct"/>
            <w:tcBorders>
              <w:top w:val="single" w:sz="4" w:space="0" w:color="auto"/>
              <w:left w:val="single" w:sz="4" w:space="0" w:color="auto"/>
              <w:bottom w:val="single" w:sz="4" w:space="0" w:color="auto"/>
              <w:right w:val="single" w:sz="4" w:space="0" w:color="auto"/>
            </w:tcBorders>
            <w:vAlign w:val="center"/>
          </w:tcPr>
          <w:p w:rsidR="00555E03" w:rsidRPr="001A0C66" w:rsidRDefault="00555E03" w:rsidP="000F2FD2">
            <w:pPr>
              <w:jc w:val="center"/>
              <w:rPr>
                <w:color w:val="000000" w:themeColor="text1"/>
                <w:sz w:val="24"/>
                <w:lang w:val="uk-UA"/>
              </w:rPr>
            </w:pPr>
            <w:r w:rsidRPr="001A0C66">
              <w:rPr>
                <w:color w:val="000000" w:themeColor="text1"/>
                <w:sz w:val="24"/>
                <w:lang w:val="uk-UA"/>
              </w:rPr>
              <w:t>Погашення облігацій, млн. грн</w:t>
            </w:r>
          </w:p>
        </w:tc>
        <w:tc>
          <w:tcPr>
            <w:tcW w:w="936" w:type="pct"/>
            <w:tcBorders>
              <w:top w:val="single" w:sz="4" w:space="0" w:color="auto"/>
              <w:left w:val="single" w:sz="4" w:space="0" w:color="auto"/>
              <w:bottom w:val="single" w:sz="4" w:space="0" w:color="auto"/>
              <w:right w:val="single" w:sz="4" w:space="0" w:color="auto"/>
            </w:tcBorders>
            <w:vAlign w:val="center"/>
          </w:tcPr>
          <w:p w:rsidR="00555E03" w:rsidRPr="001A0C66" w:rsidRDefault="00555E03" w:rsidP="000F2FD2">
            <w:pPr>
              <w:jc w:val="center"/>
              <w:rPr>
                <w:color w:val="000000" w:themeColor="text1"/>
                <w:sz w:val="24"/>
                <w:lang w:val="uk-UA"/>
              </w:rPr>
            </w:pPr>
            <w:r w:rsidRPr="001A0C66">
              <w:rPr>
                <w:color w:val="000000" w:themeColor="text1"/>
                <w:sz w:val="24"/>
                <w:lang w:val="uk-UA"/>
              </w:rPr>
              <w:t>Чиста виручка, млн. грн</w:t>
            </w:r>
          </w:p>
        </w:tc>
        <w:tc>
          <w:tcPr>
            <w:tcW w:w="988" w:type="pct"/>
            <w:tcBorders>
              <w:top w:val="single" w:sz="4" w:space="0" w:color="auto"/>
              <w:left w:val="single" w:sz="4" w:space="0" w:color="auto"/>
              <w:bottom w:val="single" w:sz="4" w:space="0" w:color="auto"/>
              <w:right w:val="single" w:sz="4" w:space="0" w:color="auto"/>
            </w:tcBorders>
            <w:vAlign w:val="center"/>
          </w:tcPr>
          <w:p w:rsidR="00555E03" w:rsidRPr="001A0C66" w:rsidRDefault="00555E03" w:rsidP="000F2FD2">
            <w:pPr>
              <w:jc w:val="center"/>
              <w:rPr>
                <w:color w:val="000000" w:themeColor="text1"/>
                <w:sz w:val="24"/>
                <w:lang w:val="en-US"/>
              </w:rPr>
            </w:pPr>
            <w:r w:rsidRPr="001A0C66">
              <w:rPr>
                <w:color w:val="000000" w:themeColor="text1"/>
                <w:sz w:val="24"/>
                <w:lang w:val="uk-UA"/>
              </w:rPr>
              <w:t>Ефективність ринку цінних паперів,%</w:t>
            </w:r>
          </w:p>
        </w:tc>
      </w:tr>
      <w:tr w:rsidR="00C80A05" w:rsidRPr="001A0C66" w:rsidTr="00C80A05">
        <w:trPr>
          <w:trHeight w:val="246"/>
        </w:trPr>
        <w:tc>
          <w:tcPr>
            <w:tcW w:w="960"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jc w:val="center"/>
              <w:rPr>
                <w:color w:val="000000" w:themeColor="text1"/>
                <w:sz w:val="24"/>
                <w:lang w:val="en-US"/>
              </w:rPr>
            </w:pPr>
            <w:r w:rsidRPr="001A0C66">
              <w:rPr>
                <w:color w:val="000000" w:themeColor="text1"/>
                <w:sz w:val="24"/>
                <w:lang w:val="en-US"/>
              </w:rPr>
              <w:t>1</w:t>
            </w:r>
          </w:p>
        </w:tc>
        <w:tc>
          <w:tcPr>
            <w:tcW w:w="976"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jc w:val="center"/>
              <w:rPr>
                <w:color w:val="000000" w:themeColor="text1"/>
                <w:sz w:val="24"/>
                <w:lang w:val="en-US"/>
              </w:rPr>
            </w:pPr>
            <w:r w:rsidRPr="001A0C66">
              <w:rPr>
                <w:color w:val="000000" w:themeColor="text1"/>
                <w:sz w:val="24"/>
                <w:lang w:val="en-US"/>
              </w:rPr>
              <w:t>2</w:t>
            </w:r>
          </w:p>
        </w:tc>
        <w:tc>
          <w:tcPr>
            <w:tcW w:w="1140"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jc w:val="center"/>
              <w:rPr>
                <w:color w:val="000000" w:themeColor="text1"/>
                <w:sz w:val="24"/>
                <w:lang w:val="en-US"/>
              </w:rPr>
            </w:pPr>
            <w:r w:rsidRPr="001A0C66">
              <w:rPr>
                <w:color w:val="000000" w:themeColor="text1"/>
                <w:sz w:val="24"/>
                <w:lang w:val="en-US"/>
              </w:rPr>
              <w:t>3</w:t>
            </w:r>
          </w:p>
        </w:tc>
        <w:tc>
          <w:tcPr>
            <w:tcW w:w="936"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jc w:val="center"/>
              <w:rPr>
                <w:color w:val="000000" w:themeColor="text1"/>
                <w:sz w:val="24"/>
                <w:lang w:val="en-US"/>
              </w:rPr>
            </w:pPr>
            <w:r w:rsidRPr="001A0C66">
              <w:rPr>
                <w:color w:val="000000" w:themeColor="text1"/>
                <w:sz w:val="24"/>
                <w:lang w:val="en-US"/>
              </w:rPr>
              <w:t>4</w:t>
            </w:r>
          </w:p>
        </w:tc>
        <w:tc>
          <w:tcPr>
            <w:tcW w:w="988"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jc w:val="center"/>
              <w:rPr>
                <w:color w:val="000000" w:themeColor="text1"/>
                <w:sz w:val="24"/>
                <w:lang w:val="en-US"/>
              </w:rPr>
            </w:pPr>
            <w:r w:rsidRPr="001A0C66">
              <w:rPr>
                <w:color w:val="000000" w:themeColor="text1"/>
                <w:sz w:val="24"/>
                <w:lang w:val="en-US"/>
              </w:rPr>
              <w:t>5</w:t>
            </w:r>
          </w:p>
        </w:tc>
      </w:tr>
      <w:tr w:rsidR="00F92915" w:rsidRPr="001A0C66" w:rsidTr="000F2FD2">
        <w:trPr>
          <w:trHeight w:val="266"/>
        </w:trPr>
        <w:tc>
          <w:tcPr>
            <w:tcW w:w="960" w:type="pct"/>
            <w:tcBorders>
              <w:top w:val="nil"/>
              <w:left w:val="single" w:sz="4" w:space="0" w:color="auto"/>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1995 рік</w:t>
            </w:r>
          </w:p>
        </w:tc>
        <w:tc>
          <w:tcPr>
            <w:tcW w:w="97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293,6</w:t>
            </w:r>
          </w:p>
        </w:tc>
        <w:tc>
          <w:tcPr>
            <w:tcW w:w="1140"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140,5</w:t>
            </w:r>
          </w:p>
        </w:tc>
        <w:tc>
          <w:tcPr>
            <w:tcW w:w="93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153,1</w:t>
            </w:r>
          </w:p>
        </w:tc>
        <w:tc>
          <w:tcPr>
            <w:tcW w:w="988"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52</w:t>
            </w:r>
          </w:p>
        </w:tc>
      </w:tr>
      <w:tr w:rsidR="00F92915" w:rsidRPr="001A0C66" w:rsidTr="000F2FD2">
        <w:trPr>
          <w:trHeight w:val="330"/>
        </w:trPr>
        <w:tc>
          <w:tcPr>
            <w:tcW w:w="960" w:type="pct"/>
            <w:tcBorders>
              <w:top w:val="nil"/>
              <w:left w:val="single" w:sz="4" w:space="0" w:color="auto"/>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1996 рік</w:t>
            </w:r>
          </w:p>
        </w:tc>
        <w:tc>
          <w:tcPr>
            <w:tcW w:w="97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3062,8</w:t>
            </w:r>
          </w:p>
        </w:tc>
        <w:tc>
          <w:tcPr>
            <w:tcW w:w="1140"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1935,4</w:t>
            </w:r>
          </w:p>
        </w:tc>
        <w:tc>
          <w:tcPr>
            <w:tcW w:w="93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1127,4</w:t>
            </w:r>
          </w:p>
        </w:tc>
        <w:tc>
          <w:tcPr>
            <w:tcW w:w="988"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37</w:t>
            </w:r>
          </w:p>
        </w:tc>
      </w:tr>
      <w:tr w:rsidR="00F92915" w:rsidRPr="001A0C66" w:rsidTr="000F2FD2">
        <w:trPr>
          <w:trHeight w:val="330"/>
        </w:trPr>
        <w:tc>
          <w:tcPr>
            <w:tcW w:w="960" w:type="pct"/>
            <w:tcBorders>
              <w:top w:val="nil"/>
              <w:left w:val="single" w:sz="4" w:space="0" w:color="auto"/>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Всього</w:t>
            </w:r>
          </w:p>
        </w:tc>
        <w:tc>
          <w:tcPr>
            <w:tcW w:w="97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3356,4</w:t>
            </w:r>
          </w:p>
        </w:tc>
        <w:tc>
          <w:tcPr>
            <w:tcW w:w="1140"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2075,9</w:t>
            </w:r>
          </w:p>
        </w:tc>
        <w:tc>
          <w:tcPr>
            <w:tcW w:w="936"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1280,5</w:t>
            </w:r>
          </w:p>
        </w:tc>
        <w:tc>
          <w:tcPr>
            <w:tcW w:w="988" w:type="pct"/>
            <w:tcBorders>
              <w:top w:val="nil"/>
              <w:left w:val="nil"/>
              <w:bottom w:val="single" w:sz="4" w:space="0" w:color="auto"/>
              <w:right w:val="single" w:sz="4" w:space="0" w:color="auto"/>
            </w:tcBorders>
            <w:noWrap/>
            <w:vAlign w:val="bottom"/>
          </w:tcPr>
          <w:p w:rsidR="00F92915" w:rsidRPr="001A0C66" w:rsidRDefault="00F92915" w:rsidP="000F2FD2">
            <w:pPr>
              <w:jc w:val="center"/>
              <w:rPr>
                <w:color w:val="000000" w:themeColor="text1"/>
                <w:sz w:val="24"/>
                <w:lang w:val="uk-UA"/>
              </w:rPr>
            </w:pPr>
            <w:r w:rsidRPr="001A0C66">
              <w:rPr>
                <w:color w:val="000000" w:themeColor="text1"/>
                <w:sz w:val="24"/>
                <w:lang w:val="uk-UA"/>
              </w:rPr>
              <w:t>Х</w:t>
            </w:r>
          </w:p>
        </w:tc>
      </w:tr>
    </w:tbl>
    <w:p w:rsidR="00F92915" w:rsidRDefault="00206494" w:rsidP="00F92915">
      <w:pPr>
        <w:tabs>
          <w:tab w:val="left" w:pos="0"/>
          <w:tab w:val="left" w:pos="567"/>
          <w:tab w:val="left" w:pos="3450"/>
        </w:tabs>
        <w:spacing w:line="360" w:lineRule="auto"/>
        <w:ind w:firstLine="567"/>
        <w:rPr>
          <w:color w:val="000000" w:themeColor="text1"/>
          <w:sz w:val="24"/>
          <w:lang w:val="uk-UA"/>
        </w:rPr>
      </w:pPr>
      <w:r w:rsidRPr="001A0C66">
        <w:rPr>
          <w:color w:val="000000" w:themeColor="text1"/>
          <w:sz w:val="24"/>
          <w:lang w:val="uk-UA"/>
        </w:rPr>
        <w:t xml:space="preserve">Джерело: </w:t>
      </w:r>
      <w:r w:rsidR="001F3322">
        <w:rPr>
          <w:color w:val="000000" w:themeColor="text1"/>
          <w:sz w:val="24"/>
          <w:lang w:val="uk-UA"/>
        </w:rPr>
        <w:t>р</w:t>
      </w:r>
      <w:r w:rsidR="00F92915" w:rsidRPr="001A0C66">
        <w:rPr>
          <w:color w:val="000000" w:themeColor="text1"/>
          <w:sz w:val="24"/>
          <w:lang w:val="uk-UA"/>
        </w:rPr>
        <w:t xml:space="preserve">озраховано автором за даними </w:t>
      </w:r>
      <w:r w:rsidR="00B800EF" w:rsidRPr="001A0C66">
        <w:rPr>
          <w:color w:val="000000" w:themeColor="text1"/>
          <w:sz w:val="24"/>
        </w:rPr>
        <w:t>[</w:t>
      </w:r>
      <w:r w:rsidR="00654F0B">
        <w:rPr>
          <w:color w:val="000000" w:themeColor="text1"/>
          <w:sz w:val="24"/>
          <w:lang w:val="uk-UA"/>
        </w:rPr>
        <w:t>9</w:t>
      </w:r>
      <w:r w:rsidR="00746895">
        <w:rPr>
          <w:color w:val="000000" w:themeColor="text1"/>
          <w:sz w:val="24"/>
          <w:lang w:val="uk-UA"/>
        </w:rPr>
        <w:t>8</w:t>
      </w:r>
      <w:r w:rsidR="00B800EF" w:rsidRPr="001A0C66">
        <w:rPr>
          <w:color w:val="000000" w:themeColor="text1"/>
          <w:sz w:val="24"/>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Таким чином</w:t>
      </w:r>
      <w:r w:rsidR="00967A05">
        <w:rPr>
          <w:color w:val="000000" w:themeColor="text1"/>
          <w:sz w:val="28"/>
          <w:szCs w:val="28"/>
          <w:lang w:val="uk-UA"/>
        </w:rPr>
        <w:t>,</w:t>
      </w:r>
      <w:r w:rsidRPr="001A0C66">
        <w:rPr>
          <w:color w:val="000000" w:themeColor="text1"/>
          <w:sz w:val="28"/>
          <w:szCs w:val="28"/>
          <w:lang w:val="uk-UA"/>
        </w:rPr>
        <w:t xml:space="preserve"> даний етап характеризується введенням в обіг нової національної грошової одиниці – гривні, що призвело до більш жорсткої монетарної політики з боку Національного банку, розпочато випуск ОВДП та ОЗДП, що замінили прямі кредити НБУ та знизили інфляцію в країні, стабілізували курс національної грошової одиниці та збільшили приплив іноземного капіталу.</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555E03">
        <w:rPr>
          <w:bCs/>
          <w:color w:val="000000" w:themeColor="text1"/>
          <w:sz w:val="28"/>
          <w:szCs w:val="28"/>
          <w:lang w:val="uk-UA"/>
        </w:rPr>
        <w:t>Третій етап</w:t>
      </w:r>
      <w:r w:rsidR="00632B51" w:rsidRPr="00555E03">
        <w:rPr>
          <w:bCs/>
          <w:color w:val="000000" w:themeColor="text1"/>
          <w:sz w:val="28"/>
          <w:szCs w:val="28"/>
          <w:lang w:val="uk-UA"/>
        </w:rPr>
        <w:t xml:space="preserve"> </w:t>
      </w:r>
      <w:r w:rsidRPr="00555E03">
        <w:rPr>
          <w:bCs/>
          <w:color w:val="000000" w:themeColor="text1"/>
          <w:sz w:val="28"/>
          <w:szCs w:val="28"/>
          <w:lang w:val="uk-UA"/>
        </w:rPr>
        <w:t xml:space="preserve">(1997 – до 1998 рр.) </w:t>
      </w:r>
      <w:r w:rsidRPr="001A0C66">
        <w:rPr>
          <w:b/>
          <w:bCs/>
          <w:color w:val="000000" w:themeColor="text1"/>
          <w:sz w:val="28"/>
          <w:szCs w:val="28"/>
          <w:lang w:val="uk-UA"/>
        </w:rPr>
        <w:t xml:space="preserve">- </w:t>
      </w:r>
      <w:r w:rsidRPr="001A0C66">
        <w:rPr>
          <w:color w:val="000000" w:themeColor="text1"/>
          <w:sz w:val="28"/>
          <w:szCs w:val="28"/>
          <w:lang w:val="uk-UA"/>
        </w:rPr>
        <w:t>на даному етапі для залучення фінансових ресурсів використовуються облігаційні та безоблігаційні позики грошової форми державних запозичень. Особливістю даного етапу є використання нового типу зовнішніх запозичень, які проводились за допомогою фідуціарних позик.</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Фідуціарні операції</w:t>
      </w:r>
      <w:r w:rsidR="00967A05">
        <w:rPr>
          <w:color w:val="000000" w:themeColor="text1"/>
          <w:sz w:val="28"/>
          <w:szCs w:val="28"/>
          <w:lang w:val="uk-UA"/>
        </w:rPr>
        <w:t xml:space="preserve"> - </w:t>
      </w:r>
      <w:r w:rsidRPr="001A0C66">
        <w:rPr>
          <w:color w:val="000000" w:themeColor="text1"/>
          <w:sz w:val="28"/>
          <w:szCs w:val="28"/>
          <w:lang w:val="uk-UA"/>
        </w:rPr>
        <w:t>це фінансові операції, які банк або трастова компанія проводить від свого імені, але за дорученням і за рахунок клієнтів. Для фінансування кредиту, що надається позичальнику</w:t>
      </w:r>
      <w:r w:rsidR="00967A05">
        <w:rPr>
          <w:color w:val="000000" w:themeColor="text1"/>
          <w:sz w:val="28"/>
          <w:szCs w:val="28"/>
          <w:lang w:val="uk-UA"/>
        </w:rPr>
        <w:t>,</w:t>
      </w:r>
      <w:r w:rsidRPr="001A0C66">
        <w:rPr>
          <w:color w:val="000000" w:themeColor="text1"/>
          <w:sz w:val="28"/>
          <w:szCs w:val="28"/>
          <w:lang w:val="uk-UA"/>
        </w:rPr>
        <w:t xml:space="preserve"> фідуціар випускає власні облігації з аналогічними умовами, які потім розповсюджує серед інвесторів [</w:t>
      </w:r>
      <w:r w:rsidR="00654F0B">
        <w:rPr>
          <w:color w:val="000000" w:themeColor="text1"/>
          <w:sz w:val="28"/>
          <w:szCs w:val="28"/>
          <w:lang w:val="uk-UA"/>
        </w:rPr>
        <w:t>9</w:t>
      </w:r>
      <w:r w:rsidR="00746895">
        <w:rPr>
          <w:color w:val="000000" w:themeColor="text1"/>
          <w:sz w:val="28"/>
          <w:szCs w:val="28"/>
          <w:lang w:val="uk-UA"/>
        </w:rPr>
        <w:t>9</w:t>
      </w:r>
      <w:r w:rsidRPr="001A0C66">
        <w:rPr>
          <w:color w:val="000000" w:themeColor="text1"/>
          <w:sz w:val="28"/>
          <w:szCs w:val="28"/>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Перше отримання фідуціарної позики </w:t>
      </w:r>
      <w:r w:rsidR="00BE748C" w:rsidRPr="001A0C66">
        <w:rPr>
          <w:color w:val="000000" w:themeColor="text1"/>
          <w:sz w:val="28"/>
          <w:szCs w:val="28"/>
          <w:lang w:val="uk-UA"/>
        </w:rPr>
        <w:t xml:space="preserve">на суму 450 млн. дол. США </w:t>
      </w:r>
      <w:r w:rsidRPr="001A0C66">
        <w:rPr>
          <w:color w:val="000000" w:themeColor="text1"/>
          <w:sz w:val="28"/>
          <w:szCs w:val="28"/>
          <w:lang w:val="uk-UA"/>
        </w:rPr>
        <w:t>відбулось через випуск самурай-облігацій (облігації, які розміщуються на фінансовому ринку Японії нерезидентами і деноміновані в валюту країни кредитора) на азіатськ</w:t>
      </w:r>
      <w:r w:rsidR="00BE748C">
        <w:rPr>
          <w:color w:val="000000" w:themeColor="text1"/>
          <w:sz w:val="28"/>
          <w:szCs w:val="28"/>
          <w:lang w:val="uk-UA"/>
        </w:rPr>
        <w:t>ий</w:t>
      </w:r>
      <w:r w:rsidRPr="001A0C66">
        <w:rPr>
          <w:color w:val="000000" w:themeColor="text1"/>
          <w:sz w:val="28"/>
          <w:szCs w:val="28"/>
          <w:lang w:val="uk-UA"/>
        </w:rPr>
        <w:t xml:space="preserve"> рин</w:t>
      </w:r>
      <w:r w:rsidR="00BE748C">
        <w:rPr>
          <w:color w:val="000000" w:themeColor="text1"/>
          <w:sz w:val="28"/>
          <w:szCs w:val="28"/>
          <w:lang w:val="uk-UA"/>
        </w:rPr>
        <w:t>о</w:t>
      </w:r>
      <w:r w:rsidRPr="001A0C66">
        <w:rPr>
          <w:color w:val="000000" w:themeColor="text1"/>
          <w:sz w:val="28"/>
          <w:szCs w:val="28"/>
          <w:lang w:val="uk-UA"/>
        </w:rPr>
        <w:t>к, однак фактична сума отримана в розмірі 369,9 млн. дол. США,</w:t>
      </w:r>
      <w:r w:rsidR="00632B51">
        <w:rPr>
          <w:color w:val="000000" w:themeColor="text1"/>
          <w:sz w:val="28"/>
          <w:szCs w:val="28"/>
          <w:lang w:val="uk-UA"/>
        </w:rPr>
        <w:t xml:space="preserve"> </w:t>
      </w:r>
      <w:r w:rsidRPr="001A0C66">
        <w:rPr>
          <w:color w:val="000000" w:themeColor="text1"/>
          <w:sz w:val="28"/>
          <w:szCs w:val="28"/>
          <w:lang w:val="uk-UA"/>
        </w:rPr>
        <w:t>дохідність облігацій становила 12,55% річних</w:t>
      </w:r>
      <w:r w:rsidR="00F45D91">
        <w:rPr>
          <w:color w:val="000000" w:themeColor="text1"/>
          <w:sz w:val="28"/>
          <w:szCs w:val="28"/>
          <w:lang w:val="uk-UA"/>
        </w:rPr>
        <w:t>,</w:t>
      </w:r>
      <w:r w:rsidRPr="001A0C66">
        <w:rPr>
          <w:color w:val="000000" w:themeColor="text1"/>
          <w:sz w:val="28"/>
          <w:szCs w:val="28"/>
          <w:lang w:val="uk-UA"/>
        </w:rPr>
        <w:t xml:space="preserve"> </w:t>
      </w:r>
      <w:r w:rsidR="00BE748C">
        <w:rPr>
          <w:color w:val="000000" w:themeColor="text1"/>
          <w:sz w:val="28"/>
          <w:szCs w:val="28"/>
          <w:lang w:val="uk-UA"/>
        </w:rPr>
        <w:t xml:space="preserve">з </w:t>
      </w:r>
      <w:r w:rsidRPr="001A0C66">
        <w:rPr>
          <w:color w:val="000000" w:themeColor="text1"/>
          <w:sz w:val="28"/>
          <w:szCs w:val="28"/>
          <w:lang w:val="uk-UA"/>
        </w:rPr>
        <w:t>термін</w:t>
      </w:r>
      <w:r w:rsidR="00F45D91">
        <w:rPr>
          <w:color w:val="000000" w:themeColor="text1"/>
          <w:sz w:val="28"/>
          <w:szCs w:val="28"/>
          <w:lang w:val="uk-UA"/>
        </w:rPr>
        <w:t xml:space="preserve">ом </w:t>
      </w:r>
      <w:r w:rsidR="00BE748C">
        <w:rPr>
          <w:color w:val="000000" w:themeColor="text1"/>
          <w:sz w:val="28"/>
          <w:szCs w:val="28"/>
          <w:lang w:val="uk-UA"/>
        </w:rPr>
        <w:t xml:space="preserve">погашення </w:t>
      </w:r>
      <w:r w:rsidRPr="001A0C66">
        <w:rPr>
          <w:color w:val="000000" w:themeColor="text1"/>
          <w:sz w:val="28"/>
          <w:szCs w:val="28"/>
          <w:lang w:val="uk-UA"/>
        </w:rPr>
        <w:t xml:space="preserve">1 рік. Кредитором виступала японська компанія Nomura </w:t>
      </w:r>
      <w:r w:rsidRPr="001A0C66">
        <w:rPr>
          <w:color w:val="000000" w:themeColor="text1"/>
          <w:sz w:val="28"/>
          <w:szCs w:val="28"/>
          <w:lang w:val="uk-UA"/>
        </w:rPr>
        <w:lastRenderedPageBreak/>
        <w:t>International, а фідуціарієм при укладанні угоди виступив Bankers Trust Luxembourg S.A, який отримав комісійну винагороду в розмірі 0,75%.</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Наступна фідуціарна позика була проведена 23 жовтня 1997 року. Кошти були залучені від Сhase Manhattan bank Luxembourg S.A. у сумі </w:t>
      </w:r>
      <w:r w:rsidR="0004387C">
        <w:rPr>
          <w:color w:val="000000" w:themeColor="text1"/>
          <w:sz w:val="28"/>
          <w:szCs w:val="28"/>
          <w:lang w:val="uk-UA"/>
        </w:rPr>
        <w:t xml:space="preserve">       </w:t>
      </w:r>
      <w:r w:rsidRPr="001A0C66">
        <w:rPr>
          <w:color w:val="000000" w:themeColor="text1"/>
          <w:sz w:val="28"/>
          <w:szCs w:val="28"/>
          <w:lang w:val="uk-UA"/>
        </w:rPr>
        <w:t>109 млн. дол. США через розміщення річних дисконтних облігацій з нульовим купоном серед вузького кола інвесторів, з дохідністю 9,2% річних та сплатою комісійної винагороди 0,75% від суми позики, фактично отримані кошти по даній позиці становили 98,9 млн. дол. США.</w:t>
      </w:r>
    </w:p>
    <w:p w:rsidR="00F92915" w:rsidRPr="001A0C66" w:rsidRDefault="00F92915" w:rsidP="00F92915">
      <w:pPr>
        <w:autoSpaceDE w:val="0"/>
        <w:autoSpaceDN w:val="0"/>
        <w:adjustRightInd w:val="0"/>
        <w:spacing w:line="360" w:lineRule="auto"/>
        <w:ind w:firstLine="567"/>
        <w:jc w:val="both"/>
        <w:rPr>
          <w:color w:val="000000" w:themeColor="text1"/>
          <w:sz w:val="28"/>
          <w:szCs w:val="28"/>
          <w:lang w:val="uk-UA"/>
        </w:rPr>
      </w:pPr>
      <w:r w:rsidRPr="001A0C66">
        <w:rPr>
          <w:color w:val="000000" w:themeColor="text1"/>
          <w:sz w:val="28"/>
          <w:szCs w:val="28"/>
          <w:lang w:val="uk-UA"/>
        </w:rPr>
        <w:t>Для здійснення державних запозичень на більш вигідних умовах і з нижчою ставкою дохідності облігацій, Міністерство фінансів уклало угоди про отримання кредитного рейтингу по емітованих нею боргових зобов’язаннях. Дані угоди були заключені з такими провідними рейтинговими агенціями: Standart&amp;Poors, Mood’ys, Nippon Investor Service, Fitch Investor Services та інш</w:t>
      </w:r>
      <w:r w:rsidR="00CA1DB8">
        <w:rPr>
          <w:color w:val="000000" w:themeColor="text1"/>
          <w:sz w:val="28"/>
          <w:szCs w:val="28"/>
          <w:lang w:val="uk-UA"/>
        </w:rPr>
        <w:t>ими</w:t>
      </w:r>
      <w:r w:rsidRPr="001A0C66">
        <w:rPr>
          <w:color w:val="000000" w:themeColor="text1"/>
          <w:sz w:val="28"/>
          <w:szCs w:val="28"/>
          <w:lang w:val="uk-UA"/>
        </w:rPr>
        <w:t xml:space="preserve">. 6 лютого 1998 року рейтингове агентство </w:t>
      </w:r>
      <w:r w:rsidRPr="001A0C66">
        <w:rPr>
          <w:color w:val="000000" w:themeColor="text1"/>
          <w:sz w:val="28"/>
          <w:szCs w:val="28"/>
          <w:lang w:val="uk-UA" w:eastAsia="en-US"/>
        </w:rPr>
        <w:t>Moody’s присвоїло Україні рейтинг «B2» за довгостроковими борговими зобов’язаннями в іноземній валюті, «B2» за довгостроковими банківськими депозитами в іноземній валюті та «NotPrime» за короткострокови</w:t>
      </w:r>
      <w:r w:rsidR="00B800EF" w:rsidRPr="001A0C66">
        <w:rPr>
          <w:color w:val="000000" w:themeColor="text1"/>
          <w:sz w:val="28"/>
          <w:szCs w:val="28"/>
          <w:lang w:val="uk-UA" w:eastAsia="en-US"/>
        </w:rPr>
        <w:t>ми зобов’язаннями</w:t>
      </w:r>
      <w:r w:rsidRPr="001A0C66">
        <w:rPr>
          <w:color w:val="000000" w:themeColor="text1"/>
          <w:sz w:val="28"/>
          <w:szCs w:val="28"/>
          <w:lang w:val="uk-UA" w:eastAsia="en-US"/>
        </w:rPr>
        <w:t xml:space="preserve"> </w:t>
      </w:r>
      <w:r w:rsidRPr="001A0C66">
        <w:rPr>
          <w:color w:val="000000" w:themeColor="text1"/>
          <w:sz w:val="28"/>
          <w:szCs w:val="28"/>
          <w:lang w:val="uk-UA"/>
        </w:rPr>
        <w:t>[</w:t>
      </w:r>
      <w:r w:rsidR="00C2304D">
        <w:rPr>
          <w:color w:val="000000" w:themeColor="text1"/>
          <w:sz w:val="28"/>
          <w:szCs w:val="28"/>
          <w:lang w:val="uk-UA"/>
        </w:rPr>
        <w:t>100</w:t>
      </w:r>
      <w:r w:rsidRPr="001A0C66">
        <w:rPr>
          <w:color w:val="000000" w:themeColor="text1"/>
          <w:sz w:val="28"/>
          <w:szCs w:val="28"/>
          <w:lang w:val="uk-UA"/>
        </w:rPr>
        <w:t>]. Однак</w:t>
      </w:r>
      <w:r w:rsidR="00967A05">
        <w:rPr>
          <w:color w:val="000000" w:themeColor="text1"/>
          <w:sz w:val="28"/>
          <w:szCs w:val="28"/>
          <w:lang w:val="uk-UA"/>
        </w:rPr>
        <w:t>,</w:t>
      </w:r>
      <w:r w:rsidRPr="001A0C66">
        <w:rPr>
          <w:color w:val="000000" w:themeColor="text1"/>
          <w:sz w:val="28"/>
          <w:szCs w:val="28"/>
          <w:lang w:val="uk-UA"/>
        </w:rPr>
        <w:t xml:space="preserve"> складені рейтинги були низьк</w:t>
      </w:r>
      <w:r w:rsidR="00CA1DB8">
        <w:rPr>
          <w:color w:val="000000" w:themeColor="text1"/>
          <w:sz w:val="28"/>
          <w:szCs w:val="28"/>
          <w:lang w:val="uk-UA"/>
        </w:rPr>
        <w:t>ими</w:t>
      </w:r>
      <w:r w:rsidRPr="001A0C66">
        <w:rPr>
          <w:color w:val="000000" w:themeColor="text1"/>
          <w:sz w:val="28"/>
          <w:szCs w:val="28"/>
          <w:lang w:val="uk-UA"/>
        </w:rPr>
        <w:t>, що змусило залучати комерційні позики на невигідних умовах для України.</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У 1998 році Україна здійснила ще дві фідуціарні позики. Перша позика була проведена на суму 1538 млн. німецьких марок під 16% річних, терміном на 3 роки. Фідуціарієм при цій позиці виступав Сhase Manhattan bank Luxembourg S.A.</w:t>
      </w:r>
      <w:r w:rsidR="00967A05">
        <w:rPr>
          <w:color w:val="000000" w:themeColor="text1"/>
          <w:sz w:val="28"/>
          <w:szCs w:val="28"/>
          <w:lang w:val="uk-UA"/>
        </w:rPr>
        <w:t>,</w:t>
      </w:r>
      <w:r w:rsidRPr="001A0C66">
        <w:rPr>
          <w:color w:val="000000" w:themeColor="text1"/>
          <w:sz w:val="28"/>
          <w:szCs w:val="28"/>
          <w:lang w:val="uk-UA"/>
        </w:rPr>
        <w:t xml:space="preserve"> а лід-менеджером Merrill Lynch International та Commerzbank AG. Друга позика була проведена через розміщення облігацій на суму 500 млн. екю терміном на 2 роки під 14,75% річних. Фідуціарієм при розміщенні облігацій виступав Bankers Trust Luxembourg S.A.</w:t>
      </w:r>
      <w:r w:rsidR="00967A05">
        <w:rPr>
          <w:color w:val="000000" w:themeColor="text1"/>
          <w:sz w:val="28"/>
          <w:szCs w:val="28"/>
          <w:lang w:val="uk-UA"/>
        </w:rPr>
        <w:t>,</w:t>
      </w:r>
      <w:r w:rsidRPr="001A0C66">
        <w:rPr>
          <w:color w:val="000000" w:themeColor="text1"/>
          <w:sz w:val="28"/>
          <w:szCs w:val="28"/>
          <w:lang w:val="uk-UA"/>
        </w:rPr>
        <w:t xml:space="preserve"> а кредитором Deutsche Bank Luxembourg</w:t>
      </w:r>
      <w:r w:rsidR="00C2304D">
        <w:rPr>
          <w:color w:val="000000" w:themeColor="text1"/>
          <w:sz w:val="28"/>
          <w:szCs w:val="28"/>
          <w:lang w:val="uk-UA"/>
        </w:rPr>
        <w:t xml:space="preserve"> </w:t>
      </w:r>
      <w:r w:rsidRPr="001A0C66">
        <w:rPr>
          <w:color w:val="000000" w:themeColor="text1"/>
          <w:sz w:val="28"/>
          <w:szCs w:val="28"/>
          <w:lang w:val="uk-UA"/>
        </w:rPr>
        <w:t>S.A.</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Таким чином, отримання фідуціарних позик на даному етапі проведення державних запозичень на зовнішніх ринках позикового капіталу характеризується високою дохідністю облігацій 10-17% на рік та коротким </w:t>
      </w:r>
      <w:r w:rsidRPr="001A0C66">
        <w:rPr>
          <w:color w:val="000000" w:themeColor="text1"/>
          <w:sz w:val="28"/>
          <w:szCs w:val="28"/>
          <w:lang w:val="uk-UA"/>
        </w:rPr>
        <w:lastRenderedPageBreak/>
        <w:t>терміном їх залучення 1-3 роки. Протягом 1997-1998 років за допомогою комерційних запозичень було залучено 2211 млн. дол. США. Надалі фідуціарні запозичення були переоформленні Міністерством фінансів України в ОЗДП.</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Залучення фінансових ресурсів з внутрішнього фінансового ринку відбувалось на основі облігаційних позик. Даний етап характеризується короткостроковим випуском ОВДП та високою їх дохідністю.</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На даному етапі зацікавленість українськими борговими облігаціями проявляли ряд відомих банківських установ США та Німеччини, які готові були інвестувати в ОВДП від 200 млн. дол. США до 1 млрд. дол. США. Така зацікавленість банківських структур спричинила перевищення попиту на облігації над їх пропозицією з боку уряду. Внаслідок підвищення зацікавленості внутрішніми борговими зобов’язаннями та залученням іноземного капіталу стало можливим знизити їх дохідність з 47 до 25%. Найбільше зниження дохідності ОВДП до рівня 19,7% припало на середину 1997 року.</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Даний етап функціонування облігаційних позик на внутрішньому ринку пов’язаний з виникненням «піраміди ОВДП», що було спричинено короткостроковим їх обігом та високою дохідністю, для погашення яких уряд вимушений вдаватися до нової емісії облігацій</w:t>
      </w:r>
      <w:r w:rsidR="00967A05">
        <w:rPr>
          <w:color w:val="000000" w:themeColor="text1"/>
          <w:sz w:val="28"/>
          <w:szCs w:val="28"/>
          <w:lang w:val="uk-UA"/>
        </w:rPr>
        <w:t>,</w:t>
      </w:r>
      <w:r w:rsidRPr="001A0C66">
        <w:rPr>
          <w:color w:val="000000" w:themeColor="text1"/>
          <w:sz w:val="28"/>
          <w:szCs w:val="28"/>
          <w:lang w:val="uk-UA"/>
        </w:rPr>
        <w:t xml:space="preserve"> щоб забезпечити погашення попередніх. Протягом даного етапу на обслуговування цієї піраміди з бюджету було витрачено більше 7,6 млрд. дол. США.</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Для розширення кола зацікавлених покупців борговими зобов’язаннями держави, у квітні 1997 року було випущено новий вид цінних паперів, який розширив інструментарій залучення фінансових ресурсів у бюджет. Для залучення заощаджень у громадян країни було емітовано облігації внутрішньої державної ощадної позики (ОВДОП) на суму 50 млн. грн., однак вони не мали значного попиту серед населення. Це пов’язане в першу чергу з невеликою дохідністю цих облігацій, яка була більшою на 1% від індексу споживч</w:t>
      </w:r>
      <w:r w:rsidR="00967A05">
        <w:rPr>
          <w:color w:val="000000" w:themeColor="text1"/>
          <w:sz w:val="28"/>
          <w:szCs w:val="28"/>
          <w:lang w:val="uk-UA"/>
        </w:rPr>
        <w:t>их цін. У 1998 році уряд вдався</w:t>
      </w:r>
      <w:r w:rsidRPr="001A0C66">
        <w:rPr>
          <w:color w:val="000000" w:themeColor="text1"/>
          <w:sz w:val="28"/>
          <w:szCs w:val="28"/>
          <w:lang w:val="uk-UA"/>
        </w:rPr>
        <w:t xml:space="preserve"> ще до одного випуску ОВДОП</w:t>
      </w:r>
      <w:r w:rsidR="00967A05">
        <w:rPr>
          <w:color w:val="000000" w:themeColor="text1"/>
          <w:sz w:val="28"/>
          <w:szCs w:val="28"/>
          <w:lang w:val="uk-UA"/>
        </w:rPr>
        <w:t>,</w:t>
      </w:r>
      <w:r w:rsidRPr="001A0C66">
        <w:rPr>
          <w:color w:val="000000" w:themeColor="text1"/>
          <w:sz w:val="28"/>
          <w:szCs w:val="28"/>
          <w:lang w:val="uk-UA"/>
        </w:rPr>
        <w:t xml:space="preserve"> які </w:t>
      </w:r>
      <w:r w:rsidRPr="001A0C66">
        <w:rPr>
          <w:color w:val="000000" w:themeColor="text1"/>
          <w:sz w:val="28"/>
          <w:szCs w:val="28"/>
          <w:lang w:val="uk-UA"/>
        </w:rPr>
        <w:lastRenderedPageBreak/>
        <w:t>мали фіксований дохід та короткостроковий термін погашення (2 роки). Обсяг залучених фінансових ресурсів за допомогою облігаційних позик протягом даного етапу збільшився у 5 раз</w:t>
      </w:r>
      <w:r w:rsidR="003079F8" w:rsidRPr="001A0C66">
        <w:rPr>
          <w:color w:val="000000" w:themeColor="text1"/>
          <w:sz w:val="28"/>
          <w:szCs w:val="28"/>
          <w:lang w:val="uk-UA"/>
        </w:rPr>
        <w:t xml:space="preserve"> (рис. 2.1)</w:t>
      </w:r>
      <w:r w:rsidR="00F56E77" w:rsidRPr="001A0C66">
        <w:rPr>
          <w:color w:val="000000" w:themeColor="text1"/>
          <w:sz w:val="28"/>
          <w:szCs w:val="28"/>
          <w:lang w:val="uk-UA"/>
        </w:rPr>
        <w:t>.</w:t>
      </w:r>
    </w:p>
    <w:p w:rsidR="00F92915" w:rsidRPr="001A0C66" w:rsidRDefault="00F92915" w:rsidP="00F92915">
      <w:pPr>
        <w:tabs>
          <w:tab w:val="left" w:pos="3450"/>
        </w:tabs>
        <w:ind w:firstLine="567"/>
        <w:jc w:val="center"/>
        <w:rPr>
          <w:color w:val="000000" w:themeColor="text1"/>
          <w:lang w:val="uk-UA"/>
        </w:rPr>
      </w:pPr>
      <w:r w:rsidRPr="001A0C66">
        <w:rPr>
          <w:noProof/>
          <w:color w:val="000000" w:themeColor="text1"/>
          <w:lang w:val="uk-UA"/>
        </w:rPr>
        <w:drawing>
          <wp:inline distT="0" distB="0" distL="0" distR="0" wp14:anchorId="6097C2D9" wp14:editId="391AEC87">
            <wp:extent cx="4914900" cy="2095500"/>
            <wp:effectExtent l="0" t="0" r="0" b="0"/>
            <wp:docPr id="286" name="Рисунок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12">
                      <a:extLst>
                        <a:ext uri="{28A0092B-C50C-407E-A947-70E740481C1C}">
                          <a14:useLocalDpi xmlns:a14="http://schemas.microsoft.com/office/drawing/2010/main" val="0"/>
                        </a:ext>
                      </a:extLst>
                    </a:blip>
                    <a:srcRect l="-3122" t="-3287" r="-2086" b="-6343"/>
                    <a:stretch>
                      <a:fillRect/>
                    </a:stretch>
                  </pic:blipFill>
                  <pic:spPr bwMode="auto">
                    <a:xfrm>
                      <a:off x="0" y="0"/>
                      <a:ext cx="4914900" cy="2095500"/>
                    </a:xfrm>
                    <a:prstGeom prst="rect">
                      <a:avLst/>
                    </a:prstGeom>
                    <a:noFill/>
                    <a:ln>
                      <a:noFill/>
                    </a:ln>
                  </pic:spPr>
                </pic:pic>
              </a:graphicData>
            </a:graphic>
          </wp:inline>
        </w:drawing>
      </w:r>
    </w:p>
    <w:p w:rsidR="00F92915" w:rsidRPr="001A0C66" w:rsidRDefault="00F92915" w:rsidP="00254287">
      <w:pPr>
        <w:tabs>
          <w:tab w:val="left" w:pos="3450"/>
        </w:tabs>
        <w:spacing w:line="360" w:lineRule="auto"/>
        <w:ind w:firstLine="567"/>
        <w:jc w:val="center"/>
        <w:rPr>
          <w:color w:val="000000" w:themeColor="text1"/>
          <w:sz w:val="28"/>
          <w:lang w:val="uk-UA"/>
        </w:rPr>
      </w:pPr>
      <w:r w:rsidRPr="001A0C66">
        <w:rPr>
          <w:color w:val="000000" w:themeColor="text1"/>
          <w:sz w:val="28"/>
          <w:lang w:val="uk-UA"/>
        </w:rPr>
        <w:t xml:space="preserve">Рис. </w:t>
      </w:r>
      <w:r w:rsidR="003079F8" w:rsidRPr="001A0C66">
        <w:rPr>
          <w:color w:val="000000" w:themeColor="text1"/>
          <w:sz w:val="28"/>
          <w:lang w:val="uk-UA"/>
        </w:rPr>
        <w:t>2.1.</w:t>
      </w:r>
      <w:r w:rsidRPr="001A0C66">
        <w:rPr>
          <w:color w:val="000000" w:themeColor="text1"/>
          <w:sz w:val="28"/>
          <w:lang w:val="uk-UA"/>
        </w:rPr>
        <w:t>Динаміка зміни функціонування ОВДП у 1997-1998 рр.</w:t>
      </w:r>
    </w:p>
    <w:p w:rsidR="003079F8" w:rsidRDefault="003079F8" w:rsidP="003079F8">
      <w:pPr>
        <w:tabs>
          <w:tab w:val="left" w:pos="0"/>
          <w:tab w:val="left" w:pos="567"/>
          <w:tab w:val="left" w:pos="3450"/>
        </w:tabs>
        <w:spacing w:line="360" w:lineRule="auto"/>
        <w:ind w:firstLine="567"/>
        <w:rPr>
          <w:color w:val="000000" w:themeColor="text1"/>
          <w:sz w:val="24"/>
          <w:lang w:val="uk-UA"/>
        </w:rPr>
      </w:pPr>
      <w:r w:rsidRPr="001A0C66">
        <w:rPr>
          <w:color w:val="000000" w:themeColor="text1"/>
          <w:sz w:val="24"/>
          <w:lang w:val="uk-UA"/>
        </w:rPr>
        <w:t xml:space="preserve">Джерело: </w:t>
      </w:r>
      <w:r w:rsidR="001F3322">
        <w:rPr>
          <w:color w:val="000000" w:themeColor="text1"/>
          <w:sz w:val="24"/>
          <w:lang w:val="uk-UA"/>
        </w:rPr>
        <w:t>р</w:t>
      </w:r>
      <w:r w:rsidRPr="001A0C66">
        <w:rPr>
          <w:color w:val="000000" w:themeColor="text1"/>
          <w:sz w:val="24"/>
          <w:lang w:val="uk-UA"/>
        </w:rPr>
        <w:t xml:space="preserve">озраховано автором за даними </w:t>
      </w:r>
      <w:r w:rsidRPr="001A0C66">
        <w:rPr>
          <w:color w:val="000000" w:themeColor="text1"/>
          <w:sz w:val="24"/>
        </w:rPr>
        <w:t>[</w:t>
      </w:r>
      <w:r w:rsidR="00C2304D">
        <w:rPr>
          <w:color w:val="000000" w:themeColor="text1"/>
          <w:sz w:val="24"/>
          <w:lang w:val="uk-UA"/>
        </w:rPr>
        <w:t>9</w:t>
      </w:r>
      <w:r w:rsidRPr="001A0C66">
        <w:rPr>
          <w:color w:val="000000" w:themeColor="text1"/>
          <w:sz w:val="24"/>
        </w:rPr>
        <w:t>8].</w:t>
      </w:r>
    </w:p>
    <w:p w:rsidR="00F92915" w:rsidRPr="001A0C66" w:rsidRDefault="00F92915" w:rsidP="00F92915">
      <w:pPr>
        <w:tabs>
          <w:tab w:val="left" w:pos="851"/>
        </w:tabs>
        <w:spacing w:line="360" w:lineRule="auto"/>
        <w:ind w:firstLine="567"/>
        <w:jc w:val="both"/>
        <w:rPr>
          <w:color w:val="000000" w:themeColor="text1"/>
          <w:sz w:val="28"/>
          <w:szCs w:val="28"/>
          <w:lang w:val="uk-UA"/>
        </w:rPr>
      </w:pPr>
      <w:r w:rsidRPr="001A0C66">
        <w:rPr>
          <w:color w:val="000000" w:themeColor="text1"/>
          <w:sz w:val="28"/>
          <w:szCs w:val="28"/>
          <w:lang w:val="uk-UA"/>
        </w:rPr>
        <w:t>Нестабільна ситуація на ф</w:t>
      </w:r>
      <w:r w:rsidR="00967A05">
        <w:rPr>
          <w:color w:val="000000" w:themeColor="text1"/>
          <w:sz w:val="28"/>
          <w:szCs w:val="28"/>
          <w:lang w:val="uk-UA"/>
        </w:rPr>
        <w:t>інансовому ринку в даний період</w:t>
      </w:r>
      <w:r w:rsidRPr="001A0C66">
        <w:rPr>
          <w:color w:val="000000" w:themeColor="text1"/>
          <w:sz w:val="28"/>
          <w:szCs w:val="28"/>
          <w:lang w:val="uk-UA"/>
        </w:rPr>
        <w:t xml:space="preserve"> підкріплена непрофесійними діями влади: запізніле прийняття бюджету на 1997 р., відсутність кредитування з зовнішніх джерел, яке перекривалось тільки за рахунок позик на внутрішньому ринку, оподаткування доходів від операцій з ОВДП призвело до зниження зацікавленості зі сторони резидентів країни, що вплинуло на залучення позикового капіталу. Поряд з цим, падіння виробництва на 2%, недовиконання запланованих доходів державного бюджету </w:t>
      </w:r>
      <w:r w:rsidR="00CA1DB8">
        <w:rPr>
          <w:color w:val="000000" w:themeColor="text1"/>
          <w:sz w:val="28"/>
          <w:szCs w:val="28"/>
          <w:lang w:val="uk-UA"/>
        </w:rPr>
        <w:t xml:space="preserve">на </w:t>
      </w:r>
      <w:r w:rsidRPr="001A0C66">
        <w:rPr>
          <w:color w:val="000000" w:themeColor="text1"/>
          <w:sz w:val="28"/>
          <w:szCs w:val="28"/>
          <w:lang w:val="uk-UA"/>
        </w:rPr>
        <w:t>22,5%, значний дефіцит бюджету призвели до невпевненості іноземних інвесторів щодо обслуговування урядом наявних боргових зобов’язань. Ці фактори спричинили до відпливу іноземного капіталу з ринку цінних паперів країни, так протягом 1997 року іноземні інвестори повернули більше 490 млн. дол. США. У 1998 році купівля нерезидентами ОВДП склала 0,6 млрд. грн., а різниця між залученням позик та виплатою доходу у цьому ж році становила 541,8 млн. грн. Протягом даного року нерезиденти вивели за кордон близько 2,9 млрд. грн.</w:t>
      </w:r>
      <w:r w:rsidR="00967A05">
        <w:rPr>
          <w:color w:val="000000" w:themeColor="text1"/>
          <w:sz w:val="28"/>
          <w:szCs w:val="28"/>
          <w:lang w:val="uk-UA"/>
        </w:rPr>
        <w:t>,</w:t>
      </w:r>
      <w:r w:rsidRPr="001A0C66">
        <w:rPr>
          <w:color w:val="000000" w:themeColor="text1"/>
          <w:sz w:val="28"/>
          <w:szCs w:val="28"/>
          <w:lang w:val="uk-UA"/>
        </w:rPr>
        <w:t xml:space="preserve"> майже повністю залишивши внутрішній ринок боргових цінних паперів на даному етапі його функціонування. Для покриття недостатніх ресурсів та фінансування виплат нерезидентам за облігаціями, НБУ мусив використовувати валютні резерви, які протягом даного етапу </w:t>
      </w:r>
      <w:r w:rsidRPr="001A0C66">
        <w:rPr>
          <w:color w:val="000000" w:themeColor="text1"/>
          <w:sz w:val="28"/>
          <w:szCs w:val="28"/>
          <w:lang w:val="uk-UA"/>
        </w:rPr>
        <w:lastRenderedPageBreak/>
        <w:t>скоротились майже на 1,6 млрд. дол. США. Всі ці чинники змусили піти уряд на конверсію по ОВДП, тобто змінити їх дохідність. У першу чергу конверсії підлягали державні зобов’язання 1997 і 1998 років на загальну суму до</w:t>
      </w:r>
      <w:r w:rsidR="0004387C">
        <w:rPr>
          <w:color w:val="000000" w:themeColor="text1"/>
          <w:sz w:val="28"/>
          <w:szCs w:val="28"/>
          <w:lang w:val="uk-UA"/>
        </w:rPr>
        <w:t xml:space="preserve">          </w:t>
      </w:r>
      <w:r w:rsidRPr="001A0C66">
        <w:rPr>
          <w:color w:val="000000" w:themeColor="text1"/>
          <w:sz w:val="28"/>
          <w:szCs w:val="28"/>
          <w:lang w:val="uk-UA"/>
        </w:rPr>
        <w:t xml:space="preserve"> 3 млрд. грн. в еквівалентному обсязі щодо їх оціночної вартості [</w:t>
      </w:r>
      <w:r w:rsidR="00AE4724">
        <w:rPr>
          <w:color w:val="000000" w:themeColor="text1"/>
          <w:sz w:val="28"/>
          <w:szCs w:val="28"/>
          <w:lang w:val="uk-UA"/>
        </w:rPr>
        <w:t>10</w:t>
      </w:r>
      <w:r w:rsidR="00B800EF" w:rsidRPr="001A0C66">
        <w:rPr>
          <w:color w:val="000000" w:themeColor="text1"/>
          <w:sz w:val="28"/>
          <w:szCs w:val="28"/>
          <w:lang w:val="uk-UA"/>
        </w:rPr>
        <w:t>1, с.</w:t>
      </w:r>
      <w:r w:rsidR="00306C50" w:rsidRPr="00306C50">
        <w:rPr>
          <w:color w:val="000000" w:themeColor="text1"/>
          <w:sz w:val="28"/>
          <w:szCs w:val="28"/>
          <w:lang w:val="uk-UA"/>
        </w:rPr>
        <w:t xml:space="preserve"> </w:t>
      </w:r>
      <w:r w:rsidRPr="001A0C66">
        <w:rPr>
          <w:color w:val="000000" w:themeColor="text1"/>
          <w:sz w:val="28"/>
          <w:szCs w:val="28"/>
          <w:lang w:val="uk-UA"/>
        </w:rPr>
        <w:t>12].</w:t>
      </w:r>
    </w:p>
    <w:p w:rsidR="00F92915" w:rsidRPr="001A0C66" w:rsidRDefault="00F92915" w:rsidP="00F92915">
      <w:pPr>
        <w:tabs>
          <w:tab w:val="left" w:pos="851"/>
        </w:tabs>
        <w:spacing w:line="360" w:lineRule="auto"/>
        <w:ind w:firstLine="567"/>
        <w:jc w:val="both"/>
        <w:rPr>
          <w:color w:val="000000" w:themeColor="text1"/>
          <w:sz w:val="28"/>
          <w:szCs w:val="28"/>
          <w:lang w:val="uk-UA"/>
        </w:rPr>
      </w:pPr>
      <w:r w:rsidRPr="001A0C66">
        <w:rPr>
          <w:color w:val="000000" w:themeColor="text1"/>
          <w:sz w:val="28"/>
          <w:szCs w:val="28"/>
          <w:lang w:val="uk-UA"/>
        </w:rPr>
        <w:t>Протягом серпня 1998 року в результаті конверсії були випущені так звані КОВДП (конверсійні облігації внутрішньої державної позики) на загальну суму 687 млн. грн. Вони були випущені шістьма серіями рівного обсягу строком обігу 3-5,5 років (з погашенням в 2001-2004 роках) [</w:t>
      </w:r>
      <w:r w:rsidR="00AE4724">
        <w:rPr>
          <w:color w:val="000000" w:themeColor="text1"/>
          <w:sz w:val="28"/>
          <w:szCs w:val="28"/>
          <w:lang w:val="uk-UA"/>
        </w:rPr>
        <w:t>102</w:t>
      </w:r>
      <w:r w:rsidRPr="001A0C66">
        <w:rPr>
          <w:color w:val="000000" w:themeColor="text1"/>
          <w:sz w:val="28"/>
          <w:szCs w:val="28"/>
          <w:lang w:val="uk-UA"/>
        </w:rPr>
        <w:t>].</w:t>
      </w:r>
    </w:p>
    <w:p w:rsidR="00F92915" w:rsidRPr="001A0C66" w:rsidRDefault="00F92915" w:rsidP="00F92915">
      <w:pPr>
        <w:tabs>
          <w:tab w:val="left" w:pos="851"/>
        </w:tabs>
        <w:spacing w:line="360" w:lineRule="auto"/>
        <w:ind w:firstLine="567"/>
        <w:jc w:val="both"/>
        <w:rPr>
          <w:color w:val="000000" w:themeColor="text1"/>
          <w:sz w:val="28"/>
          <w:szCs w:val="28"/>
          <w:lang w:val="uk-UA"/>
        </w:rPr>
      </w:pPr>
      <w:r w:rsidRPr="001A0C66">
        <w:rPr>
          <w:color w:val="000000" w:themeColor="text1"/>
          <w:sz w:val="28"/>
          <w:szCs w:val="28"/>
          <w:lang w:val="uk-UA"/>
        </w:rPr>
        <w:t>Ці дії призвели до катастрофічного падіння попиту на боргові цінні папери держави, що неминуче позначилось на кредитному рейтингу, який міжнародні кредитні агенції оголосили негативним, а боргову ситуацію в країні визнали дефолтною.</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Даний етап </w:t>
      </w:r>
      <w:r w:rsidR="00CA1DB8">
        <w:rPr>
          <w:color w:val="000000" w:themeColor="text1"/>
          <w:sz w:val="28"/>
          <w:szCs w:val="28"/>
          <w:lang w:val="uk-UA"/>
        </w:rPr>
        <w:t>здійсне</w:t>
      </w:r>
      <w:r w:rsidRPr="001A0C66">
        <w:rPr>
          <w:color w:val="000000" w:themeColor="text1"/>
          <w:sz w:val="28"/>
          <w:szCs w:val="28"/>
          <w:lang w:val="uk-UA"/>
        </w:rPr>
        <w:t>ння державних запозичень в Україні характеризується залученням комерційних (фідуціарних) позик та критичним становищем на ринку ОВДП, яке було спричинено такими чинниками: несприятлив</w:t>
      </w:r>
      <w:r w:rsidR="00CA1DB8">
        <w:rPr>
          <w:color w:val="000000" w:themeColor="text1"/>
          <w:sz w:val="28"/>
          <w:szCs w:val="28"/>
          <w:lang w:val="uk-UA"/>
        </w:rPr>
        <w:t>им</w:t>
      </w:r>
      <w:r w:rsidRPr="001A0C66">
        <w:rPr>
          <w:color w:val="000000" w:themeColor="text1"/>
          <w:sz w:val="28"/>
          <w:szCs w:val="28"/>
          <w:lang w:val="uk-UA"/>
        </w:rPr>
        <w:t xml:space="preserve"> економічн</w:t>
      </w:r>
      <w:r w:rsidR="00CA1DB8">
        <w:rPr>
          <w:color w:val="000000" w:themeColor="text1"/>
          <w:sz w:val="28"/>
          <w:szCs w:val="28"/>
          <w:lang w:val="uk-UA"/>
        </w:rPr>
        <w:t>им</w:t>
      </w:r>
      <w:r w:rsidRPr="001A0C66">
        <w:rPr>
          <w:color w:val="000000" w:themeColor="text1"/>
          <w:sz w:val="28"/>
          <w:szCs w:val="28"/>
          <w:lang w:val="uk-UA"/>
        </w:rPr>
        <w:t xml:space="preserve"> становище</w:t>
      </w:r>
      <w:r w:rsidR="00CA1DB8">
        <w:rPr>
          <w:color w:val="000000" w:themeColor="text1"/>
          <w:sz w:val="28"/>
          <w:szCs w:val="28"/>
          <w:lang w:val="uk-UA"/>
        </w:rPr>
        <w:t>м</w:t>
      </w:r>
      <w:r w:rsidRPr="001A0C66">
        <w:rPr>
          <w:color w:val="000000" w:themeColor="text1"/>
          <w:sz w:val="28"/>
          <w:szCs w:val="28"/>
          <w:lang w:val="uk-UA"/>
        </w:rPr>
        <w:t xml:space="preserve"> в країні, висок</w:t>
      </w:r>
      <w:r w:rsidR="00CA1DB8">
        <w:rPr>
          <w:color w:val="000000" w:themeColor="text1"/>
          <w:sz w:val="28"/>
          <w:szCs w:val="28"/>
          <w:lang w:val="uk-UA"/>
        </w:rPr>
        <w:t>ою</w:t>
      </w:r>
      <w:r w:rsidRPr="001A0C66">
        <w:rPr>
          <w:color w:val="000000" w:themeColor="text1"/>
          <w:sz w:val="28"/>
          <w:szCs w:val="28"/>
          <w:lang w:val="uk-UA"/>
        </w:rPr>
        <w:t xml:space="preserve"> дохідніст</w:t>
      </w:r>
      <w:r w:rsidR="00CA1DB8">
        <w:rPr>
          <w:color w:val="000000" w:themeColor="text1"/>
          <w:sz w:val="28"/>
          <w:szCs w:val="28"/>
          <w:lang w:val="uk-UA"/>
        </w:rPr>
        <w:t>ю</w:t>
      </w:r>
      <w:r w:rsidRPr="001A0C66">
        <w:rPr>
          <w:color w:val="000000" w:themeColor="text1"/>
          <w:sz w:val="28"/>
          <w:szCs w:val="28"/>
          <w:lang w:val="uk-UA"/>
        </w:rPr>
        <w:t xml:space="preserve"> державних цінних паперів; коротко</w:t>
      </w:r>
      <w:r w:rsidR="00CA1DB8">
        <w:rPr>
          <w:color w:val="000000" w:themeColor="text1"/>
          <w:sz w:val="28"/>
          <w:szCs w:val="28"/>
          <w:lang w:val="uk-UA"/>
        </w:rPr>
        <w:t>строко</w:t>
      </w:r>
      <w:r w:rsidRPr="001A0C66">
        <w:rPr>
          <w:color w:val="000000" w:themeColor="text1"/>
          <w:sz w:val="28"/>
          <w:szCs w:val="28"/>
          <w:lang w:val="uk-UA"/>
        </w:rPr>
        <w:t>ви</w:t>
      </w:r>
      <w:r w:rsidR="00CA1DB8">
        <w:rPr>
          <w:color w:val="000000" w:themeColor="text1"/>
          <w:sz w:val="28"/>
          <w:szCs w:val="28"/>
          <w:lang w:val="uk-UA"/>
        </w:rPr>
        <w:t>м</w:t>
      </w:r>
      <w:r w:rsidRPr="001A0C66">
        <w:rPr>
          <w:color w:val="000000" w:themeColor="text1"/>
          <w:sz w:val="28"/>
          <w:szCs w:val="28"/>
          <w:lang w:val="uk-UA"/>
        </w:rPr>
        <w:t xml:space="preserve"> термін</w:t>
      </w:r>
      <w:r w:rsidR="00CA1DB8">
        <w:rPr>
          <w:color w:val="000000" w:themeColor="text1"/>
          <w:sz w:val="28"/>
          <w:szCs w:val="28"/>
          <w:lang w:val="uk-UA"/>
        </w:rPr>
        <w:t>ом</w:t>
      </w:r>
      <w:r w:rsidRPr="001A0C66">
        <w:rPr>
          <w:color w:val="000000" w:themeColor="text1"/>
          <w:sz w:val="28"/>
          <w:szCs w:val="28"/>
          <w:lang w:val="uk-UA"/>
        </w:rPr>
        <w:t xml:space="preserve"> їх погашення (переважно до 1 року); незважен</w:t>
      </w:r>
      <w:r w:rsidR="00CA1DB8">
        <w:rPr>
          <w:color w:val="000000" w:themeColor="text1"/>
          <w:sz w:val="28"/>
          <w:szCs w:val="28"/>
          <w:lang w:val="uk-UA"/>
        </w:rPr>
        <w:t xml:space="preserve">ою </w:t>
      </w:r>
      <w:r w:rsidRPr="001A0C66">
        <w:rPr>
          <w:color w:val="000000" w:themeColor="text1"/>
          <w:sz w:val="28"/>
          <w:szCs w:val="28"/>
          <w:lang w:val="uk-UA"/>
        </w:rPr>
        <w:t>боргов</w:t>
      </w:r>
      <w:r w:rsidR="00CA1DB8">
        <w:rPr>
          <w:color w:val="000000" w:themeColor="text1"/>
          <w:sz w:val="28"/>
          <w:szCs w:val="28"/>
          <w:lang w:val="uk-UA"/>
        </w:rPr>
        <w:t>ою</w:t>
      </w:r>
      <w:r w:rsidRPr="001A0C66">
        <w:rPr>
          <w:color w:val="000000" w:themeColor="text1"/>
          <w:sz w:val="28"/>
          <w:szCs w:val="28"/>
          <w:lang w:val="uk-UA"/>
        </w:rPr>
        <w:t xml:space="preserve"> політик</w:t>
      </w:r>
      <w:r w:rsidR="00CA1DB8">
        <w:rPr>
          <w:color w:val="000000" w:themeColor="text1"/>
          <w:sz w:val="28"/>
          <w:szCs w:val="28"/>
          <w:lang w:val="uk-UA"/>
        </w:rPr>
        <w:t>ою</w:t>
      </w:r>
      <w:r w:rsidR="00967A05">
        <w:rPr>
          <w:color w:val="000000" w:themeColor="text1"/>
          <w:sz w:val="28"/>
          <w:szCs w:val="28"/>
          <w:lang w:val="uk-UA"/>
        </w:rPr>
        <w:t>,</w:t>
      </w:r>
      <w:r w:rsidRPr="001A0C66">
        <w:rPr>
          <w:color w:val="000000" w:themeColor="text1"/>
          <w:sz w:val="28"/>
          <w:szCs w:val="28"/>
          <w:lang w:val="uk-UA"/>
        </w:rPr>
        <w:t xml:space="preserve"> яка при</w:t>
      </w:r>
      <w:r w:rsidR="00CA1DB8">
        <w:rPr>
          <w:color w:val="000000" w:themeColor="text1"/>
          <w:sz w:val="28"/>
          <w:szCs w:val="28"/>
          <w:lang w:val="uk-UA"/>
        </w:rPr>
        <w:t>з</w:t>
      </w:r>
      <w:r w:rsidRPr="001A0C66">
        <w:rPr>
          <w:color w:val="000000" w:themeColor="text1"/>
          <w:sz w:val="28"/>
          <w:szCs w:val="28"/>
          <w:lang w:val="uk-UA"/>
        </w:rPr>
        <w:t>вела до дефолтного стану.</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B912C8">
        <w:rPr>
          <w:bCs/>
          <w:color w:val="000000" w:themeColor="text1"/>
          <w:sz w:val="28"/>
          <w:szCs w:val="28"/>
          <w:lang w:val="uk-UA"/>
        </w:rPr>
        <w:t xml:space="preserve">Четвертий етап (1999-2000 рр.) </w:t>
      </w:r>
      <w:r w:rsidRPr="00B912C8">
        <w:rPr>
          <w:b/>
          <w:bCs/>
          <w:color w:val="000000" w:themeColor="text1"/>
          <w:sz w:val="28"/>
          <w:szCs w:val="28"/>
          <w:lang w:val="uk-UA"/>
        </w:rPr>
        <w:t xml:space="preserve">- </w:t>
      </w:r>
      <w:r w:rsidRPr="001A0C66">
        <w:rPr>
          <w:color w:val="000000" w:themeColor="text1"/>
          <w:sz w:val="28"/>
          <w:szCs w:val="28"/>
          <w:lang w:val="uk-UA"/>
        </w:rPr>
        <w:t>даний період характеризується збільшенням показників зростання обсягу економіки, зменшенням рівня інфляції та прийняттям у 2000 році бездефіцитного державного бюджету. Однак</w:t>
      </w:r>
      <w:r w:rsidR="00967A05">
        <w:rPr>
          <w:color w:val="000000" w:themeColor="text1"/>
          <w:sz w:val="28"/>
          <w:szCs w:val="28"/>
          <w:lang w:val="uk-UA"/>
        </w:rPr>
        <w:t>,</w:t>
      </w:r>
      <w:r w:rsidRPr="001A0C66">
        <w:rPr>
          <w:color w:val="000000" w:themeColor="text1"/>
          <w:sz w:val="28"/>
          <w:szCs w:val="28"/>
          <w:lang w:val="uk-UA"/>
        </w:rPr>
        <w:t xml:space="preserve"> країна на даному етапі постала перед проблемою повернення платежів, що змусило уряд вдатись до конверсії облігацій та реструктуризації заборгованості.</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Після валютної кризи, уряд України значно скоротив запозичення на зовнішньому ринку, через підвищення ризикованості по облігаціям та втрат</w:t>
      </w:r>
      <w:r w:rsidR="00CA1DB8">
        <w:rPr>
          <w:color w:val="000000" w:themeColor="text1"/>
          <w:sz w:val="28"/>
          <w:szCs w:val="28"/>
          <w:lang w:val="uk-UA"/>
        </w:rPr>
        <w:t>ою</w:t>
      </w:r>
      <w:r w:rsidRPr="001A0C66">
        <w:rPr>
          <w:color w:val="000000" w:themeColor="text1"/>
          <w:sz w:val="28"/>
          <w:szCs w:val="28"/>
          <w:lang w:val="uk-UA"/>
        </w:rPr>
        <w:t xml:space="preserve"> довіри інвесторів до вітчизняного ринку цінних паперів.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Заплановані надходженнями від розміщення ОЗДП в даному році складали 3302 млн. грн., однак протягом 1999 року Міністерство фінансів </w:t>
      </w:r>
      <w:r w:rsidRPr="001A0C66">
        <w:rPr>
          <w:color w:val="000000" w:themeColor="text1"/>
          <w:sz w:val="28"/>
          <w:szCs w:val="28"/>
          <w:lang w:val="uk-UA"/>
        </w:rPr>
        <w:lastRenderedPageBreak/>
        <w:t>здійснило фідуціарне запозичення на суму 289 млн. дол. США, яке еквівалентне 1815</w:t>
      </w:r>
      <w:r w:rsidR="00512871">
        <w:rPr>
          <w:color w:val="000000" w:themeColor="text1"/>
          <w:sz w:val="28"/>
          <w:szCs w:val="28"/>
          <w:lang w:val="uk-UA"/>
        </w:rPr>
        <w:t xml:space="preserve"> </w:t>
      </w:r>
      <w:r w:rsidRPr="001A0C66">
        <w:rPr>
          <w:color w:val="000000" w:themeColor="text1"/>
          <w:sz w:val="28"/>
          <w:szCs w:val="28"/>
          <w:lang w:val="uk-UA"/>
        </w:rPr>
        <w:t xml:space="preserve">млн.грн. В даному році </w:t>
      </w:r>
      <w:r w:rsidR="00CA1DB8">
        <w:rPr>
          <w:color w:val="000000" w:themeColor="text1"/>
          <w:sz w:val="28"/>
          <w:szCs w:val="28"/>
          <w:lang w:val="uk-UA"/>
        </w:rPr>
        <w:t xml:space="preserve">було </w:t>
      </w:r>
      <w:r w:rsidRPr="001A0C66">
        <w:rPr>
          <w:color w:val="000000" w:themeColor="text1"/>
          <w:sz w:val="28"/>
          <w:szCs w:val="28"/>
          <w:lang w:val="uk-UA"/>
        </w:rPr>
        <w:t xml:space="preserve">заплановано погасити боргові зобов’язання в сумі 2672 млн. грн., але фактично погашено </w:t>
      </w:r>
      <w:r w:rsidR="00CA1DB8">
        <w:rPr>
          <w:color w:val="000000" w:themeColor="text1"/>
          <w:sz w:val="28"/>
          <w:szCs w:val="28"/>
          <w:lang w:val="uk-UA"/>
        </w:rPr>
        <w:t xml:space="preserve">тільки           </w:t>
      </w:r>
      <w:r w:rsidRPr="001A0C66">
        <w:rPr>
          <w:color w:val="000000" w:themeColor="text1"/>
          <w:sz w:val="28"/>
          <w:szCs w:val="28"/>
          <w:lang w:val="uk-UA"/>
        </w:rPr>
        <w:t>1896,8 млн. грн., різницю у розмірі 81,7 млн. грн. зовнішнього боргу було оплачено за рахунок більш дорогих внутрішніх запозичень.</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Погашення боргу  перед МВФ у 1999-2000 роках проводилось в повному обсязі і на кінець 2000 року заборгованість склала 1,82 млрд.дол.США.</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Однак, наявність значних боргових зобов’язань як за облігаційними позиками, так і безоблігаційними змусило уряд країни у 2000 році вдатись до реструктуризації наявних боргів перед своїми кредиторами. Успішне завершення реструктуризації комерційного боргу в квітні 2000 року дозволило не лише скоротити державний борг на 152 млн. дол. США, а й зменшити загальний обсяг виплат на 900 млн. дол. США. Міністерство фінансів здійснило реструктуризацію боргових зобов’язань перед НБУ. Державні цінні папери, які були випущені у 1998-2000 роках та підлягали погашенню у 2000-2004 роках, були замінені на процентні облігації з терміном погашення протягом 2002-2010 років, що сприяло поліпшенню структури державного боргу т</w:t>
      </w:r>
      <w:r w:rsidR="00B800EF" w:rsidRPr="001A0C66">
        <w:rPr>
          <w:color w:val="000000" w:themeColor="text1"/>
          <w:sz w:val="28"/>
          <w:szCs w:val="28"/>
          <w:lang w:val="uk-UA"/>
        </w:rPr>
        <w:t>а уникненню декапіталізації НБУ</w:t>
      </w:r>
      <w:r w:rsidRPr="001A0C66">
        <w:rPr>
          <w:color w:val="000000" w:themeColor="text1"/>
          <w:sz w:val="28"/>
          <w:szCs w:val="28"/>
          <w:lang w:val="uk-UA"/>
        </w:rPr>
        <w:t xml:space="preserve"> [</w:t>
      </w:r>
      <w:r w:rsidR="00AE4724">
        <w:rPr>
          <w:color w:val="000000" w:themeColor="text1"/>
          <w:sz w:val="28"/>
          <w:szCs w:val="28"/>
          <w:lang w:val="uk-UA"/>
        </w:rPr>
        <w:t>10</w:t>
      </w:r>
      <w:r w:rsidR="00B800EF" w:rsidRPr="001A0C66">
        <w:rPr>
          <w:color w:val="000000" w:themeColor="text1"/>
          <w:sz w:val="28"/>
          <w:szCs w:val="28"/>
          <w:lang w:val="uk-UA"/>
        </w:rPr>
        <w:t>3, c.</w:t>
      </w:r>
      <w:r w:rsidR="00306C50" w:rsidRPr="00306C50">
        <w:rPr>
          <w:color w:val="000000" w:themeColor="text1"/>
          <w:sz w:val="28"/>
          <w:szCs w:val="28"/>
          <w:lang w:val="uk-UA"/>
        </w:rPr>
        <w:t xml:space="preserve"> </w:t>
      </w:r>
      <w:r w:rsidR="00B800EF" w:rsidRPr="001A0C66">
        <w:rPr>
          <w:color w:val="000000" w:themeColor="text1"/>
          <w:sz w:val="28"/>
          <w:szCs w:val="28"/>
          <w:lang w:val="uk-UA"/>
        </w:rPr>
        <w:t>42</w:t>
      </w:r>
      <w:r w:rsidRPr="007171BA">
        <w:rPr>
          <w:color w:val="000000" w:themeColor="text1"/>
          <w:sz w:val="24"/>
          <w:szCs w:val="28"/>
          <w:lang w:val="uk-UA"/>
        </w:rPr>
        <w:t>]</w:t>
      </w:r>
      <w:r w:rsidR="00B800EF" w:rsidRPr="007171BA">
        <w:rPr>
          <w:color w:val="000000" w:themeColor="text1"/>
          <w:sz w:val="24"/>
          <w:szCs w:val="28"/>
          <w:lang w:val="uk-UA"/>
        </w:rPr>
        <w:t>.</w:t>
      </w:r>
      <w:r w:rsidRPr="007171BA">
        <w:rPr>
          <w:color w:val="000000" w:themeColor="text1"/>
          <w:sz w:val="24"/>
          <w:szCs w:val="28"/>
          <w:lang w:val="uk-UA"/>
        </w:rPr>
        <w:t xml:space="preserve">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На даному етапі залучення облігаційних позик, які проводились на внутрішньому ринку, супроводжувалось конверсією ОВДП з коротким терміном погашення на більш довгострокові боргові зобов’язання. Вітчизняні банки</w:t>
      </w:r>
      <w:r w:rsidR="00967A05">
        <w:rPr>
          <w:color w:val="000000" w:themeColor="text1"/>
          <w:sz w:val="28"/>
          <w:szCs w:val="28"/>
          <w:lang w:val="uk-UA"/>
        </w:rPr>
        <w:t>,</w:t>
      </w:r>
      <w:r w:rsidRPr="001A0C66">
        <w:rPr>
          <w:color w:val="000000" w:themeColor="text1"/>
          <w:sz w:val="28"/>
          <w:szCs w:val="28"/>
          <w:lang w:val="uk-UA"/>
        </w:rPr>
        <w:t xml:space="preserve"> за умовами конверсії, отримували замість старих короткострокових облігацій нові дисконтовані облігації, термін погашення яких був більше одного року. Нерезиденти</w:t>
      </w:r>
      <w:r w:rsidR="00967A05">
        <w:rPr>
          <w:color w:val="000000" w:themeColor="text1"/>
          <w:sz w:val="28"/>
          <w:szCs w:val="28"/>
          <w:lang w:val="uk-UA"/>
        </w:rPr>
        <w:t>,</w:t>
      </w:r>
      <w:r w:rsidRPr="001A0C66">
        <w:rPr>
          <w:color w:val="000000" w:themeColor="text1"/>
          <w:sz w:val="28"/>
          <w:szCs w:val="28"/>
          <w:lang w:val="uk-UA"/>
        </w:rPr>
        <w:t xml:space="preserve"> за умовами конверсії облігацій могли частково отримувати погашення за старими ОВДП або обміняти їх на єврооблігації. Однак</w:t>
      </w:r>
      <w:r w:rsidR="00967A05">
        <w:rPr>
          <w:color w:val="000000" w:themeColor="text1"/>
          <w:sz w:val="28"/>
          <w:szCs w:val="28"/>
          <w:lang w:val="uk-UA"/>
        </w:rPr>
        <w:t>,</w:t>
      </w:r>
      <w:r w:rsidRPr="001A0C66">
        <w:rPr>
          <w:color w:val="000000" w:themeColor="text1"/>
          <w:sz w:val="28"/>
          <w:szCs w:val="28"/>
          <w:lang w:val="uk-UA"/>
        </w:rPr>
        <w:t xml:space="preserve"> такі дії негативно вплинули на інвесторів-нерезидентів, які практично не вкладали протягом даного етапу свої кошти в боргові цінні папери України.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Протягом даного етапу уряд через випуск ОВДП залучив</w:t>
      </w:r>
      <w:r w:rsidR="0004387C">
        <w:rPr>
          <w:color w:val="000000" w:themeColor="text1"/>
          <w:sz w:val="28"/>
          <w:szCs w:val="28"/>
          <w:lang w:val="uk-UA"/>
        </w:rPr>
        <w:t xml:space="preserve">              </w:t>
      </w:r>
      <w:r w:rsidRPr="001A0C66">
        <w:rPr>
          <w:color w:val="000000" w:themeColor="text1"/>
          <w:sz w:val="28"/>
          <w:szCs w:val="28"/>
          <w:lang w:val="uk-UA"/>
        </w:rPr>
        <w:t xml:space="preserve"> 6161,14 млн. грн. Основним покупцем ОВДП у 1999-2000 рр. виступав НБУ, </w:t>
      </w:r>
      <w:r w:rsidRPr="001A0C66">
        <w:rPr>
          <w:color w:val="000000" w:themeColor="text1"/>
          <w:sz w:val="28"/>
          <w:szCs w:val="28"/>
          <w:lang w:val="uk-UA"/>
        </w:rPr>
        <w:lastRenderedPageBreak/>
        <w:t>який придбав більше 84% емітованих облігацій за кошти валютних резервів, що не мало емісійного характеру кредитування уряду. Дохідність облігацій протягом даного етапу мала тенденцію до зниженн</w:t>
      </w:r>
      <w:r w:rsidR="006E4A6E">
        <w:rPr>
          <w:color w:val="000000" w:themeColor="text1"/>
          <w:sz w:val="28"/>
          <w:szCs w:val="28"/>
          <w:lang w:val="uk-UA"/>
        </w:rPr>
        <w:t>я від 27,5% у 1999 році до 20,2</w:t>
      </w:r>
      <w:r w:rsidRPr="001A0C66">
        <w:rPr>
          <w:color w:val="000000" w:themeColor="text1"/>
          <w:sz w:val="28"/>
          <w:szCs w:val="28"/>
          <w:lang w:val="uk-UA"/>
        </w:rPr>
        <w:t>% річних у 2000 році. Однак</w:t>
      </w:r>
      <w:r w:rsidR="00967A05">
        <w:rPr>
          <w:color w:val="000000" w:themeColor="text1"/>
          <w:sz w:val="28"/>
          <w:szCs w:val="28"/>
          <w:lang w:val="uk-UA"/>
        </w:rPr>
        <w:t>,</w:t>
      </w:r>
      <w:r w:rsidRPr="001A0C66">
        <w:rPr>
          <w:color w:val="000000" w:themeColor="text1"/>
          <w:sz w:val="28"/>
          <w:szCs w:val="28"/>
          <w:lang w:val="uk-UA"/>
        </w:rPr>
        <w:t xml:space="preserve"> зважаючи на рівень інфляції (20% річних), вартість залучення коштів банками (ставка за депозитами 17% річних в середньому по Україні) та недовір</w:t>
      </w:r>
      <w:r w:rsidR="00CA1DB8">
        <w:rPr>
          <w:color w:val="000000" w:themeColor="text1"/>
          <w:sz w:val="28"/>
          <w:szCs w:val="28"/>
          <w:lang w:val="uk-UA"/>
        </w:rPr>
        <w:t>у</w:t>
      </w:r>
      <w:r w:rsidRPr="001A0C66">
        <w:rPr>
          <w:color w:val="000000" w:themeColor="text1"/>
          <w:sz w:val="28"/>
          <w:szCs w:val="28"/>
          <w:lang w:val="uk-UA"/>
        </w:rPr>
        <w:t xml:space="preserve"> інвесторів через проведення конверсії облігацій, ОВДП втрачало свою привабливість серед потенційних покупців</w:t>
      </w:r>
      <w:r w:rsidR="003079F8" w:rsidRPr="001A0C66">
        <w:rPr>
          <w:color w:val="000000" w:themeColor="text1"/>
          <w:sz w:val="28"/>
          <w:szCs w:val="28"/>
          <w:lang w:val="uk-UA"/>
        </w:rPr>
        <w:t xml:space="preserve"> (табл. 2.2)</w:t>
      </w:r>
    </w:p>
    <w:p w:rsidR="00F92915" w:rsidRPr="00254287" w:rsidRDefault="00F92915" w:rsidP="00F92915">
      <w:pPr>
        <w:tabs>
          <w:tab w:val="left" w:pos="3450"/>
        </w:tabs>
        <w:spacing w:line="360" w:lineRule="auto"/>
        <w:ind w:firstLine="567"/>
        <w:jc w:val="right"/>
        <w:rPr>
          <w:i/>
          <w:color w:val="000000" w:themeColor="text1"/>
          <w:sz w:val="28"/>
          <w:szCs w:val="28"/>
          <w:lang w:val="uk-UA"/>
        </w:rPr>
      </w:pPr>
      <w:r w:rsidRPr="00254287">
        <w:rPr>
          <w:i/>
          <w:color w:val="000000" w:themeColor="text1"/>
          <w:sz w:val="28"/>
          <w:szCs w:val="28"/>
          <w:lang w:val="uk-UA"/>
        </w:rPr>
        <w:t>Таблиця</w:t>
      </w:r>
      <w:r w:rsidR="003079F8" w:rsidRPr="00254287">
        <w:rPr>
          <w:i/>
          <w:color w:val="000000" w:themeColor="text1"/>
          <w:sz w:val="28"/>
          <w:szCs w:val="28"/>
          <w:lang w:val="uk-UA"/>
        </w:rPr>
        <w:t xml:space="preserve"> 2.2</w:t>
      </w:r>
    </w:p>
    <w:p w:rsidR="003079F8" w:rsidRPr="001A0C66" w:rsidRDefault="001073ED" w:rsidP="00F92915">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 xml:space="preserve">Показники діяльності ринку державних боргових облігацій </w:t>
      </w:r>
    </w:p>
    <w:p w:rsidR="00F92915" w:rsidRPr="001A0C66" w:rsidRDefault="00F92915" w:rsidP="00F92915">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у 1999-2000 рр.</w:t>
      </w:r>
    </w:p>
    <w:tbl>
      <w:tblPr>
        <w:tblW w:w="5000" w:type="pct"/>
        <w:tblInd w:w="-106" w:type="dxa"/>
        <w:tblLook w:val="00A0" w:firstRow="1" w:lastRow="0" w:firstColumn="1" w:lastColumn="0" w:noHBand="0" w:noVBand="0"/>
      </w:tblPr>
      <w:tblGrid>
        <w:gridCol w:w="1662"/>
        <w:gridCol w:w="2044"/>
        <w:gridCol w:w="2391"/>
        <w:gridCol w:w="1347"/>
        <w:gridCol w:w="2126"/>
      </w:tblGrid>
      <w:tr w:rsidR="00B912C8" w:rsidRPr="001A0C66" w:rsidTr="00CA1DB8">
        <w:trPr>
          <w:trHeight w:val="745"/>
        </w:trPr>
        <w:tc>
          <w:tcPr>
            <w:tcW w:w="868" w:type="pct"/>
            <w:tcBorders>
              <w:top w:val="single" w:sz="4" w:space="0" w:color="auto"/>
              <w:left w:val="single" w:sz="4" w:space="0" w:color="auto"/>
              <w:right w:val="single" w:sz="4" w:space="0" w:color="auto"/>
            </w:tcBorders>
            <w:vAlign w:val="center"/>
          </w:tcPr>
          <w:p w:rsidR="00B912C8" w:rsidRDefault="00B912C8" w:rsidP="00B912C8">
            <w:pPr>
              <w:jc w:val="right"/>
              <w:rPr>
                <w:color w:val="000000" w:themeColor="text1"/>
                <w:sz w:val="24"/>
                <w:lang w:val="uk-UA"/>
              </w:rPr>
            </w:pPr>
            <w:r>
              <w:rPr>
                <w:noProof/>
                <w:color w:val="000000" w:themeColor="text1"/>
                <w:sz w:val="24"/>
                <w:lang w:val="uk-UA"/>
              </w:rPr>
              <mc:AlternateContent>
                <mc:Choice Requires="wps">
                  <w:drawing>
                    <wp:anchor distT="0" distB="0" distL="114300" distR="114300" simplePos="0" relativeHeight="251741184" behindDoc="0" locked="0" layoutInCell="1" allowOverlap="1" wp14:anchorId="58CFA0FB" wp14:editId="305F9214">
                      <wp:simplePos x="0" y="0"/>
                      <wp:positionH relativeFrom="column">
                        <wp:posOffset>-69215</wp:posOffset>
                      </wp:positionH>
                      <wp:positionV relativeFrom="paragraph">
                        <wp:posOffset>5715</wp:posOffset>
                      </wp:positionV>
                      <wp:extent cx="1057275" cy="523875"/>
                      <wp:effectExtent l="0" t="0" r="28575" b="28575"/>
                      <wp:wrapNone/>
                      <wp:docPr id="5" name="Пряма сполучна лінія 5"/>
                      <wp:cNvGraphicFramePr/>
                      <a:graphic xmlns:a="http://schemas.openxmlformats.org/drawingml/2006/main">
                        <a:graphicData uri="http://schemas.microsoft.com/office/word/2010/wordprocessingShape">
                          <wps:wsp>
                            <wps:cNvCnPr/>
                            <wps:spPr>
                              <a:xfrm>
                                <a:off x="0" y="0"/>
                                <a:ext cx="1057275" cy="523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 сполучна лінія 5"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45pt" to="77.8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" strokecolor="black [3040]"/>
                  </w:pict>
                </mc:Fallback>
              </mc:AlternateContent>
            </w:r>
            <w:r w:rsidRPr="001A0C66">
              <w:rPr>
                <w:color w:val="000000" w:themeColor="text1"/>
                <w:sz w:val="24"/>
                <w:lang w:val="uk-UA"/>
              </w:rPr>
              <w:t>Показник</w:t>
            </w:r>
          </w:p>
          <w:p w:rsidR="00B912C8" w:rsidRPr="001A0C66" w:rsidRDefault="00B912C8" w:rsidP="000F2FD2">
            <w:pPr>
              <w:jc w:val="center"/>
              <w:rPr>
                <w:color w:val="000000" w:themeColor="text1"/>
                <w:sz w:val="24"/>
                <w:lang w:val="uk-UA"/>
              </w:rPr>
            </w:pPr>
          </w:p>
          <w:p w:rsidR="00B912C8" w:rsidRPr="001A0C66" w:rsidRDefault="00B912C8" w:rsidP="00B912C8">
            <w:pPr>
              <w:rPr>
                <w:color w:val="000000" w:themeColor="text1"/>
                <w:sz w:val="24"/>
                <w:lang w:val="uk-UA"/>
              </w:rPr>
            </w:pPr>
            <w:r w:rsidRPr="001A0C66">
              <w:rPr>
                <w:color w:val="000000" w:themeColor="text1"/>
                <w:sz w:val="24"/>
                <w:lang w:val="uk-UA"/>
              </w:rPr>
              <w:t>Період</w:t>
            </w:r>
          </w:p>
        </w:tc>
        <w:tc>
          <w:tcPr>
            <w:tcW w:w="1068" w:type="pct"/>
            <w:tcBorders>
              <w:top w:val="single" w:sz="4" w:space="0" w:color="auto"/>
              <w:left w:val="single" w:sz="4" w:space="0" w:color="auto"/>
              <w:bottom w:val="single" w:sz="4" w:space="0" w:color="auto"/>
              <w:right w:val="single" w:sz="4" w:space="0" w:color="auto"/>
            </w:tcBorders>
            <w:vAlign w:val="center"/>
          </w:tcPr>
          <w:p w:rsidR="00B912C8" w:rsidRPr="001A0C66" w:rsidRDefault="00B912C8" w:rsidP="000F2FD2">
            <w:pPr>
              <w:jc w:val="center"/>
              <w:rPr>
                <w:color w:val="000000" w:themeColor="text1"/>
                <w:sz w:val="24"/>
                <w:lang w:val="uk-UA"/>
              </w:rPr>
            </w:pPr>
            <w:r w:rsidRPr="001A0C66">
              <w:rPr>
                <w:color w:val="000000" w:themeColor="text1"/>
                <w:sz w:val="24"/>
                <w:lang w:val="uk-UA"/>
              </w:rPr>
              <w:t>Залучення коштів, млн. грн.</w:t>
            </w:r>
          </w:p>
        </w:tc>
        <w:tc>
          <w:tcPr>
            <w:tcW w:w="1249" w:type="pct"/>
            <w:tcBorders>
              <w:top w:val="single" w:sz="4" w:space="0" w:color="auto"/>
              <w:left w:val="single" w:sz="4" w:space="0" w:color="auto"/>
              <w:bottom w:val="single" w:sz="4" w:space="0" w:color="auto"/>
              <w:right w:val="single" w:sz="4" w:space="0" w:color="auto"/>
            </w:tcBorders>
            <w:vAlign w:val="center"/>
          </w:tcPr>
          <w:p w:rsidR="00B912C8" w:rsidRPr="001A0C66" w:rsidRDefault="00B912C8" w:rsidP="000F2FD2">
            <w:pPr>
              <w:jc w:val="center"/>
              <w:rPr>
                <w:color w:val="000000" w:themeColor="text1"/>
                <w:sz w:val="24"/>
                <w:lang w:val="uk-UA"/>
              </w:rPr>
            </w:pPr>
            <w:r w:rsidRPr="001A0C66">
              <w:rPr>
                <w:color w:val="000000" w:themeColor="text1"/>
                <w:sz w:val="24"/>
                <w:lang w:val="uk-UA"/>
              </w:rPr>
              <w:t xml:space="preserve">Погашення облігацій, млн. грн. </w:t>
            </w:r>
          </w:p>
        </w:tc>
        <w:tc>
          <w:tcPr>
            <w:tcW w:w="704" w:type="pct"/>
            <w:tcBorders>
              <w:top w:val="single" w:sz="4" w:space="0" w:color="auto"/>
              <w:left w:val="single" w:sz="4" w:space="0" w:color="auto"/>
              <w:bottom w:val="single" w:sz="4" w:space="0" w:color="auto"/>
              <w:right w:val="single" w:sz="4" w:space="0" w:color="auto"/>
            </w:tcBorders>
            <w:vAlign w:val="center"/>
          </w:tcPr>
          <w:p w:rsidR="00B912C8" w:rsidRPr="001A0C66" w:rsidRDefault="00B912C8" w:rsidP="000F2FD2">
            <w:pPr>
              <w:jc w:val="center"/>
              <w:rPr>
                <w:color w:val="000000" w:themeColor="text1"/>
                <w:sz w:val="24"/>
                <w:lang w:val="uk-UA"/>
              </w:rPr>
            </w:pPr>
            <w:r w:rsidRPr="001A0C66">
              <w:rPr>
                <w:color w:val="000000" w:themeColor="text1"/>
                <w:sz w:val="24"/>
                <w:lang w:val="uk-UA"/>
              </w:rPr>
              <w:t xml:space="preserve">Чиста виручка, млн. грн. </w:t>
            </w:r>
          </w:p>
        </w:tc>
        <w:tc>
          <w:tcPr>
            <w:tcW w:w="1111" w:type="pct"/>
            <w:tcBorders>
              <w:top w:val="single" w:sz="4" w:space="0" w:color="auto"/>
              <w:left w:val="single" w:sz="4" w:space="0" w:color="auto"/>
              <w:bottom w:val="single" w:sz="4" w:space="0" w:color="auto"/>
              <w:right w:val="single" w:sz="4" w:space="0" w:color="auto"/>
            </w:tcBorders>
            <w:vAlign w:val="center"/>
          </w:tcPr>
          <w:p w:rsidR="00B912C8" w:rsidRPr="001A0C66" w:rsidRDefault="00B912C8" w:rsidP="000F2FD2">
            <w:pPr>
              <w:jc w:val="center"/>
              <w:rPr>
                <w:color w:val="000000" w:themeColor="text1"/>
                <w:sz w:val="24"/>
                <w:lang w:val="en-US"/>
              </w:rPr>
            </w:pPr>
            <w:r w:rsidRPr="001A0C66">
              <w:rPr>
                <w:color w:val="000000" w:themeColor="text1"/>
                <w:sz w:val="24"/>
                <w:lang w:val="uk-UA"/>
              </w:rPr>
              <w:t>Ефективність ринку,%</w:t>
            </w:r>
          </w:p>
          <w:p w:rsidR="00B912C8" w:rsidRPr="001A0C66" w:rsidRDefault="00B912C8" w:rsidP="000F2FD2">
            <w:pPr>
              <w:jc w:val="center"/>
              <w:rPr>
                <w:color w:val="000000" w:themeColor="text1"/>
                <w:sz w:val="24"/>
                <w:lang w:val="en-US"/>
              </w:rPr>
            </w:pPr>
          </w:p>
        </w:tc>
      </w:tr>
      <w:tr w:rsidR="00C80A05" w:rsidRPr="001A0C66" w:rsidTr="00C80A05">
        <w:trPr>
          <w:trHeight w:val="303"/>
        </w:trPr>
        <w:tc>
          <w:tcPr>
            <w:tcW w:w="868"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BC0773">
            <w:pPr>
              <w:jc w:val="center"/>
              <w:rPr>
                <w:color w:val="000000" w:themeColor="text1"/>
                <w:sz w:val="24"/>
                <w:lang w:val="en-US"/>
              </w:rPr>
            </w:pPr>
            <w:r w:rsidRPr="001A0C66">
              <w:rPr>
                <w:color w:val="000000" w:themeColor="text1"/>
                <w:sz w:val="24"/>
                <w:lang w:val="en-US"/>
              </w:rPr>
              <w:t>1</w:t>
            </w:r>
          </w:p>
        </w:tc>
        <w:tc>
          <w:tcPr>
            <w:tcW w:w="1068"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BC0773">
            <w:pPr>
              <w:jc w:val="center"/>
              <w:rPr>
                <w:color w:val="000000" w:themeColor="text1"/>
                <w:sz w:val="24"/>
                <w:lang w:val="en-US"/>
              </w:rPr>
            </w:pPr>
            <w:r w:rsidRPr="001A0C66">
              <w:rPr>
                <w:color w:val="000000" w:themeColor="text1"/>
                <w:sz w:val="24"/>
                <w:lang w:val="en-US"/>
              </w:rPr>
              <w:t>2</w:t>
            </w:r>
          </w:p>
        </w:tc>
        <w:tc>
          <w:tcPr>
            <w:tcW w:w="1249"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BC0773">
            <w:pPr>
              <w:jc w:val="center"/>
              <w:rPr>
                <w:color w:val="000000" w:themeColor="text1"/>
                <w:sz w:val="24"/>
                <w:lang w:val="en-US"/>
              </w:rPr>
            </w:pPr>
            <w:r w:rsidRPr="001A0C66">
              <w:rPr>
                <w:color w:val="000000" w:themeColor="text1"/>
                <w:sz w:val="24"/>
                <w:lang w:val="en-US"/>
              </w:rPr>
              <w:t>3</w:t>
            </w:r>
          </w:p>
        </w:tc>
        <w:tc>
          <w:tcPr>
            <w:tcW w:w="704"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BC0773">
            <w:pPr>
              <w:jc w:val="center"/>
              <w:rPr>
                <w:color w:val="000000" w:themeColor="text1"/>
                <w:sz w:val="24"/>
                <w:lang w:val="en-US"/>
              </w:rPr>
            </w:pPr>
            <w:r w:rsidRPr="001A0C66">
              <w:rPr>
                <w:color w:val="000000" w:themeColor="text1"/>
                <w:sz w:val="24"/>
                <w:lang w:val="en-US"/>
              </w:rPr>
              <w:t>4</w:t>
            </w:r>
          </w:p>
        </w:tc>
        <w:tc>
          <w:tcPr>
            <w:tcW w:w="1111" w:type="pct"/>
            <w:tcBorders>
              <w:top w:val="single" w:sz="4" w:space="0" w:color="auto"/>
              <w:left w:val="single" w:sz="4" w:space="0" w:color="auto"/>
              <w:bottom w:val="single" w:sz="4" w:space="0" w:color="auto"/>
              <w:right w:val="single" w:sz="4" w:space="0" w:color="auto"/>
            </w:tcBorders>
            <w:vAlign w:val="center"/>
          </w:tcPr>
          <w:p w:rsidR="00C80A05" w:rsidRPr="001A0C66" w:rsidRDefault="00C80A05" w:rsidP="00BC0773">
            <w:pPr>
              <w:jc w:val="center"/>
              <w:rPr>
                <w:color w:val="000000" w:themeColor="text1"/>
                <w:sz w:val="24"/>
                <w:lang w:val="en-US"/>
              </w:rPr>
            </w:pPr>
            <w:r w:rsidRPr="001A0C66">
              <w:rPr>
                <w:color w:val="000000" w:themeColor="text1"/>
                <w:sz w:val="24"/>
                <w:lang w:val="en-US"/>
              </w:rPr>
              <w:t>5</w:t>
            </w:r>
          </w:p>
        </w:tc>
      </w:tr>
      <w:tr w:rsidR="00C80A05" w:rsidRPr="001A0C66" w:rsidTr="000F2FD2">
        <w:trPr>
          <w:trHeight w:val="330"/>
        </w:trPr>
        <w:tc>
          <w:tcPr>
            <w:tcW w:w="868" w:type="pct"/>
            <w:tcBorders>
              <w:top w:val="nil"/>
              <w:left w:val="single" w:sz="4" w:space="0" w:color="auto"/>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1999</w:t>
            </w:r>
          </w:p>
        </w:tc>
        <w:tc>
          <w:tcPr>
            <w:tcW w:w="1068"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3841,7</w:t>
            </w:r>
          </w:p>
        </w:tc>
        <w:tc>
          <w:tcPr>
            <w:tcW w:w="1249"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3046,5</w:t>
            </w:r>
          </w:p>
        </w:tc>
        <w:tc>
          <w:tcPr>
            <w:tcW w:w="704"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795,2</w:t>
            </w:r>
          </w:p>
        </w:tc>
        <w:tc>
          <w:tcPr>
            <w:tcW w:w="1111"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20,7</w:t>
            </w:r>
          </w:p>
        </w:tc>
      </w:tr>
      <w:tr w:rsidR="00C80A05" w:rsidRPr="001A0C66" w:rsidTr="000F2FD2">
        <w:trPr>
          <w:trHeight w:val="330"/>
        </w:trPr>
        <w:tc>
          <w:tcPr>
            <w:tcW w:w="868" w:type="pct"/>
            <w:tcBorders>
              <w:top w:val="nil"/>
              <w:left w:val="single" w:sz="4" w:space="0" w:color="auto"/>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2000</w:t>
            </w:r>
          </w:p>
        </w:tc>
        <w:tc>
          <w:tcPr>
            <w:tcW w:w="1068"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1891,9</w:t>
            </w:r>
          </w:p>
        </w:tc>
        <w:tc>
          <w:tcPr>
            <w:tcW w:w="1249"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3325,1</w:t>
            </w:r>
          </w:p>
        </w:tc>
        <w:tc>
          <w:tcPr>
            <w:tcW w:w="704"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-1433,2</w:t>
            </w:r>
          </w:p>
        </w:tc>
        <w:tc>
          <w:tcPr>
            <w:tcW w:w="1111"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-75,7</w:t>
            </w:r>
          </w:p>
        </w:tc>
      </w:tr>
      <w:tr w:rsidR="00C80A05" w:rsidRPr="001A0C66" w:rsidTr="000F2FD2">
        <w:trPr>
          <w:trHeight w:val="330"/>
        </w:trPr>
        <w:tc>
          <w:tcPr>
            <w:tcW w:w="868" w:type="pct"/>
            <w:tcBorders>
              <w:top w:val="nil"/>
              <w:left w:val="single" w:sz="4" w:space="0" w:color="auto"/>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Всього</w:t>
            </w:r>
          </w:p>
        </w:tc>
        <w:tc>
          <w:tcPr>
            <w:tcW w:w="1068"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5733,6</w:t>
            </w:r>
          </w:p>
        </w:tc>
        <w:tc>
          <w:tcPr>
            <w:tcW w:w="1249"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6371,6</w:t>
            </w:r>
          </w:p>
        </w:tc>
        <w:tc>
          <w:tcPr>
            <w:tcW w:w="704"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-638</w:t>
            </w:r>
          </w:p>
        </w:tc>
        <w:tc>
          <w:tcPr>
            <w:tcW w:w="1111" w:type="pct"/>
            <w:tcBorders>
              <w:top w:val="nil"/>
              <w:left w:val="nil"/>
              <w:bottom w:val="single" w:sz="4" w:space="0" w:color="auto"/>
              <w:right w:val="single" w:sz="4" w:space="0" w:color="auto"/>
            </w:tcBorders>
            <w:noWrap/>
            <w:vAlign w:val="bottom"/>
          </w:tcPr>
          <w:p w:rsidR="00C80A05" w:rsidRPr="001A0C66" w:rsidRDefault="00C80A05" w:rsidP="000F2FD2">
            <w:pPr>
              <w:jc w:val="center"/>
              <w:rPr>
                <w:color w:val="000000" w:themeColor="text1"/>
                <w:sz w:val="24"/>
                <w:lang w:val="uk-UA"/>
              </w:rPr>
            </w:pPr>
            <w:r w:rsidRPr="001A0C66">
              <w:rPr>
                <w:color w:val="000000" w:themeColor="text1"/>
                <w:sz w:val="24"/>
                <w:lang w:val="uk-UA"/>
              </w:rPr>
              <w:t>Х</w:t>
            </w:r>
          </w:p>
        </w:tc>
      </w:tr>
    </w:tbl>
    <w:p w:rsidR="003079F8" w:rsidRDefault="003079F8" w:rsidP="003079F8">
      <w:pPr>
        <w:tabs>
          <w:tab w:val="left" w:pos="0"/>
          <w:tab w:val="left" w:pos="567"/>
          <w:tab w:val="left" w:pos="3450"/>
        </w:tabs>
        <w:spacing w:line="360" w:lineRule="auto"/>
        <w:ind w:firstLine="567"/>
        <w:rPr>
          <w:color w:val="000000" w:themeColor="text1"/>
          <w:sz w:val="24"/>
          <w:lang w:val="uk-UA"/>
        </w:rPr>
      </w:pPr>
      <w:r w:rsidRPr="001A0C66">
        <w:rPr>
          <w:color w:val="000000" w:themeColor="text1"/>
          <w:sz w:val="24"/>
          <w:lang w:val="uk-UA"/>
        </w:rPr>
        <w:t xml:space="preserve">Джерело: </w:t>
      </w:r>
      <w:r w:rsidR="001F3322">
        <w:rPr>
          <w:color w:val="000000" w:themeColor="text1"/>
          <w:sz w:val="24"/>
          <w:lang w:val="uk-UA"/>
        </w:rPr>
        <w:t>р</w:t>
      </w:r>
      <w:r w:rsidRPr="001A0C66">
        <w:rPr>
          <w:color w:val="000000" w:themeColor="text1"/>
          <w:sz w:val="24"/>
          <w:lang w:val="uk-UA"/>
        </w:rPr>
        <w:t xml:space="preserve">озраховано автором за даними </w:t>
      </w:r>
      <w:r w:rsidRPr="001A0C66">
        <w:rPr>
          <w:color w:val="000000" w:themeColor="text1"/>
          <w:sz w:val="24"/>
        </w:rPr>
        <w:t>[</w:t>
      </w:r>
      <w:r w:rsidR="00AE4724">
        <w:rPr>
          <w:color w:val="000000" w:themeColor="text1"/>
          <w:sz w:val="24"/>
          <w:lang w:val="uk-UA"/>
        </w:rPr>
        <w:t>9</w:t>
      </w:r>
      <w:r w:rsidRPr="001A0C66">
        <w:rPr>
          <w:color w:val="000000" w:themeColor="text1"/>
          <w:sz w:val="24"/>
        </w:rPr>
        <w:t>8].</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Позитивною стороною проведення конверсії ОВДП стала стабілізація ринку боргових зобов’язань держави, зниження дохідності облігацій та вартості їх обслуговування. Негативним же була втрата довіри інвесторів до внутрішніх облігаційних цінних паперів держави. Оскільки більша частина ОВДП була придбана НБУ, яке фінансувало кошти з золотовалютних резервів держави, то ці дії призвели до загострення платежів за зовнішніми борговими зобов’язаннями.</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Даний етап проведення державних запозичень характеризується піковими рубежами накопичених боргових зобов’язань, для виплати яких уряд вдався до конверсії облігаційних позик та провів реструктуризацію заборгованості держави, як за внутрішніми, так і за зовнішніми зобов’язаннями. Причиною проведення таких дій було невиконання дохідної частини державного бюджету, значне боргове навантаження, скорочення валютних резервів НБУ.</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061979">
        <w:rPr>
          <w:bCs/>
          <w:color w:val="000000" w:themeColor="text1"/>
          <w:sz w:val="28"/>
          <w:szCs w:val="28"/>
          <w:lang w:val="uk-UA"/>
        </w:rPr>
        <w:lastRenderedPageBreak/>
        <w:t>П’ятий етап</w:t>
      </w:r>
      <w:r w:rsidR="00E428B1" w:rsidRPr="00061979">
        <w:rPr>
          <w:bCs/>
          <w:color w:val="000000" w:themeColor="text1"/>
          <w:sz w:val="28"/>
          <w:szCs w:val="28"/>
          <w:lang w:val="uk-UA"/>
        </w:rPr>
        <w:t xml:space="preserve"> </w:t>
      </w:r>
      <w:r w:rsidRPr="00061979">
        <w:rPr>
          <w:bCs/>
          <w:color w:val="000000" w:themeColor="text1"/>
          <w:sz w:val="28"/>
          <w:szCs w:val="28"/>
          <w:lang w:val="uk-UA"/>
        </w:rPr>
        <w:t xml:space="preserve">(2001– 2007 рр.) </w:t>
      </w:r>
      <w:r w:rsidRPr="001A0C66">
        <w:rPr>
          <w:b/>
          <w:bCs/>
          <w:color w:val="000000" w:themeColor="text1"/>
          <w:sz w:val="28"/>
          <w:szCs w:val="28"/>
          <w:lang w:val="uk-UA"/>
        </w:rPr>
        <w:t>–</w:t>
      </w:r>
      <w:r w:rsidRPr="00061979">
        <w:rPr>
          <w:bCs/>
          <w:color w:val="000000" w:themeColor="text1"/>
          <w:sz w:val="28"/>
          <w:szCs w:val="28"/>
          <w:lang w:val="uk-UA"/>
        </w:rPr>
        <w:t xml:space="preserve"> </w:t>
      </w:r>
      <w:r w:rsidRPr="001A0C66">
        <w:rPr>
          <w:color w:val="000000" w:themeColor="text1"/>
          <w:sz w:val="28"/>
          <w:szCs w:val="28"/>
          <w:lang w:val="uk-UA"/>
        </w:rPr>
        <w:t xml:space="preserve">протягом даного етапу уряд проводив зважену боргову політику направлену на зменшення </w:t>
      </w:r>
      <w:r w:rsidR="0034278F">
        <w:rPr>
          <w:color w:val="000000" w:themeColor="text1"/>
          <w:sz w:val="28"/>
          <w:szCs w:val="28"/>
          <w:lang w:val="uk-UA"/>
        </w:rPr>
        <w:t>обсягу</w:t>
      </w:r>
      <w:r w:rsidRPr="001A0C66">
        <w:rPr>
          <w:color w:val="000000" w:themeColor="text1"/>
          <w:sz w:val="28"/>
          <w:szCs w:val="28"/>
          <w:lang w:val="uk-UA"/>
        </w:rPr>
        <w:t xml:space="preserve"> нових позик, що призвело до підвищення кредитних рейтингів</w:t>
      </w:r>
      <w:r w:rsidR="00614A0B">
        <w:rPr>
          <w:color w:val="000000" w:themeColor="text1"/>
          <w:sz w:val="28"/>
          <w:szCs w:val="28"/>
          <w:lang w:val="uk-UA"/>
        </w:rPr>
        <w:t xml:space="preserve"> державних цінних паперів</w:t>
      </w:r>
      <w:r w:rsidRPr="001A0C66">
        <w:rPr>
          <w:color w:val="000000" w:themeColor="text1"/>
          <w:sz w:val="28"/>
          <w:szCs w:val="28"/>
          <w:lang w:val="uk-UA"/>
        </w:rPr>
        <w:t>.</w:t>
      </w:r>
      <w:r w:rsidR="0004387C">
        <w:rPr>
          <w:color w:val="000000" w:themeColor="text1"/>
          <w:sz w:val="28"/>
          <w:szCs w:val="28"/>
          <w:lang w:val="uk-UA"/>
        </w:rPr>
        <w:t xml:space="preserve"> </w:t>
      </w:r>
      <w:r w:rsidRPr="001A0C66">
        <w:rPr>
          <w:color w:val="000000" w:themeColor="text1"/>
          <w:sz w:val="28"/>
          <w:szCs w:val="28"/>
          <w:lang w:val="uk-UA"/>
        </w:rPr>
        <w:t>Протягом даного періоду урядом було здійснено державні запозичення у структурі, яка наведена на рис</w:t>
      </w:r>
      <w:r w:rsidR="003079F8" w:rsidRPr="001A0C66">
        <w:rPr>
          <w:color w:val="000000" w:themeColor="text1"/>
          <w:sz w:val="28"/>
          <w:szCs w:val="28"/>
          <w:lang w:val="uk-UA"/>
        </w:rPr>
        <w:t xml:space="preserve"> 2.2</w:t>
      </w:r>
      <w:r w:rsidRPr="001A0C66">
        <w:rPr>
          <w:color w:val="000000" w:themeColor="text1"/>
          <w:sz w:val="28"/>
          <w:szCs w:val="28"/>
          <w:lang w:val="uk-UA"/>
        </w:rPr>
        <w:t>.</w:t>
      </w:r>
    </w:p>
    <w:p w:rsidR="00F92915" w:rsidRPr="001A0C66" w:rsidRDefault="00F92915" w:rsidP="00F92915">
      <w:pPr>
        <w:tabs>
          <w:tab w:val="left" w:pos="3450"/>
        </w:tabs>
        <w:spacing w:line="360" w:lineRule="auto"/>
        <w:ind w:firstLine="567"/>
        <w:jc w:val="both"/>
        <w:rPr>
          <w:noProof/>
          <w:color w:val="000000" w:themeColor="text1"/>
          <w:lang w:val="uk-UA"/>
        </w:rPr>
      </w:pPr>
      <w:r w:rsidRPr="001A0C66">
        <w:rPr>
          <w:noProof/>
          <w:color w:val="000000" w:themeColor="text1"/>
          <w:lang w:val="uk-UA"/>
        </w:rPr>
        <w:drawing>
          <wp:inline distT="0" distB="0" distL="0" distR="0" wp14:anchorId="7D8D0A54" wp14:editId="26D244A2">
            <wp:extent cx="5514975" cy="2371725"/>
            <wp:effectExtent l="0" t="0" r="0" b="0"/>
            <wp:docPr id="287" name="Рисунок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13">
                      <a:extLst>
                        <a:ext uri="{28A0092B-C50C-407E-A947-70E740481C1C}">
                          <a14:useLocalDpi xmlns:a14="http://schemas.microsoft.com/office/drawing/2010/main" val="0"/>
                        </a:ext>
                      </a:extLst>
                    </a:blip>
                    <a:srcRect l="-3116" t="-3633" r="-2316" b="-6833"/>
                    <a:stretch>
                      <a:fillRect/>
                    </a:stretch>
                  </pic:blipFill>
                  <pic:spPr bwMode="auto">
                    <a:xfrm>
                      <a:off x="0" y="0"/>
                      <a:ext cx="5514975" cy="2371725"/>
                    </a:xfrm>
                    <a:prstGeom prst="rect">
                      <a:avLst/>
                    </a:prstGeom>
                    <a:noFill/>
                    <a:ln>
                      <a:noFill/>
                    </a:ln>
                  </pic:spPr>
                </pic:pic>
              </a:graphicData>
            </a:graphic>
          </wp:inline>
        </w:drawing>
      </w:r>
    </w:p>
    <w:p w:rsidR="00F92915" w:rsidRPr="001A0C66" w:rsidRDefault="00F92915" w:rsidP="00254287">
      <w:pPr>
        <w:tabs>
          <w:tab w:val="left" w:pos="1215"/>
        </w:tabs>
        <w:spacing w:line="360" w:lineRule="auto"/>
        <w:ind w:firstLine="567"/>
        <w:jc w:val="center"/>
        <w:rPr>
          <w:color w:val="000000" w:themeColor="text1"/>
          <w:sz w:val="28"/>
          <w:szCs w:val="28"/>
          <w:lang w:val="uk-UA"/>
        </w:rPr>
      </w:pPr>
      <w:r w:rsidRPr="001A0C66">
        <w:rPr>
          <w:color w:val="000000" w:themeColor="text1"/>
          <w:sz w:val="28"/>
          <w:szCs w:val="28"/>
          <w:lang w:val="uk-UA"/>
        </w:rPr>
        <w:t>Рис.</w:t>
      </w:r>
      <w:r w:rsidR="003079F8" w:rsidRPr="001A0C66">
        <w:rPr>
          <w:color w:val="000000" w:themeColor="text1"/>
          <w:sz w:val="28"/>
          <w:szCs w:val="28"/>
          <w:lang w:val="uk-UA"/>
        </w:rPr>
        <w:t xml:space="preserve"> 2.2.</w:t>
      </w:r>
      <w:r w:rsidRPr="001A0C66">
        <w:rPr>
          <w:color w:val="000000" w:themeColor="text1"/>
          <w:sz w:val="28"/>
          <w:szCs w:val="28"/>
          <w:lang w:val="uk-UA"/>
        </w:rPr>
        <w:t xml:space="preserve"> Динаміка державних запозичень у розрізі складових протягом 2001-2007 рр.</w:t>
      </w:r>
    </w:p>
    <w:p w:rsidR="00F92915" w:rsidRDefault="00C117C8" w:rsidP="00F92915">
      <w:pPr>
        <w:tabs>
          <w:tab w:val="left" w:pos="1215"/>
        </w:tabs>
        <w:spacing w:line="360" w:lineRule="auto"/>
        <w:ind w:firstLine="567"/>
        <w:jc w:val="both"/>
        <w:rPr>
          <w:color w:val="000000" w:themeColor="text1"/>
          <w:sz w:val="24"/>
          <w:lang w:val="uk-UA"/>
        </w:rPr>
      </w:pPr>
      <w:r w:rsidRPr="001A0C66">
        <w:rPr>
          <w:color w:val="000000" w:themeColor="text1"/>
          <w:sz w:val="24"/>
          <w:lang w:val="uk-UA"/>
        </w:rPr>
        <w:t>Джерело: р</w:t>
      </w:r>
      <w:r w:rsidR="00F92915" w:rsidRPr="001A0C66">
        <w:rPr>
          <w:color w:val="000000" w:themeColor="text1"/>
          <w:sz w:val="24"/>
          <w:lang w:val="uk-UA"/>
        </w:rPr>
        <w:t xml:space="preserve">озраховано автором за даними </w:t>
      </w:r>
      <w:r w:rsidR="00A85E18" w:rsidRPr="001A0C66">
        <w:rPr>
          <w:color w:val="000000" w:themeColor="text1"/>
          <w:sz w:val="24"/>
        </w:rPr>
        <w:t>[</w:t>
      </w:r>
      <w:r w:rsidR="00AE4724">
        <w:rPr>
          <w:color w:val="000000" w:themeColor="text1"/>
          <w:sz w:val="24"/>
          <w:lang w:val="uk-UA"/>
        </w:rPr>
        <w:t>9</w:t>
      </w:r>
      <w:r w:rsidR="003079F8" w:rsidRPr="001A0C66">
        <w:rPr>
          <w:color w:val="000000" w:themeColor="text1"/>
          <w:sz w:val="24"/>
          <w:lang w:val="uk-UA"/>
        </w:rPr>
        <w:t>8</w:t>
      </w:r>
      <w:r w:rsidR="00A85E18" w:rsidRPr="001A0C66">
        <w:rPr>
          <w:color w:val="000000" w:themeColor="text1"/>
          <w:sz w:val="24"/>
          <w:lang w:val="uk-UA"/>
        </w:rPr>
        <w:t>,</w:t>
      </w:r>
      <w:r w:rsidR="003079F8" w:rsidRPr="001A0C66">
        <w:rPr>
          <w:color w:val="000000" w:themeColor="text1"/>
          <w:sz w:val="24"/>
          <w:lang w:val="uk-UA"/>
        </w:rPr>
        <w:t xml:space="preserve"> </w:t>
      </w:r>
      <w:r w:rsidR="00AE4724">
        <w:rPr>
          <w:color w:val="000000" w:themeColor="text1"/>
          <w:sz w:val="24"/>
          <w:lang w:val="uk-UA"/>
        </w:rPr>
        <w:t>104</w:t>
      </w:r>
      <w:r w:rsidR="00A85E18" w:rsidRPr="001A0C66">
        <w:rPr>
          <w:color w:val="000000" w:themeColor="text1"/>
          <w:sz w:val="24"/>
        </w:rPr>
        <w:t>]</w:t>
      </w:r>
    </w:p>
    <w:p w:rsidR="00F92915" w:rsidRPr="00254287" w:rsidRDefault="00F92915" w:rsidP="00F92915">
      <w:pPr>
        <w:tabs>
          <w:tab w:val="left" w:pos="3450"/>
        </w:tabs>
        <w:spacing w:line="360" w:lineRule="auto"/>
        <w:ind w:firstLine="567"/>
        <w:jc w:val="both"/>
        <w:rPr>
          <w:i/>
          <w:color w:val="000000" w:themeColor="text1"/>
          <w:sz w:val="28"/>
          <w:szCs w:val="28"/>
          <w:lang w:val="uk-UA"/>
        </w:rPr>
      </w:pPr>
      <w:r w:rsidRPr="001A0C66">
        <w:rPr>
          <w:color w:val="000000" w:themeColor="text1"/>
          <w:sz w:val="28"/>
          <w:szCs w:val="28"/>
          <w:lang w:val="uk-UA"/>
        </w:rPr>
        <w:t>Протягом 2001-2005 років державні позики мали тенденцію до збільшення, основною причиною якої стало збільшення витрат на погашення зобов’язань, отриманих в попередні періоди, однак у 2006 та 2007 роки вони значно скоротились</w:t>
      </w:r>
      <w:r w:rsidR="003079F8" w:rsidRPr="001A0C66">
        <w:rPr>
          <w:color w:val="000000" w:themeColor="text1"/>
          <w:sz w:val="28"/>
          <w:szCs w:val="28"/>
          <w:lang w:val="uk-UA"/>
        </w:rPr>
        <w:t xml:space="preserve"> (табл. 2.3)</w:t>
      </w:r>
    </w:p>
    <w:p w:rsidR="00F92915" w:rsidRPr="00AE4724" w:rsidRDefault="00F92915" w:rsidP="00F92915">
      <w:pPr>
        <w:tabs>
          <w:tab w:val="left" w:pos="3450"/>
        </w:tabs>
        <w:ind w:firstLine="567"/>
        <w:jc w:val="right"/>
        <w:rPr>
          <w:i/>
          <w:color w:val="000000" w:themeColor="text1"/>
          <w:sz w:val="28"/>
          <w:lang w:val="uk-UA"/>
        </w:rPr>
      </w:pPr>
      <w:r w:rsidRPr="00AE4724">
        <w:rPr>
          <w:i/>
          <w:color w:val="000000" w:themeColor="text1"/>
          <w:sz w:val="28"/>
          <w:lang w:val="uk-UA"/>
        </w:rPr>
        <w:t>Таблиця</w:t>
      </w:r>
      <w:r w:rsidR="003079F8" w:rsidRPr="00AE4724">
        <w:rPr>
          <w:i/>
          <w:color w:val="000000" w:themeColor="text1"/>
          <w:sz w:val="28"/>
          <w:lang w:val="uk-UA"/>
        </w:rPr>
        <w:t xml:space="preserve"> 2.3</w:t>
      </w:r>
    </w:p>
    <w:p w:rsidR="00F92915" w:rsidRPr="001A0C66" w:rsidRDefault="00F92915" w:rsidP="00F92915">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Динаміка показників витрат з погашення боргових зобов’язань у 2001-2007 рр., млрд. грн.</w:t>
      </w:r>
    </w:p>
    <w:tbl>
      <w:tblPr>
        <w:tblW w:w="9600" w:type="dxa"/>
        <w:tblInd w:w="-106" w:type="dxa"/>
        <w:tblLook w:val="00A0" w:firstRow="1" w:lastRow="0" w:firstColumn="1" w:lastColumn="0" w:noHBand="0" w:noVBand="0"/>
      </w:tblPr>
      <w:tblGrid>
        <w:gridCol w:w="1654"/>
        <w:gridCol w:w="1177"/>
        <w:gridCol w:w="1416"/>
        <w:gridCol w:w="1030"/>
        <w:gridCol w:w="1471"/>
        <w:gridCol w:w="938"/>
        <w:gridCol w:w="957"/>
        <w:gridCol w:w="957"/>
      </w:tblGrid>
      <w:tr w:rsidR="00F92915" w:rsidRPr="001A0C66" w:rsidTr="00C80A05">
        <w:trPr>
          <w:trHeight w:val="176"/>
        </w:trPr>
        <w:tc>
          <w:tcPr>
            <w:tcW w:w="1654" w:type="dxa"/>
            <w:tcBorders>
              <w:top w:val="single" w:sz="4" w:space="0" w:color="000000"/>
              <w:left w:val="single" w:sz="4" w:space="0" w:color="000000"/>
              <w:bottom w:val="single" w:sz="4" w:space="0" w:color="auto"/>
              <w:right w:val="single" w:sz="4" w:space="0" w:color="000000"/>
            </w:tcBorders>
            <w:vAlign w:val="center"/>
          </w:tcPr>
          <w:p w:rsidR="00061979" w:rsidRDefault="00061979" w:rsidP="00061979">
            <w:pPr>
              <w:jc w:val="right"/>
              <w:rPr>
                <w:color w:val="000000" w:themeColor="text1"/>
                <w:sz w:val="24"/>
                <w:szCs w:val="24"/>
                <w:lang w:val="uk-UA"/>
              </w:rPr>
            </w:pPr>
            <w:r>
              <w:rPr>
                <w:noProof/>
                <w:color w:val="000000" w:themeColor="text1"/>
                <w:sz w:val="24"/>
                <w:szCs w:val="24"/>
                <w:lang w:val="uk-UA"/>
              </w:rPr>
              <mc:AlternateContent>
                <mc:Choice Requires="wps">
                  <w:drawing>
                    <wp:anchor distT="0" distB="0" distL="114300" distR="114300" simplePos="0" relativeHeight="251742208" behindDoc="0" locked="0" layoutInCell="1" allowOverlap="1" wp14:anchorId="6B9FC7F3" wp14:editId="6BC6B1F5">
                      <wp:simplePos x="0" y="0"/>
                      <wp:positionH relativeFrom="column">
                        <wp:posOffset>-79375</wp:posOffset>
                      </wp:positionH>
                      <wp:positionV relativeFrom="paragraph">
                        <wp:posOffset>8255</wp:posOffset>
                      </wp:positionV>
                      <wp:extent cx="1047750" cy="485775"/>
                      <wp:effectExtent l="0" t="0" r="19050" b="28575"/>
                      <wp:wrapNone/>
                      <wp:docPr id="975" name="Пряма сполучна лінія 975"/>
                      <wp:cNvGraphicFramePr/>
                      <a:graphic xmlns:a="http://schemas.openxmlformats.org/drawingml/2006/main">
                        <a:graphicData uri="http://schemas.microsoft.com/office/word/2010/wordprocessingShape">
                          <wps:wsp>
                            <wps:cNvCnPr/>
                            <wps:spPr>
                              <a:xfrm>
                                <a:off x="0" y="0"/>
                                <a:ext cx="104775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 сполучна лінія 975"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6.25pt,.65pt" to="76.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" strokecolor="black [3040]"/>
                  </w:pict>
                </mc:Fallback>
              </mc:AlternateContent>
            </w:r>
            <w:r>
              <w:rPr>
                <w:color w:val="000000" w:themeColor="text1"/>
                <w:sz w:val="24"/>
                <w:szCs w:val="24"/>
                <w:lang w:val="uk-UA"/>
              </w:rPr>
              <w:t>Період</w:t>
            </w:r>
          </w:p>
          <w:p w:rsidR="00061979" w:rsidRDefault="00061979" w:rsidP="00061979">
            <w:pPr>
              <w:jc w:val="center"/>
              <w:rPr>
                <w:color w:val="000000" w:themeColor="text1"/>
                <w:sz w:val="24"/>
                <w:szCs w:val="24"/>
                <w:lang w:val="uk-UA"/>
              </w:rPr>
            </w:pPr>
          </w:p>
          <w:p w:rsidR="00061979" w:rsidRPr="00061979" w:rsidRDefault="00F92915" w:rsidP="00061979">
            <w:pPr>
              <w:rPr>
                <w:color w:val="000000" w:themeColor="text1"/>
                <w:sz w:val="24"/>
                <w:szCs w:val="24"/>
                <w:lang w:val="uk-UA"/>
              </w:rPr>
            </w:pPr>
            <w:r w:rsidRPr="001A0C66">
              <w:rPr>
                <w:color w:val="000000" w:themeColor="text1"/>
                <w:sz w:val="24"/>
                <w:szCs w:val="24"/>
                <w:lang w:val="uk-UA"/>
              </w:rPr>
              <w:t>Показники</w:t>
            </w:r>
          </w:p>
        </w:tc>
        <w:tc>
          <w:tcPr>
            <w:tcW w:w="1177"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2001</w:t>
            </w:r>
          </w:p>
        </w:tc>
        <w:tc>
          <w:tcPr>
            <w:tcW w:w="1416"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2002</w:t>
            </w:r>
          </w:p>
        </w:tc>
        <w:tc>
          <w:tcPr>
            <w:tcW w:w="1030"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2003</w:t>
            </w:r>
          </w:p>
        </w:tc>
        <w:tc>
          <w:tcPr>
            <w:tcW w:w="1471"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2004</w:t>
            </w:r>
          </w:p>
        </w:tc>
        <w:tc>
          <w:tcPr>
            <w:tcW w:w="938"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2005</w:t>
            </w:r>
          </w:p>
        </w:tc>
        <w:tc>
          <w:tcPr>
            <w:tcW w:w="957"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2006</w:t>
            </w:r>
          </w:p>
        </w:tc>
        <w:tc>
          <w:tcPr>
            <w:tcW w:w="957" w:type="dxa"/>
            <w:tcBorders>
              <w:top w:val="single" w:sz="4" w:space="0" w:color="000000"/>
              <w:left w:val="nil"/>
              <w:bottom w:val="single" w:sz="4" w:space="0" w:color="auto"/>
              <w:right w:val="single" w:sz="4" w:space="0" w:color="000000"/>
            </w:tcBorders>
            <w:vAlign w:val="center"/>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2007</w:t>
            </w:r>
          </w:p>
        </w:tc>
      </w:tr>
      <w:tr w:rsidR="00C80A05" w:rsidRPr="001A0C66" w:rsidTr="00C80A05">
        <w:trPr>
          <w:trHeight w:val="265"/>
        </w:trPr>
        <w:tc>
          <w:tcPr>
            <w:tcW w:w="1654" w:type="dxa"/>
            <w:tcBorders>
              <w:top w:val="single" w:sz="4" w:space="0" w:color="auto"/>
              <w:left w:val="single" w:sz="4" w:space="0" w:color="000000"/>
              <w:bottom w:val="single" w:sz="4" w:space="0" w:color="000000"/>
              <w:right w:val="single" w:sz="4" w:space="0" w:color="000000"/>
            </w:tcBorders>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1</w:t>
            </w:r>
          </w:p>
        </w:tc>
        <w:tc>
          <w:tcPr>
            <w:tcW w:w="1177" w:type="dxa"/>
            <w:tcBorders>
              <w:top w:val="single" w:sz="4" w:space="0" w:color="auto"/>
              <w:left w:val="nil"/>
              <w:bottom w:val="single" w:sz="4" w:space="0" w:color="000000"/>
              <w:right w:val="single" w:sz="4" w:space="0" w:color="000000"/>
            </w:tcBorders>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2</w:t>
            </w:r>
          </w:p>
        </w:tc>
        <w:tc>
          <w:tcPr>
            <w:tcW w:w="1416" w:type="dxa"/>
            <w:tcBorders>
              <w:top w:val="single" w:sz="4" w:space="0" w:color="auto"/>
              <w:left w:val="nil"/>
              <w:bottom w:val="single" w:sz="4" w:space="0" w:color="000000"/>
              <w:right w:val="single" w:sz="4" w:space="0" w:color="000000"/>
            </w:tcBorders>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3</w:t>
            </w:r>
          </w:p>
        </w:tc>
        <w:tc>
          <w:tcPr>
            <w:tcW w:w="1030" w:type="dxa"/>
            <w:tcBorders>
              <w:top w:val="single" w:sz="4" w:space="0" w:color="auto"/>
              <w:left w:val="nil"/>
              <w:bottom w:val="single" w:sz="4" w:space="0" w:color="000000"/>
              <w:right w:val="single" w:sz="4" w:space="0" w:color="000000"/>
            </w:tcBorders>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4</w:t>
            </w:r>
          </w:p>
        </w:tc>
        <w:tc>
          <w:tcPr>
            <w:tcW w:w="1471" w:type="dxa"/>
            <w:tcBorders>
              <w:top w:val="single" w:sz="4" w:space="0" w:color="auto"/>
              <w:left w:val="nil"/>
              <w:bottom w:val="single" w:sz="4" w:space="0" w:color="000000"/>
              <w:right w:val="single" w:sz="4" w:space="0" w:color="000000"/>
            </w:tcBorders>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5</w:t>
            </w:r>
          </w:p>
        </w:tc>
        <w:tc>
          <w:tcPr>
            <w:tcW w:w="938" w:type="dxa"/>
            <w:tcBorders>
              <w:top w:val="single" w:sz="4" w:space="0" w:color="auto"/>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tc>
        <w:tc>
          <w:tcPr>
            <w:tcW w:w="957" w:type="dxa"/>
            <w:tcBorders>
              <w:top w:val="single" w:sz="4" w:space="0" w:color="auto"/>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tc>
        <w:tc>
          <w:tcPr>
            <w:tcW w:w="957" w:type="dxa"/>
            <w:tcBorders>
              <w:top w:val="single" w:sz="4" w:space="0" w:color="auto"/>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tc>
      </w:tr>
      <w:tr w:rsidR="00C80A05" w:rsidRPr="001A0C66" w:rsidTr="000F2FD2">
        <w:trPr>
          <w:trHeight w:val="645"/>
        </w:trPr>
        <w:tc>
          <w:tcPr>
            <w:tcW w:w="1654" w:type="dxa"/>
            <w:tcBorders>
              <w:top w:val="single" w:sz="4" w:space="0" w:color="auto"/>
              <w:left w:val="single" w:sz="4" w:space="0" w:color="auto"/>
              <w:bottom w:val="single" w:sz="4" w:space="0" w:color="auto"/>
              <w:right w:val="single" w:sz="4" w:space="0" w:color="auto"/>
            </w:tcBorders>
            <w:vAlign w:val="center"/>
          </w:tcPr>
          <w:p w:rsidR="00C80A05" w:rsidRPr="001A0C66" w:rsidRDefault="00C80A05" w:rsidP="000F2FD2">
            <w:pPr>
              <w:rPr>
                <w:color w:val="000000" w:themeColor="text1"/>
                <w:sz w:val="24"/>
                <w:szCs w:val="24"/>
                <w:lang w:val="uk-UA"/>
              </w:rPr>
            </w:pPr>
            <w:r w:rsidRPr="001A0C66">
              <w:rPr>
                <w:color w:val="000000" w:themeColor="text1"/>
                <w:sz w:val="24"/>
                <w:szCs w:val="24"/>
                <w:lang w:val="uk-UA"/>
              </w:rPr>
              <w:t>Витрати на погашення:</w:t>
            </w:r>
          </w:p>
        </w:tc>
        <w:tc>
          <w:tcPr>
            <w:tcW w:w="1177" w:type="dxa"/>
            <w:tcBorders>
              <w:top w:val="single" w:sz="4" w:space="0" w:color="000000"/>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4,4</w:t>
            </w:r>
          </w:p>
        </w:tc>
        <w:tc>
          <w:tcPr>
            <w:tcW w:w="1416" w:type="dxa"/>
            <w:tcBorders>
              <w:top w:val="single" w:sz="4" w:space="0" w:color="000000"/>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5,2</w:t>
            </w:r>
          </w:p>
        </w:tc>
        <w:tc>
          <w:tcPr>
            <w:tcW w:w="1030" w:type="dxa"/>
            <w:tcBorders>
              <w:top w:val="single" w:sz="4" w:space="0" w:color="000000"/>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7,5</w:t>
            </w:r>
          </w:p>
        </w:tc>
        <w:tc>
          <w:tcPr>
            <w:tcW w:w="1471" w:type="dxa"/>
            <w:tcBorders>
              <w:top w:val="single" w:sz="4" w:space="0" w:color="000000"/>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9,1</w:t>
            </w:r>
          </w:p>
        </w:tc>
        <w:tc>
          <w:tcPr>
            <w:tcW w:w="938" w:type="dxa"/>
            <w:tcBorders>
              <w:top w:val="single" w:sz="4" w:space="0" w:color="000000"/>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13,7</w:t>
            </w:r>
          </w:p>
        </w:tc>
        <w:tc>
          <w:tcPr>
            <w:tcW w:w="957" w:type="dxa"/>
            <w:tcBorders>
              <w:top w:val="single" w:sz="4" w:space="0" w:color="auto"/>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9,3</w:t>
            </w:r>
          </w:p>
        </w:tc>
        <w:tc>
          <w:tcPr>
            <w:tcW w:w="957" w:type="dxa"/>
            <w:tcBorders>
              <w:top w:val="single" w:sz="4" w:space="0" w:color="auto"/>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5,9</w:t>
            </w:r>
          </w:p>
        </w:tc>
      </w:tr>
      <w:tr w:rsidR="00C80A05" w:rsidRPr="001A0C66" w:rsidTr="000F2FD2">
        <w:trPr>
          <w:trHeight w:val="645"/>
        </w:trPr>
        <w:tc>
          <w:tcPr>
            <w:tcW w:w="1654" w:type="dxa"/>
            <w:tcBorders>
              <w:top w:val="nil"/>
              <w:left w:val="single" w:sz="4" w:space="0" w:color="auto"/>
              <w:bottom w:val="single" w:sz="4" w:space="0" w:color="auto"/>
              <w:right w:val="single" w:sz="4" w:space="0" w:color="auto"/>
            </w:tcBorders>
            <w:vAlign w:val="center"/>
          </w:tcPr>
          <w:p w:rsidR="00C80A05" w:rsidRPr="001A0C66" w:rsidRDefault="00C80A05" w:rsidP="000F2FD2">
            <w:pPr>
              <w:rPr>
                <w:color w:val="000000" w:themeColor="text1"/>
                <w:sz w:val="24"/>
                <w:szCs w:val="24"/>
                <w:lang w:val="uk-UA"/>
              </w:rPr>
            </w:pPr>
            <w:r w:rsidRPr="001A0C66">
              <w:rPr>
                <w:color w:val="000000" w:themeColor="text1"/>
                <w:sz w:val="24"/>
                <w:szCs w:val="24"/>
                <w:lang w:val="uk-UA"/>
              </w:rPr>
              <w:t>Внутрішніх запозичень</w:t>
            </w:r>
          </w:p>
        </w:tc>
        <w:tc>
          <w:tcPr>
            <w:tcW w:w="1177"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0,8</w:t>
            </w:r>
          </w:p>
        </w:tc>
        <w:tc>
          <w:tcPr>
            <w:tcW w:w="1416"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2,6</w:t>
            </w:r>
          </w:p>
        </w:tc>
        <w:tc>
          <w:tcPr>
            <w:tcW w:w="1030"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w:t>
            </w:r>
          </w:p>
        </w:tc>
        <w:tc>
          <w:tcPr>
            <w:tcW w:w="1471"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3,6</w:t>
            </w:r>
          </w:p>
        </w:tc>
        <w:tc>
          <w:tcPr>
            <w:tcW w:w="938"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8,3</w:t>
            </w:r>
          </w:p>
        </w:tc>
        <w:tc>
          <w:tcPr>
            <w:tcW w:w="957" w:type="dxa"/>
            <w:tcBorders>
              <w:top w:val="nil"/>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4,1</w:t>
            </w:r>
          </w:p>
        </w:tc>
        <w:tc>
          <w:tcPr>
            <w:tcW w:w="957" w:type="dxa"/>
            <w:tcBorders>
              <w:top w:val="nil"/>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2,3</w:t>
            </w:r>
          </w:p>
        </w:tc>
      </w:tr>
      <w:tr w:rsidR="00C80A05" w:rsidRPr="001A0C66" w:rsidTr="000F2FD2">
        <w:trPr>
          <w:trHeight w:val="645"/>
        </w:trPr>
        <w:tc>
          <w:tcPr>
            <w:tcW w:w="1654" w:type="dxa"/>
            <w:tcBorders>
              <w:top w:val="nil"/>
              <w:left w:val="single" w:sz="4" w:space="0" w:color="auto"/>
              <w:bottom w:val="single" w:sz="4" w:space="0" w:color="auto"/>
              <w:right w:val="single" w:sz="4" w:space="0" w:color="auto"/>
            </w:tcBorders>
            <w:vAlign w:val="center"/>
          </w:tcPr>
          <w:p w:rsidR="00C80A05" w:rsidRPr="001A0C66" w:rsidRDefault="00C80A05" w:rsidP="000F2FD2">
            <w:pPr>
              <w:rPr>
                <w:color w:val="000000" w:themeColor="text1"/>
                <w:sz w:val="24"/>
                <w:szCs w:val="24"/>
                <w:lang w:val="uk-UA"/>
              </w:rPr>
            </w:pPr>
            <w:r w:rsidRPr="001A0C66">
              <w:rPr>
                <w:color w:val="000000" w:themeColor="text1"/>
                <w:sz w:val="24"/>
                <w:szCs w:val="24"/>
                <w:lang w:val="uk-UA"/>
              </w:rPr>
              <w:t>Зовнішніх запозичень</w:t>
            </w:r>
          </w:p>
        </w:tc>
        <w:tc>
          <w:tcPr>
            <w:tcW w:w="1177"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p>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3,6</w:t>
            </w:r>
          </w:p>
        </w:tc>
        <w:tc>
          <w:tcPr>
            <w:tcW w:w="1416"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2,6</w:t>
            </w:r>
          </w:p>
        </w:tc>
        <w:tc>
          <w:tcPr>
            <w:tcW w:w="1030"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5,5</w:t>
            </w:r>
          </w:p>
        </w:tc>
        <w:tc>
          <w:tcPr>
            <w:tcW w:w="1471"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5,5</w:t>
            </w:r>
          </w:p>
        </w:tc>
        <w:tc>
          <w:tcPr>
            <w:tcW w:w="938" w:type="dxa"/>
            <w:tcBorders>
              <w:top w:val="nil"/>
              <w:left w:val="nil"/>
              <w:bottom w:val="single" w:sz="4" w:space="0" w:color="000000"/>
              <w:right w:val="single" w:sz="4" w:space="0" w:color="000000"/>
            </w:tcBorders>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5,4</w:t>
            </w:r>
          </w:p>
        </w:tc>
        <w:tc>
          <w:tcPr>
            <w:tcW w:w="957" w:type="dxa"/>
            <w:tcBorders>
              <w:top w:val="nil"/>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5,2</w:t>
            </w:r>
          </w:p>
        </w:tc>
        <w:tc>
          <w:tcPr>
            <w:tcW w:w="957" w:type="dxa"/>
            <w:tcBorders>
              <w:top w:val="nil"/>
              <w:left w:val="nil"/>
              <w:bottom w:val="single" w:sz="4" w:space="0" w:color="auto"/>
              <w:right w:val="single" w:sz="4" w:space="0" w:color="auto"/>
            </w:tcBorders>
            <w:noWrap/>
            <w:vAlign w:val="bottom"/>
          </w:tcPr>
          <w:p w:rsidR="00C80A05" w:rsidRPr="001A0C66" w:rsidRDefault="00C80A05" w:rsidP="000F2FD2">
            <w:pPr>
              <w:jc w:val="right"/>
              <w:rPr>
                <w:color w:val="000000" w:themeColor="text1"/>
                <w:sz w:val="24"/>
                <w:szCs w:val="24"/>
                <w:lang w:val="uk-UA"/>
              </w:rPr>
            </w:pPr>
            <w:r w:rsidRPr="001A0C66">
              <w:rPr>
                <w:color w:val="000000" w:themeColor="text1"/>
                <w:sz w:val="24"/>
                <w:szCs w:val="24"/>
                <w:lang w:val="uk-UA"/>
              </w:rPr>
              <w:t>3,6</w:t>
            </w:r>
          </w:p>
        </w:tc>
      </w:tr>
    </w:tbl>
    <w:p w:rsidR="00A85E18" w:rsidRDefault="00C117C8" w:rsidP="00A85E18">
      <w:pPr>
        <w:tabs>
          <w:tab w:val="left" w:pos="1215"/>
        </w:tabs>
        <w:ind w:firstLine="567"/>
        <w:jc w:val="both"/>
        <w:rPr>
          <w:color w:val="000000" w:themeColor="text1"/>
          <w:sz w:val="24"/>
          <w:lang w:val="uk-UA"/>
        </w:rPr>
      </w:pPr>
      <w:r w:rsidRPr="001A0C66">
        <w:rPr>
          <w:color w:val="000000" w:themeColor="text1"/>
          <w:sz w:val="24"/>
          <w:lang w:val="uk-UA"/>
        </w:rPr>
        <w:t xml:space="preserve">Джерело: розраховано </w:t>
      </w:r>
      <w:r w:rsidR="00F92915" w:rsidRPr="001A0C66">
        <w:rPr>
          <w:color w:val="000000" w:themeColor="text1"/>
          <w:sz w:val="24"/>
          <w:lang w:val="uk-UA"/>
        </w:rPr>
        <w:t xml:space="preserve">автором за даними </w:t>
      </w:r>
      <w:r w:rsidR="00A85E18" w:rsidRPr="001A0C66">
        <w:rPr>
          <w:color w:val="000000" w:themeColor="text1"/>
          <w:sz w:val="24"/>
        </w:rPr>
        <w:t>[</w:t>
      </w:r>
      <w:r w:rsidR="00AE4724">
        <w:rPr>
          <w:color w:val="000000" w:themeColor="text1"/>
          <w:sz w:val="24"/>
          <w:lang w:val="uk-UA"/>
        </w:rPr>
        <w:t>9</w:t>
      </w:r>
      <w:r w:rsidR="002E0ECA">
        <w:rPr>
          <w:color w:val="000000" w:themeColor="text1"/>
          <w:sz w:val="24"/>
          <w:lang w:val="uk-UA"/>
        </w:rPr>
        <w:t>8</w:t>
      </w:r>
      <w:r w:rsidR="00A85E18" w:rsidRPr="001A0C66">
        <w:rPr>
          <w:color w:val="000000" w:themeColor="text1"/>
          <w:sz w:val="24"/>
          <w:lang w:val="uk-UA"/>
        </w:rPr>
        <w:t xml:space="preserve">, </w:t>
      </w:r>
      <w:r w:rsidR="00AE4724">
        <w:rPr>
          <w:color w:val="000000" w:themeColor="text1"/>
          <w:sz w:val="24"/>
          <w:lang w:val="uk-UA"/>
        </w:rPr>
        <w:t>9</w:t>
      </w:r>
      <w:r w:rsidR="00A85E18" w:rsidRPr="001A0C66">
        <w:rPr>
          <w:color w:val="000000" w:themeColor="text1"/>
          <w:sz w:val="24"/>
          <w:lang w:val="uk-UA"/>
        </w:rPr>
        <w:t>9</w:t>
      </w:r>
      <w:r w:rsidR="00A85E18" w:rsidRPr="001A0C66">
        <w:rPr>
          <w:color w:val="000000" w:themeColor="text1"/>
          <w:sz w:val="24"/>
        </w:rPr>
        <w:t>]</w:t>
      </w:r>
    </w:p>
    <w:p w:rsidR="00F92915" w:rsidRPr="001A0C66" w:rsidRDefault="00F92915" w:rsidP="00A85E18">
      <w:pPr>
        <w:tabs>
          <w:tab w:val="left" w:pos="1215"/>
        </w:tabs>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Видатки, які направляються з державного бюджету на погашення виплат по наявним боргови</w:t>
      </w:r>
      <w:r w:rsidR="00F15C25">
        <w:rPr>
          <w:color w:val="000000" w:themeColor="text1"/>
          <w:sz w:val="28"/>
          <w:szCs w:val="28"/>
          <w:lang w:val="uk-UA"/>
        </w:rPr>
        <w:t>м</w:t>
      </w:r>
      <w:r w:rsidRPr="001A0C66">
        <w:rPr>
          <w:color w:val="000000" w:themeColor="text1"/>
          <w:sz w:val="28"/>
          <w:szCs w:val="28"/>
          <w:lang w:val="uk-UA"/>
        </w:rPr>
        <w:t xml:space="preserve"> зобов’язання</w:t>
      </w:r>
      <w:r w:rsidR="00F15C25">
        <w:rPr>
          <w:color w:val="000000" w:themeColor="text1"/>
          <w:sz w:val="28"/>
          <w:szCs w:val="28"/>
          <w:lang w:val="uk-UA"/>
        </w:rPr>
        <w:t>м</w:t>
      </w:r>
      <w:r w:rsidRPr="001A0C66">
        <w:rPr>
          <w:color w:val="000000" w:themeColor="text1"/>
          <w:sz w:val="28"/>
          <w:szCs w:val="28"/>
          <w:lang w:val="uk-UA"/>
        </w:rPr>
        <w:t xml:space="preserve"> протягом 2001-2005 років., мали тенденцію до зростання, так</w:t>
      </w:r>
      <w:r w:rsidR="00F15C25">
        <w:rPr>
          <w:color w:val="000000" w:themeColor="text1"/>
          <w:sz w:val="28"/>
          <w:szCs w:val="28"/>
          <w:lang w:val="uk-UA"/>
        </w:rPr>
        <w:t>,</w:t>
      </w:r>
      <w:r w:rsidRPr="001A0C66">
        <w:rPr>
          <w:color w:val="000000" w:themeColor="text1"/>
          <w:sz w:val="28"/>
          <w:szCs w:val="28"/>
          <w:lang w:val="uk-UA"/>
        </w:rPr>
        <w:t xml:space="preserve"> на погашення внутрішніх зобов’язань</w:t>
      </w:r>
      <w:r w:rsidR="00F15C25">
        <w:rPr>
          <w:color w:val="000000" w:themeColor="text1"/>
          <w:sz w:val="28"/>
          <w:szCs w:val="28"/>
          <w:lang w:val="uk-UA"/>
        </w:rPr>
        <w:t>,</w:t>
      </w:r>
      <w:r w:rsidRPr="001A0C66">
        <w:rPr>
          <w:color w:val="000000" w:themeColor="text1"/>
          <w:sz w:val="28"/>
          <w:szCs w:val="28"/>
          <w:lang w:val="uk-UA"/>
        </w:rPr>
        <w:t xml:space="preserve"> видатки збільшились у 10,3 рази, це відбулось через дострокове погашення ОВДП, погашення ж зовнішніх зобов’язань протягом даних років зросло в 1,8 рази. Протягом 2006 та 2007 років виплати на погашення боргових зобов’язань значно скоротились, що було наслідком розміщення боргових цінних паперів на довгий термін розміщення та зниженням ставки дохідності.</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У 2001 році на внутрішньому фінансовому ринку уряд здійснив розміщення боргових цінних паперів в основному з коротким терміном погашення (до 1 року) </w:t>
      </w:r>
      <w:r w:rsidR="00B657C2">
        <w:rPr>
          <w:color w:val="000000" w:themeColor="text1"/>
          <w:sz w:val="28"/>
          <w:szCs w:val="28"/>
          <w:lang w:val="uk-UA"/>
        </w:rPr>
        <w:t>та</w:t>
      </w:r>
      <w:r w:rsidRPr="001A0C66">
        <w:rPr>
          <w:color w:val="000000" w:themeColor="text1"/>
          <w:sz w:val="28"/>
          <w:szCs w:val="28"/>
          <w:lang w:val="uk-UA"/>
        </w:rPr>
        <w:t xml:space="preserve"> середньозваженою дохідністю по них 15,68%. Протягом року було розміщено ОВДП: 3 місячні –8,9 млн. дол. США, </w:t>
      </w:r>
      <w:r w:rsidR="0004387C">
        <w:rPr>
          <w:color w:val="000000" w:themeColor="text1"/>
          <w:sz w:val="28"/>
          <w:szCs w:val="28"/>
          <w:lang w:val="uk-UA"/>
        </w:rPr>
        <w:t xml:space="preserve">            </w:t>
      </w:r>
      <w:r w:rsidRPr="001A0C66">
        <w:rPr>
          <w:color w:val="000000" w:themeColor="text1"/>
          <w:sz w:val="28"/>
          <w:szCs w:val="28"/>
          <w:lang w:val="uk-UA"/>
        </w:rPr>
        <w:t>6 місячні -123,2 млн. дол. США, 12 місячні – 2 млн. дол. США.</w:t>
      </w:r>
      <w:r w:rsidR="00590F10">
        <w:rPr>
          <w:color w:val="000000" w:themeColor="text1"/>
          <w:sz w:val="28"/>
          <w:szCs w:val="28"/>
          <w:lang w:val="uk-UA"/>
        </w:rPr>
        <w:t xml:space="preserve"> </w:t>
      </w:r>
      <w:r w:rsidRPr="001A0C66">
        <w:rPr>
          <w:color w:val="000000" w:themeColor="text1"/>
          <w:sz w:val="28"/>
          <w:szCs w:val="28"/>
          <w:lang w:val="uk-UA"/>
        </w:rPr>
        <w:t xml:space="preserve">З розміщенням ОВДП у 2001 році на внутрішньому ринку державних цінних паперів, уряду </w:t>
      </w:r>
      <w:r w:rsidR="00590F10">
        <w:rPr>
          <w:color w:val="000000" w:themeColor="text1"/>
          <w:sz w:val="28"/>
          <w:szCs w:val="28"/>
          <w:lang w:val="uk-UA"/>
        </w:rPr>
        <w:t>вдалось залучити 1,3 млрд. грн.</w:t>
      </w:r>
      <w:r w:rsidRPr="001A0C66">
        <w:rPr>
          <w:color w:val="000000" w:themeColor="text1"/>
          <w:sz w:val="28"/>
          <w:szCs w:val="28"/>
          <w:lang w:val="uk-UA"/>
        </w:rPr>
        <w:t>, до бюджету надійшло приблизно 1,2 млрд. грн. На зовнішньому ринку грошова форма державних запозичень у вигляді облігаційних позик не проводилась. Однак</w:t>
      </w:r>
      <w:r w:rsidR="00F15C25">
        <w:rPr>
          <w:color w:val="000000" w:themeColor="text1"/>
          <w:sz w:val="28"/>
          <w:szCs w:val="28"/>
          <w:lang w:val="uk-UA"/>
        </w:rPr>
        <w:t>,</w:t>
      </w:r>
      <w:r w:rsidRPr="001A0C66">
        <w:rPr>
          <w:color w:val="000000" w:themeColor="text1"/>
          <w:sz w:val="28"/>
          <w:szCs w:val="28"/>
          <w:lang w:val="uk-UA"/>
        </w:rPr>
        <w:t xml:space="preserve"> 21 грудня рейтингові агентства Standard&amp;Poor’s та Moody’s переглянули рейтинг облігаційних зобов’язань України і присвоїли довгостроковим облігаціям, які здійснюються в іноземній і національній валюті</w:t>
      </w:r>
      <w:r w:rsidR="00F15C25">
        <w:rPr>
          <w:color w:val="000000" w:themeColor="text1"/>
          <w:sz w:val="28"/>
          <w:szCs w:val="28"/>
          <w:lang w:val="uk-UA"/>
        </w:rPr>
        <w:t>,</w:t>
      </w:r>
      <w:r w:rsidRPr="001A0C66">
        <w:rPr>
          <w:color w:val="000000" w:themeColor="text1"/>
          <w:sz w:val="28"/>
          <w:szCs w:val="28"/>
          <w:lang w:val="uk-UA"/>
        </w:rPr>
        <w:t xml:space="preserve"> рівень «В» зі сталим прогнозом. Основними причинами перегляду та покращення кредитних рейтингів стала економічна та фінансова стабілізація, збільшення золотовалютних резервів Національного банку</w:t>
      </w:r>
      <w:r w:rsidR="00B657C2">
        <w:rPr>
          <w:color w:val="000000" w:themeColor="text1"/>
          <w:sz w:val="28"/>
          <w:szCs w:val="28"/>
          <w:lang w:val="uk-UA"/>
        </w:rPr>
        <w:t xml:space="preserve"> України</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Протягом 2002</w:t>
      </w:r>
      <w:r w:rsidR="00590F10">
        <w:rPr>
          <w:color w:val="000000" w:themeColor="text1"/>
          <w:sz w:val="28"/>
          <w:szCs w:val="28"/>
          <w:lang w:val="uk-UA"/>
        </w:rPr>
        <w:t xml:space="preserve"> </w:t>
      </w:r>
      <w:r w:rsidRPr="001A0C66">
        <w:rPr>
          <w:color w:val="000000" w:themeColor="text1"/>
          <w:sz w:val="28"/>
          <w:szCs w:val="28"/>
          <w:lang w:val="uk-UA"/>
        </w:rPr>
        <w:t xml:space="preserve">року уряд здійснив розміщення коротко, середньо- та довгострокових ОВДП, які залучили до скарбниці держави такі обсяги фінансових ресурсів: 6 місячні – 14,3 млн. дол. США, </w:t>
      </w:r>
      <w:r w:rsidR="0004387C">
        <w:rPr>
          <w:color w:val="000000" w:themeColor="text1"/>
          <w:sz w:val="28"/>
          <w:szCs w:val="28"/>
          <w:lang w:val="uk-UA"/>
        </w:rPr>
        <w:t xml:space="preserve">                                        </w:t>
      </w:r>
      <w:r w:rsidRPr="001A0C66">
        <w:rPr>
          <w:color w:val="000000" w:themeColor="text1"/>
          <w:sz w:val="28"/>
          <w:szCs w:val="28"/>
          <w:lang w:val="uk-UA"/>
        </w:rPr>
        <w:t>9 місячні - 42,9 млн. дол. США, 12 місячні - 49,8 млн. дол. США, 18 місячні – 42,2 млн. дол. США, 2 річні – 7,9 млн. дол. США, 3 річні – 0,469 тис. дол. США, середня дохід</w:t>
      </w:r>
      <w:r w:rsidR="00590F10">
        <w:rPr>
          <w:color w:val="000000" w:themeColor="text1"/>
          <w:sz w:val="28"/>
          <w:szCs w:val="28"/>
          <w:lang w:val="uk-UA"/>
        </w:rPr>
        <w:t>ність за цими ОВДП склала 10,81</w:t>
      </w:r>
      <w:r w:rsidRPr="001A0C66">
        <w:rPr>
          <w:color w:val="000000" w:themeColor="text1"/>
          <w:sz w:val="28"/>
          <w:szCs w:val="28"/>
          <w:lang w:val="uk-UA"/>
        </w:rPr>
        <w:t xml:space="preserve">% річних. З метою активізації розміщення державних цінних паперів на внутрішньому ринку </w:t>
      </w:r>
      <w:r w:rsidRPr="001A0C66">
        <w:rPr>
          <w:color w:val="000000" w:themeColor="text1"/>
          <w:sz w:val="28"/>
          <w:szCs w:val="28"/>
          <w:lang w:val="uk-UA"/>
        </w:rPr>
        <w:lastRenderedPageBreak/>
        <w:t>було розширено інструментарій залучення фінансових ресурсів до бюджету. В даному році для мобілізації коштів населення розпочато випуск казначейських зобов’язань держави у серіях «А», «В» та «С», продаж яких приніс бюджету 400 млн. грн. Термін обігу казначейських зобов’язань складав 2 роки з дохідністю 16%, яка виплачувалась у формі купонних виграшів, які проводились кожного кварталу. На початок року рейтингові агентства Moody’s та Fitch підвищили рейтингові показники для єврооблігацій уряду до рівня «В». Від розміщення ОЗДП для фінансування дефіциту бюджету отримано кошти в сумі 1831,7</w:t>
      </w:r>
      <w:r w:rsidR="00132626">
        <w:rPr>
          <w:color w:val="000000" w:themeColor="text1"/>
          <w:sz w:val="28"/>
          <w:szCs w:val="28"/>
          <w:lang w:val="uk-UA"/>
        </w:rPr>
        <w:t xml:space="preserve"> </w:t>
      </w:r>
      <w:r w:rsidRPr="001A0C66">
        <w:rPr>
          <w:color w:val="000000" w:themeColor="text1"/>
          <w:sz w:val="28"/>
          <w:szCs w:val="28"/>
          <w:lang w:val="uk-UA"/>
        </w:rPr>
        <w:t xml:space="preserve">млн.грн. </w:t>
      </w:r>
    </w:p>
    <w:p w:rsidR="00DB0D5D" w:rsidRPr="001A0C66" w:rsidRDefault="00F92915" w:rsidP="00DB0D5D">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В 2003 році уряд розмістив такі ОВДП на фінансовому ринку держави: </w:t>
      </w:r>
      <w:r w:rsidR="0004387C">
        <w:rPr>
          <w:color w:val="000000" w:themeColor="text1"/>
          <w:sz w:val="28"/>
          <w:szCs w:val="28"/>
          <w:lang w:val="uk-UA"/>
        </w:rPr>
        <w:t xml:space="preserve"> </w:t>
      </w:r>
      <w:r w:rsidRPr="001A0C66">
        <w:rPr>
          <w:color w:val="000000" w:themeColor="text1"/>
          <w:sz w:val="28"/>
          <w:szCs w:val="28"/>
          <w:lang w:val="uk-UA"/>
        </w:rPr>
        <w:t xml:space="preserve">3 місячні – 4,9 млн. дол. США, 6 місячні – 0,297 млн. дол. США, 9 місячні – 8,7 млн. дол. США, 12 місячні – 31,7 млн. дол. США, </w:t>
      </w:r>
      <w:r w:rsidR="0004387C">
        <w:rPr>
          <w:color w:val="000000" w:themeColor="text1"/>
          <w:sz w:val="28"/>
          <w:szCs w:val="28"/>
          <w:lang w:val="uk-UA"/>
        </w:rPr>
        <w:t xml:space="preserve">                                       </w:t>
      </w:r>
      <w:r w:rsidRPr="001A0C66">
        <w:rPr>
          <w:color w:val="000000" w:themeColor="text1"/>
          <w:sz w:val="28"/>
          <w:szCs w:val="28"/>
          <w:lang w:val="uk-UA"/>
        </w:rPr>
        <w:t xml:space="preserve">18 місячні – 141,2 млн. дол. США, 2 річні – 7,9 млн. дол. США, 3 річні – 0,470 тис. дол. США, 5 річні – 246,2 млн. дол. США, середньозважена дохідність за цими облігаціями склала 9,75% річних. Протягом року до бюджету було залучено 9683 млн. грн., з яких внутрішні джерела </w:t>
      </w:r>
      <w:r w:rsidR="0004387C">
        <w:rPr>
          <w:color w:val="000000" w:themeColor="text1"/>
          <w:sz w:val="28"/>
          <w:szCs w:val="28"/>
          <w:lang w:val="uk-UA"/>
        </w:rPr>
        <w:t xml:space="preserve">                    </w:t>
      </w:r>
      <w:r w:rsidRPr="001A0C66">
        <w:rPr>
          <w:color w:val="000000" w:themeColor="text1"/>
          <w:sz w:val="28"/>
          <w:szCs w:val="28"/>
          <w:lang w:val="uk-UA"/>
        </w:rPr>
        <w:t xml:space="preserve">(з урахуванням надходжень від приватизації) склали 3389,9 млн. грн., з зовнішнього ринку залучено 6293,1 млн. грн. Запозичені кошти  направились на фінансування дефіциту державного бюджету у сумі 1043,1 млн. грн. та погашення державної заборгованості у розмірі 7549,9 млрд. грн. </w:t>
      </w:r>
      <w:r w:rsidR="007A2CAF">
        <w:rPr>
          <w:color w:val="000000" w:themeColor="text1"/>
          <w:sz w:val="28"/>
          <w:szCs w:val="28"/>
          <w:lang w:val="uk-UA"/>
        </w:rPr>
        <w:t>В 2003</w:t>
      </w:r>
      <w:r w:rsidRPr="001A0C66">
        <w:rPr>
          <w:color w:val="000000" w:themeColor="text1"/>
          <w:sz w:val="28"/>
          <w:szCs w:val="28"/>
          <w:lang w:val="uk-UA"/>
        </w:rPr>
        <w:t xml:space="preserve"> ро</w:t>
      </w:r>
      <w:r w:rsidR="007A2CAF">
        <w:rPr>
          <w:color w:val="000000" w:themeColor="text1"/>
          <w:sz w:val="28"/>
          <w:szCs w:val="28"/>
          <w:lang w:val="uk-UA"/>
        </w:rPr>
        <w:t>ці</w:t>
      </w:r>
      <w:r w:rsidRPr="001A0C66">
        <w:rPr>
          <w:color w:val="000000" w:themeColor="text1"/>
          <w:sz w:val="28"/>
          <w:szCs w:val="28"/>
          <w:lang w:val="uk-UA"/>
        </w:rPr>
        <w:t xml:space="preserve"> Міністерство фінансів України провело декілька розміщень ОЗДП на міжнародному ринку капіталів, загальна сума запозичених коштів становила 1 млрд. дол. США з терміном погашення через 10 років, дохідність даних облігацій становила 7,65%. Причиною вдалого розміщення боргових зобов’язань можна вважати підвищення кредитних рейтингів з боку рейтингових агентств: Fitch та Standard&amp;Poor’s до рівня «В» зі сталим прогнозом, що дало змогу знизити дохідність облігацій та збільшити їх термін розміщення. Недовиконання залучення фінансових ресурсів з внутрішнього ринку та орієнтація уряду на більш дорожчі комерційні позики на зовнішньому ринку спричинило зростання зовнішнього державного боргу, </w:t>
      </w:r>
      <w:r w:rsidRPr="001A0C66">
        <w:rPr>
          <w:color w:val="000000" w:themeColor="text1"/>
          <w:sz w:val="28"/>
          <w:szCs w:val="28"/>
          <w:lang w:val="uk-UA"/>
        </w:rPr>
        <w:lastRenderedPageBreak/>
        <w:t>що призвело до відтоку за межі країни іноземної валюти</w:t>
      </w:r>
      <w:r w:rsidR="00F15C25">
        <w:rPr>
          <w:color w:val="000000" w:themeColor="text1"/>
          <w:sz w:val="28"/>
          <w:szCs w:val="28"/>
          <w:lang w:val="uk-UA"/>
        </w:rPr>
        <w:t>,</w:t>
      </w:r>
      <w:r w:rsidRPr="001A0C66">
        <w:rPr>
          <w:color w:val="000000" w:themeColor="text1"/>
          <w:sz w:val="28"/>
          <w:szCs w:val="28"/>
          <w:lang w:val="uk-UA"/>
        </w:rPr>
        <w:t xml:space="preserve"> яка ішла на погашення зовнішньої заборгованості</w:t>
      </w:r>
      <w:r w:rsidR="00DB0D5D">
        <w:rPr>
          <w:color w:val="000000" w:themeColor="text1"/>
          <w:sz w:val="28"/>
          <w:szCs w:val="28"/>
          <w:lang w:val="uk-UA"/>
        </w:rPr>
        <w:t xml:space="preserve"> </w:t>
      </w:r>
      <w:r w:rsidR="00DB0D5D" w:rsidRPr="001A0C66">
        <w:rPr>
          <w:color w:val="000000" w:themeColor="text1"/>
          <w:sz w:val="28"/>
          <w:szCs w:val="28"/>
          <w:lang w:val="uk-UA"/>
        </w:rPr>
        <w:t>[</w:t>
      </w:r>
      <w:r w:rsidR="00AE4724">
        <w:rPr>
          <w:color w:val="000000" w:themeColor="text1"/>
          <w:sz w:val="28"/>
          <w:szCs w:val="28"/>
          <w:lang w:val="uk-UA"/>
        </w:rPr>
        <w:t>105</w:t>
      </w:r>
      <w:r w:rsidR="00DB0D5D" w:rsidRPr="007171BA">
        <w:rPr>
          <w:color w:val="000000" w:themeColor="text1"/>
          <w:sz w:val="24"/>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Протягом 2004 року залучення позикових ресурсів від розміщення ОВДП на внутрішньому ринку було отримано за рахунок нового виду цінних паперів держави – ОВДП-ПДВ.</w:t>
      </w:r>
    </w:p>
    <w:p w:rsidR="00F92915" w:rsidRPr="001A0C66" w:rsidRDefault="00F92915" w:rsidP="00F92915">
      <w:pPr>
        <w:pStyle w:val="af1"/>
        <w:spacing w:before="0" w:beforeAutospacing="0" w:after="0" w:afterAutospacing="0" w:line="360" w:lineRule="auto"/>
        <w:ind w:firstLine="567"/>
        <w:jc w:val="both"/>
        <w:rPr>
          <w:color w:val="000000" w:themeColor="text1"/>
          <w:sz w:val="28"/>
          <w:szCs w:val="28"/>
          <w:lang w:val="uk-UA"/>
        </w:rPr>
      </w:pPr>
      <w:r w:rsidRPr="001A0C66">
        <w:rPr>
          <w:color w:val="000000" w:themeColor="text1"/>
          <w:sz w:val="28"/>
          <w:szCs w:val="28"/>
          <w:lang w:val="uk-UA"/>
        </w:rPr>
        <w:t>На виконання Закону України «Про зміни до Закону України «П</w:t>
      </w:r>
      <w:r w:rsidR="003D7149">
        <w:rPr>
          <w:color w:val="000000" w:themeColor="text1"/>
          <w:sz w:val="28"/>
          <w:szCs w:val="28"/>
          <w:lang w:val="uk-UA"/>
        </w:rPr>
        <w:t>ро Державний бюджет на 2004 рік</w:t>
      </w:r>
      <w:r w:rsidRPr="001A0C66">
        <w:rPr>
          <w:color w:val="000000" w:themeColor="text1"/>
          <w:sz w:val="28"/>
          <w:szCs w:val="28"/>
          <w:lang w:val="uk-UA"/>
        </w:rPr>
        <w:t xml:space="preserve">» Міністерство фінансів розпочало роботу з оформлення простроченої бюджетної заборгованості з податку на додану вартість, яка зафіксована станом на 1 червня 2004 року, у державні облігації. Попередня емісія державних облігацій з ПДВ терміном </w:t>
      </w:r>
      <w:r w:rsidR="00B657C2">
        <w:rPr>
          <w:color w:val="000000" w:themeColor="text1"/>
          <w:sz w:val="28"/>
          <w:szCs w:val="28"/>
          <w:lang w:val="uk-UA"/>
        </w:rPr>
        <w:t xml:space="preserve">погашення через        </w:t>
      </w:r>
      <w:r w:rsidRPr="001A0C66">
        <w:rPr>
          <w:color w:val="000000" w:themeColor="text1"/>
          <w:sz w:val="28"/>
          <w:szCs w:val="28"/>
          <w:lang w:val="uk-UA"/>
        </w:rPr>
        <w:t xml:space="preserve">5 років </w:t>
      </w:r>
      <w:r w:rsidR="00B657C2">
        <w:rPr>
          <w:color w:val="000000" w:themeColor="text1"/>
          <w:sz w:val="28"/>
          <w:szCs w:val="28"/>
          <w:lang w:val="uk-UA"/>
        </w:rPr>
        <w:t>та</w:t>
      </w:r>
      <w:r w:rsidRPr="001A0C66">
        <w:rPr>
          <w:color w:val="000000" w:themeColor="text1"/>
          <w:sz w:val="28"/>
          <w:szCs w:val="28"/>
          <w:lang w:val="uk-UA"/>
        </w:rPr>
        <w:t xml:space="preserve"> дохідністю 120% від облікової ставки НБУ була здійснена на </w:t>
      </w:r>
      <w:r w:rsidR="0004387C">
        <w:rPr>
          <w:color w:val="000000" w:themeColor="text1"/>
          <w:sz w:val="28"/>
          <w:szCs w:val="28"/>
          <w:lang w:val="uk-UA"/>
        </w:rPr>
        <w:t xml:space="preserve">                     </w:t>
      </w:r>
      <w:r w:rsidRPr="001A0C66">
        <w:rPr>
          <w:color w:val="000000" w:themeColor="text1"/>
          <w:sz w:val="28"/>
          <w:szCs w:val="28"/>
          <w:lang w:val="uk-UA"/>
        </w:rPr>
        <w:t>суму 989 млн. грн., із них облігації на суму 400 млн. грн. вже оформлено на конкретні підприємства [</w:t>
      </w:r>
      <w:r w:rsidR="00AE4724">
        <w:rPr>
          <w:bCs/>
          <w:color w:val="000000" w:themeColor="text1"/>
          <w:kern w:val="36"/>
          <w:sz w:val="28"/>
          <w:szCs w:val="28"/>
          <w:lang w:val="uk-UA" w:eastAsia="uk-UA"/>
        </w:rPr>
        <w:t>106</w:t>
      </w:r>
      <w:r w:rsidRPr="001A0C66">
        <w:rPr>
          <w:color w:val="000000" w:themeColor="text1"/>
          <w:sz w:val="28"/>
          <w:szCs w:val="28"/>
          <w:lang w:val="uk-UA"/>
        </w:rPr>
        <w:t>]. Однак по відношенню до підприємців були створені нерівноправні умови по компенсації з ПДВ, оскільки вони здійснювались для одних у грошовій формі, для інших вони реструктиризовувались на 5 років. На обслуговування цих боргових облігацій з державного бюджету у 2004 році виділено більше 180 млн. грн., а в подальші 5 років держава на їх обслуговування та погашення повинна витратити ще 600 млн. грн.</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Починаючи з початку 2004</w:t>
      </w:r>
      <w:r w:rsidR="0042347F">
        <w:rPr>
          <w:color w:val="000000" w:themeColor="text1"/>
          <w:sz w:val="28"/>
          <w:szCs w:val="28"/>
          <w:lang w:val="uk-UA"/>
        </w:rPr>
        <w:t xml:space="preserve"> </w:t>
      </w:r>
      <w:r w:rsidRPr="001A0C66">
        <w:rPr>
          <w:color w:val="000000" w:themeColor="text1"/>
          <w:sz w:val="28"/>
          <w:szCs w:val="28"/>
          <w:lang w:val="uk-UA"/>
        </w:rPr>
        <w:t xml:space="preserve">року уряд активно здійснював розміщення ОВДП на фінансовому ринку серед резидентів та нерезидентів країни і станом на кінець 2004 року залучив позиковий капітал на суму 2309,9 млн. грн. Протягом даного року урядом здійснено два випуски ОЗДП. Переший випуск мав дохідність 6,875% з терміном погашення </w:t>
      </w:r>
      <w:r w:rsidR="00B657C2">
        <w:rPr>
          <w:color w:val="000000" w:themeColor="text1"/>
          <w:sz w:val="28"/>
          <w:szCs w:val="28"/>
          <w:lang w:val="uk-UA"/>
        </w:rPr>
        <w:t xml:space="preserve">через </w:t>
      </w:r>
      <w:r w:rsidRPr="001A0C66">
        <w:rPr>
          <w:color w:val="000000" w:themeColor="text1"/>
          <w:sz w:val="28"/>
          <w:szCs w:val="28"/>
          <w:lang w:val="uk-UA"/>
        </w:rPr>
        <w:t xml:space="preserve">7 років, другий – проведений за ставкою LIBOR для 6-місячних депозитів з маржею 3,375%, що становило на момент емісії облігацій 4,9% та терміном погашення </w:t>
      </w:r>
      <w:r w:rsidR="00B657C2">
        <w:rPr>
          <w:color w:val="000000" w:themeColor="text1"/>
          <w:sz w:val="28"/>
          <w:szCs w:val="28"/>
          <w:lang w:val="uk-UA"/>
        </w:rPr>
        <w:t xml:space="preserve">через </w:t>
      </w:r>
      <w:r w:rsidR="0004387C">
        <w:rPr>
          <w:color w:val="000000" w:themeColor="text1"/>
          <w:sz w:val="28"/>
          <w:szCs w:val="28"/>
          <w:lang w:val="uk-UA"/>
        </w:rPr>
        <w:t xml:space="preserve"> </w:t>
      </w:r>
      <w:r w:rsidRPr="001A0C66">
        <w:rPr>
          <w:color w:val="000000" w:themeColor="text1"/>
          <w:sz w:val="28"/>
          <w:szCs w:val="28"/>
          <w:lang w:val="uk-UA"/>
        </w:rPr>
        <w:t>5 років. Загальна сума проведених випусків ОЗДП склала 1,1 млрд. дол. США.</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Протягом 2005 року для фінансування дефіциту по загальному фонду державного бюджету уряд залучив 12666 млрд. грн. Від розміщення </w:t>
      </w:r>
      <w:r w:rsidRPr="001A0C66">
        <w:rPr>
          <w:color w:val="000000" w:themeColor="text1"/>
          <w:sz w:val="28"/>
          <w:szCs w:val="28"/>
          <w:lang w:val="uk-UA"/>
        </w:rPr>
        <w:lastRenderedPageBreak/>
        <w:t>середньострокових ОВДП до бюджету надійшло 6896,6 млн. грн., що на 3403,1 млн. грн. менше планових обсягів.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6 жовтня 2005 року уряд здійснив емісію єврооблігацій на суму 3 млрд. 629,9 млн. грн. або 600 млн. євро з дохідністю 4,95% та терміном погашення через 10 років. Дана позика була не доцільн</w:t>
      </w:r>
      <w:r w:rsidR="00230ECE">
        <w:rPr>
          <w:color w:val="000000" w:themeColor="text1"/>
          <w:sz w:val="28"/>
          <w:szCs w:val="28"/>
          <w:lang w:val="uk-UA"/>
        </w:rPr>
        <w:t>ою</w:t>
      </w:r>
      <w:r w:rsidRPr="001A0C66">
        <w:rPr>
          <w:color w:val="000000" w:themeColor="text1"/>
          <w:sz w:val="28"/>
          <w:szCs w:val="28"/>
          <w:lang w:val="uk-UA"/>
        </w:rPr>
        <w:t xml:space="preserve"> та неефективно</w:t>
      </w:r>
      <w:r w:rsidR="00230ECE">
        <w:rPr>
          <w:color w:val="000000" w:themeColor="text1"/>
          <w:sz w:val="28"/>
          <w:szCs w:val="28"/>
          <w:lang w:val="uk-UA"/>
        </w:rPr>
        <w:t>ю</w:t>
      </w:r>
      <w:r w:rsidRPr="001A0C66">
        <w:rPr>
          <w:color w:val="000000" w:themeColor="text1"/>
          <w:sz w:val="28"/>
          <w:szCs w:val="28"/>
          <w:lang w:val="uk-UA"/>
        </w:rPr>
        <w:t>, оскільки 234,2 млн. євро або 1,4 млрд. грн. були не використані, однак на їх обслуговування з бюджету було витрачено 2,2 млн. євро або 13,1 млн. грн.</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Для фінансування державного бюджету протягом 2006 року було залучено 11206 млн. грн., яке не довиконано по запланованих обсягах на 7243,8 млн. грн. Внутрішні запозичення склали 1581,9 млн. грн., які залучені на основі випуску та розміщення середньострокових ОВДП, що менше від запланованого на 2968,5 млн. грн. Зовнішні запозичення здійснені шляхом розміщення середньо- та довгострокових ОЗДП на суму 9624,5 млн. грн., що більше від запланованих надходжень на 4460,7 млн. грн.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В першому кварталі уряд здійснив випуск єврооблігацій на </w:t>
      </w:r>
      <w:r w:rsidR="0004387C">
        <w:rPr>
          <w:color w:val="000000" w:themeColor="text1"/>
          <w:sz w:val="28"/>
          <w:szCs w:val="28"/>
          <w:lang w:val="uk-UA"/>
        </w:rPr>
        <w:t xml:space="preserve">                      </w:t>
      </w:r>
      <w:r w:rsidRPr="001A0C66">
        <w:rPr>
          <w:color w:val="000000" w:themeColor="text1"/>
          <w:sz w:val="28"/>
          <w:szCs w:val="28"/>
          <w:lang w:val="uk-UA"/>
        </w:rPr>
        <w:t xml:space="preserve">суму 1 млрд. дол. США </w:t>
      </w:r>
      <w:r w:rsidR="00230ECE">
        <w:rPr>
          <w:color w:val="000000" w:themeColor="text1"/>
          <w:sz w:val="28"/>
          <w:szCs w:val="28"/>
          <w:lang w:val="uk-UA"/>
        </w:rPr>
        <w:t>з</w:t>
      </w:r>
      <w:r w:rsidRPr="001A0C66">
        <w:rPr>
          <w:color w:val="000000" w:themeColor="text1"/>
          <w:sz w:val="28"/>
          <w:szCs w:val="28"/>
          <w:lang w:val="uk-UA"/>
        </w:rPr>
        <w:t xml:space="preserve"> дохідн</w:t>
      </w:r>
      <w:r w:rsidR="00230ECE">
        <w:rPr>
          <w:color w:val="000000" w:themeColor="text1"/>
          <w:sz w:val="28"/>
          <w:szCs w:val="28"/>
          <w:lang w:val="uk-UA"/>
        </w:rPr>
        <w:t>і</w:t>
      </w:r>
      <w:r w:rsidRPr="001A0C66">
        <w:rPr>
          <w:color w:val="000000" w:themeColor="text1"/>
          <w:sz w:val="28"/>
          <w:szCs w:val="28"/>
          <w:lang w:val="uk-UA"/>
        </w:rPr>
        <w:t>ст</w:t>
      </w:r>
      <w:r w:rsidR="00230ECE">
        <w:rPr>
          <w:color w:val="000000" w:themeColor="text1"/>
          <w:sz w:val="28"/>
          <w:szCs w:val="28"/>
          <w:lang w:val="uk-UA"/>
        </w:rPr>
        <w:t>ю</w:t>
      </w:r>
      <w:r w:rsidRPr="001A0C66">
        <w:rPr>
          <w:color w:val="000000" w:themeColor="text1"/>
          <w:sz w:val="28"/>
          <w:szCs w:val="28"/>
          <w:lang w:val="uk-UA"/>
        </w:rPr>
        <w:t xml:space="preserve"> на рівні 6,58% та терміном розміщення 10 років. У другому кварталі уряд провів розміщення двох приватних випусків облігацій номінованих у японській єні та швейцарських франках. Випуск облігацій у швейцарських франках проводився терміном на 12 років з можливістю дострокового</w:t>
      </w:r>
      <w:r w:rsidR="0042347F">
        <w:rPr>
          <w:color w:val="000000" w:themeColor="text1"/>
          <w:sz w:val="28"/>
          <w:szCs w:val="28"/>
          <w:lang w:val="uk-UA"/>
        </w:rPr>
        <w:t xml:space="preserve"> погашення через 3 роки під 3,5</w:t>
      </w:r>
      <w:r w:rsidRPr="001A0C66">
        <w:rPr>
          <w:color w:val="000000" w:themeColor="text1"/>
          <w:sz w:val="28"/>
          <w:szCs w:val="28"/>
          <w:lang w:val="uk-UA"/>
        </w:rPr>
        <w:t>% річних дохідності з дисконтом при розміщенні 2,6% від номінальної суми випуску. Сума від розміщення даних облігацій становила 768 млн. швейцарських франків. Випуск облігацій у японській єні був здійснений терміном на 4 роки під 3,2% річних дохідності з дисконтом 1,2% від номінальної вартості. Виплата доходу проходила 2 рази на рік: 19 червня та 19 грудня. Даний випуск дозволив залучити 1,5 млрд.грн</w:t>
      </w:r>
      <w:r w:rsidR="00B57167">
        <w:rPr>
          <w:color w:val="000000" w:themeColor="text1"/>
          <w:sz w:val="28"/>
          <w:szCs w:val="28"/>
          <w:lang w:val="uk-UA"/>
        </w:rPr>
        <w:t xml:space="preserve">. </w:t>
      </w:r>
      <w:r w:rsidRPr="001A0C66">
        <w:rPr>
          <w:color w:val="000000" w:themeColor="text1"/>
          <w:sz w:val="28"/>
          <w:szCs w:val="28"/>
          <w:lang w:val="uk-UA"/>
        </w:rPr>
        <w:t>або</w:t>
      </w:r>
      <w:r w:rsidR="00B57167">
        <w:rPr>
          <w:color w:val="000000" w:themeColor="text1"/>
          <w:sz w:val="28"/>
          <w:szCs w:val="28"/>
          <w:lang w:val="uk-UA"/>
        </w:rPr>
        <w:t xml:space="preserve"> </w:t>
      </w:r>
      <w:r w:rsidRPr="001A0C66">
        <w:rPr>
          <w:color w:val="000000" w:themeColor="text1"/>
          <w:sz w:val="28"/>
          <w:szCs w:val="28"/>
          <w:lang w:val="uk-UA"/>
        </w:rPr>
        <w:t>35,1 млрд. єн. Однак</w:t>
      </w:r>
      <w:r w:rsidR="00F15C25">
        <w:rPr>
          <w:color w:val="000000" w:themeColor="text1"/>
          <w:sz w:val="28"/>
          <w:szCs w:val="28"/>
          <w:lang w:val="uk-UA"/>
        </w:rPr>
        <w:t>,</w:t>
      </w:r>
      <w:r w:rsidRPr="001A0C66">
        <w:rPr>
          <w:color w:val="000000" w:themeColor="text1"/>
          <w:sz w:val="28"/>
          <w:szCs w:val="28"/>
          <w:lang w:val="uk-UA"/>
        </w:rPr>
        <w:t xml:space="preserve"> </w:t>
      </w:r>
      <w:r w:rsidR="003638CB">
        <w:rPr>
          <w:color w:val="000000" w:themeColor="text1"/>
          <w:sz w:val="28"/>
          <w:szCs w:val="28"/>
          <w:lang w:val="uk-UA"/>
        </w:rPr>
        <w:t>результативність</w:t>
      </w:r>
      <w:r w:rsidRPr="001A0C66">
        <w:rPr>
          <w:color w:val="000000" w:themeColor="text1"/>
          <w:sz w:val="28"/>
          <w:szCs w:val="28"/>
          <w:lang w:val="uk-UA"/>
        </w:rPr>
        <w:t xml:space="preserve"> цих запозичень була негативною, оскільки «…на 1</w:t>
      </w:r>
      <w:r w:rsidR="00061979">
        <w:rPr>
          <w:color w:val="000000" w:themeColor="text1"/>
          <w:sz w:val="28"/>
          <w:szCs w:val="28"/>
          <w:lang w:val="uk-UA"/>
        </w:rPr>
        <w:t xml:space="preserve"> </w:t>
      </w:r>
      <w:r w:rsidRPr="001A0C66">
        <w:rPr>
          <w:color w:val="000000" w:themeColor="text1"/>
          <w:sz w:val="28"/>
          <w:szCs w:val="28"/>
          <w:lang w:val="uk-UA"/>
        </w:rPr>
        <w:t xml:space="preserve">січня 2007 року залишилися невикористаними 884,5 млн. дол. США, </w:t>
      </w:r>
      <w:r w:rsidR="0004387C">
        <w:rPr>
          <w:color w:val="000000" w:themeColor="text1"/>
          <w:sz w:val="28"/>
          <w:szCs w:val="28"/>
          <w:lang w:val="uk-UA"/>
        </w:rPr>
        <w:t xml:space="preserve">                                </w:t>
      </w:r>
      <w:r w:rsidRPr="001A0C66">
        <w:rPr>
          <w:color w:val="000000" w:themeColor="text1"/>
          <w:sz w:val="28"/>
          <w:szCs w:val="28"/>
          <w:lang w:val="uk-UA"/>
        </w:rPr>
        <w:t>631,9</w:t>
      </w:r>
      <w:r w:rsidR="00061979">
        <w:rPr>
          <w:color w:val="000000" w:themeColor="text1"/>
          <w:sz w:val="28"/>
          <w:szCs w:val="28"/>
          <w:lang w:val="uk-UA"/>
        </w:rPr>
        <w:t xml:space="preserve"> </w:t>
      </w:r>
      <w:r w:rsidRPr="001A0C66">
        <w:rPr>
          <w:color w:val="000000" w:themeColor="text1"/>
          <w:sz w:val="28"/>
          <w:szCs w:val="28"/>
          <w:lang w:val="uk-UA"/>
        </w:rPr>
        <w:t>млн.</w:t>
      </w:r>
      <w:r w:rsidR="00061979">
        <w:rPr>
          <w:color w:val="000000" w:themeColor="text1"/>
          <w:sz w:val="28"/>
          <w:szCs w:val="28"/>
          <w:lang w:val="uk-UA"/>
        </w:rPr>
        <w:t xml:space="preserve"> </w:t>
      </w:r>
      <w:r w:rsidRPr="001A0C66">
        <w:rPr>
          <w:color w:val="000000" w:themeColor="text1"/>
          <w:sz w:val="28"/>
          <w:szCs w:val="28"/>
          <w:lang w:val="uk-UA"/>
        </w:rPr>
        <w:t>ш</w:t>
      </w:r>
      <w:r w:rsidR="00A85E18" w:rsidRPr="001A0C66">
        <w:rPr>
          <w:color w:val="000000" w:themeColor="text1"/>
          <w:sz w:val="28"/>
          <w:szCs w:val="28"/>
          <w:lang w:val="uk-UA"/>
        </w:rPr>
        <w:t xml:space="preserve">вейцарських франків та 34 млрд. </w:t>
      </w:r>
      <w:r w:rsidRPr="001A0C66">
        <w:rPr>
          <w:color w:val="000000" w:themeColor="text1"/>
          <w:sz w:val="28"/>
          <w:szCs w:val="28"/>
          <w:lang w:val="uk-UA"/>
        </w:rPr>
        <w:t>676,3</w:t>
      </w:r>
      <w:r w:rsidR="00A85E18" w:rsidRPr="001A0C66">
        <w:rPr>
          <w:color w:val="000000" w:themeColor="text1"/>
          <w:sz w:val="28"/>
          <w:szCs w:val="28"/>
          <w:lang w:val="uk-UA"/>
        </w:rPr>
        <w:t xml:space="preserve"> </w:t>
      </w:r>
      <w:r w:rsidRPr="001A0C66">
        <w:rPr>
          <w:color w:val="000000" w:themeColor="text1"/>
          <w:sz w:val="28"/>
          <w:szCs w:val="28"/>
          <w:lang w:val="uk-UA"/>
        </w:rPr>
        <w:t xml:space="preserve">млн. японських єн або в </w:t>
      </w:r>
      <w:r w:rsidRPr="001A0C66">
        <w:rPr>
          <w:color w:val="000000" w:themeColor="text1"/>
          <w:sz w:val="28"/>
          <w:szCs w:val="28"/>
          <w:lang w:val="uk-UA"/>
        </w:rPr>
        <w:lastRenderedPageBreak/>
        <w:t xml:space="preserve">перерахунку </w:t>
      </w:r>
      <w:r w:rsidRPr="001A0C66">
        <w:rPr>
          <w:b/>
          <w:bCs/>
          <w:color w:val="000000" w:themeColor="text1"/>
          <w:sz w:val="28"/>
          <w:szCs w:val="28"/>
          <w:lang w:val="uk-UA"/>
        </w:rPr>
        <w:t>-</w:t>
      </w:r>
      <w:r w:rsidRPr="001A0C66">
        <w:rPr>
          <w:color w:val="000000" w:themeColor="text1"/>
          <w:sz w:val="28"/>
          <w:szCs w:val="28"/>
          <w:lang w:val="uk-UA"/>
        </w:rPr>
        <w:t xml:space="preserve"> 8 млрд. 551,7</w:t>
      </w:r>
      <w:r w:rsidR="00130053">
        <w:rPr>
          <w:color w:val="000000" w:themeColor="text1"/>
          <w:sz w:val="28"/>
          <w:szCs w:val="28"/>
          <w:lang w:val="uk-UA"/>
        </w:rPr>
        <w:t xml:space="preserve"> </w:t>
      </w:r>
      <w:r w:rsidRPr="001A0C66">
        <w:rPr>
          <w:color w:val="000000" w:themeColor="text1"/>
          <w:sz w:val="28"/>
          <w:szCs w:val="28"/>
          <w:lang w:val="uk-UA"/>
        </w:rPr>
        <w:t>млн.</w:t>
      </w:r>
      <w:r w:rsidR="00A85E18" w:rsidRPr="001A0C66">
        <w:rPr>
          <w:color w:val="000000" w:themeColor="text1"/>
          <w:sz w:val="28"/>
          <w:szCs w:val="28"/>
          <w:lang w:val="uk-UA"/>
        </w:rPr>
        <w:t xml:space="preserve"> </w:t>
      </w:r>
      <w:r w:rsidRPr="001A0C66">
        <w:rPr>
          <w:color w:val="000000" w:themeColor="text1"/>
          <w:sz w:val="28"/>
          <w:szCs w:val="28"/>
          <w:lang w:val="uk-UA"/>
        </w:rPr>
        <w:t>грн., що склало 88,9 відс. зовнішніх запозичень» [</w:t>
      </w:r>
      <w:r w:rsidR="00AE4724">
        <w:rPr>
          <w:bCs/>
          <w:color w:val="000000" w:themeColor="text1"/>
          <w:sz w:val="28"/>
          <w:szCs w:val="28"/>
          <w:lang w:val="uk-UA"/>
        </w:rPr>
        <w:t>107</w:t>
      </w:r>
      <w:r w:rsidRPr="001A0C66">
        <w:rPr>
          <w:color w:val="000000" w:themeColor="text1"/>
          <w:sz w:val="28"/>
          <w:szCs w:val="28"/>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Здійснення запозичень у 2007 році </w:t>
      </w:r>
      <w:r w:rsidR="00230ECE">
        <w:rPr>
          <w:color w:val="000000" w:themeColor="text1"/>
          <w:sz w:val="28"/>
          <w:szCs w:val="28"/>
          <w:lang w:val="uk-UA"/>
        </w:rPr>
        <w:t>за</w:t>
      </w:r>
      <w:r w:rsidRPr="001A0C66">
        <w:rPr>
          <w:color w:val="000000" w:themeColor="text1"/>
          <w:sz w:val="28"/>
          <w:szCs w:val="28"/>
          <w:lang w:val="uk-UA"/>
        </w:rPr>
        <w:t>план</w:t>
      </w:r>
      <w:r w:rsidR="00230ECE">
        <w:rPr>
          <w:color w:val="000000" w:themeColor="text1"/>
          <w:sz w:val="28"/>
          <w:szCs w:val="28"/>
          <w:lang w:val="uk-UA"/>
        </w:rPr>
        <w:t>о</w:t>
      </w:r>
      <w:r w:rsidRPr="001A0C66">
        <w:rPr>
          <w:color w:val="000000" w:themeColor="text1"/>
          <w:sz w:val="28"/>
          <w:szCs w:val="28"/>
          <w:lang w:val="uk-UA"/>
        </w:rPr>
        <w:t>ва</w:t>
      </w:r>
      <w:r w:rsidR="00230ECE">
        <w:rPr>
          <w:color w:val="000000" w:themeColor="text1"/>
          <w:sz w:val="28"/>
          <w:szCs w:val="28"/>
          <w:lang w:val="uk-UA"/>
        </w:rPr>
        <w:t>но</w:t>
      </w:r>
      <w:r w:rsidRPr="001A0C66">
        <w:rPr>
          <w:color w:val="000000" w:themeColor="text1"/>
          <w:sz w:val="28"/>
          <w:szCs w:val="28"/>
          <w:lang w:val="uk-UA"/>
        </w:rPr>
        <w:t xml:space="preserve"> здійснити у </w:t>
      </w:r>
      <w:r w:rsidR="0004387C">
        <w:rPr>
          <w:color w:val="000000" w:themeColor="text1"/>
          <w:sz w:val="28"/>
          <w:szCs w:val="28"/>
          <w:lang w:val="uk-UA"/>
        </w:rPr>
        <w:t xml:space="preserve">                    </w:t>
      </w:r>
      <w:r w:rsidRPr="001A0C66">
        <w:rPr>
          <w:color w:val="000000" w:themeColor="text1"/>
          <w:sz w:val="28"/>
          <w:szCs w:val="28"/>
          <w:lang w:val="uk-UA"/>
        </w:rPr>
        <w:t>сумі 9826,4 млн. грн., фактично</w:t>
      </w:r>
      <w:r w:rsidR="00230ECE">
        <w:rPr>
          <w:color w:val="000000" w:themeColor="text1"/>
          <w:sz w:val="28"/>
          <w:szCs w:val="28"/>
          <w:lang w:val="uk-UA"/>
        </w:rPr>
        <w:t xml:space="preserve"> ж</w:t>
      </w:r>
      <w:r w:rsidRPr="001A0C66">
        <w:rPr>
          <w:color w:val="000000" w:themeColor="text1"/>
          <w:sz w:val="28"/>
          <w:szCs w:val="28"/>
          <w:lang w:val="uk-UA"/>
        </w:rPr>
        <w:t xml:space="preserve"> </w:t>
      </w:r>
      <w:r w:rsidR="00230ECE" w:rsidRPr="001A0C66">
        <w:rPr>
          <w:color w:val="000000" w:themeColor="text1"/>
          <w:sz w:val="28"/>
          <w:szCs w:val="28"/>
          <w:lang w:val="uk-UA"/>
        </w:rPr>
        <w:t xml:space="preserve">до бюджету </w:t>
      </w:r>
      <w:r w:rsidRPr="001A0C66">
        <w:rPr>
          <w:color w:val="000000" w:themeColor="text1"/>
          <w:sz w:val="28"/>
          <w:szCs w:val="28"/>
          <w:lang w:val="uk-UA"/>
        </w:rPr>
        <w:t xml:space="preserve">надійшло 9633 млн. грн. Отримання внутрішніх запозичення у цьому році планувались в розмірі 3829,8 млн. грн., однак було недоотримано 256 млн. грн., сума фактичного запозичення здійснена на основі продажу ОВДП склала 3572,9 млн. грн. </w:t>
      </w:r>
    </w:p>
    <w:p w:rsidR="00F92915" w:rsidRPr="001A0C66" w:rsidRDefault="00F92915" w:rsidP="00F92915">
      <w:pPr>
        <w:spacing w:line="360" w:lineRule="auto"/>
        <w:ind w:firstLine="567"/>
        <w:jc w:val="both"/>
        <w:rPr>
          <w:color w:val="000000" w:themeColor="text1"/>
          <w:sz w:val="28"/>
          <w:szCs w:val="28"/>
          <w:lang w:val="uk-UA"/>
        </w:rPr>
      </w:pPr>
      <w:bookmarkStart w:id="4" w:name="OLE_LINK4"/>
      <w:r w:rsidRPr="001A0C66">
        <w:rPr>
          <w:color w:val="000000" w:themeColor="text1"/>
          <w:sz w:val="28"/>
          <w:szCs w:val="28"/>
          <w:lang w:val="uk-UA"/>
        </w:rPr>
        <w:t xml:space="preserve">Зовнішнє фінансування </w:t>
      </w:r>
      <w:bookmarkEnd w:id="4"/>
      <w:r w:rsidRPr="001A0C66">
        <w:rPr>
          <w:color w:val="000000" w:themeColor="text1"/>
          <w:sz w:val="28"/>
          <w:szCs w:val="28"/>
          <w:lang w:val="uk-UA"/>
        </w:rPr>
        <w:t xml:space="preserve">загального фонду державного бюджету </w:t>
      </w:r>
      <w:r w:rsidR="0004387C">
        <w:rPr>
          <w:color w:val="000000" w:themeColor="text1"/>
          <w:sz w:val="28"/>
          <w:szCs w:val="28"/>
          <w:lang w:val="uk-UA"/>
        </w:rPr>
        <w:t xml:space="preserve">              </w:t>
      </w:r>
      <w:r w:rsidRPr="001A0C66">
        <w:rPr>
          <w:color w:val="000000" w:themeColor="text1"/>
          <w:sz w:val="28"/>
          <w:szCs w:val="28"/>
          <w:lang w:val="uk-UA"/>
        </w:rPr>
        <w:t>у 2007 році здійснювалось через випуск ОЗДП. Протягом даного року було проведено декілька розміщень єврооблігацій на світовому ринку позикового капіталу. Перше розміщення відбулось продажем 5-річних єврооблігацій на суму 500 млн. дол. США, дохідність яких складала 6,385% річних. Другий випуск єврооблігацій розміщено терміном на 10 років у сумі 700 млн. дол. США, дохідність яких складала 6,75% річних.</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Таким чином, на даному етапі залучення фінансових ресурсів здійснювалось через облігаційні і </w:t>
      </w:r>
      <w:r w:rsidR="00230ECE">
        <w:rPr>
          <w:color w:val="000000" w:themeColor="text1"/>
          <w:sz w:val="28"/>
          <w:szCs w:val="28"/>
          <w:lang w:val="uk-UA"/>
        </w:rPr>
        <w:t>без</w:t>
      </w:r>
      <w:r w:rsidRPr="001A0C66">
        <w:rPr>
          <w:color w:val="000000" w:themeColor="text1"/>
          <w:sz w:val="28"/>
          <w:szCs w:val="28"/>
          <w:lang w:val="uk-UA"/>
        </w:rPr>
        <w:t>облігаційні позики, структура яких наведена у табл</w:t>
      </w:r>
      <w:r w:rsidR="00333859" w:rsidRPr="001A0C66">
        <w:rPr>
          <w:color w:val="000000" w:themeColor="text1"/>
          <w:sz w:val="28"/>
          <w:szCs w:val="28"/>
          <w:lang w:val="uk-UA"/>
        </w:rPr>
        <w:t>иці 2.4</w:t>
      </w:r>
      <w:r w:rsidRPr="001A0C66">
        <w:rPr>
          <w:color w:val="000000" w:themeColor="text1"/>
          <w:sz w:val="28"/>
          <w:szCs w:val="28"/>
          <w:lang w:val="uk-UA"/>
        </w:rPr>
        <w:t>.</w:t>
      </w:r>
    </w:p>
    <w:p w:rsidR="000F2FD2" w:rsidRPr="00254287" w:rsidRDefault="000F2FD2" w:rsidP="000F2FD2">
      <w:pPr>
        <w:spacing w:line="360" w:lineRule="auto"/>
        <w:ind w:firstLine="567"/>
        <w:jc w:val="right"/>
        <w:rPr>
          <w:i/>
          <w:color w:val="000000" w:themeColor="text1"/>
          <w:sz w:val="28"/>
          <w:szCs w:val="28"/>
          <w:lang w:val="uk-UA"/>
        </w:rPr>
      </w:pPr>
      <w:r w:rsidRPr="00254287">
        <w:rPr>
          <w:i/>
          <w:color w:val="000000" w:themeColor="text1"/>
          <w:sz w:val="28"/>
          <w:szCs w:val="28"/>
          <w:lang w:val="uk-UA"/>
        </w:rPr>
        <w:t>Таблиця</w:t>
      </w:r>
      <w:r w:rsidR="00333859" w:rsidRPr="00254287">
        <w:rPr>
          <w:i/>
          <w:color w:val="000000" w:themeColor="text1"/>
          <w:sz w:val="28"/>
          <w:szCs w:val="28"/>
          <w:lang w:val="uk-UA"/>
        </w:rPr>
        <w:t xml:space="preserve"> 2.4</w:t>
      </w:r>
    </w:p>
    <w:p w:rsidR="00F92915" w:rsidRPr="001A0C66" w:rsidRDefault="00F92915" w:rsidP="00333859">
      <w:pPr>
        <w:spacing w:line="360" w:lineRule="auto"/>
        <w:ind w:firstLine="567"/>
        <w:jc w:val="center"/>
        <w:rPr>
          <w:color w:val="000000" w:themeColor="text1"/>
          <w:sz w:val="28"/>
          <w:szCs w:val="28"/>
          <w:lang w:val="uk-UA"/>
        </w:rPr>
      </w:pPr>
      <w:r w:rsidRPr="001A0C66">
        <w:rPr>
          <w:color w:val="000000" w:themeColor="text1"/>
          <w:sz w:val="28"/>
          <w:szCs w:val="28"/>
          <w:lang w:val="uk-UA"/>
        </w:rPr>
        <w:t>Структура держ</w:t>
      </w:r>
      <w:r w:rsidR="00333859" w:rsidRPr="001A0C66">
        <w:rPr>
          <w:color w:val="000000" w:themeColor="text1"/>
          <w:sz w:val="28"/>
          <w:szCs w:val="28"/>
          <w:lang w:val="uk-UA"/>
        </w:rPr>
        <w:t>авних запозичень у 2001-2007 рр, %</w:t>
      </w:r>
    </w:p>
    <w:tbl>
      <w:tblPr>
        <w:tblW w:w="5000" w:type="pct"/>
        <w:jc w:val="center"/>
        <w:tblLook w:val="00A0" w:firstRow="1" w:lastRow="0" w:firstColumn="1" w:lastColumn="0" w:noHBand="0" w:noVBand="0"/>
      </w:tblPr>
      <w:tblGrid>
        <w:gridCol w:w="540"/>
        <w:gridCol w:w="3395"/>
        <w:gridCol w:w="852"/>
        <w:gridCol w:w="800"/>
        <w:gridCol w:w="800"/>
        <w:gridCol w:w="800"/>
        <w:gridCol w:w="800"/>
        <w:gridCol w:w="800"/>
        <w:gridCol w:w="783"/>
      </w:tblGrid>
      <w:tr w:rsidR="00634DAD" w:rsidRPr="001A0C66" w:rsidTr="00634DAD">
        <w:trPr>
          <w:trHeight w:val="207"/>
          <w:jc w:val="center"/>
        </w:trPr>
        <w:tc>
          <w:tcPr>
            <w:tcW w:w="282" w:type="pct"/>
            <w:vMerge w:val="restart"/>
            <w:tcBorders>
              <w:top w:val="single" w:sz="4" w:space="0" w:color="auto"/>
              <w:left w:val="single" w:sz="4" w:space="0" w:color="auto"/>
              <w:right w:val="single" w:sz="4" w:space="0" w:color="auto"/>
            </w:tcBorders>
            <w:vAlign w:val="center"/>
          </w:tcPr>
          <w:p w:rsidR="00634DAD" w:rsidRPr="001A0C66" w:rsidRDefault="00634DAD" w:rsidP="00634DAD">
            <w:pPr>
              <w:rPr>
                <w:color w:val="000000" w:themeColor="text1"/>
                <w:sz w:val="24"/>
                <w:szCs w:val="24"/>
                <w:lang w:val="uk-UA"/>
              </w:rPr>
            </w:pPr>
            <w:r w:rsidRPr="001A0C66">
              <w:rPr>
                <w:color w:val="000000" w:themeColor="text1"/>
                <w:sz w:val="24"/>
                <w:szCs w:val="24"/>
                <w:lang w:val="uk-UA"/>
              </w:rPr>
              <w:t>№ п/п</w:t>
            </w:r>
            <w:r>
              <w:rPr>
                <w:color w:val="000000" w:themeColor="text1"/>
                <w:sz w:val="24"/>
                <w:szCs w:val="24"/>
                <w:lang w:val="uk-UA"/>
              </w:rPr>
              <w:t xml:space="preserve"> </w:t>
            </w:r>
          </w:p>
        </w:tc>
        <w:tc>
          <w:tcPr>
            <w:tcW w:w="1774" w:type="pct"/>
            <w:vMerge w:val="restart"/>
            <w:tcBorders>
              <w:top w:val="single" w:sz="4" w:space="0" w:color="auto"/>
              <w:left w:val="single" w:sz="4" w:space="0" w:color="auto"/>
              <w:right w:val="single" w:sz="4" w:space="0" w:color="auto"/>
            </w:tcBorders>
            <w:vAlign w:val="center"/>
          </w:tcPr>
          <w:p w:rsidR="00634DAD" w:rsidRPr="001A0C66" w:rsidRDefault="00634DAD" w:rsidP="00634DAD">
            <w:pPr>
              <w:rPr>
                <w:color w:val="000000" w:themeColor="text1"/>
                <w:sz w:val="24"/>
                <w:szCs w:val="24"/>
                <w:lang w:val="uk-UA"/>
              </w:rPr>
            </w:pPr>
            <w:r>
              <w:rPr>
                <w:color w:val="000000" w:themeColor="text1"/>
                <w:sz w:val="24"/>
                <w:szCs w:val="24"/>
                <w:lang w:val="uk-UA"/>
              </w:rPr>
              <w:t>Ф</w:t>
            </w:r>
            <w:r w:rsidRPr="001A0C66">
              <w:rPr>
                <w:color w:val="000000" w:themeColor="text1"/>
                <w:sz w:val="24"/>
                <w:szCs w:val="24"/>
                <w:lang w:val="uk-UA"/>
              </w:rPr>
              <w:t>орми запозичень</w:t>
            </w:r>
          </w:p>
        </w:tc>
        <w:tc>
          <w:tcPr>
            <w:tcW w:w="2944" w:type="pct"/>
            <w:gridSpan w:val="7"/>
            <w:tcBorders>
              <w:top w:val="single" w:sz="4" w:space="0" w:color="auto"/>
              <w:left w:val="nil"/>
              <w:bottom w:val="single" w:sz="4" w:space="0" w:color="auto"/>
              <w:right w:val="single" w:sz="4" w:space="0" w:color="auto"/>
            </w:tcBorders>
            <w:vAlign w:val="center"/>
          </w:tcPr>
          <w:p w:rsidR="00634DAD" w:rsidRPr="001A0C66" w:rsidRDefault="00634DAD" w:rsidP="00634DAD">
            <w:pPr>
              <w:jc w:val="center"/>
              <w:rPr>
                <w:color w:val="000000" w:themeColor="text1"/>
                <w:sz w:val="24"/>
                <w:szCs w:val="24"/>
                <w:lang w:val="uk-UA"/>
              </w:rPr>
            </w:pPr>
            <w:r>
              <w:rPr>
                <w:color w:val="000000" w:themeColor="text1"/>
                <w:sz w:val="24"/>
                <w:szCs w:val="24"/>
                <w:lang w:val="uk-UA"/>
              </w:rPr>
              <w:t>Роки</w:t>
            </w:r>
          </w:p>
        </w:tc>
      </w:tr>
      <w:tr w:rsidR="00634DAD" w:rsidRPr="001A0C66" w:rsidTr="00634DAD">
        <w:trPr>
          <w:trHeight w:val="330"/>
          <w:jc w:val="center"/>
        </w:trPr>
        <w:tc>
          <w:tcPr>
            <w:tcW w:w="282" w:type="pct"/>
            <w:vMerge/>
            <w:tcBorders>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1774" w:type="pct"/>
            <w:vMerge/>
            <w:tcBorders>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45"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2001</w:t>
            </w:r>
          </w:p>
        </w:tc>
        <w:tc>
          <w:tcPr>
            <w:tcW w:w="418"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2002</w:t>
            </w:r>
          </w:p>
        </w:tc>
        <w:tc>
          <w:tcPr>
            <w:tcW w:w="418"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2003</w:t>
            </w:r>
          </w:p>
        </w:tc>
        <w:tc>
          <w:tcPr>
            <w:tcW w:w="418"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2004</w:t>
            </w:r>
          </w:p>
        </w:tc>
        <w:tc>
          <w:tcPr>
            <w:tcW w:w="418"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2005</w:t>
            </w:r>
          </w:p>
        </w:tc>
        <w:tc>
          <w:tcPr>
            <w:tcW w:w="418"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2006</w:t>
            </w:r>
          </w:p>
        </w:tc>
        <w:tc>
          <w:tcPr>
            <w:tcW w:w="409" w:type="pct"/>
            <w:tcBorders>
              <w:top w:val="single" w:sz="4" w:space="0" w:color="auto"/>
              <w:left w:val="nil"/>
              <w:bottom w:val="single" w:sz="4" w:space="0" w:color="auto"/>
              <w:right w:val="single" w:sz="4" w:space="0" w:color="auto"/>
            </w:tcBorders>
            <w:vAlign w:val="center"/>
          </w:tcPr>
          <w:p w:rsidR="00634DAD" w:rsidRPr="001A0C66" w:rsidRDefault="00634DAD" w:rsidP="00FA5155">
            <w:pPr>
              <w:jc w:val="right"/>
              <w:rPr>
                <w:color w:val="000000" w:themeColor="text1"/>
                <w:sz w:val="24"/>
                <w:szCs w:val="24"/>
                <w:lang w:val="uk-UA"/>
              </w:rPr>
            </w:pPr>
            <w:r w:rsidRPr="001A0C66">
              <w:rPr>
                <w:color w:val="000000" w:themeColor="text1"/>
                <w:sz w:val="24"/>
                <w:szCs w:val="24"/>
                <w:lang w:val="uk-UA"/>
              </w:rPr>
              <w:t>2007</w:t>
            </w:r>
          </w:p>
        </w:tc>
      </w:tr>
      <w:tr w:rsidR="00634DAD" w:rsidRPr="001A0C66" w:rsidTr="00634DAD">
        <w:trPr>
          <w:trHeight w:val="315"/>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r w:rsidRPr="001A0C66">
              <w:rPr>
                <w:color w:val="000000" w:themeColor="text1"/>
                <w:sz w:val="24"/>
                <w:szCs w:val="24"/>
                <w:lang w:val="uk-UA"/>
              </w:rPr>
              <w:t>1</w:t>
            </w:r>
          </w:p>
        </w:tc>
        <w:tc>
          <w:tcPr>
            <w:tcW w:w="1774"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4</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6</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7</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w:t>
            </w:r>
          </w:p>
        </w:tc>
        <w:tc>
          <w:tcPr>
            <w:tcW w:w="409"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w:t>
            </w:r>
          </w:p>
        </w:tc>
      </w:tr>
      <w:tr w:rsidR="00634DAD" w:rsidRPr="001A0C66" w:rsidTr="00634DAD">
        <w:trPr>
          <w:trHeight w:val="298"/>
          <w:jc w:val="center"/>
        </w:trPr>
        <w:tc>
          <w:tcPr>
            <w:tcW w:w="282"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r w:rsidRPr="001A0C66">
              <w:rPr>
                <w:color w:val="000000" w:themeColor="text1"/>
                <w:sz w:val="24"/>
                <w:szCs w:val="24"/>
                <w:lang w:val="uk-UA"/>
              </w:rPr>
              <w:t>1</w:t>
            </w: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Облігаційна</w:t>
            </w:r>
          </w:p>
        </w:tc>
        <w:tc>
          <w:tcPr>
            <w:tcW w:w="445"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22,9</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92,5</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91,7</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96,5</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76,6</w:t>
            </w:r>
          </w:p>
        </w:tc>
        <w:tc>
          <w:tcPr>
            <w:tcW w:w="418" w:type="pct"/>
            <w:vMerge w:val="restart"/>
            <w:tcBorders>
              <w:top w:val="nil"/>
              <w:left w:val="nil"/>
              <w:right w:val="single" w:sz="4" w:space="0" w:color="auto"/>
            </w:tcBorders>
            <w:noWrap/>
            <w:vAlign w:val="bottom"/>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83,4</w:t>
            </w:r>
          </w:p>
          <w:p w:rsidR="00634DAD" w:rsidRPr="001A0C66" w:rsidRDefault="00634DAD" w:rsidP="000F2FD2">
            <w:pPr>
              <w:rPr>
                <w:color w:val="000000" w:themeColor="text1"/>
                <w:sz w:val="24"/>
                <w:szCs w:val="24"/>
                <w:lang w:val="uk-UA"/>
              </w:rPr>
            </w:pPr>
            <w:r w:rsidRPr="001A0C66">
              <w:rPr>
                <w:color w:val="000000" w:themeColor="text1"/>
                <w:sz w:val="24"/>
                <w:szCs w:val="24"/>
                <w:lang w:val="uk-UA"/>
              </w:rPr>
              <w:t> </w:t>
            </w:r>
          </w:p>
        </w:tc>
        <w:tc>
          <w:tcPr>
            <w:tcW w:w="409" w:type="pct"/>
            <w:vMerge w:val="restart"/>
            <w:tcBorders>
              <w:top w:val="nil"/>
              <w:left w:val="nil"/>
              <w:right w:val="single" w:sz="4" w:space="0" w:color="auto"/>
            </w:tcBorders>
            <w:noWrap/>
            <w:vAlign w:val="bottom"/>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90,4</w:t>
            </w:r>
          </w:p>
          <w:p w:rsidR="00634DAD" w:rsidRPr="001A0C66" w:rsidRDefault="00634DAD" w:rsidP="000F2FD2">
            <w:pPr>
              <w:rPr>
                <w:color w:val="000000" w:themeColor="text1"/>
                <w:sz w:val="24"/>
                <w:szCs w:val="24"/>
                <w:lang w:val="uk-UA"/>
              </w:rPr>
            </w:pPr>
            <w:r w:rsidRPr="001A0C66">
              <w:rPr>
                <w:color w:val="000000" w:themeColor="text1"/>
                <w:sz w:val="24"/>
                <w:szCs w:val="24"/>
                <w:lang w:val="uk-UA"/>
              </w:rPr>
              <w:t> </w:t>
            </w:r>
          </w:p>
        </w:tc>
      </w:tr>
      <w:tr w:rsidR="00634DAD" w:rsidRPr="001A0C66" w:rsidTr="00634DAD">
        <w:trPr>
          <w:trHeight w:val="274"/>
          <w:jc w:val="center"/>
        </w:trPr>
        <w:tc>
          <w:tcPr>
            <w:tcW w:w="282" w:type="pct"/>
            <w:vMerge/>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(емісія цінних паперів),</w:t>
            </w:r>
          </w:p>
        </w:tc>
        <w:tc>
          <w:tcPr>
            <w:tcW w:w="445"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left w:val="nil"/>
              <w:right w:val="single" w:sz="4" w:space="0" w:color="auto"/>
            </w:tcBorders>
            <w:noWrap/>
            <w:vAlign w:val="bottom"/>
          </w:tcPr>
          <w:p w:rsidR="00634DAD" w:rsidRPr="001A0C66" w:rsidRDefault="00634DAD" w:rsidP="000F2FD2">
            <w:pPr>
              <w:rPr>
                <w:color w:val="000000" w:themeColor="text1"/>
                <w:sz w:val="24"/>
                <w:szCs w:val="24"/>
                <w:lang w:val="uk-UA"/>
              </w:rPr>
            </w:pPr>
          </w:p>
        </w:tc>
        <w:tc>
          <w:tcPr>
            <w:tcW w:w="409" w:type="pct"/>
            <w:vMerge/>
            <w:tcBorders>
              <w:left w:val="nil"/>
              <w:right w:val="single" w:sz="4" w:space="0" w:color="auto"/>
            </w:tcBorders>
            <w:noWrap/>
            <w:vAlign w:val="bottom"/>
          </w:tcPr>
          <w:p w:rsidR="00634DAD" w:rsidRPr="001A0C66" w:rsidRDefault="00634DAD" w:rsidP="000F2FD2">
            <w:pPr>
              <w:rPr>
                <w:color w:val="000000" w:themeColor="text1"/>
                <w:sz w:val="24"/>
                <w:szCs w:val="24"/>
                <w:lang w:val="uk-UA"/>
              </w:rPr>
            </w:pPr>
          </w:p>
        </w:tc>
      </w:tr>
      <w:tr w:rsidR="00634DAD" w:rsidRPr="001A0C66" w:rsidTr="00634DAD">
        <w:trPr>
          <w:trHeight w:val="264"/>
          <w:jc w:val="center"/>
        </w:trPr>
        <w:tc>
          <w:tcPr>
            <w:tcW w:w="282" w:type="pct"/>
            <w:vMerge/>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у тому числі:</w:t>
            </w:r>
          </w:p>
        </w:tc>
        <w:tc>
          <w:tcPr>
            <w:tcW w:w="445"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left w:val="nil"/>
              <w:bottom w:val="single" w:sz="4" w:space="0" w:color="auto"/>
              <w:right w:val="single" w:sz="4" w:space="0" w:color="auto"/>
            </w:tcBorders>
            <w:noWrap/>
            <w:vAlign w:val="bottom"/>
          </w:tcPr>
          <w:p w:rsidR="00634DAD" w:rsidRPr="001A0C66" w:rsidRDefault="00634DAD" w:rsidP="000F2FD2">
            <w:pPr>
              <w:rPr>
                <w:color w:val="000000" w:themeColor="text1"/>
                <w:sz w:val="24"/>
                <w:szCs w:val="24"/>
                <w:lang w:val="uk-UA"/>
              </w:rPr>
            </w:pPr>
          </w:p>
        </w:tc>
        <w:tc>
          <w:tcPr>
            <w:tcW w:w="409" w:type="pct"/>
            <w:vMerge/>
            <w:tcBorders>
              <w:left w:val="nil"/>
              <w:bottom w:val="single" w:sz="4" w:space="0" w:color="auto"/>
              <w:right w:val="single" w:sz="4" w:space="0" w:color="auto"/>
            </w:tcBorders>
            <w:noWrap/>
            <w:vAlign w:val="bottom"/>
          </w:tcPr>
          <w:p w:rsidR="00634DAD" w:rsidRPr="001A0C66" w:rsidRDefault="00634DAD" w:rsidP="000F2FD2">
            <w:pPr>
              <w:rPr>
                <w:color w:val="000000" w:themeColor="text1"/>
                <w:sz w:val="24"/>
                <w:szCs w:val="24"/>
                <w:lang w:val="uk-UA"/>
              </w:rPr>
            </w:pPr>
          </w:p>
        </w:tc>
      </w:tr>
      <w:tr w:rsidR="00634DAD" w:rsidRPr="001A0C66" w:rsidTr="00634DAD">
        <w:trPr>
          <w:trHeight w:val="315"/>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ОВДП</w:t>
            </w:r>
            <w:r w:rsidR="00FC5A42">
              <w:rPr>
                <w:color w:val="000000" w:themeColor="text1"/>
                <w:sz w:val="24"/>
                <w:szCs w:val="24"/>
                <w:lang w:val="uk-UA"/>
              </w:rPr>
              <w:t xml:space="preserve"> та ін. види цінних паперів</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22,9</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57,1</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17</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39,9</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50,2</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35,3</w:t>
            </w:r>
          </w:p>
        </w:tc>
        <w:tc>
          <w:tcPr>
            <w:tcW w:w="409"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36,1</w:t>
            </w:r>
          </w:p>
        </w:tc>
      </w:tr>
      <w:tr w:rsidR="00634DAD" w:rsidRPr="001A0C66" w:rsidTr="00634DAD">
        <w:trPr>
          <w:trHeight w:val="315"/>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ОЗДП</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35,4</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74,7</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56,6</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26,4</w:t>
            </w:r>
          </w:p>
        </w:tc>
        <w:tc>
          <w:tcPr>
            <w:tcW w:w="418" w:type="pct"/>
            <w:tcBorders>
              <w:top w:val="nil"/>
              <w:left w:val="nil"/>
              <w:bottom w:val="nil"/>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48,1</w:t>
            </w:r>
          </w:p>
        </w:tc>
        <w:tc>
          <w:tcPr>
            <w:tcW w:w="409" w:type="pct"/>
            <w:tcBorders>
              <w:top w:val="nil"/>
              <w:left w:val="nil"/>
              <w:bottom w:val="nil"/>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54,3</w:t>
            </w:r>
          </w:p>
        </w:tc>
      </w:tr>
      <w:tr w:rsidR="00634DAD" w:rsidRPr="001A0C66" w:rsidTr="00634DAD">
        <w:trPr>
          <w:trHeight w:val="405"/>
          <w:jc w:val="center"/>
        </w:trPr>
        <w:tc>
          <w:tcPr>
            <w:tcW w:w="282"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r w:rsidRPr="001A0C66">
              <w:rPr>
                <w:color w:val="000000" w:themeColor="text1"/>
                <w:sz w:val="24"/>
                <w:szCs w:val="24"/>
                <w:lang w:val="uk-UA"/>
              </w:rPr>
              <w:t>2</w:t>
            </w: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Необлігаційна (кредити),</w:t>
            </w:r>
          </w:p>
        </w:tc>
        <w:tc>
          <w:tcPr>
            <w:tcW w:w="445"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77,1</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7,5</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8,3</w:t>
            </w:r>
          </w:p>
        </w:tc>
        <w:tc>
          <w:tcPr>
            <w:tcW w:w="418" w:type="pct"/>
            <w:vMerge w:val="restart"/>
            <w:tcBorders>
              <w:top w:val="nil"/>
              <w:left w:val="single" w:sz="4" w:space="0" w:color="auto"/>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3,5</w:t>
            </w:r>
          </w:p>
        </w:tc>
        <w:tc>
          <w:tcPr>
            <w:tcW w:w="418" w:type="pct"/>
            <w:vMerge w:val="restart"/>
            <w:tcBorders>
              <w:top w:val="nil"/>
              <w:left w:val="single" w:sz="4" w:space="0" w:color="auto"/>
              <w:bottom w:val="single" w:sz="4" w:space="0" w:color="auto"/>
              <w:right w:val="nil"/>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23,4</w:t>
            </w:r>
          </w:p>
        </w:tc>
        <w:tc>
          <w:tcPr>
            <w:tcW w:w="418" w:type="pct"/>
            <w:tcBorders>
              <w:top w:val="single" w:sz="4" w:space="0" w:color="auto"/>
              <w:left w:val="single" w:sz="4" w:space="0" w:color="auto"/>
              <w:bottom w:val="nil"/>
              <w:right w:val="single" w:sz="4" w:space="0" w:color="auto"/>
            </w:tcBorders>
            <w:noWrap/>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16,6</w:t>
            </w:r>
          </w:p>
        </w:tc>
        <w:tc>
          <w:tcPr>
            <w:tcW w:w="409" w:type="pct"/>
            <w:tcBorders>
              <w:top w:val="single" w:sz="4" w:space="0" w:color="auto"/>
              <w:left w:val="nil"/>
              <w:bottom w:val="nil"/>
              <w:right w:val="single" w:sz="4" w:space="0" w:color="auto"/>
            </w:tcBorders>
            <w:noWrap/>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9,6</w:t>
            </w:r>
          </w:p>
        </w:tc>
      </w:tr>
      <w:tr w:rsidR="00634DAD" w:rsidRPr="001A0C66" w:rsidTr="00634DAD">
        <w:trPr>
          <w:trHeight w:val="283"/>
          <w:jc w:val="center"/>
        </w:trPr>
        <w:tc>
          <w:tcPr>
            <w:tcW w:w="282" w:type="pct"/>
            <w:vMerge/>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у тому числі:</w:t>
            </w:r>
          </w:p>
        </w:tc>
        <w:tc>
          <w:tcPr>
            <w:tcW w:w="445"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418" w:type="pct"/>
            <w:vMerge/>
            <w:tcBorders>
              <w:top w:val="nil"/>
              <w:left w:val="single" w:sz="4" w:space="0" w:color="auto"/>
              <w:bottom w:val="single" w:sz="4" w:space="0" w:color="auto"/>
              <w:right w:val="nil"/>
            </w:tcBorders>
            <w:vAlign w:val="center"/>
          </w:tcPr>
          <w:p w:rsidR="00634DAD" w:rsidRPr="001A0C66" w:rsidRDefault="00634DAD" w:rsidP="000F2FD2">
            <w:pPr>
              <w:rPr>
                <w:color w:val="000000" w:themeColor="text1"/>
                <w:sz w:val="24"/>
                <w:szCs w:val="24"/>
                <w:lang w:val="uk-UA"/>
              </w:rPr>
            </w:pPr>
          </w:p>
        </w:tc>
        <w:tc>
          <w:tcPr>
            <w:tcW w:w="418" w:type="pct"/>
            <w:tcBorders>
              <w:top w:val="nil"/>
              <w:left w:val="single" w:sz="4" w:space="0" w:color="auto"/>
              <w:bottom w:val="single" w:sz="4" w:space="0" w:color="auto"/>
              <w:right w:val="single" w:sz="4" w:space="0" w:color="auto"/>
            </w:tcBorders>
            <w:noWrap/>
            <w:vAlign w:val="bottom"/>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w:t>
            </w:r>
          </w:p>
        </w:tc>
        <w:tc>
          <w:tcPr>
            <w:tcW w:w="409" w:type="pct"/>
            <w:tcBorders>
              <w:top w:val="nil"/>
              <w:left w:val="nil"/>
              <w:bottom w:val="single" w:sz="4" w:space="0" w:color="auto"/>
              <w:right w:val="single" w:sz="4" w:space="0" w:color="auto"/>
            </w:tcBorders>
            <w:noWrap/>
            <w:vAlign w:val="bottom"/>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w:t>
            </w:r>
          </w:p>
        </w:tc>
      </w:tr>
      <w:tr w:rsidR="00634DAD" w:rsidRPr="001A0C66" w:rsidTr="00634DAD">
        <w:trPr>
          <w:trHeight w:val="414"/>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A77B19">
            <w:pPr>
              <w:jc w:val="cente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Міжнародні фінансові організації</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41</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3,4</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8,3</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3,4</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19,8</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16,6</w:t>
            </w:r>
          </w:p>
        </w:tc>
        <w:tc>
          <w:tcPr>
            <w:tcW w:w="409"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9,6</w:t>
            </w:r>
          </w:p>
        </w:tc>
      </w:tr>
      <w:tr w:rsidR="00634DAD" w:rsidRPr="001A0C66" w:rsidTr="00634DAD">
        <w:trPr>
          <w:trHeight w:val="280"/>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уряди іноземних держав</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27,7</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2,95</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0,01</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0,1</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18" w:type="pct"/>
            <w:tcBorders>
              <w:top w:val="nil"/>
              <w:left w:val="nil"/>
              <w:bottom w:val="single" w:sz="4" w:space="0" w:color="auto"/>
              <w:right w:val="single" w:sz="4" w:space="0" w:color="auto"/>
            </w:tcBorders>
            <w:noWrap/>
            <w:vAlign w:val="bottom"/>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09" w:type="pct"/>
            <w:tcBorders>
              <w:top w:val="nil"/>
              <w:left w:val="nil"/>
              <w:bottom w:val="single" w:sz="4" w:space="0" w:color="auto"/>
              <w:right w:val="single" w:sz="4" w:space="0" w:color="auto"/>
            </w:tcBorders>
            <w:noWrap/>
            <w:vAlign w:val="bottom"/>
          </w:tcPr>
          <w:p w:rsidR="00634DAD" w:rsidRPr="001A0C66" w:rsidRDefault="00634DAD" w:rsidP="000F2FD2">
            <w:pPr>
              <w:rPr>
                <w:color w:val="000000" w:themeColor="text1"/>
                <w:sz w:val="24"/>
                <w:szCs w:val="24"/>
                <w:lang w:val="uk-UA"/>
              </w:rPr>
            </w:pPr>
            <w:r w:rsidRPr="001A0C66">
              <w:rPr>
                <w:color w:val="000000" w:themeColor="text1"/>
                <w:sz w:val="24"/>
                <w:szCs w:val="24"/>
                <w:lang w:val="uk-UA"/>
              </w:rPr>
              <w:t>-</w:t>
            </w:r>
          </w:p>
        </w:tc>
      </w:tr>
      <w:tr w:rsidR="00634DAD" w:rsidRPr="001A0C66" w:rsidTr="00634DAD">
        <w:trPr>
          <w:trHeight w:val="272"/>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 іноземні банки</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8,4</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1,15</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3,6</w:t>
            </w:r>
          </w:p>
        </w:tc>
        <w:tc>
          <w:tcPr>
            <w:tcW w:w="418" w:type="pct"/>
            <w:tcBorders>
              <w:top w:val="nil"/>
              <w:left w:val="nil"/>
              <w:bottom w:val="single" w:sz="4" w:space="0" w:color="auto"/>
              <w:right w:val="single" w:sz="4" w:space="0" w:color="auto"/>
            </w:tcBorders>
            <w:noWrap/>
            <w:vAlign w:val="bottom"/>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c>
          <w:tcPr>
            <w:tcW w:w="409"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w:t>
            </w:r>
          </w:p>
        </w:tc>
      </w:tr>
      <w:tr w:rsidR="00634DAD" w:rsidRPr="001A0C66" w:rsidTr="00634DAD">
        <w:trPr>
          <w:trHeight w:val="276"/>
          <w:jc w:val="center"/>
        </w:trPr>
        <w:tc>
          <w:tcPr>
            <w:tcW w:w="282" w:type="pct"/>
            <w:tcBorders>
              <w:top w:val="nil"/>
              <w:left w:val="single" w:sz="4" w:space="0" w:color="auto"/>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p>
        </w:tc>
        <w:tc>
          <w:tcPr>
            <w:tcW w:w="1774" w:type="pct"/>
            <w:tcBorders>
              <w:top w:val="nil"/>
              <w:left w:val="nil"/>
              <w:bottom w:val="single" w:sz="4" w:space="0" w:color="auto"/>
              <w:right w:val="single" w:sz="4" w:space="0" w:color="auto"/>
            </w:tcBorders>
            <w:vAlign w:val="center"/>
          </w:tcPr>
          <w:p w:rsidR="00634DAD" w:rsidRPr="001A0C66" w:rsidRDefault="00634DAD" w:rsidP="000F2FD2">
            <w:pPr>
              <w:rPr>
                <w:color w:val="000000" w:themeColor="text1"/>
                <w:sz w:val="24"/>
                <w:szCs w:val="24"/>
                <w:lang w:val="uk-UA"/>
              </w:rPr>
            </w:pPr>
            <w:r w:rsidRPr="001A0C66">
              <w:rPr>
                <w:color w:val="000000" w:themeColor="text1"/>
                <w:sz w:val="24"/>
                <w:szCs w:val="24"/>
                <w:lang w:val="uk-UA"/>
              </w:rPr>
              <w:t>Всього запозичень</w:t>
            </w:r>
          </w:p>
        </w:tc>
        <w:tc>
          <w:tcPr>
            <w:tcW w:w="445"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c>
          <w:tcPr>
            <w:tcW w:w="418" w:type="pct"/>
            <w:tcBorders>
              <w:top w:val="nil"/>
              <w:left w:val="nil"/>
              <w:bottom w:val="single" w:sz="4" w:space="0" w:color="auto"/>
              <w:right w:val="single" w:sz="4" w:space="0" w:color="auto"/>
            </w:tcBorders>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100</w:t>
            </w:r>
          </w:p>
        </w:tc>
        <w:tc>
          <w:tcPr>
            <w:tcW w:w="418"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c>
          <w:tcPr>
            <w:tcW w:w="409" w:type="pct"/>
            <w:tcBorders>
              <w:top w:val="nil"/>
              <w:left w:val="nil"/>
              <w:bottom w:val="single" w:sz="4" w:space="0" w:color="auto"/>
              <w:right w:val="single" w:sz="4" w:space="0" w:color="auto"/>
            </w:tcBorders>
            <w:vAlign w:val="center"/>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100</w:t>
            </w:r>
          </w:p>
        </w:tc>
      </w:tr>
    </w:tbl>
    <w:p w:rsidR="00F92915" w:rsidRDefault="00C117C8" w:rsidP="00F92915">
      <w:pPr>
        <w:tabs>
          <w:tab w:val="left" w:pos="1215"/>
        </w:tabs>
        <w:spacing w:line="360" w:lineRule="auto"/>
        <w:ind w:firstLine="567"/>
        <w:jc w:val="both"/>
        <w:rPr>
          <w:color w:val="000000" w:themeColor="text1"/>
          <w:sz w:val="24"/>
          <w:lang w:val="uk-UA"/>
        </w:rPr>
      </w:pPr>
      <w:r w:rsidRPr="001A0C66">
        <w:rPr>
          <w:color w:val="000000" w:themeColor="text1"/>
          <w:sz w:val="24"/>
          <w:lang w:val="uk-UA"/>
        </w:rPr>
        <w:t xml:space="preserve">Джерело: розраховано </w:t>
      </w:r>
      <w:r w:rsidR="00F92915" w:rsidRPr="001A0C66">
        <w:rPr>
          <w:color w:val="000000" w:themeColor="text1"/>
          <w:sz w:val="24"/>
          <w:lang w:val="uk-UA"/>
        </w:rPr>
        <w:t xml:space="preserve">автором за даними </w:t>
      </w:r>
      <w:r w:rsidR="00333859" w:rsidRPr="001A0C66">
        <w:rPr>
          <w:color w:val="000000" w:themeColor="text1"/>
          <w:sz w:val="24"/>
        </w:rPr>
        <w:t>[</w:t>
      </w:r>
      <w:r w:rsidR="00AE4724">
        <w:rPr>
          <w:color w:val="000000" w:themeColor="text1"/>
          <w:sz w:val="24"/>
          <w:lang w:val="uk-UA"/>
        </w:rPr>
        <w:t>9</w:t>
      </w:r>
      <w:r w:rsidR="00333859" w:rsidRPr="001A0C66">
        <w:rPr>
          <w:color w:val="000000" w:themeColor="text1"/>
          <w:sz w:val="24"/>
        </w:rPr>
        <w:t>8].</w:t>
      </w:r>
    </w:p>
    <w:p w:rsidR="003D7149" w:rsidRPr="005B3D59" w:rsidRDefault="00F92915" w:rsidP="003D7149">
      <w:pPr>
        <w:tabs>
          <w:tab w:val="left" w:pos="3450"/>
        </w:tabs>
        <w:spacing w:line="360" w:lineRule="auto"/>
        <w:ind w:firstLine="567"/>
        <w:jc w:val="both"/>
        <w:rPr>
          <w:sz w:val="28"/>
          <w:szCs w:val="28"/>
          <w:lang w:val="uk-UA"/>
        </w:rPr>
      </w:pPr>
      <w:r w:rsidRPr="001A0C66">
        <w:rPr>
          <w:color w:val="000000" w:themeColor="text1"/>
          <w:sz w:val="28"/>
          <w:szCs w:val="28"/>
          <w:lang w:val="uk-UA"/>
        </w:rPr>
        <w:lastRenderedPageBreak/>
        <w:t>Аналізуючи даний етап здійснення державних запозичень потрібно зазначити</w:t>
      </w:r>
      <w:r w:rsidR="00BF0A03">
        <w:rPr>
          <w:color w:val="000000" w:themeColor="text1"/>
          <w:sz w:val="28"/>
          <w:szCs w:val="28"/>
          <w:lang w:val="uk-UA"/>
        </w:rPr>
        <w:t>,</w:t>
      </w:r>
      <w:r w:rsidRPr="001A0C66">
        <w:rPr>
          <w:color w:val="000000" w:themeColor="text1"/>
          <w:sz w:val="28"/>
          <w:szCs w:val="28"/>
          <w:lang w:val="uk-UA"/>
        </w:rPr>
        <w:t xml:space="preserve"> що проведена урядом боргова політика за ці роки була поміркована, про що свідчить збільшення терміну погашення та зменшення дохідності розміщених облігацій. Щоб зменшити навантаження по платежах</w:t>
      </w:r>
      <w:r w:rsidR="00F15C25">
        <w:rPr>
          <w:color w:val="000000" w:themeColor="text1"/>
          <w:sz w:val="28"/>
          <w:szCs w:val="28"/>
          <w:lang w:val="uk-UA"/>
        </w:rPr>
        <w:t>,</w:t>
      </w:r>
      <w:r w:rsidRPr="001A0C66">
        <w:rPr>
          <w:color w:val="000000" w:themeColor="text1"/>
          <w:sz w:val="28"/>
          <w:szCs w:val="28"/>
          <w:lang w:val="uk-UA"/>
        </w:rPr>
        <w:t xml:space="preserve"> уряд намагався зменшити частку наявних зовнішніх позик</w:t>
      </w:r>
      <w:r w:rsidR="00F15C25">
        <w:rPr>
          <w:color w:val="000000" w:themeColor="text1"/>
          <w:sz w:val="28"/>
          <w:szCs w:val="28"/>
          <w:lang w:val="uk-UA"/>
        </w:rPr>
        <w:t>,</w:t>
      </w:r>
      <w:r w:rsidRPr="001A0C66">
        <w:rPr>
          <w:color w:val="000000" w:themeColor="text1"/>
          <w:sz w:val="28"/>
          <w:szCs w:val="28"/>
          <w:lang w:val="uk-UA"/>
        </w:rPr>
        <w:t xml:space="preserve"> замінюючи їх більш дешевими внутрішніми. </w:t>
      </w:r>
      <w:r w:rsidR="003D7149" w:rsidRPr="001A0C66">
        <w:rPr>
          <w:rStyle w:val="af4"/>
          <w:color w:val="000000" w:themeColor="text1"/>
          <w:sz w:val="28"/>
          <w:szCs w:val="28"/>
          <w:u w:val="none"/>
          <w:lang w:val="uk-UA"/>
        </w:rPr>
        <w:t>Як зазначає Тропіна В. Б.</w:t>
      </w:r>
      <w:r w:rsidR="00F15C25">
        <w:rPr>
          <w:rStyle w:val="af4"/>
          <w:color w:val="000000" w:themeColor="text1"/>
          <w:sz w:val="28"/>
          <w:szCs w:val="28"/>
          <w:u w:val="none"/>
          <w:lang w:val="uk-UA"/>
        </w:rPr>
        <w:t>:</w:t>
      </w:r>
      <w:r w:rsidR="003D7149" w:rsidRPr="001A0C66">
        <w:rPr>
          <w:rStyle w:val="af4"/>
          <w:color w:val="000000" w:themeColor="text1"/>
          <w:sz w:val="28"/>
          <w:szCs w:val="28"/>
          <w:u w:val="none"/>
          <w:lang w:val="uk-UA"/>
        </w:rPr>
        <w:t xml:space="preserve"> «З метою розширення запозичень на внутрішньому ринку потрібно реалізувати комплекс заходів, спрямованих на забезпечення диверсифікованої за термінами та обсягами пропозиції учасникам ринку цінних паперів; підвищення прозорості позикової політики, забезпечення ефективного взаємозв’язку з інвестиційними співтовариствами, стимулювання зростання рівня довіри інвесторів до вітчизняного боргового ринку та вдосконалення його </w:t>
      </w:r>
      <w:r w:rsidR="003D7149" w:rsidRPr="005B3D59">
        <w:rPr>
          <w:rStyle w:val="af4"/>
          <w:color w:val="auto"/>
          <w:sz w:val="28"/>
          <w:szCs w:val="28"/>
          <w:u w:val="none"/>
          <w:lang w:val="uk-UA"/>
        </w:rPr>
        <w:t>інфраструктури» [</w:t>
      </w:r>
      <w:r w:rsidR="00AE4724" w:rsidRPr="005B3D59">
        <w:rPr>
          <w:rStyle w:val="af4"/>
          <w:color w:val="auto"/>
          <w:sz w:val="28"/>
          <w:szCs w:val="28"/>
          <w:u w:val="none"/>
          <w:lang w:val="uk-UA"/>
        </w:rPr>
        <w:t>108</w:t>
      </w:r>
      <w:r w:rsidR="003D7149" w:rsidRPr="005B3D59">
        <w:rPr>
          <w:rStyle w:val="af4"/>
          <w:color w:val="auto"/>
          <w:sz w:val="28"/>
          <w:szCs w:val="28"/>
          <w:u w:val="none"/>
          <w:lang w:val="uk-UA"/>
        </w:rPr>
        <w:t xml:space="preserve">, </w:t>
      </w:r>
      <w:r w:rsidR="003D7149" w:rsidRPr="005B3D59">
        <w:rPr>
          <w:sz w:val="28"/>
          <w:szCs w:val="28"/>
          <w:lang w:val="uk-UA"/>
        </w:rPr>
        <w:t>с. 187</w:t>
      </w:r>
      <w:r w:rsidR="003D7149" w:rsidRPr="005B3D59">
        <w:rPr>
          <w:rStyle w:val="af4"/>
          <w:color w:val="auto"/>
          <w:sz w:val="28"/>
          <w:szCs w:val="28"/>
          <w:u w:val="none"/>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5B3D59">
        <w:rPr>
          <w:bCs/>
          <w:sz w:val="28"/>
          <w:szCs w:val="28"/>
          <w:lang w:val="uk-UA"/>
        </w:rPr>
        <w:t xml:space="preserve">Шостий етап (від 2008- по теперішній час) - </w:t>
      </w:r>
      <w:r w:rsidRPr="005B3D59">
        <w:rPr>
          <w:sz w:val="28"/>
          <w:szCs w:val="28"/>
          <w:lang w:val="uk-UA"/>
        </w:rPr>
        <w:t xml:space="preserve">боргова політика уряду в період світової фінансової кризи характеризується </w:t>
      </w:r>
      <w:r w:rsidRPr="001A0C66">
        <w:rPr>
          <w:color w:val="000000" w:themeColor="text1"/>
          <w:sz w:val="28"/>
          <w:szCs w:val="28"/>
          <w:lang w:val="uk-UA"/>
        </w:rPr>
        <w:t xml:space="preserve">збільшенням обсягу залучених позикових капіталів, тому постає доцільність більш детальнішого дослідження її особливостей даного етапу. Таке дослідження дасть можливість визначити бюджетні, соціально-економічні наслідки боргової політики та в подальшому запропонувати напрямки її покращення і здійснити модернізацію методів та інструментів державних запозичень. </w:t>
      </w:r>
    </w:p>
    <w:p w:rsidR="00F92915" w:rsidRPr="001A0C66" w:rsidRDefault="00F92915" w:rsidP="00F92915">
      <w:pPr>
        <w:tabs>
          <w:tab w:val="left" w:pos="3450"/>
        </w:tabs>
        <w:spacing w:line="360" w:lineRule="auto"/>
        <w:ind w:firstLine="567"/>
        <w:jc w:val="both"/>
        <w:rPr>
          <w:rStyle w:val="af2"/>
          <w:b w:val="0"/>
          <w:color w:val="000000" w:themeColor="text1"/>
          <w:sz w:val="28"/>
          <w:szCs w:val="28"/>
          <w:lang w:val="uk-UA"/>
        </w:rPr>
      </w:pPr>
      <w:r w:rsidRPr="001A0C66">
        <w:rPr>
          <w:color w:val="000000" w:themeColor="text1"/>
          <w:sz w:val="28"/>
          <w:szCs w:val="28"/>
          <w:lang w:val="uk-UA"/>
        </w:rPr>
        <w:t xml:space="preserve"> </w:t>
      </w:r>
      <w:r w:rsidRPr="001A0C66">
        <w:rPr>
          <w:rStyle w:val="af2"/>
          <w:b w:val="0"/>
          <w:color w:val="000000" w:themeColor="text1"/>
          <w:sz w:val="28"/>
          <w:szCs w:val="28"/>
          <w:lang w:val="uk-UA"/>
        </w:rPr>
        <w:t>Протягом даного етапу уряди України проводили активну політику запозичень, однією з основних причин якої було погашення та обслуговування наявних боргових зобов’язань, які з кожним роком зростають. Динаміка державних запозичень у розрізі складових наведена на рис.</w:t>
      </w:r>
      <w:r w:rsidR="00333859" w:rsidRPr="001A0C66">
        <w:rPr>
          <w:rStyle w:val="af2"/>
          <w:b w:val="0"/>
          <w:color w:val="000000" w:themeColor="text1"/>
          <w:sz w:val="28"/>
          <w:szCs w:val="28"/>
          <w:lang w:val="uk-UA"/>
        </w:rPr>
        <w:t>2.3.</w:t>
      </w:r>
    </w:p>
    <w:p w:rsidR="00F92915" w:rsidRPr="001A0C66" w:rsidRDefault="00F92915" w:rsidP="00F92915">
      <w:pPr>
        <w:tabs>
          <w:tab w:val="left" w:pos="3450"/>
        </w:tabs>
        <w:spacing w:line="360" w:lineRule="auto"/>
        <w:ind w:firstLine="567"/>
        <w:jc w:val="both"/>
        <w:rPr>
          <w:rStyle w:val="af2"/>
          <w:b w:val="0"/>
          <w:color w:val="000000" w:themeColor="text1"/>
          <w:sz w:val="28"/>
          <w:szCs w:val="28"/>
          <w:lang w:val="uk-UA"/>
        </w:rPr>
      </w:pPr>
      <w:r w:rsidRPr="001A0C66">
        <w:rPr>
          <w:noProof/>
          <w:color w:val="000000" w:themeColor="text1"/>
          <w:lang w:val="uk-UA"/>
        </w:rPr>
        <w:lastRenderedPageBreak/>
        <w:drawing>
          <wp:inline distT="0" distB="0" distL="0" distR="0" wp14:anchorId="72D7875E" wp14:editId="51710CAB">
            <wp:extent cx="5061098" cy="2126512"/>
            <wp:effectExtent l="0" t="0" r="6350" b="7620"/>
            <wp:docPr id="288" name="Діагра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92915" w:rsidRPr="001A0C66" w:rsidRDefault="00F92915" w:rsidP="00254287">
      <w:pPr>
        <w:tabs>
          <w:tab w:val="left" w:pos="3450"/>
        </w:tabs>
        <w:spacing w:line="360" w:lineRule="auto"/>
        <w:ind w:firstLine="567"/>
        <w:jc w:val="center"/>
        <w:rPr>
          <w:rStyle w:val="af2"/>
          <w:b w:val="0"/>
          <w:color w:val="000000" w:themeColor="text1"/>
          <w:sz w:val="28"/>
          <w:szCs w:val="28"/>
          <w:lang w:val="uk-UA"/>
        </w:rPr>
      </w:pPr>
      <w:r w:rsidRPr="001A0C66">
        <w:rPr>
          <w:rStyle w:val="af2"/>
          <w:b w:val="0"/>
          <w:color w:val="000000" w:themeColor="text1"/>
          <w:sz w:val="28"/>
          <w:szCs w:val="28"/>
          <w:lang w:val="uk-UA"/>
        </w:rPr>
        <w:t>Рис.</w:t>
      </w:r>
      <w:r w:rsidR="00333859" w:rsidRPr="001A0C66">
        <w:rPr>
          <w:rStyle w:val="af2"/>
          <w:b w:val="0"/>
          <w:color w:val="000000" w:themeColor="text1"/>
          <w:sz w:val="28"/>
          <w:szCs w:val="28"/>
          <w:lang w:val="uk-UA"/>
        </w:rPr>
        <w:t>2.3</w:t>
      </w:r>
      <w:r w:rsidRPr="001A0C66">
        <w:rPr>
          <w:rStyle w:val="af2"/>
          <w:b w:val="0"/>
          <w:color w:val="000000" w:themeColor="text1"/>
          <w:sz w:val="28"/>
          <w:szCs w:val="28"/>
          <w:lang w:val="uk-UA"/>
        </w:rPr>
        <w:t xml:space="preserve"> Динаміка державних запозичень за 2008-2013 рр.</w:t>
      </w:r>
    </w:p>
    <w:p w:rsidR="00F92915" w:rsidRDefault="00C117C8" w:rsidP="00F92915">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розраховано </w:t>
      </w:r>
      <w:r w:rsidR="00F92915" w:rsidRPr="001A0C66">
        <w:rPr>
          <w:color w:val="000000" w:themeColor="text1"/>
          <w:sz w:val="24"/>
          <w:lang w:val="uk-UA"/>
        </w:rPr>
        <w:t xml:space="preserve">автором за даними </w:t>
      </w:r>
      <w:r w:rsidR="00A85E18" w:rsidRPr="001A0C66">
        <w:rPr>
          <w:rStyle w:val="af2"/>
          <w:b w:val="0"/>
          <w:color w:val="000000" w:themeColor="text1"/>
          <w:sz w:val="24"/>
          <w:szCs w:val="28"/>
        </w:rPr>
        <w:t>[</w:t>
      </w:r>
      <w:r w:rsidR="00AE4724">
        <w:rPr>
          <w:rStyle w:val="af2"/>
          <w:b w:val="0"/>
          <w:color w:val="000000" w:themeColor="text1"/>
          <w:sz w:val="24"/>
          <w:szCs w:val="28"/>
          <w:lang w:val="uk-UA"/>
        </w:rPr>
        <w:t>104</w:t>
      </w:r>
      <w:r w:rsidR="00A85E18" w:rsidRPr="001A0C66">
        <w:rPr>
          <w:rStyle w:val="af2"/>
          <w:b w:val="0"/>
          <w:color w:val="000000" w:themeColor="text1"/>
          <w:sz w:val="24"/>
          <w:szCs w:val="28"/>
        </w:rPr>
        <w:t>]</w:t>
      </w:r>
      <w:r w:rsidR="00A85E18" w:rsidRPr="001A0C66">
        <w:rPr>
          <w:rStyle w:val="af2"/>
          <w:b w:val="0"/>
          <w:color w:val="000000" w:themeColor="text1"/>
          <w:sz w:val="24"/>
          <w:szCs w:val="28"/>
          <w:lang w:val="uk-UA"/>
        </w:rPr>
        <w:t>.</w:t>
      </w:r>
    </w:p>
    <w:p w:rsidR="00F92915" w:rsidRPr="00152727" w:rsidRDefault="00F92915" w:rsidP="00152727">
      <w:pPr>
        <w:tabs>
          <w:tab w:val="left" w:pos="3450"/>
        </w:tabs>
        <w:spacing w:line="360" w:lineRule="auto"/>
        <w:ind w:firstLine="567"/>
        <w:jc w:val="both"/>
        <w:rPr>
          <w:rStyle w:val="af2"/>
          <w:b w:val="0"/>
          <w:sz w:val="28"/>
          <w:szCs w:val="28"/>
          <w:lang w:val="uk-UA"/>
        </w:rPr>
      </w:pPr>
      <w:r w:rsidRPr="001A0C66">
        <w:rPr>
          <w:rStyle w:val="af2"/>
          <w:b w:val="0"/>
          <w:color w:val="000000" w:themeColor="text1"/>
          <w:sz w:val="28"/>
          <w:szCs w:val="28"/>
          <w:lang w:val="uk-UA"/>
        </w:rPr>
        <w:t xml:space="preserve">На даному етапі спостерігається зміна боргової політики уряду щодо ринків залучення позикового капіталу, більшу частку якого становлять ресурси, залучені на внутрішньому ринку. </w:t>
      </w:r>
      <w:r w:rsidR="000B127F" w:rsidRPr="000B127F">
        <w:rPr>
          <w:color w:val="000000"/>
          <w:sz w:val="28"/>
          <w:szCs w:val="28"/>
          <w:lang w:val="uk-UA"/>
        </w:rPr>
        <w:t xml:space="preserve">Процес здійснення державних запозичень протягом шостого етапу (2008-2013 рр.) проводився урядами України в грошовій формі за допомогою облігаційних та безоблігаційних позик на внутрішньому та зовнішньому фінансових ринках </w:t>
      </w:r>
      <w:r w:rsidR="000B127F" w:rsidRPr="00152727">
        <w:rPr>
          <w:sz w:val="28"/>
          <w:szCs w:val="28"/>
          <w:lang w:val="uk-UA"/>
        </w:rPr>
        <w:t xml:space="preserve">(табл. </w:t>
      </w:r>
      <w:r w:rsidR="00152727" w:rsidRPr="00152727">
        <w:rPr>
          <w:sz w:val="28"/>
          <w:szCs w:val="28"/>
          <w:lang w:val="uk-UA"/>
        </w:rPr>
        <w:t>2.5</w:t>
      </w:r>
      <w:r w:rsidR="000B127F" w:rsidRPr="00152727">
        <w:rPr>
          <w:sz w:val="28"/>
          <w:szCs w:val="28"/>
        </w:rPr>
        <w:t>).</w:t>
      </w:r>
    </w:p>
    <w:p w:rsidR="000D496E" w:rsidRPr="00152727" w:rsidRDefault="000D496E" w:rsidP="00152727">
      <w:pPr>
        <w:spacing w:line="360" w:lineRule="auto"/>
        <w:ind w:firstLine="567"/>
        <w:jc w:val="right"/>
        <w:rPr>
          <w:i/>
          <w:sz w:val="28"/>
          <w:szCs w:val="28"/>
          <w:lang w:val="uk-UA"/>
        </w:rPr>
      </w:pPr>
      <w:r w:rsidRPr="00152727">
        <w:rPr>
          <w:i/>
          <w:sz w:val="28"/>
          <w:szCs w:val="28"/>
        </w:rPr>
        <w:t xml:space="preserve">Таблиця </w:t>
      </w:r>
      <w:r w:rsidR="00152727">
        <w:rPr>
          <w:i/>
          <w:sz w:val="28"/>
          <w:szCs w:val="28"/>
          <w:lang w:val="uk-UA"/>
        </w:rPr>
        <w:t>2.5</w:t>
      </w:r>
    </w:p>
    <w:p w:rsidR="000D496E" w:rsidRDefault="000D496E" w:rsidP="00152727">
      <w:pPr>
        <w:spacing w:line="360" w:lineRule="auto"/>
        <w:ind w:firstLine="567"/>
        <w:jc w:val="center"/>
        <w:rPr>
          <w:color w:val="000000"/>
          <w:sz w:val="28"/>
          <w:szCs w:val="28"/>
        </w:rPr>
      </w:pPr>
      <w:r>
        <w:rPr>
          <w:color w:val="000000"/>
          <w:sz w:val="28"/>
          <w:szCs w:val="28"/>
        </w:rPr>
        <w:t>Основні форми державних запозичень України за 2008-2013 рр.</w:t>
      </w:r>
    </w:p>
    <w:tbl>
      <w:tblPr>
        <w:tblW w:w="5000" w:type="pct"/>
        <w:jc w:val="center"/>
        <w:tblLook w:val="00A0" w:firstRow="1" w:lastRow="0" w:firstColumn="1" w:lastColumn="0" w:noHBand="0" w:noVBand="0"/>
      </w:tblPr>
      <w:tblGrid>
        <w:gridCol w:w="541"/>
        <w:gridCol w:w="4111"/>
        <w:gridCol w:w="821"/>
        <w:gridCol w:w="833"/>
        <w:gridCol w:w="829"/>
        <w:gridCol w:w="829"/>
        <w:gridCol w:w="827"/>
        <w:gridCol w:w="779"/>
      </w:tblGrid>
      <w:tr w:rsidR="000D496E" w:rsidRPr="000F2D3A" w:rsidTr="000B127F">
        <w:trPr>
          <w:trHeight w:val="207"/>
          <w:jc w:val="center"/>
        </w:trPr>
        <w:tc>
          <w:tcPr>
            <w:tcW w:w="283" w:type="pct"/>
            <w:vMerge w:val="restart"/>
            <w:tcBorders>
              <w:top w:val="single" w:sz="4" w:space="0" w:color="auto"/>
              <w:left w:val="single" w:sz="4" w:space="0" w:color="auto"/>
              <w:right w:val="single" w:sz="4" w:space="0" w:color="auto"/>
            </w:tcBorders>
            <w:vAlign w:val="center"/>
          </w:tcPr>
          <w:p w:rsidR="000D496E" w:rsidRPr="000F2D3A" w:rsidRDefault="000D496E" w:rsidP="00152727">
            <w:pPr>
              <w:spacing w:line="360" w:lineRule="auto"/>
              <w:rPr>
                <w:color w:val="000000"/>
                <w:sz w:val="24"/>
                <w:szCs w:val="24"/>
                <w:lang w:val="uk-UA"/>
              </w:rPr>
            </w:pPr>
            <w:r w:rsidRPr="000F2D3A">
              <w:rPr>
                <w:color w:val="000000"/>
                <w:sz w:val="24"/>
                <w:szCs w:val="24"/>
                <w:lang w:val="uk-UA"/>
              </w:rPr>
              <w:t xml:space="preserve">№ п/п </w:t>
            </w:r>
          </w:p>
        </w:tc>
        <w:tc>
          <w:tcPr>
            <w:tcW w:w="2148" w:type="pct"/>
            <w:vMerge w:val="restart"/>
            <w:tcBorders>
              <w:top w:val="single" w:sz="4" w:space="0" w:color="auto"/>
              <w:left w:val="single" w:sz="4" w:space="0" w:color="auto"/>
              <w:right w:val="single" w:sz="4" w:space="0" w:color="auto"/>
            </w:tcBorders>
            <w:vAlign w:val="center"/>
          </w:tcPr>
          <w:p w:rsidR="000D496E" w:rsidRPr="000F2D3A" w:rsidRDefault="000D496E" w:rsidP="00152727">
            <w:pPr>
              <w:spacing w:line="360" w:lineRule="auto"/>
              <w:rPr>
                <w:color w:val="000000"/>
                <w:sz w:val="24"/>
                <w:szCs w:val="24"/>
                <w:lang w:val="uk-UA"/>
              </w:rPr>
            </w:pPr>
            <w:r w:rsidRPr="000F2D3A">
              <w:rPr>
                <w:color w:val="000000"/>
                <w:sz w:val="24"/>
                <w:szCs w:val="24"/>
                <w:lang w:val="uk-UA"/>
              </w:rPr>
              <w:t>Форми запозичень</w:t>
            </w:r>
          </w:p>
        </w:tc>
        <w:tc>
          <w:tcPr>
            <w:tcW w:w="2569" w:type="pct"/>
            <w:gridSpan w:val="6"/>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Роки</w:t>
            </w:r>
          </w:p>
        </w:tc>
      </w:tr>
      <w:tr w:rsidR="000D496E" w:rsidRPr="000F2D3A" w:rsidTr="000B127F">
        <w:trPr>
          <w:trHeight w:val="330"/>
          <w:jc w:val="center"/>
        </w:trPr>
        <w:tc>
          <w:tcPr>
            <w:tcW w:w="283" w:type="pct"/>
            <w:vMerge/>
            <w:tcBorders>
              <w:left w:val="single" w:sz="4" w:space="0" w:color="auto"/>
              <w:bottom w:val="single" w:sz="4" w:space="0" w:color="auto"/>
              <w:right w:val="single" w:sz="4" w:space="0" w:color="auto"/>
            </w:tcBorders>
            <w:vAlign w:val="center"/>
          </w:tcPr>
          <w:p w:rsidR="000D496E" w:rsidRPr="000F2D3A" w:rsidRDefault="000D496E" w:rsidP="00152727">
            <w:pPr>
              <w:spacing w:line="360" w:lineRule="auto"/>
              <w:rPr>
                <w:color w:val="000000"/>
                <w:sz w:val="24"/>
                <w:szCs w:val="24"/>
                <w:lang w:val="uk-UA"/>
              </w:rPr>
            </w:pPr>
          </w:p>
        </w:tc>
        <w:tc>
          <w:tcPr>
            <w:tcW w:w="2148" w:type="pct"/>
            <w:vMerge/>
            <w:tcBorders>
              <w:left w:val="single" w:sz="4" w:space="0" w:color="auto"/>
              <w:bottom w:val="single" w:sz="4" w:space="0" w:color="auto"/>
              <w:right w:val="single" w:sz="4" w:space="0" w:color="auto"/>
            </w:tcBorders>
            <w:vAlign w:val="center"/>
          </w:tcPr>
          <w:p w:rsidR="000D496E" w:rsidRPr="000F2D3A" w:rsidRDefault="000D496E" w:rsidP="00152727">
            <w:pPr>
              <w:spacing w:line="360" w:lineRule="auto"/>
              <w:rPr>
                <w:color w:val="000000"/>
                <w:sz w:val="24"/>
                <w:szCs w:val="24"/>
                <w:lang w:val="uk-UA"/>
              </w:rPr>
            </w:pPr>
          </w:p>
        </w:tc>
        <w:tc>
          <w:tcPr>
            <w:tcW w:w="429"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2008</w:t>
            </w:r>
          </w:p>
        </w:tc>
        <w:tc>
          <w:tcPr>
            <w:tcW w:w="435"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2009</w:t>
            </w:r>
          </w:p>
        </w:tc>
        <w:tc>
          <w:tcPr>
            <w:tcW w:w="433"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2010</w:t>
            </w:r>
          </w:p>
        </w:tc>
        <w:tc>
          <w:tcPr>
            <w:tcW w:w="433"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2011</w:t>
            </w:r>
          </w:p>
        </w:tc>
        <w:tc>
          <w:tcPr>
            <w:tcW w:w="432"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2012</w:t>
            </w:r>
          </w:p>
        </w:tc>
        <w:tc>
          <w:tcPr>
            <w:tcW w:w="407" w:type="pct"/>
            <w:tcBorders>
              <w:top w:val="single" w:sz="4" w:space="0" w:color="auto"/>
              <w:left w:val="nil"/>
              <w:bottom w:val="single" w:sz="4" w:space="0" w:color="auto"/>
              <w:right w:val="single" w:sz="4" w:space="0" w:color="auto"/>
            </w:tcBorders>
            <w:vAlign w:val="center"/>
          </w:tcPr>
          <w:p w:rsidR="000D496E" w:rsidRPr="000F2D3A" w:rsidRDefault="000D496E" w:rsidP="00152727">
            <w:pPr>
              <w:spacing w:line="360" w:lineRule="auto"/>
              <w:jc w:val="center"/>
              <w:rPr>
                <w:color w:val="000000"/>
                <w:sz w:val="24"/>
                <w:szCs w:val="24"/>
                <w:lang w:val="uk-UA"/>
              </w:rPr>
            </w:pPr>
            <w:r w:rsidRPr="000F2D3A">
              <w:rPr>
                <w:color w:val="000000"/>
                <w:sz w:val="24"/>
                <w:szCs w:val="24"/>
                <w:lang w:val="uk-UA"/>
              </w:rPr>
              <w:t>2013</w:t>
            </w:r>
          </w:p>
        </w:tc>
      </w:tr>
      <w:tr w:rsidR="000D496E" w:rsidRPr="000F2D3A" w:rsidTr="000B127F">
        <w:trPr>
          <w:trHeight w:val="315"/>
          <w:jc w:val="center"/>
        </w:trPr>
        <w:tc>
          <w:tcPr>
            <w:tcW w:w="283"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w:t>
            </w:r>
          </w:p>
        </w:tc>
        <w:tc>
          <w:tcPr>
            <w:tcW w:w="2148"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2</w:t>
            </w:r>
          </w:p>
        </w:tc>
        <w:tc>
          <w:tcPr>
            <w:tcW w:w="429"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3</w:t>
            </w:r>
          </w:p>
        </w:tc>
        <w:tc>
          <w:tcPr>
            <w:tcW w:w="435"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4</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6</w:t>
            </w:r>
          </w:p>
        </w:tc>
        <w:tc>
          <w:tcPr>
            <w:tcW w:w="432"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7</w:t>
            </w:r>
          </w:p>
        </w:tc>
        <w:tc>
          <w:tcPr>
            <w:tcW w:w="407"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8</w:t>
            </w:r>
          </w:p>
        </w:tc>
      </w:tr>
      <w:tr w:rsidR="000D496E" w:rsidRPr="000F2D3A" w:rsidTr="000B127F">
        <w:trPr>
          <w:trHeight w:val="298"/>
          <w:jc w:val="center"/>
        </w:trPr>
        <w:tc>
          <w:tcPr>
            <w:tcW w:w="283" w:type="pct"/>
            <w:vMerge w:val="restart"/>
            <w:tcBorders>
              <w:top w:val="nil"/>
              <w:left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w:t>
            </w:r>
          </w:p>
        </w:tc>
        <w:tc>
          <w:tcPr>
            <w:tcW w:w="2148" w:type="pct"/>
            <w:tcBorders>
              <w:top w:val="nil"/>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Облігаційна, мл</w:t>
            </w:r>
            <w:r>
              <w:rPr>
                <w:color w:val="000000"/>
                <w:sz w:val="24"/>
                <w:szCs w:val="24"/>
              </w:rPr>
              <w:t>рд</w:t>
            </w:r>
            <w:r w:rsidRPr="000F2D3A">
              <w:rPr>
                <w:color w:val="000000"/>
                <w:sz w:val="24"/>
                <w:szCs w:val="24"/>
                <w:lang w:val="uk-UA"/>
              </w:rPr>
              <w:t>. грн</w:t>
            </w:r>
          </w:p>
        </w:tc>
        <w:tc>
          <w:tcPr>
            <w:tcW w:w="429"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27</w:t>
            </w:r>
            <w:r>
              <w:rPr>
                <w:color w:val="000000"/>
                <w:sz w:val="24"/>
                <w:szCs w:val="24"/>
              </w:rPr>
              <w:t>,1</w:t>
            </w:r>
          </w:p>
        </w:tc>
        <w:tc>
          <w:tcPr>
            <w:tcW w:w="435"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58</w:t>
            </w:r>
            <w:r>
              <w:rPr>
                <w:color w:val="000000"/>
                <w:sz w:val="24"/>
                <w:szCs w:val="24"/>
              </w:rPr>
              <w:t>,1</w:t>
            </w:r>
          </w:p>
        </w:tc>
        <w:tc>
          <w:tcPr>
            <w:tcW w:w="433"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89</w:t>
            </w:r>
            <w:r>
              <w:rPr>
                <w:color w:val="000000"/>
                <w:sz w:val="24"/>
                <w:szCs w:val="24"/>
              </w:rPr>
              <w:t>,9</w:t>
            </w:r>
          </w:p>
        </w:tc>
        <w:tc>
          <w:tcPr>
            <w:tcW w:w="433"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76</w:t>
            </w:r>
            <w:r>
              <w:rPr>
                <w:color w:val="000000"/>
                <w:sz w:val="24"/>
                <w:szCs w:val="24"/>
              </w:rPr>
              <w:t>,1</w:t>
            </w:r>
          </w:p>
        </w:tc>
        <w:tc>
          <w:tcPr>
            <w:tcW w:w="432"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105</w:t>
            </w:r>
            <w:r>
              <w:rPr>
                <w:color w:val="000000"/>
                <w:sz w:val="24"/>
                <w:szCs w:val="24"/>
              </w:rPr>
              <w:t>,6</w:t>
            </w:r>
          </w:p>
        </w:tc>
        <w:tc>
          <w:tcPr>
            <w:tcW w:w="407" w:type="pct"/>
            <w:tcBorders>
              <w:top w:val="nil"/>
              <w:left w:val="nil"/>
              <w:bottom w:val="single" w:sz="4" w:space="0" w:color="auto"/>
              <w:right w:val="single" w:sz="4" w:space="0" w:color="auto"/>
            </w:tcBorders>
            <w:noWrap/>
            <w:vAlign w:val="bottom"/>
          </w:tcPr>
          <w:p w:rsidR="000D496E" w:rsidRPr="000F2D3A" w:rsidRDefault="000D496E" w:rsidP="000B127F">
            <w:pPr>
              <w:jc w:val="center"/>
              <w:rPr>
                <w:color w:val="000000"/>
                <w:sz w:val="24"/>
                <w:szCs w:val="24"/>
                <w:lang w:val="uk-UA"/>
              </w:rPr>
            </w:pPr>
            <w:r w:rsidRPr="000F2D3A">
              <w:rPr>
                <w:color w:val="000000"/>
                <w:sz w:val="24"/>
                <w:szCs w:val="24"/>
                <w:lang w:val="uk-UA"/>
              </w:rPr>
              <w:t>150</w:t>
            </w:r>
            <w:r>
              <w:rPr>
                <w:color w:val="000000"/>
                <w:sz w:val="24"/>
                <w:szCs w:val="24"/>
              </w:rPr>
              <w:t>,9</w:t>
            </w:r>
          </w:p>
        </w:tc>
      </w:tr>
      <w:tr w:rsidR="000D496E" w:rsidRPr="000F2D3A" w:rsidTr="000B127F">
        <w:trPr>
          <w:trHeight w:val="274"/>
          <w:jc w:val="center"/>
        </w:trPr>
        <w:tc>
          <w:tcPr>
            <w:tcW w:w="283" w:type="pct"/>
            <w:vMerge/>
            <w:tcBorders>
              <w:left w:val="single" w:sz="4" w:space="0" w:color="auto"/>
              <w:right w:val="single" w:sz="4" w:space="0" w:color="auto"/>
            </w:tcBorders>
            <w:vAlign w:val="center"/>
          </w:tcPr>
          <w:p w:rsidR="000D496E" w:rsidRPr="000F2D3A" w:rsidRDefault="000D496E" w:rsidP="000B127F">
            <w:pPr>
              <w:jc w:val="center"/>
              <w:rPr>
                <w:color w:val="000000"/>
                <w:sz w:val="24"/>
                <w:szCs w:val="24"/>
                <w:lang w:val="uk-UA"/>
              </w:rPr>
            </w:pPr>
          </w:p>
        </w:tc>
        <w:tc>
          <w:tcPr>
            <w:tcW w:w="2148" w:type="pct"/>
            <w:tcBorders>
              <w:top w:val="nil"/>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Частка від загальної суми, %</w:t>
            </w:r>
          </w:p>
        </w:tc>
        <w:tc>
          <w:tcPr>
            <w:tcW w:w="429" w:type="pct"/>
            <w:tcBorders>
              <w:top w:val="single" w:sz="4" w:space="0" w:color="auto"/>
              <w:left w:val="single" w:sz="4" w:space="0" w:color="auto"/>
              <w:bottom w:val="single" w:sz="4" w:space="0" w:color="auto"/>
              <w:right w:val="single" w:sz="4" w:space="0" w:color="auto"/>
            </w:tcBorders>
            <w:vAlign w:val="center"/>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81,4</w:t>
            </w:r>
          </w:p>
        </w:tc>
        <w:tc>
          <w:tcPr>
            <w:tcW w:w="435" w:type="pct"/>
            <w:tcBorders>
              <w:top w:val="single" w:sz="4" w:space="0" w:color="auto"/>
              <w:left w:val="single" w:sz="4" w:space="0" w:color="auto"/>
              <w:bottom w:val="single" w:sz="4" w:space="0" w:color="auto"/>
              <w:right w:val="single" w:sz="4" w:space="0" w:color="auto"/>
            </w:tcBorders>
            <w:vAlign w:val="center"/>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51,0</w:t>
            </w:r>
          </w:p>
        </w:tc>
        <w:tc>
          <w:tcPr>
            <w:tcW w:w="433" w:type="pct"/>
            <w:tcBorders>
              <w:top w:val="single" w:sz="4" w:space="0" w:color="auto"/>
              <w:left w:val="single" w:sz="4" w:space="0" w:color="auto"/>
              <w:bottom w:val="single" w:sz="4" w:space="0" w:color="auto"/>
              <w:right w:val="single" w:sz="4" w:space="0" w:color="auto"/>
            </w:tcBorders>
            <w:vAlign w:val="center"/>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72,3</w:t>
            </w:r>
          </w:p>
        </w:tc>
        <w:tc>
          <w:tcPr>
            <w:tcW w:w="433" w:type="pct"/>
            <w:tcBorders>
              <w:top w:val="single" w:sz="4" w:space="0" w:color="auto"/>
              <w:left w:val="single" w:sz="4" w:space="0" w:color="auto"/>
              <w:bottom w:val="single" w:sz="4" w:space="0" w:color="auto"/>
              <w:right w:val="single" w:sz="4" w:space="0" w:color="auto"/>
            </w:tcBorders>
            <w:vAlign w:val="center"/>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94,3</w:t>
            </w:r>
          </w:p>
        </w:tc>
        <w:tc>
          <w:tcPr>
            <w:tcW w:w="432" w:type="pct"/>
            <w:tcBorders>
              <w:top w:val="single" w:sz="4" w:space="0" w:color="auto"/>
              <w:left w:val="single" w:sz="4" w:space="0" w:color="auto"/>
              <w:bottom w:val="single" w:sz="4" w:space="0" w:color="auto"/>
              <w:right w:val="single" w:sz="4" w:space="0" w:color="auto"/>
            </w:tcBorders>
            <w:vAlign w:val="center"/>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96,3</w:t>
            </w:r>
          </w:p>
        </w:tc>
        <w:tc>
          <w:tcPr>
            <w:tcW w:w="407" w:type="pct"/>
            <w:tcBorders>
              <w:top w:val="single" w:sz="4" w:space="0" w:color="auto"/>
              <w:left w:val="nil"/>
              <w:bottom w:val="single" w:sz="4" w:space="0" w:color="auto"/>
              <w:right w:val="single" w:sz="4" w:space="0" w:color="auto"/>
            </w:tcBorders>
            <w:noWrap/>
            <w:vAlign w:val="bottom"/>
          </w:tcPr>
          <w:p w:rsidR="000D496E" w:rsidRPr="00692F73" w:rsidRDefault="000D496E" w:rsidP="000B127F">
            <w:pPr>
              <w:widowControl w:val="0"/>
              <w:autoSpaceDE w:val="0"/>
              <w:autoSpaceDN w:val="0"/>
              <w:adjustRightInd w:val="0"/>
              <w:jc w:val="center"/>
              <w:rPr>
                <w:sz w:val="24"/>
                <w:szCs w:val="24"/>
                <w:lang w:val="uk-UA"/>
              </w:rPr>
            </w:pPr>
            <w:r w:rsidRPr="00692F73">
              <w:rPr>
                <w:sz w:val="24"/>
                <w:szCs w:val="24"/>
                <w:lang w:val="uk-UA"/>
              </w:rPr>
              <w:t>93,9</w:t>
            </w:r>
          </w:p>
        </w:tc>
      </w:tr>
      <w:tr w:rsidR="000D496E" w:rsidRPr="000F2D3A" w:rsidTr="000B127F">
        <w:trPr>
          <w:trHeight w:val="264"/>
          <w:jc w:val="center"/>
        </w:trPr>
        <w:tc>
          <w:tcPr>
            <w:tcW w:w="283" w:type="pct"/>
            <w:vMerge/>
            <w:tcBorders>
              <w:left w:val="single" w:sz="4" w:space="0" w:color="auto"/>
              <w:right w:val="single" w:sz="4" w:space="0" w:color="auto"/>
            </w:tcBorders>
            <w:vAlign w:val="center"/>
          </w:tcPr>
          <w:p w:rsidR="000D496E" w:rsidRPr="000F2D3A" w:rsidRDefault="000D496E" w:rsidP="000B127F">
            <w:pPr>
              <w:jc w:val="center"/>
              <w:rPr>
                <w:color w:val="000000"/>
                <w:sz w:val="24"/>
                <w:szCs w:val="24"/>
                <w:lang w:val="uk-UA"/>
              </w:rPr>
            </w:pPr>
          </w:p>
        </w:tc>
        <w:tc>
          <w:tcPr>
            <w:tcW w:w="2148" w:type="pct"/>
            <w:tcBorders>
              <w:top w:val="nil"/>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 ОВДП та ін. види цінних паперів, мл</w:t>
            </w:r>
            <w:r>
              <w:rPr>
                <w:color w:val="000000"/>
                <w:sz w:val="24"/>
                <w:szCs w:val="24"/>
              </w:rPr>
              <w:t>рд</w:t>
            </w:r>
            <w:r w:rsidRPr="000F2D3A">
              <w:rPr>
                <w:color w:val="000000"/>
                <w:sz w:val="24"/>
                <w:szCs w:val="24"/>
                <w:lang w:val="uk-UA"/>
              </w:rPr>
              <w:t>. грн</w:t>
            </w:r>
          </w:p>
        </w:tc>
        <w:tc>
          <w:tcPr>
            <w:tcW w:w="429" w:type="pct"/>
            <w:tcBorders>
              <w:top w:val="single" w:sz="4" w:space="0" w:color="auto"/>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27</w:t>
            </w:r>
            <w:r>
              <w:rPr>
                <w:color w:val="000000"/>
                <w:sz w:val="24"/>
                <w:szCs w:val="24"/>
              </w:rPr>
              <w:t>,1</w:t>
            </w:r>
          </w:p>
        </w:tc>
        <w:tc>
          <w:tcPr>
            <w:tcW w:w="435" w:type="pct"/>
            <w:tcBorders>
              <w:top w:val="single" w:sz="4" w:space="0" w:color="auto"/>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58</w:t>
            </w:r>
            <w:r>
              <w:rPr>
                <w:color w:val="000000"/>
                <w:sz w:val="24"/>
                <w:szCs w:val="24"/>
              </w:rPr>
              <w:t>,1</w:t>
            </w:r>
          </w:p>
        </w:tc>
        <w:tc>
          <w:tcPr>
            <w:tcW w:w="433" w:type="pct"/>
            <w:tcBorders>
              <w:top w:val="single" w:sz="4" w:space="0" w:color="auto"/>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70</w:t>
            </w:r>
            <w:r>
              <w:rPr>
                <w:color w:val="000000"/>
                <w:sz w:val="24"/>
                <w:szCs w:val="24"/>
              </w:rPr>
              <w:t>,1</w:t>
            </w:r>
          </w:p>
        </w:tc>
        <w:tc>
          <w:tcPr>
            <w:tcW w:w="433" w:type="pct"/>
            <w:tcBorders>
              <w:top w:val="single" w:sz="4" w:space="0" w:color="auto"/>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53</w:t>
            </w:r>
            <w:r>
              <w:rPr>
                <w:color w:val="000000"/>
                <w:sz w:val="24"/>
                <w:szCs w:val="24"/>
              </w:rPr>
              <w:t>,4</w:t>
            </w:r>
          </w:p>
        </w:tc>
        <w:tc>
          <w:tcPr>
            <w:tcW w:w="432" w:type="pct"/>
            <w:tcBorders>
              <w:top w:val="single" w:sz="4" w:space="0" w:color="auto"/>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66</w:t>
            </w:r>
            <w:r>
              <w:rPr>
                <w:color w:val="000000"/>
                <w:sz w:val="24"/>
                <w:szCs w:val="24"/>
              </w:rPr>
              <w:t>,8</w:t>
            </w:r>
          </w:p>
        </w:tc>
        <w:tc>
          <w:tcPr>
            <w:tcW w:w="407" w:type="pct"/>
            <w:tcBorders>
              <w:top w:val="single" w:sz="4" w:space="0" w:color="auto"/>
              <w:left w:val="nil"/>
              <w:bottom w:val="single" w:sz="4" w:space="0" w:color="auto"/>
              <w:right w:val="single" w:sz="4" w:space="0" w:color="auto"/>
            </w:tcBorders>
            <w:noWrap/>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108</w:t>
            </w:r>
            <w:r>
              <w:rPr>
                <w:color w:val="000000"/>
                <w:sz w:val="24"/>
                <w:szCs w:val="24"/>
              </w:rPr>
              <w:t>,9</w:t>
            </w:r>
          </w:p>
        </w:tc>
      </w:tr>
      <w:tr w:rsidR="000D496E" w:rsidRPr="000F2D3A" w:rsidTr="000B127F">
        <w:trPr>
          <w:trHeight w:val="315"/>
          <w:jc w:val="center"/>
        </w:trPr>
        <w:tc>
          <w:tcPr>
            <w:tcW w:w="283" w:type="pct"/>
            <w:vMerge/>
            <w:tcBorders>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p>
        </w:tc>
        <w:tc>
          <w:tcPr>
            <w:tcW w:w="2148" w:type="pct"/>
            <w:tcBorders>
              <w:top w:val="nil"/>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 ОЗДП, мл</w:t>
            </w:r>
            <w:r>
              <w:rPr>
                <w:color w:val="000000"/>
                <w:sz w:val="24"/>
                <w:szCs w:val="24"/>
              </w:rPr>
              <w:t>рд</w:t>
            </w:r>
            <w:r w:rsidRPr="000F2D3A">
              <w:rPr>
                <w:color w:val="000000"/>
                <w:sz w:val="24"/>
                <w:szCs w:val="24"/>
                <w:lang w:val="uk-UA"/>
              </w:rPr>
              <w:t>. грн</w:t>
            </w:r>
          </w:p>
        </w:tc>
        <w:tc>
          <w:tcPr>
            <w:tcW w:w="429"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w:t>
            </w:r>
          </w:p>
        </w:tc>
        <w:tc>
          <w:tcPr>
            <w:tcW w:w="435"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19</w:t>
            </w:r>
            <w:r>
              <w:rPr>
                <w:color w:val="000000"/>
                <w:sz w:val="24"/>
                <w:szCs w:val="24"/>
              </w:rPr>
              <w:t>,8</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22</w:t>
            </w:r>
            <w:r>
              <w:rPr>
                <w:color w:val="000000"/>
                <w:sz w:val="24"/>
                <w:szCs w:val="24"/>
              </w:rPr>
              <w:t>,7</w:t>
            </w:r>
          </w:p>
        </w:tc>
        <w:tc>
          <w:tcPr>
            <w:tcW w:w="432"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38</w:t>
            </w:r>
            <w:r>
              <w:rPr>
                <w:color w:val="000000"/>
                <w:sz w:val="24"/>
                <w:szCs w:val="24"/>
              </w:rPr>
              <w:t>,8</w:t>
            </w:r>
          </w:p>
        </w:tc>
        <w:tc>
          <w:tcPr>
            <w:tcW w:w="407"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4</w:t>
            </w:r>
            <w:r>
              <w:rPr>
                <w:color w:val="000000"/>
                <w:sz w:val="24"/>
                <w:szCs w:val="24"/>
              </w:rPr>
              <w:t>2,0</w:t>
            </w:r>
          </w:p>
        </w:tc>
      </w:tr>
      <w:tr w:rsidR="000D496E" w:rsidRPr="000F2D3A" w:rsidTr="000B127F">
        <w:trPr>
          <w:trHeight w:val="315"/>
          <w:jc w:val="center"/>
        </w:trPr>
        <w:tc>
          <w:tcPr>
            <w:tcW w:w="283" w:type="pct"/>
            <w:vMerge w:val="restart"/>
            <w:tcBorders>
              <w:top w:val="nil"/>
              <w:left w:val="single" w:sz="4" w:space="0" w:color="auto"/>
              <w:right w:val="single" w:sz="4" w:space="0" w:color="auto"/>
            </w:tcBorders>
            <w:vAlign w:val="center"/>
          </w:tcPr>
          <w:p w:rsidR="000D496E" w:rsidRPr="000F2D3A" w:rsidRDefault="000D496E" w:rsidP="000B127F">
            <w:pPr>
              <w:widowControl w:val="0"/>
              <w:autoSpaceDE w:val="0"/>
              <w:autoSpaceDN w:val="0"/>
              <w:adjustRightInd w:val="0"/>
              <w:jc w:val="center"/>
              <w:rPr>
                <w:color w:val="000000"/>
                <w:sz w:val="24"/>
                <w:szCs w:val="24"/>
                <w:lang w:val="uk-UA"/>
              </w:rPr>
            </w:pPr>
            <w:r w:rsidRPr="000F2D3A">
              <w:rPr>
                <w:color w:val="000000"/>
                <w:sz w:val="24"/>
                <w:szCs w:val="24"/>
                <w:lang w:val="uk-UA"/>
              </w:rPr>
              <w:t>2</w:t>
            </w:r>
          </w:p>
        </w:tc>
        <w:tc>
          <w:tcPr>
            <w:tcW w:w="2148" w:type="pct"/>
            <w:tcBorders>
              <w:top w:val="nil"/>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Необлігаційна (кредити), млн. грн</w:t>
            </w:r>
          </w:p>
        </w:tc>
        <w:tc>
          <w:tcPr>
            <w:tcW w:w="429"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6</w:t>
            </w:r>
            <w:r>
              <w:rPr>
                <w:color w:val="000000"/>
                <w:sz w:val="24"/>
                <w:szCs w:val="24"/>
              </w:rPr>
              <w:t>,2</w:t>
            </w:r>
          </w:p>
        </w:tc>
        <w:tc>
          <w:tcPr>
            <w:tcW w:w="435"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55</w:t>
            </w:r>
            <w:r>
              <w:rPr>
                <w:color w:val="000000"/>
                <w:sz w:val="24"/>
                <w:szCs w:val="24"/>
              </w:rPr>
              <w:t>,7</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34</w:t>
            </w:r>
            <w:r>
              <w:rPr>
                <w:color w:val="000000"/>
                <w:sz w:val="24"/>
                <w:szCs w:val="24"/>
              </w:rPr>
              <w:t>,4</w:t>
            </w:r>
          </w:p>
        </w:tc>
        <w:tc>
          <w:tcPr>
            <w:tcW w:w="433"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4</w:t>
            </w:r>
            <w:r>
              <w:rPr>
                <w:color w:val="000000"/>
                <w:sz w:val="24"/>
                <w:szCs w:val="24"/>
              </w:rPr>
              <w:t>,6</w:t>
            </w:r>
          </w:p>
        </w:tc>
        <w:tc>
          <w:tcPr>
            <w:tcW w:w="432" w:type="pct"/>
            <w:tcBorders>
              <w:top w:val="nil"/>
              <w:left w:val="nil"/>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4</w:t>
            </w:r>
            <w:r>
              <w:rPr>
                <w:color w:val="000000"/>
                <w:sz w:val="24"/>
                <w:szCs w:val="24"/>
              </w:rPr>
              <w:t>,1</w:t>
            </w:r>
          </w:p>
        </w:tc>
        <w:tc>
          <w:tcPr>
            <w:tcW w:w="407" w:type="pct"/>
            <w:tcBorders>
              <w:top w:val="nil"/>
              <w:left w:val="nil"/>
              <w:bottom w:val="nil"/>
              <w:right w:val="single" w:sz="4" w:space="0" w:color="auto"/>
            </w:tcBorders>
            <w:vAlign w:val="bottom"/>
          </w:tcPr>
          <w:p w:rsidR="000D496E" w:rsidRPr="000F2D3A" w:rsidRDefault="000D496E" w:rsidP="000B127F">
            <w:pPr>
              <w:widowControl w:val="0"/>
              <w:autoSpaceDE w:val="0"/>
              <w:autoSpaceDN w:val="0"/>
              <w:adjustRightInd w:val="0"/>
              <w:jc w:val="center"/>
              <w:rPr>
                <w:color w:val="000000"/>
                <w:sz w:val="24"/>
                <w:szCs w:val="24"/>
                <w:lang w:val="uk-UA"/>
              </w:rPr>
            </w:pPr>
            <w:r w:rsidRPr="000F2D3A">
              <w:rPr>
                <w:color w:val="000000"/>
                <w:sz w:val="24"/>
                <w:szCs w:val="24"/>
                <w:lang w:val="uk-UA"/>
              </w:rPr>
              <w:t>9</w:t>
            </w:r>
            <w:r>
              <w:rPr>
                <w:color w:val="000000"/>
                <w:sz w:val="24"/>
                <w:szCs w:val="24"/>
              </w:rPr>
              <w:t>,9</w:t>
            </w:r>
          </w:p>
        </w:tc>
      </w:tr>
      <w:tr w:rsidR="000D496E" w:rsidRPr="000F2D3A" w:rsidTr="000B127F">
        <w:trPr>
          <w:trHeight w:val="326"/>
          <w:jc w:val="center"/>
        </w:trPr>
        <w:tc>
          <w:tcPr>
            <w:tcW w:w="283" w:type="pct"/>
            <w:vMerge/>
            <w:tcBorders>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p>
        </w:tc>
        <w:tc>
          <w:tcPr>
            <w:tcW w:w="2148" w:type="pct"/>
            <w:tcBorders>
              <w:top w:val="single" w:sz="4" w:space="0" w:color="auto"/>
              <w:left w:val="nil"/>
              <w:bottom w:val="single" w:sz="4" w:space="0" w:color="auto"/>
              <w:right w:val="single" w:sz="4" w:space="0" w:color="auto"/>
            </w:tcBorders>
            <w:vAlign w:val="center"/>
          </w:tcPr>
          <w:p w:rsidR="000D496E" w:rsidRPr="000F2D3A" w:rsidRDefault="000D496E" w:rsidP="000B127F">
            <w:pPr>
              <w:widowControl w:val="0"/>
              <w:autoSpaceDE w:val="0"/>
              <w:autoSpaceDN w:val="0"/>
              <w:adjustRightInd w:val="0"/>
              <w:rPr>
                <w:color w:val="000000"/>
                <w:sz w:val="24"/>
                <w:szCs w:val="24"/>
                <w:lang w:val="uk-UA"/>
              </w:rPr>
            </w:pPr>
            <w:r w:rsidRPr="000F2D3A">
              <w:rPr>
                <w:color w:val="000000"/>
                <w:sz w:val="24"/>
                <w:szCs w:val="24"/>
                <w:lang w:val="uk-UA"/>
              </w:rPr>
              <w:t>Частка від загальної суми, %</w:t>
            </w:r>
          </w:p>
        </w:tc>
        <w:tc>
          <w:tcPr>
            <w:tcW w:w="429"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18,6</w:t>
            </w:r>
          </w:p>
        </w:tc>
        <w:tc>
          <w:tcPr>
            <w:tcW w:w="435"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49,0</w:t>
            </w:r>
          </w:p>
        </w:tc>
        <w:tc>
          <w:tcPr>
            <w:tcW w:w="433"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27,7</w:t>
            </w:r>
          </w:p>
        </w:tc>
        <w:tc>
          <w:tcPr>
            <w:tcW w:w="433" w:type="pct"/>
            <w:tcBorders>
              <w:top w:val="nil"/>
              <w:left w:val="single" w:sz="4" w:space="0" w:color="auto"/>
              <w:bottom w:val="single" w:sz="4" w:space="0" w:color="auto"/>
              <w:right w:val="single" w:sz="4" w:space="0" w:color="auto"/>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5,7</w:t>
            </w:r>
          </w:p>
        </w:tc>
        <w:tc>
          <w:tcPr>
            <w:tcW w:w="432" w:type="pct"/>
            <w:tcBorders>
              <w:top w:val="nil"/>
              <w:left w:val="single" w:sz="4" w:space="0" w:color="auto"/>
              <w:bottom w:val="single" w:sz="4" w:space="0" w:color="auto"/>
              <w:right w:val="nil"/>
            </w:tcBorders>
            <w:vAlign w:val="center"/>
          </w:tcPr>
          <w:p w:rsidR="000D496E" w:rsidRPr="000F2D3A" w:rsidRDefault="000D496E" w:rsidP="000B127F">
            <w:pPr>
              <w:jc w:val="center"/>
              <w:rPr>
                <w:color w:val="000000"/>
                <w:sz w:val="24"/>
                <w:szCs w:val="24"/>
                <w:lang w:val="uk-UA"/>
              </w:rPr>
            </w:pPr>
            <w:r w:rsidRPr="000F2D3A">
              <w:rPr>
                <w:color w:val="000000"/>
                <w:sz w:val="24"/>
                <w:szCs w:val="24"/>
                <w:lang w:val="uk-UA"/>
              </w:rPr>
              <w:t>3,7</w:t>
            </w:r>
          </w:p>
        </w:tc>
        <w:tc>
          <w:tcPr>
            <w:tcW w:w="407" w:type="pct"/>
            <w:tcBorders>
              <w:top w:val="single" w:sz="4" w:space="0" w:color="auto"/>
              <w:left w:val="single" w:sz="4" w:space="0" w:color="auto"/>
              <w:bottom w:val="single" w:sz="4" w:space="0" w:color="auto"/>
              <w:right w:val="single" w:sz="4" w:space="0" w:color="auto"/>
            </w:tcBorders>
            <w:noWrap/>
            <w:vAlign w:val="bottom"/>
          </w:tcPr>
          <w:p w:rsidR="000D496E" w:rsidRPr="000F2D3A" w:rsidRDefault="000D496E" w:rsidP="000B127F">
            <w:pPr>
              <w:widowControl w:val="0"/>
              <w:autoSpaceDE w:val="0"/>
              <w:autoSpaceDN w:val="0"/>
              <w:adjustRightInd w:val="0"/>
              <w:jc w:val="center"/>
              <w:rPr>
                <w:color w:val="000000"/>
                <w:sz w:val="24"/>
                <w:szCs w:val="24"/>
                <w:lang w:val="uk-UA"/>
              </w:rPr>
            </w:pPr>
            <w:r w:rsidRPr="000F2D3A">
              <w:rPr>
                <w:color w:val="000000"/>
                <w:sz w:val="24"/>
                <w:szCs w:val="24"/>
                <w:lang w:val="uk-UA"/>
              </w:rPr>
              <w:t>6,1</w:t>
            </w:r>
          </w:p>
        </w:tc>
      </w:tr>
      <w:tr w:rsidR="000D496E" w:rsidRPr="000F2D3A" w:rsidTr="000B127F">
        <w:trPr>
          <w:trHeight w:val="212"/>
          <w:jc w:val="center"/>
        </w:trPr>
        <w:tc>
          <w:tcPr>
            <w:tcW w:w="283" w:type="pct"/>
            <w:vMerge w:val="restart"/>
            <w:tcBorders>
              <w:top w:val="single" w:sz="4" w:space="0" w:color="auto"/>
              <w:left w:val="single" w:sz="4" w:space="0" w:color="auto"/>
              <w:right w:val="single" w:sz="4" w:space="0" w:color="auto"/>
            </w:tcBorders>
            <w:vAlign w:val="center"/>
          </w:tcPr>
          <w:p w:rsidR="000D496E" w:rsidRPr="000F2D3A" w:rsidRDefault="000D496E" w:rsidP="000B127F">
            <w:pPr>
              <w:widowControl w:val="0"/>
              <w:autoSpaceDE w:val="0"/>
              <w:autoSpaceDN w:val="0"/>
              <w:adjustRightInd w:val="0"/>
              <w:jc w:val="center"/>
              <w:rPr>
                <w:color w:val="000000"/>
                <w:sz w:val="24"/>
                <w:szCs w:val="24"/>
                <w:lang w:val="uk-UA"/>
              </w:rPr>
            </w:pPr>
            <w:r w:rsidRPr="000F2D3A">
              <w:rPr>
                <w:color w:val="000000"/>
                <w:sz w:val="24"/>
                <w:szCs w:val="24"/>
                <w:lang w:val="uk-UA"/>
              </w:rPr>
              <w:t>3</w:t>
            </w:r>
          </w:p>
        </w:tc>
        <w:tc>
          <w:tcPr>
            <w:tcW w:w="2148" w:type="pct"/>
            <w:tcBorders>
              <w:top w:val="single" w:sz="4" w:space="0" w:color="auto"/>
              <w:left w:val="nil"/>
              <w:bottom w:val="single" w:sz="4" w:space="0" w:color="auto"/>
              <w:right w:val="single" w:sz="4" w:space="0" w:color="auto"/>
            </w:tcBorders>
            <w:vAlign w:val="center"/>
          </w:tcPr>
          <w:p w:rsidR="000D496E" w:rsidRPr="000F2D3A" w:rsidRDefault="000D496E" w:rsidP="000B127F">
            <w:pPr>
              <w:widowControl w:val="0"/>
              <w:autoSpaceDE w:val="0"/>
              <w:autoSpaceDN w:val="0"/>
              <w:adjustRightInd w:val="0"/>
              <w:rPr>
                <w:color w:val="000000"/>
                <w:sz w:val="24"/>
                <w:szCs w:val="24"/>
                <w:lang w:val="uk-UA"/>
              </w:rPr>
            </w:pPr>
            <w:r w:rsidRPr="000F2D3A">
              <w:rPr>
                <w:color w:val="000000"/>
                <w:sz w:val="24"/>
                <w:szCs w:val="24"/>
                <w:lang w:val="uk-UA"/>
              </w:rPr>
              <w:t>Всього запозичень, мл</w:t>
            </w:r>
            <w:r>
              <w:rPr>
                <w:color w:val="000000"/>
                <w:sz w:val="24"/>
                <w:szCs w:val="24"/>
              </w:rPr>
              <w:t>рд</w:t>
            </w:r>
            <w:r w:rsidRPr="000F2D3A">
              <w:rPr>
                <w:color w:val="000000"/>
                <w:sz w:val="24"/>
                <w:szCs w:val="24"/>
                <w:lang w:val="uk-UA"/>
              </w:rPr>
              <w:t>. грн</w:t>
            </w:r>
          </w:p>
        </w:tc>
        <w:tc>
          <w:tcPr>
            <w:tcW w:w="429" w:type="pct"/>
            <w:tcBorders>
              <w:top w:val="single" w:sz="4" w:space="0" w:color="auto"/>
              <w:left w:val="single" w:sz="4" w:space="0" w:color="auto"/>
              <w:bottom w:val="single" w:sz="4" w:space="0" w:color="auto"/>
              <w:right w:val="single" w:sz="4" w:space="0" w:color="auto"/>
            </w:tcBorders>
          </w:tcPr>
          <w:p w:rsidR="000D496E" w:rsidRPr="000F2D3A" w:rsidRDefault="000D496E" w:rsidP="000B127F">
            <w:pPr>
              <w:ind w:left="-70" w:right="-54"/>
              <w:jc w:val="center"/>
              <w:rPr>
                <w:bCs/>
                <w:iCs/>
                <w:sz w:val="24"/>
                <w:szCs w:val="24"/>
              </w:rPr>
            </w:pPr>
            <w:r w:rsidRPr="000F2D3A">
              <w:rPr>
                <w:bCs/>
                <w:iCs/>
                <w:sz w:val="24"/>
                <w:szCs w:val="24"/>
              </w:rPr>
              <w:t>33</w:t>
            </w:r>
            <w:r>
              <w:rPr>
                <w:bCs/>
                <w:iCs/>
                <w:sz w:val="24"/>
                <w:szCs w:val="24"/>
              </w:rPr>
              <w:t>,3</w:t>
            </w:r>
          </w:p>
        </w:tc>
        <w:tc>
          <w:tcPr>
            <w:tcW w:w="435" w:type="pct"/>
            <w:tcBorders>
              <w:top w:val="single" w:sz="4" w:space="0" w:color="auto"/>
              <w:left w:val="single" w:sz="4" w:space="0" w:color="auto"/>
              <w:bottom w:val="single" w:sz="4" w:space="0" w:color="auto"/>
              <w:right w:val="single" w:sz="4" w:space="0" w:color="auto"/>
            </w:tcBorders>
          </w:tcPr>
          <w:p w:rsidR="000D496E" w:rsidRPr="000F2D3A" w:rsidRDefault="000D496E" w:rsidP="000B127F">
            <w:pPr>
              <w:ind w:left="-70" w:right="-54"/>
              <w:jc w:val="center"/>
              <w:rPr>
                <w:bCs/>
                <w:sz w:val="24"/>
                <w:szCs w:val="24"/>
                <w:lang w:val="uk-UA"/>
              </w:rPr>
            </w:pPr>
            <w:r w:rsidRPr="000F2D3A">
              <w:rPr>
                <w:bCs/>
                <w:sz w:val="24"/>
                <w:szCs w:val="24"/>
              </w:rPr>
              <w:t>113</w:t>
            </w:r>
            <w:r>
              <w:rPr>
                <w:bCs/>
                <w:sz w:val="24"/>
                <w:szCs w:val="24"/>
              </w:rPr>
              <w:t>,8</w:t>
            </w:r>
          </w:p>
        </w:tc>
        <w:tc>
          <w:tcPr>
            <w:tcW w:w="433" w:type="pct"/>
            <w:tcBorders>
              <w:top w:val="single" w:sz="4" w:space="0" w:color="auto"/>
              <w:left w:val="single" w:sz="4" w:space="0" w:color="auto"/>
              <w:bottom w:val="single" w:sz="4" w:space="0" w:color="auto"/>
              <w:right w:val="single" w:sz="4" w:space="0" w:color="auto"/>
            </w:tcBorders>
          </w:tcPr>
          <w:p w:rsidR="000D496E" w:rsidRPr="000F2D3A" w:rsidRDefault="000D496E" w:rsidP="000B127F">
            <w:pPr>
              <w:ind w:left="-70" w:right="-54"/>
              <w:jc w:val="center"/>
              <w:rPr>
                <w:bCs/>
                <w:sz w:val="24"/>
                <w:szCs w:val="24"/>
              </w:rPr>
            </w:pPr>
            <w:r w:rsidRPr="000F2D3A">
              <w:rPr>
                <w:bCs/>
                <w:sz w:val="24"/>
                <w:szCs w:val="24"/>
              </w:rPr>
              <w:t>124</w:t>
            </w:r>
            <w:r>
              <w:rPr>
                <w:bCs/>
                <w:sz w:val="24"/>
                <w:szCs w:val="24"/>
              </w:rPr>
              <w:t>,3</w:t>
            </w:r>
          </w:p>
        </w:tc>
        <w:tc>
          <w:tcPr>
            <w:tcW w:w="433" w:type="pct"/>
            <w:tcBorders>
              <w:top w:val="single" w:sz="4" w:space="0" w:color="auto"/>
              <w:left w:val="single" w:sz="4" w:space="0" w:color="auto"/>
              <w:bottom w:val="single" w:sz="4" w:space="0" w:color="auto"/>
              <w:right w:val="single" w:sz="4" w:space="0" w:color="auto"/>
            </w:tcBorders>
          </w:tcPr>
          <w:p w:rsidR="000D496E" w:rsidRPr="000F2D3A" w:rsidRDefault="000D496E" w:rsidP="000B127F">
            <w:pPr>
              <w:ind w:left="-70" w:right="-54"/>
              <w:jc w:val="center"/>
              <w:rPr>
                <w:bCs/>
                <w:sz w:val="24"/>
                <w:szCs w:val="24"/>
              </w:rPr>
            </w:pPr>
            <w:r w:rsidRPr="000F2D3A">
              <w:rPr>
                <w:bCs/>
                <w:sz w:val="24"/>
                <w:szCs w:val="24"/>
              </w:rPr>
              <w:t>80</w:t>
            </w:r>
            <w:r>
              <w:rPr>
                <w:bCs/>
                <w:sz w:val="24"/>
                <w:szCs w:val="24"/>
              </w:rPr>
              <w:t>,7</w:t>
            </w:r>
          </w:p>
        </w:tc>
        <w:tc>
          <w:tcPr>
            <w:tcW w:w="432" w:type="pct"/>
            <w:tcBorders>
              <w:top w:val="single" w:sz="4" w:space="0" w:color="auto"/>
              <w:left w:val="single" w:sz="4" w:space="0" w:color="auto"/>
              <w:bottom w:val="single" w:sz="4" w:space="0" w:color="auto"/>
              <w:right w:val="nil"/>
            </w:tcBorders>
          </w:tcPr>
          <w:p w:rsidR="000D496E" w:rsidRPr="000F2D3A" w:rsidRDefault="000D496E" w:rsidP="000B127F">
            <w:pPr>
              <w:ind w:left="-70" w:right="-54"/>
              <w:jc w:val="center"/>
              <w:rPr>
                <w:bCs/>
                <w:sz w:val="24"/>
                <w:szCs w:val="24"/>
              </w:rPr>
            </w:pPr>
            <w:r w:rsidRPr="000F2D3A">
              <w:rPr>
                <w:bCs/>
                <w:sz w:val="24"/>
                <w:szCs w:val="24"/>
              </w:rPr>
              <w:t>109</w:t>
            </w:r>
            <w:r>
              <w:rPr>
                <w:bCs/>
                <w:sz w:val="24"/>
                <w:szCs w:val="24"/>
              </w:rPr>
              <w:t>,7</w:t>
            </w:r>
          </w:p>
        </w:tc>
        <w:tc>
          <w:tcPr>
            <w:tcW w:w="407" w:type="pct"/>
            <w:tcBorders>
              <w:top w:val="single" w:sz="4" w:space="0" w:color="auto"/>
              <w:left w:val="single" w:sz="4" w:space="0" w:color="auto"/>
              <w:bottom w:val="single" w:sz="4" w:space="0" w:color="auto"/>
              <w:right w:val="single" w:sz="4" w:space="0" w:color="auto"/>
            </w:tcBorders>
            <w:noWrap/>
          </w:tcPr>
          <w:p w:rsidR="000D496E" w:rsidRPr="000F2D3A" w:rsidRDefault="000D496E" w:rsidP="000B127F">
            <w:pPr>
              <w:ind w:left="-70" w:right="-54"/>
              <w:jc w:val="center"/>
              <w:rPr>
                <w:bCs/>
                <w:sz w:val="24"/>
                <w:szCs w:val="24"/>
              </w:rPr>
            </w:pPr>
            <w:r w:rsidRPr="000F2D3A">
              <w:rPr>
                <w:bCs/>
                <w:sz w:val="24"/>
                <w:szCs w:val="24"/>
              </w:rPr>
              <w:t>160</w:t>
            </w:r>
            <w:r>
              <w:rPr>
                <w:bCs/>
                <w:sz w:val="24"/>
                <w:szCs w:val="24"/>
              </w:rPr>
              <w:t>,8</w:t>
            </w:r>
          </w:p>
        </w:tc>
      </w:tr>
      <w:tr w:rsidR="000D496E" w:rsidRPr="000F2D3A" w:rsidTr="000B127F">
        <w:trPr>
          <w:trHeight w:val="244"/>
          <w:jc w:val="center"/>
        </w:trPr>
        <w:tc>
          <w:tcPr>
            <w:tcW w:w="283" w:type="pct"/>
            <w:vMerge/>
            <w:tcBorders>
              <w:left w:val="single" w:sz="4" w:space="0" w:color="auto"/>
              <w:bottom w:val="single" w:sz="4" w:space="0" w:color="auto"/>
              <w:right w:val="single" w:sz="4" w:space="0" w:color="auto"/>
            </w:tcBorders>
            <w:vAlign w:val="center"/>
          </w:tcPr>
          <w:p w:rsidR="000D496E" w:rsidRPr="000F2D3A" w:rsidRDefault="000D496E" w:rsidP="000B127F">
            <w:pPr>
              <w:rPr>
                <w:color w:val="000000"/>
                <w:sz w:val="24"/>
                <w:szCs w:val="24"/>
                <w:lang w:val="uk-UA"/>
              </w:rPr>
            </w:pPr>
          </w:p>
        </w:tc>
        <w:tc>
          <w:tcPr>
            <w:tcW w:w="2148" w:type="pct"/>
            <w:tcBorders>
              <w:top w:val="single" w:sz="4" w:space="0" w:color="auto"/>
              <w:left w:val="nil"/>
              <w:bottom w:val="single" w:sz="4" w:space="0" w:color="auto"/>
              <w:right w:val="single" w:sz="4" w:space="0" w:color="auto"/>
            </w:tcBorders>
            <w:vAlign w:val="center"/>
          </w:tcPr>
          <w:p w:rsidR="000D496E" w:rsidRPr="000F2D3A" w:rsidRDefault="000D496E" w:rsidP="000B127F">
            <w:pPr>
              <w:rPr>
                <w:color w:val="000000"/>
                <w:sz w:val="24"/>
                <w:szCs w:val="24"/>
                <w:lang w:val="uk-UA"/>
              </w:rPr>
            </w:pPr>
            <w:r w:rsidRPr="000F2D3A">
              <w:rPr>
                <w:color w:val="000000"/>
                <w:sz w:val="24"/>
                <w:szCs w:val="24"/>
                <w:lang w:val="uk-UA"/>
              </w:rPr>
              <w:t>Всього запозичень, %</w:t>
            </w:r>
          </w:p>
        </w:tc>
        <w:tc>
          <w:tcPr>
            <w:tcW w:w="429" w:type="pct"/>
            <w:tcBorders>
              <w:top w:val="nil"/>
              <w:left w:val="nil"/>
              <w:bottom w:val="single" w:sz="4" w:space="0" w:color="auto"/>
              <w:right w:val="single" w:sz="4" w:space="0" w:color="auto"/>
            </w:tcBorders>
          </w:tcPr>
          <w:p w:rsidR="000D496E" w:rsidRPr="000F2D3A" w:rsidRDefault="000D496E" w:rsidP="000B127F">
            <w:pPr>
              <w:ind w:left="-70" w:right="-54"/>
              <w:jc w:val="center"/>
              <w:rPr>
                <w:bCs/>
                <w:iCs/>
                <w:sz w:val="24"/>
                <w:szCs w:val="24"/>
                <w:lang w:val="uk-UA"/>
              </w:rPr>
            </w:pPr>
            <w:r w:rsidRPr="000F2D3A">
              <w:rPr>
                <w:bCs/>
                <w:iCs/>
                <w:sz w:val="24"/>
                <w:szCs w:val="24"/>
                <w:lang w:val="uk-UA"/>
              </w:rPr>
              <w:t>100</w:t>
            </w:r>
          </w:p>
        </w:tc>
        <w:tc>
          <w:tcPr>
            <w:tcW w:w="435" w:type="pct"/>
            <w:tcBorders>
              <w:top w:val="nil"/>
              <w:left w:val="nil"/>
              <w:bottom w:val="single" w:sz="4" w:space="0" w:color="auto"/>
              <w:right w:val="single" w:sz="4" w:space="0" w:color="auto"/>
            </w:tcBorders>
          </w:tcPr>
          <w:p w:rsidR="000D496E" w:rsidRPr="000F2D3A" w:rsidRDefault="000D496E" w:rsidP="000B127F">
            <w:pPr>
              <w:widowControl w:val="0"/>
              <w:autoSpaceDE w:val="0"/>
              <w:autoSpaceDN w:val="0"/>
              <w:adjustRightInd w:val="0"/>
              <w:ind w:left="-70" w:right="-54"/>
              <w:jc w:val="center"/>
              <w:rPr>
                <w:bCs/>
                <w:sz w:val="24"/>
                <w:szCs w:val="24"/>
                <w:lang w:val="uk-UA"/>
              </w:rPr>
            </w:pPr>
            <w:r w:rsidRPr="000F2D3A">
              <w:rPr>
                <w:bCs/>
                <w:sz w:val="24"/>
                <w:szCs w:val="24"/>
                <w:lang w:val="uk-UA"/>
              </w:rPr>
              <w:t>100</w:t>
            </w:r>
          </w:p>
        </w:tc>
        <w:tc>
          <w:tcPr>
            <w:tcW w:w="433" w:type="pct"/>
            <w:tcBorders>
              <w:top w:val="nil"/>
              <w:left w:val="nil"/>
              <w:bottom w:val="single" w:sz="4" w:space="0" w:color="auto"/>
              <w:right w:val="single" w:sz="4" w:space="0" w:color="auto"/>
            </w:tcBorders>
          </w:tcPr>
          <w:p w:rsidR="000D496E" w:rsidRPr="000F2D3A" w:rsidRDefault="000D496E" w:rsidP="000B127F">
            <w:pPr>
              <w:ind w:left="-70" w:right="-54"/>
              <w:jc w:val="center"/>
              <w:rPr>
                <w:bCs/>
                <w:sz w:val="24"/>
                <w:szCs w:val="24"/>
                <w:lang w:val="uk-UA"/>
              </w:rPr>
            </w:pPr>
            <w:r w:rsidRPr="000F2D3A">
              <w:rPr>
                <w:bCs/>
                <w:sz w:val="24"/>
                <w:szCs w:val="24"/>
                <w:lang w:val="uk-UA"/>
              </w:rPr>
              <w:t>100</w:t>
            </w:r>
          </w:p>
        </w:tc>
        <w:tc>
          <w:tcPr>
            <w:tcW w:w="433" w:type="pct"/>
            <w:tcBorders>
              <w:top w:val="nil"/>
              <w:left w:val="nil"/>
              <w:bottom w:val="single" w:sz="4" w:space="0" w:color="auto"/>
              <w:right w:val="single" w:sz="4" w:space="0" w:color="auto"/>
            </w:tcBorders>
          </w:tcPr>
          <w:p w:rsidR="000D496E" w:rsidRPr="000F2D3A" w:rsidRDefault="000D496E" w:rsidP="000B127F">
            <w:pPr>
              <w:ind w:left="-70" w:right="-54"/>
              <w:jc w:val="center"/>
              <w:rPr>
                <w:bCs/>
                <w:sz w:val="24"/>
                <w:szCs w:val="24"/>
                <w:lang w:val="uk-UA"/>
              </w:rPr>
            </w:pPr>
            <w:r w:rsidRPr="000F2D3A">
              <w:rPr>
                <w:bCs/>
                <w:sz w:val="24"/>
                <w:szCs w:val="24"/>
                <w:lang w:val="uk-UA"/>
              </w:rPr>
              <w:t>100</w:t>
            </w:r>
          </w:p>
        </w:tc>
        <w:tc>
          <w:tcPr>
            <w:tcW w:w="432" w:type="pct"/>
            <w:tcBorders>
              <w:top w:val="nil"/>
              <w:left w:val="nil"/>
              <w:bottom w:val="single" w:sz="4" w:space="0" w:color="auto"/>
              <w:right w:val="single" w:sz="4" w:space="0" w:color="auto"/>
            </w:tcBorders>
          </w:tcPr>
          <w:p w:rsidR="000D496E" w:rsidRPr="000F2D3A" w:rsidRDefault="000D496E" w:rsidP="000B127F">
            <w:pPr>
              <w:ind w:left="-70" w:right="-54"/>
              <w:jc w:val="center"/>
              <w:rPr>
                <w:bCs/>
                <w:sz w:val="24"/>
                <w:szCs w:val="24"/>
                <w:lang w:val="uk-UA"/>
              </w:rPr>
            </w:pPr>
            <w:r w:rsidRPr="000F2D3A">
              <w:rPr>
                <w:bCs/>
                <w:sz w:val="24"/>
                <w:szCs w:val="24"/>
                <w:lang w:val="uk-UA"/>
              </w:rPr>
              <w:t>100</w:t>
            </w:r>
          </w:p>
        </w:tc>
        <w:tc>
          <w:tcPr>
            <w:tcW w:w="407" w:type="pct"/>
            <w:tcBorders>
              <w:top w:val="nil"/>
              <w:left w:val="nil"/>
              <w:bottom w:val="single" w:sz="4" w:space="0" w:color="auto"/>
              <w:right w:val="single" w:sz="4" w:space="0" w:color="auto"/>
            </w:tcBorders>
          </w:tcPr>
          <w:p w:rsidR="000D496E" w:rsidRPr="000F2D3A" w:rsidRDefault="000D496E" w:rsidP="000B127F">
            <w:pPr>
              <w:ind w:left="-70" w:right="-54"/>
              <w:jc w:val="center"/>
              <w:rPr>
                <w:bCs/>
                <w:sz w:val="24"/>
                <w:szCs w:val="24"/>
                <w:lang w:val="uk-UA"/>
              </w:rPr>
            </w:pPr>
            <w:r w:rsidRPr="000F2D3A">
              <w:rPr>
                <w:bCs/>
                <w:sz w:val="24"/>
                <w:szCs w:val="24"/>
                <w:lang w:val="uk-UA"/>
              </w:rPr>
              <w:t>100</w:t>
            </w:r>
          </w:p>
        </w:tc>
      </w:tr>
    </w:tbl>
    <w:p w:rsidR="000D496E" w:rsidRPr="00D42E2A" w:rsidRDefault="000D496E" w:rsidP="000D496E">
      <w:pPr>
        <w:ind w:firstLine="567"/>
        <w:jc w:val="both"/>
        <w:rPr>
          <w:color w:val="000000"/>
          <w:spacing w:val="-1"/>
          <w:sz w:val="24"/>
          <w:szCs w:val="28"/>
          <w:lang w:val="uk-UA"/>
        </w:rPr>
      </w:pPr>
      <w:r w:rsidRPr="00D42E2A">
        <w:rPr>
          <w:sz w:val="24"/>
        </w:rPr>
        <w:t xml:space="preserve">Джерело: </w:t>
      </w:r>
      <w:r w:rsidRPr="00D42E2A">
        <w:rPr>
          <w:sz w:val="24"/>
          <w:lang w:val="uk-UA"/>
        </w:rPr>
        <w:t>сформовано автор</w:t>
      </w:r>
      <w:r>
        <w:rPr>
          <w:sz w:val="24"/>
        </w:rPr>
        <w:t xml:space="preserve">ом за офіційними даними </w:t>
      </w:r>
      <w:r w:rsidRPr="00D42E2A">
        <w:rPr>
          <w:sz w:val="24"/>
        </w:rPr>
        <w:t>[</w:t>
      </w:r>
      <w:r>
        <w:rPr>
          <w:sz w:val="24"/>
          <w:lang w:val="uk-UA"/>
        </w:rPr>
        <w:t>98, 104</w:t>
      </w:r>
      <w:r w:rsidRPr="00D42E2A">
        <w:rPr>
          <w:sz w:val="24"/>
        </w:rPr>
        <w:t>]</w:t>
      </w:r>
      <w:r>
        <w:rPr>
          <w:sz w:val="24"/>
        </w:rPr>
        <w:t>.</w:t>
      </w:r>
    </w:p>
    <w:p w:rsidR="000B127F" w:rsidRPr="00E2770C" w:rsidRDefault="00692F73" w:rsidP="008D4150">
      <w:pPr>
        <w:tabs>
          <w:tab w:val="left" w:pos="3450"/>
        </w:tabs>
        <w:spacing w:line="360" w:lineRule="auto"/>
        <w:ind w:firstLine="567"/>
        <w:jc w:val="both"/>
        <w:rPr>
          <w:rStyle w:val="af2"/>
          <w:b w:val="0"/>
          <w:color w:val="000000" w:themeColor="text1"/>
          <w:sz w:val="28"/>
          <w:szCs w:val="28"/>
          <w:lang w:val="uk-UA"/>
        </w:rPr>
      </w:pPr>
      <w:r>
        <w:rPr>
          <w:rStyle w:val="af2"/>
          <w:b w:val="0"/>
          <w:color w:val="000000" w:themeColor="text1"/>
          <w:sz w:val="28"/>
          <w:szCs w:val="28"/>
          <w:lang w:val="uk-UA"/>
        </w:rPr>
        <w:t xml:space="preserve">Протягом 2008-2013 років державні запозичення характеризуються </w:t>
      </w:r>
      <w:r w:rsidR="008D4150">
        <w:rPr>
          <w:rStyle w:val="af2"/>
          <w:b w:val="0"/>
          <w:color w:val="000000" w:themeColor="text1"/>
          <w:sz w:val="28"/>
          <w:szCs w:val="28"/>
          <w:lang w:val="uk-UA"/>
        </w:rPr>
        <w:t xml:space="preserve">збільшенням обсягу облігаційних запозичень, серед яких найбільшу частку </w:t>
      </w:r>
      <w:r w:rsidRPr="00692F73">
        <w:rPr>
          <w:rStyle w:val="af2"/>
          <w:b w:val="0"/>
          <w:color w:val="000000" w:themeColor="text1"/>
          <w:sz w:val="28"/>
          <w:szCs w:val="28"/>
          <w:lang w:val="uk-UA"/>
        </w:rPr>
        <w:t xml:space="preserve">складають позики здійснювані на внутрішньому ринку за допомогою розміщення </w:t>
      </w:r>
      <w:r w:rsidRPr="00692F73">
        <w:rPr>
          <w:color w:val="000000"/>
          <w:sz w:val="28"/>
          <w:szCs w:val="28"/>
          <w:lang w:val="uk-UA"/>
        </w:rPr>
        <w:t>ОВДП та інших видів цінних паперів</w:t>
      </w:r>
      <w:r>
        <w:rPr>
          <w:color w:val="000000"/>
          <w:sz w:val="28"/>
          <w:szCs w:val="28"/>
          <w:lang w:val="uk-UA"/>
        </w:rPr>
        <w:t>.</w:t>
      </w:r>
    </w:p>
    <w:p w:rsidR="00F92915" w:rsidRPr="001A0C66" w:rsidRDefault="00F92915" w:rsidP="00F92915">
      <w:pPr>
        <w:tabs>
          <w:tab w:val="left" w:pos="3450"/>
        </w:tabs>
        <w:spacing w:line="360" w:lineRule="auto"/>
        <w:ind w:firstLine="567"/>
        <w:jc w:val="both"/>
        <w:rPr>
          <w:color w:val="000000" w:themeColor="text1"/>
          <w:sz w:val="28"/>
          <w:lang w:val="uk-UA"/>
        </w:rPr>
      </w:pPr>
      <w:r w:rsidRPr="001A0C66">
        <w:rPr>
          <w:rStyle w:val="af2"/>
          <w:b w:val="0"/>
          <w:color w:val="000000" w:themeColor="text1"/>
          <w:sz w:val="28"/>
          <w:szCs w:val="28"/>
          <w:lang w:val="uk-UA"/>
        </w:rPr>
        <w:lastRenderedPageBreak/>
        <w:t>Для більш детальнішого дослідження державних запозичень даного періоду</w:t>
      </w:r>
      <w:r w:rsidR="00F15C25">
        <w:rPr>
          <w:rStyle w:val="af2"/>
          <w:b w:val="0"/>
          <w:color w:val="000000" w:themeColor="text1"/>
          <w:sz w:val="28"/>
          <w:szCs w:val="28"/>
          <w:lang w:val="uk-UA"/>
        </w:rPr>
        <w:t>,</w:t>
      </w:r>
      <w:r w:rsidRPr="001A0C66">
        <w:rPr>
          <w:rStyle w:val="af2"/>
          <w:b w:val="0"/>
          <w:color w:val="000000" w:themeColor="text1"/>
          <w:sz w:val="28"/>
          <w:szCs w:val="28"/>
          <w:lang w:val="uk-UA"/>
        </w:rPr>
        <w:t xml:space="preserve"> варто розглянути запозичення, які проводились на внутрішньому і зовнішн</w:t>
      </w:r>
      <w:r w:rsidR="00F263B2">
        <w:rPr>
          <w:rStyle w:val="af2"/>
          <w:b w:val="0"/>
          <w:color w:val="000000" w:themeColor="text1"/>
          <w:sz w:val="28"/>
          <w:szCs w:val="28"/>
          <w:lang w:val="uk-UA"/>
        </w:rPr>
        <w:t>ьому</w:t>
      </w:r>
      <w:r w:rsidRPr="001A0C66">
        <w:rPr>
          <w:rStyle w:val="af2"/>
          <w:b w:val="0"/>
          <w:color w:val="000000" w:themeColor="text1"/>
          <w:sz w:val="28"/>
          <w:szCs w:val="28"/>
          <w:lang w:val="uk-UA"/>
        </w:rPr>
        <w:t xml:space="preserve"> фінансових ринках</w:t>
      </w:r>
      <w:r w:rsidR="00C117C8" w:rsidRPr="001A0C66">
        <w:rPr>
          <w:rStyle w:val="af2"/>
          <w:b w:val="0"/>
          <w:color w:val="000000" w:themeColor="text1"/>
          <w:sz w:val="28"/>
          <w:szCs w:val="28"/>
          <w:lang w:val="uk-UA"/>
        </w:rPr>
        <w:t xml:space="preserve"> </w:t>
      </w:r>
      <w:r w:rsidRPr="001A0C66">
        <w:rPr>
          <w:rStyle w:val="af2"/>
          <w:b w:val="0"/>
          <w:color w:val="000000" w:themeColor="text1"/>
          <w:sz w:val="28"/>
          <w:szCs w:val="28"/>
          <w:lang w:val="uk-UA"/>
        </w:rPr>
        <w:t xml:space="preserve">через розміщення </w:t>
      </w:r>
      <w:r w:rsidR="00C117C8" w:rsidRPr="001A0C66">
        <w:rPr>
          <w:rStyle w:val="af2"/>
          <w:b w:val="0"/>
          <w:color w:val="000000" w:themeColor="text1"/>
          <w:sz w:val="28"/>
          <w:szCs w:val="28"/>
          <w:lang w:val="uk-UA"/>
        </w:rPr>
        <w:t xml:space="preserve">цінних паперів </w:t>
      </w:r>
      <w:r w:rsidRPr="001A0C66">
        <w:rPr>
          <w:rStyle w:val="af2"/>
          <w:b w:val="0"/>
          <w:color w:val="000000" w:themeColor="text1"/>
          <w:sz w:val="28"/>
          <w:szCs w:val="28"/>
          <w:lang w:val="uk-UA"/>
        </w:rPr>
        <w:t xml:space="preserve">на </w:t>
      </w:r>
      <w:r w:rsidRPr="001A0C66">
        <w:rPr>
          <w:color w:val="000000" w:themeColor="text1"/>
          <w:sz w:val="28"/>
          <w:lang w:val="uk-UA"/>
        </w:rPr>
        <w:t>первинному та вторинному ринках.</w:t>
      </w:r>
      <w:r w:rsidR="00C117C8" w:rsidRPr="001A0C66">
        <w:rPr>
          <w:color w:val="000000" w:themeColor="text1"/>
          <w:sz w:val="28"/>
          <w:lang w:val="uk-UA"/>
        </w:rPr>
        <w:t xml:space="preserve"> </w:t>
      </w:r>
      <w:r w:rsidRPr="001A0C66">
        <w:rPr>
          <w:color w:val="000000" w:themeColor="text1"/>
          <w:sz w:val="28"/>
          <w:lang w:val="uk-UA"/>
        </w:rPr>
        <w:t xml:space="preserve">Кошти з розміщення ОВДП на первинному ринку та їх цільове спрямування представлено в </w:t>
      </w:r>
      <w:r w:rsidR="00634DAD">
        <w:rPr>
          <w:color w:val="000000" w:themeColor="text1"/>
          <w:sz w:val="28"/>
          <w:lang w:val="uk-UA"/>
        </w:rPr>
        <w:t xml:space="preserve">табл. </w:t>
      </w:r>
      <w:r w:rsidR="004234A1" w:rsidRPr="001A0C66">
        <w:rPr>
          <w:color w:val="000000" w:themeColor="text1"/>
          <w:sz w:val="28"/>
          <w:lang w:val="uk-UA"/>
        </w:rPr>
        <w:t>2.</w:t>
      </w:r>
      <w:r w:rsidR="00152727">
        <w:rPr>
          <w:color w:val="000000" w:themeColor="text1"/>
          <w:sz w:val="28"/>
          <w:lang w:val="uk-UA"/>
        </w:rPr>
        <w:t>6</w:t>
      </w:r>
      <w:r w:rsidR="004234A1" w:rsidRPr="001A0C66">
        <w:rPr>
          <w:color w:val="000000" w:themeColor="text1"/>
          <w:sz w:val="28"/>
          <w:lang w:val="uk-UA"/>
        </w:rPr>
        <w:t>.</w:t>
      </w:r>
    </w:p>
    <w:p w:rsidR="00F92915" w:rsidRPr="00254287" w:rsidRDefault="00F92915" w:rsidP="00F92915">
      <w:pPr>
        <w:tabs>
          <w:tab w:val="left" w:pos="3450"/>
        </w:tabs>
        <w:spacing w:line="360" w:lineRule="auto"/>
        <w:ind w:firstLine="567"/>
        <w:jc w:val="right"/>
        <w:rPr>
          <w:rStyle w:val="af2"/>
          <w:b w:val="0"/>
          <w:i/>
          <w:color w:val="000000" w:themeColor="text1"/>
          <w:sz w:val="28"/>
          <w:szCs w:val="28"/>
          <w:lang w:val="uk-UA"/>
        </w:rPr>
      </w:pPr>
      <w:r w:rsidRPr="00254287">
        <w:rPr>
          <w:i/>
          <w:color w:val="000000" w:themeColor="text1"/>
          <w:sz w:val="28"/>
          <w:lang w:val="uk-UA"/>
        </w:rPr>
        <w:t>Таблиця</w:t>
      </w:r>
      <w:r w:rsidR="00CB65A9" w:rsidRPr="00254287">
        <w:rPr>
          <w:i/>
          <w:color w:val="000000" w:themeColor="text1"/>
          <w:sz w:val="28"/>
        </w:rPr>
        <w:t xml:space="preserve"> 2</w:t>
      </w:r>
      <w:r w:rsidR="00CB65A9" w:rsidRPr="00254287">
        <w:rPr>
          <w:i/>
          <w:color w:val="000000" w:themeColor="text1"/>
          <w:sz w:val="28"/>
          <w:lang w:val="uk-UA"/>
        </w:rPr>
        <w:t>.</w:t>
      </w:r>
      <w:r w:rsidR="00152727">
        <w:rPr>
          <w:i/>
          <w:color w:val="000000" w:themeColor="text1"/>
          <w:sz w:val="28"/>
          <w:lang w:val="uk-UA"/>
        </w:rPr>
        <w:t>6</w:t>
      </w:r>
    </w:p>
    <w:p w:rsidR="00F92915" w:rsidRPr="001A0C66" w:rsidRDefault="00F92915" w:rsidP="00F92915">
      <w:pPr>
        <w:jc w:val="center"/>
        <w:rPr>
          <w:color w:val="000000" w:themeColor="text1"/>
          <w:sz w:val="28"/>
          <w:lang w:val="uk-UA"/>
        </w:rPr>
      </w:pPr>
      <w:r w:rsidRPr="001A0C66">
        <w:rPr>
          <w:color w:val="000000" w:themeColor="text1"/>
          <w:sz w:val="28"/>
          <w:lang w:val="uk-UA"/>
        </w:rPr>
        <w:t>Динаміка розміщення ОВДП на первинному ринку</w:t>
      </w:r>
      <w:r w:rsidR="003C78E4">
        <w:rPr>
          <w:color w:val="000000" w:themeColor="text1"/>
          <w:sz w:val="28"/>
          <w:lang w:val="uk-UA"/>
        </w:rPr>
        <w:t xml:space="preserve"> у</w:t>
      </w:r>
      <w:r w:rsidR="008245DB">
        <w:rPr>
          <w:color w:val="000000" w:themeColor="text1"/>
          <w:sz w:val="28"/>
          <w:lang w:val="uk-UA"/>
        </w:rPr>
        <w:t xml:space="preserve"> </w:t>
      </w:r>
      <w:r w:rsidR="003C78E4">
        <w:rPr>
          <w:color w:val="000000" w:themeColor="text1"/>
          <w:sz w:val="28"/>
          <w:lang w:val="uk-UA"/>
        </w:rPr>
        <w:t>2008-2013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5"/>
        <w:gridCol w:w="991"/>
        <w:gridCol w:w="993"/>
        <w:gridCol w:w="993"/>
        <w:gridCol w:w="991"/>
        <w:gridCol w:w="850"/>
        <w:gridCol w:w="957"/>
      </w:tblGrid>
      <w:tr w:rsidR="00F92915" w:rsidRPr="001A0C66" w:rsidTr="00634DAD">
        <w:tc>
          <w:tcPr>
            <w:tcW w:w="1982" w:type="pct"/>
            <w:tcBorders>
              <w:tl2br w:val="single" w:sz="4" w:space="0" w:color="auto"/>
            </w:tcBorders>
          </w:tcPr>
          <w:p w:rsidR="00F92915" w:rsidRPr="001A0C66" w:rsidRDefault="00F92915" w:rsidP="00634DAD">
            <w:pPr>
              <w:rPr>
                <w:color w:val="000000" w:themeColor="text1"/>
                <w:sz w:val="24"/>
                <w:szCs w:val="24"/>
                <w:lang w:val="uk-UA"/>
              </w:rPr>
            </w:pPr>
            <w:r w:rsidRPr="001A0C66">
              <w:rPr>
                <w:color w:val="000000" w:themeColor="text1"/>
                <w:sz w:val="24"/>
                <w:szCs w:val="24"/>
                <w:lang w:val="uk-UA"/>
              </w:rPr>
              <w:t>Показники</w:t>
            </w:r>
            <w:r w:rsidR="00634DAD">
              <w:rPr>
                <w:color w:val="000000" w:themeColor="text1"/>
                <w:sz w:val="24"/>
                <w:szCs w:val="24"/>
                <w:lang w:val="uk-UA"/>
              </w:rPr>
              <w:t xml:space="preserve">                             </w:t>
            </w:r>
            <w:r w:rsidRPr="001A0C66">
              <w:rPr>
                <w:color w:val="000000" w:themeColor="text1"/>
                <w:sz w:val="24"/>
                <w:szCs w:val="24"/>
                <w:lang w:val="uk-UA"/>
              </w:rPr>
              <w:t>Період</w:t>
            </w:r>
          </w:p>
        </w:tc>
        <w:tc>
          <w:tcPr>
            <w:tcW w:w="518"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2008</w:t>
            </w:r>
          </w:p>
        </w:tc>
        <w:tc>
          <w:tcPr>
            <w:tcW w:w="519"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2009</w:t>
            </w:r>
          </w:p>
        </w:tc>
        <w:tc>
          <w:tcPr>
            <w:tcW w:w="519"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2010</w:t>
            </w:r>
          </w:p>
        </w:tc>
        <w:tc>
          <w:tcPr>
            <w:tcW w:w="518"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2011</w:t>
            </w:r>
          </w:p>
        </w:tc>
        <w:tc>
          <w:tcPr>
            <w:tcW w:w="444"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2012</w:t>
            </w:r>
          </w:p>
        </w:tc>
        <w:tc>
          <w:tcPr>
            <w:tcW w:w="500"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2013</w:t>
            </w:r>
          </w:p>
        </w:tc>
      </w:tr>
      <w:tr w:rsidR="00C80A05" w:rsidRPr="001A0C66" w:rsidTr="00A35E6C">
        <w:trPr>
          <w:trHeight w:val="159"/>
        </w:trPr>
        <w:tc>
          <w:tcPr>
            <w:tcW w:w="1982" w:type="pct"/>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1</w:t>
            </w:r>
          </w:p>
        </w:tc>
        <w:tc>
          <w:tcPr>
            <w:tcW w:w="518" w:type="pct"/>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2</w:t>
            </w:r>
          </w:p>
        </w:tc>
        <w:tc>
          <w:tcPr>
            <w:tcW w:w="519" w:type="pct"/>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3</w:t>
            </w:r>
          </w:p>
        </w:tc>
        <w:tc>
          <w:tcPr>
            <w:tcW w:w="519" w:type="pct"/>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4</w:t>
            </w:r>
          </w:p>
        </w:tc>
        <w:tc>
          <w:tcPr>
            <w:tcW w:w="518" w:type="pct"/>
            <w:vAlign w:val="center"/>
          </w:tcPr>
          <w:p w:rsidR="00C80A05" w:rsidRPr="001A0C66" w:rsidRDefault="00C80A05" w:rsidP="00BC0773">
            <w:pPr>
              <w:jc w:val="center"/>
              <w:rPr>
                <w:color w:val="000000" w:themeColor="text1"/>
                <w:sz w:val="24"/>
                <w:szCs w:val="24"/>
                <w:lang w:val="en-US"/>
              </w:rPr>
            </w:pPr>
            <w:r w:rsidRPr="001A0C66">
              <w:rPr>
                <w:color w:val="000000" w:themeColor="text1"/>
                <w:sz w:val="24"/>
                <w:szCs w:val="24"/>
                <w:lang w:val="en-US"/>
              </w:rPr>
              <w:t>5</w:t>
            </w:r>
          </w:p>
        </w:tc>
        <w:tc>
          <w:tcPr>
            <w:tcW w:w="444"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6</w:t>
            </w:r>
          </w:p>
        </w:tc>
        <w:tc>
          <w:tcPr>
            <w:tcW w:w="500"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7</w:t>
            </w:r>
          </w:p>
        </w:tc>
      </w:tr>
      <w:tr w:rsidR="00C80A05" w:rsidRPr="001A0C66" w:rsidTr="00A35E6C">
        <w:trPr>
          <w:trHeight w:val="512"/>
        </w:trPr>
        <w:tc>
          <w:tcPr>
            <w:tcW w:w="1982" w:type="pct"/>
          </w:tcPr>
          <w:p w:rsidR="00C80A05" w:rsidRPr="001A0C66" w:rsidRDefault="00C80A05" w:rsidP="000F2FD2">
            <w:pPr>
              <w:jc w:val="center"/>
              <w:rPr>
                <w:color w:val="000000" w:themeColor="text1"/>
                <w:sz w:val="24"/>
                <w:szCs w:val="24"/>
              </w:rPr>
            </w:pPr>
            <w:r w:rsidRPr="001A0C66">
              <w:rPr>
                <w:color w:val="000000" w:themeColor="text1"/>
                <w:sz w:val="24"/>
                <w:szCs w:val="24"/>
                <w:lang w:val="uk-UA"/>
              </w:rPr>
              <w:t>Кошти залучені до державного бюджету</w:t>
            </w:r>
          </w:p>
        </w:tc>
        <w:tc>
          <w:tcPr>
            <w:tcW w:w="518"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9772</w:t>
            </w:r>
          </w:p>
        </w:tc>
        <w:tc>
          <w:tcPr>
            <w:tcW w:w="519"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18841</w:t>
            </w:r>
          </w:p>
        </w:tc>
        <w:tc>
          <w:tcPr>
            <w:tcW w:w="519"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40424</w:t>
            </w:r>
          </w:p>
        </w:tc>
        <w:tc>
          <w:tcPr>
            <w:tcW w:w="518"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28906</w:t>
            </w:r>
          </w:p>
        </w:tc>
        <w:tc>
          <w:tcPr>
            <w:tcW w:w="444"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35948</w:t>
            </w:r>
          </w:p>
        </w:tc>
        <w:tc>
          <w:tcPr>
            <w:tcW w:w="500" w:type="pct"/>
          </w:tcPr>
          <w:p w:rsidR="00C80A05" w:rsidRPr="001A0C66" w:rsidRDefault="00C80A05" w:rsidP="00BC0773">
            <w:pPr>
              <w:jc w:val="center"/>
              <w:rPr>
                <w:color w:val="000000" w:themeColor="text1"/>
                <w:sz w:val="24"/>
                <w:szCs w:val="24"/>
                <w:lang w:val="uk-UA"/>
              </w:rPr>
            </w:pPr>
            <w:r w:rsidRPr="001A0C66">
              <w:rPr>
                <w:color w:val="000000" w:themeColor="text1"/>
                <w:sz w:val="24"/>
                <w:szCs w:val="24"/>
                <w:lang w:val="uk-UA"/>
              </w:rPr>
              <w:t>50521</w:t>
            </w:r>
          </w:p>
        </w:tc>
      </w:tr>
      <w:tr w:rsidR="00C80A05" w:rsidRPr="001A0C66" w:rsidTr="00A35E6C">
        <w:trPr>
          <w:trHeight w:val="240"/>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Середньозважена дохідність, %</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14,85</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20,07</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12,69</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8,92</w:t>
            </w:r>
          </w:p>
        </w:tc>
        <w:tc>
          <w:tcPr>
            <w:tcW w:w="44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13,56</w:t>
            </w:r>
          </w:p>
        </w:tc>
        <w:tc>
          <w:tcPr>
            <w:tcW w:w="500"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12,96</w:t>
            </w:r>
          </w:p>
        </w:tc>
      </w:tr>
      <w:tr w:rsidR="00C80A05" w:rsidRPr="001A0C66" w:rsidTr="00A35E6C">
        <w:trPr>
          <w:trHeight w:val="82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Випуск ОВДП для погашення простроченої заборгованості з ПДВ</w:t>
            </w:r>
          </w:p>
        </w:tc>
        <w:tc>
          <w:tcPr>
            <w:tcW w:w="518"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7991</w:t>
            </w:r>
          </w:p>
        </w:tc>
        <w:tc>
          <w:tcPr>
            <w:tcW w:w="519" w:type="pct"/>
          </w:tcPr>
          <w:p w:rsidR="00C80A05" w:rsidRPr="001A0C66" w:rsidRDefault="00C80A05" w:rsidP="000F2FD2">
            <w:pPr>
              <w:jc w:val="center"/>
              <w:rPr>
                <w:color w:val="000000" w:themeColor="text1"/>
                <w:sz w:val="24"/>
                <w:szCs w:val="24"/>
                <w:lang w:val="uk-UA"/>
              </w:rPr>
            </w:pPr>
          </w:p>
        </w:tc>
        <w:tc>
          <w:tcPr>
            <w:tcW w:w="518" w:type="pct"/>
          </w:tcPr>
          <w:p w:rsidR="00C80A05" w:rsidRPr="001A0C66" w:rsidRDefault="00C80A05" w:rsidP="000F2FD2">
            <w:pPr>
              <w:jc w:val="center"/>
              <w:rPr>
                <w:color w:val="000000" w:themeColor="text1"/>
                <w:sz w:val="24"/>
                <w:szCs w:val="24"/>
                <w:lang w:val="uk-UA"/>
              </w:rPr>
            </w:pPr>
          </w:p>
        </w:tc>
        <w:tc>
          <w:tcPr>
            <w:tcW w:w="444" w:type="pct"/>
          </w:tcPr>
          <w:p w:rsidR="00C80A05" w:rsidRPr="001A0C66" w:rsidRDefault="00C80A05" w:rsidP="000F2FD2">
            <w:pPr>
              <w:jc w:val="center"/>
              <w:rPr>
                <w:color w:val="000000" w:themeColor="text1"/>
                <w:sz w:val="24"/>
                <w:szCs w:val="24"/>
                <w:lang w:val="uk-UA"/>
              </w:rPr>
            </w:pPr>
          </w:p>
        </w:tc>
        <w:tc>
          <w:tcPr>
            <w:tcW w:w="500" w:type="pct"/>
          </w:tcPr>
          <w:p w:rsidR="00C80A05" w:rsidRPr="001A0C66" w:rsidRDefault="00C80A05" w:rsidP="000F2FD2">
            <w:pPr>
              <w:jc w:val="center"/>
              <w:rPr>
                <w:color w:val="000000" w:themeColor="text1"/>
                <w:sz w:val="24"/>
                <w:szCs w:val="24"/>
                <w:lang w:val="uk-UA"/>
              </w:rPr>
            </w:pPr>
          </w:p>
        </w:tc>
      </w:tr>
      <w:tr w:rsidR="00C80A05" w:rsidRPr="001A0C66" w:rsidTr="00A35E6C">
        <w:trPr>
          <w:trHeight w:val="31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Середньозважена дохідність, %</w:t>
            </w:r>
          </w:p>
        </w:tc>
        <w:tc>
          <w:tcPr>
            <w:tcW w:w="518"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9,83</w:t>
            </w:r>
          </w:p>
        </w:tc>
        <w:tc>
          <w:tcPr>
            <w:tcW w:w="519" w:type="pct"/>
          </w:tcPr>
          <w:p w:rsidR="00C80A05" w:rsidRPr="001A0C66" w:rsidRDefault="00C80A05" w:rsidP="000F2FD2">
            <w:pPr>
              <w:jc w:val="center"/>
              <w:rPr>
                <w:color w:val="000000" w:themeColor="text1"/>
                <w:sz w:val="24"/>
                <w:szCs w:val="24"/>
                <w:lang w:val="uk-UA"/>
              </w:rPr>
            </w:pPr>
          </w:p>
        </w:tc>
        <w:tc>
          <w:tcPr>
            <w:tcW w:w="518" w:type="pct"/>
          </w:tcPr>
          <w:p w:rsidR="00C80A05" w:rsidRPr="001A0C66" w:rsidRDefault="00C80A05" w:rsidP="000F2FD2">
            <w:pPr>
              <w:jc w:val="center"/>
              <w:rPr>
                <w:color w:val="000000" w:themeColor="text1"/>
                <w:sz w:val="24"/>
                <w:szCs w:val="24"/>
                <w:lang w:val="uk-UA"/>
              </w:rPr>
            </w:pPr>
          </w:p>
        </w:tc>
        <w:tc>
          <w:tcPr>
            <w:tcW w:w="444" w:type="pct"/>
          </w:tcPr>
          <w:p w:rsidR="00C80A05" w:rsidRPr="001A0C66" w:rsidRDefault="00C80A05" w:rsidP="000F2FD2">
            <w:pPr>
              <w:jc w:val="center"/>
              <w:rPr>
                <w:color w:val="000000" w:themeColor="text1"/>
                <w:sz w:val="24"/>
                <w:szCs w:val="24"/>
                <w:lang w:val="uk-UA"/>
              </w:rPr>
            </w:pPr>
          </w:p>
        </w:tc>
        <w:tc>
          <w:tcPr>
            <w:tcW w:w="500" w:type="pct"/>
          </w:tcPr>
          <w:p w:rsidR="00C80A05" w:rsidRPr="001A0C66" w:rsidRDefault="00C80A05" w:rsidP="000F2FD2">
            <w:pPr>
              <w:jc w:val="center"/>
              <w:rPr>
                <w:color w:val="000000" w:themeColor="text1"/>
                <w:sz w:val="24"/>
                <w:szCs w:val="24"/>
                <w:lang w:val="uk-UA"/>
              </w:rPr>
            </w:pPr>
          </w:p>
        </w:tc>
      </w:tr>
      <w:tr w:rsidR="00C80A05" w:rsidRPr="001A0C66" w:rsidTr="00A35E6C">
        <w:trPr>
          <w:trHeight w:val="103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Реструктуризація залишку заборгованості КМУ перед НБУ шляхом випуску і передачі НБУ ОВДП</w:t>
            </w:r>
          </w:p>
        </w:tc>
        <w:tc>
          <w:tcPr>
            <w:tcW w:w="518"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16443</w:t>
            </w:r>
          </w:p>
        </w:tc>
        <w:tc>
          <w:tcPr>
            <w:tcW w:w="518" w:type="pct"/>
          </w:tcPr>
          <w:p w:rsidR="00C80A05" w:rsidRPr="001A0C66" w:rsidRDefault="00C80A05" w:rsidP="000F2FD2">
            <w:pPr>
              <w:jc w:val="center"/>
              <w:rPr>
                <w:color w:val="000000" w:themeColor="text1"/>
                <w:sz w:val="24"/>
                <w:szCs w:val="24"/>
                <w:lang w:val="uk-UA"/>
              </w:rPr>
            </w:pPr>
          </w:p>
        </w:tc>
        <w:tc>
          <w:tcPr>
            <w:tcW w:w="444" w:type="pct"/>
          </w:tcPr>
          <w:p w:rsidR="00C80A05" w:rsidRPr="001A0C66" w:rsidRDefault="00C80A05" w:rsidP="000F2FD2">
            <w:pPr>
              <w:jc w:val="center"/>
              <w:rPr>
                <w:color w:val="000000" w:themeColor="text1"/>
                <w:sz w:val="24"/>
                <w:szCs w:val="24"/>
                <w:lang w:val="uk-UA"/>
              </w:rPr>
            </w:pPr>
          </w:p>
        </w:tc>
        <w:tc>
          <w:tcPr>
            <w:tcW w:w="500" w:type="pct"/>
          </w:tcPr>
          <w:p w:rsidR="00C80A05" w:rsidRPr="001A0C66" w:rsidRDefault="00C80A05" w:rsidP="000F2FD2">
            <w:pPr>
              <w:jc w:val="center"/>
              <w:rPr>
                <w:color w:val="000000" w:themeColor="text1"/>
                <w:sz w:val="24"/>
                <w:szCs w:val="24"/>
                <w:lang w:val="uk-UA"/>
              </w:rPr>
            </w:pPr>
          </w:p>
        </w:tc>
      </w:tr>
      <w:tr w:rsidR="00C80A05" w:rsidRPr="001A0C66" w:rsidTr="00A35E6C">
        <w:trPr>
          <w:trHeight w:val="390"/>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Середньозважена дохідність, %</w:t>
            </w:r>
          </w:p>
        </w:tc>
        <w:tc>
          <w:tcPr>
            <w:tcW w:w="518"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5,5</w:t>
            </w:r>
          </w:p>
        </w:tc>
        <w:tc>
          <w:tcPr>
            <w:tcW w:w="518" w:type="pct"/>
          </w:tcPr>
          <w:p w:rsidR="00C80A05" w:rsidRPr="001A0C66" w:rsidRDefault="00C80A05" w:rsidP="000F2FD2">
            <w:pPr>
              <w:jc w:val="center"/>
              <w:rPr>
                <w:color w:val="000000" w:themeColor="text1"/>
                <w:sz w:val="24"/>
                <w:szCs w:val="24"/>
                <w:lang w:val="uk-UA"/>
              </w:rPr>
            </w:pPr>
          </w:p>
        </w:tc>
        <w:tc>
          <w:tcPr>
            <w:tcW w:w="444" w:type="pct"/>
          </w:tcPr>
          <w:p w:rsidR="00C80A05" w:rsidRPr="001A0C66" w:rsidRDefault="00C80A05" w:rsidP="000F2FD2">
            <w:pPr>
              <w:jc w:val="center"/>
              <w:rPr>
                <w:color w:val="000000" w:themeColor="text1"/>
                <w:sz w:val="24"/>
                <w:szCs w:val="24"/>
                <w:lang w:val="uk-UA"/>
              </w:rPr>
            </w:pPr>
          </w:p>
        </w:tc>
        <w:tc>
          <w:tcPr>
            <w:tcW w:w="500" w:type="pct"/>
          </w:tcPr>
          <w:p w:rsidR="00C80A05" w:rsidRPr="001A0C66" w:rsidRDefault="00C80A05" w:rsidP="000F2FD2">
            <w:pPr>
              <w:jc w:val="center"/>
              <w:rPr>
                <w:color w:val="000000" w:themeColor="text1"/>
                <w:sz w:val="24"/>
                <w:szCs w:val="24"/>
                <w:lang w:val="uk-UA"/>
              </w:rPr>
            </w:pPr>
          </w:p>
        </w:tc>
      </w:tr>
      <w:tr w:rsidR="00C80A05" w:rsidRPr="001A0C66" w:rsidTr="00A35E6C">
        <w:trPr>
          <w:trHeight w:val="85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Випуск ОВДП для збільшення формування статутного капіталу банків</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13770</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23324</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6390</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8854</w:t>
            </w:r>
          </w:p>
        </w:tc>
        <w:tc>
          <w:tcPr>
            <w:tcW w:w="44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w:t>
            </w:r>
          </w:p>
        </w:tc>
        <w:tc>
          <w:tcPr>
            <w:tcW w:w="500"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1400</w:t>
            </w:r>
          </w:p>
        </w:tc>
      </w:tr>
      <w:tr w:rsidR="00C80A05" w:rsidRPr="001A0C66" w:rsidTr="00A35E6C">
        <w:trPr>
          <w:trHeight w:val="28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Середньозважена дохідність, %</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9,74</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9,5</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9,5</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9,5</w:t>
            </w:r>
          </w:p>
        </w:tc>
        <w:tc>
          <w:tcPr>
            <w:tcW w:w="44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w:t>
            </w:r>
          </w:p>
        </w:tc>
        <w:tc>
          <w:tcPr>
            <w:tcW w:w="500"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9,5</w:t>
            </w:r>
          </w:p>
        </w:tc>
      </w:tr>
      <w:tr w:rsidR="00C80A05" w:rsidRPr="001A0C66" w:rsidTr="00A35E6C">
        <w:trPr>
          <w:trHeight w:val="61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Розміщення ОВДП на первинному ринку</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23542</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74533</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70657</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50260</w:t>
            </w:r>
          </w:p>
        </w:tc>
        <w:tc>
          <w:tcPr>
            <w:tcW w:w="44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42948</w:t>
            </w:r>
          </w:p>
        </w:tc>
        <w:tc>
          <w:tcPr>
            <w:tcW w:w="500"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65221</w:t>
            </w:r>
          </w:p>
        </w:tc>
      </w:tr>
      <w:tr w:rsidR="00C80A05" w:rsidRPr="001A0C66" w:rsidTr="00A35E6C">
        <w:trPr>
          <w:trHeight w:val="255"/>
        </w:trPr>
        <w:tc>
          <w:tcPr>
            <w:tcW w:w="1982"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Середньозважена дохідність, %</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11,86</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12,21</w:t>
            </w:r>
          </w:p>
        </w:tc>
        <w:tc>
          <w:tcPr>
            <w:tcW w:w="519"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10,39</w:t>
            </w:r>
          </w:p>
        </w:tc>
        <w:tc>
          <w:tcPr>
            <w:tcW w:w="518"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9,17</w:t>
            </w:r>
          </w:p>
        </w:tc>
        <w:tc>
          <w:tcPr>
            <w:tcW w:w="44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12,94</w:t>
            </w:r>
          </w:p>
        </w:tc>
        <w:tc>
          <w:tcPr>
            <w:tcW w:w="500"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13,13</w:t>
            </w:r>
          </w:p>
        </w:tc>
      </w:tr>
    </w:tbl>
    <w:p w:rsidR="00CB65A9" w:rsidRDefault="00C117C8" w:rsidP="00CB65A9">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w:t>
      </w:r>
      <w:r w:rsidR="00CB65A9" w:rsidRPr="001A0C66">
        <w:rPr>
          <w:color w:val="000000" w:themeColor="text1"/>
          <w:sz w:val="24"/>
          <w:lang w:val="uk-UA"/>
        </w:rPr>
        <w:t xml:space="preserve">розраховано автором за даними </w:t>
      </w:r>
      <w:r w:rsidR="00CB65A9" w:rsidRPr="001A0C66">
        <w:rPr>
          <w:rStyle w:val="af2"/>
          <w:b w:val="0"/>
          <w:color w:val="000000" w:themeColor="text1"/>
          <w:sz w:val="24"/>
          <w:szCs w:val="28"/>
        </w:rPr>
        <w:t>[</w:t>
      </w:r>
      <w:r w:rsidR="00AE4724">
        <w:rPr>
          <w:rStyle w:val="af2"/>
          <w:b w:val="0"/>
          <w:color w:val="000000" w:themeColor="text1"/>
          <w:sz w:val="24"/>
          <w:szCs w:val="28"/>
          <w:lang w:val="uk-UA"/>
        </w:rPr>
        <w:t>10</w:t>
      </w:r>
      <w:r w:rsidR="00CB65A9" w:rsidRPr="001A0C66">
        <w:rPr>
          <w:rStyle w:val="af2"/>
          <w:b w:val="0"/>
          <w:color w:val="000000" w:themeColor="text1"/>
          <w:sz w:val="24"/>
          <w:szCs w:val="28"/>
          <w:lang w:val="uk-UA"/>
        </w:rPr>
        <w:t>2</w:t>
      </w:r>
      <w:r w:rsidR="00CB65A9" w:rsidRPr="001A0C66">
        <w:rPr>
          <w:rStyle w:val="af2"/>
          <w:b w:val="0"/>
          <w:color w:val="000000" w:themeColor="text1"/>
          <w:sz w:val="24"/>
          <w:szCs w:val="28"/>
        </w:rPr>
        <w:t>]</w:t>
      </w:r>
      <w:r w:rsidR="00CB65A9" w:rsidRPr="001A0C66">
        <w:rPr>
          <w:rStyle w:val="af2"/>
          <w:b w:val="0"/>
          <w:color w:val="000000" w:themeColor="text1"/>
          <w:sz w:val="24"/>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Протягом 2008 року НБУ розмістив на первинному ринку ОВДП на суму 23542 млн. грн. Для цього було проведено 50 аукціонів (замість запланованих 114), середньозважена дохідність облігацій склала 11,86%. Основними напрямками цільового використання запозичених коштів були: фінансування держбюджету (9772 млн. грн) та збільшення статутних капіталів банків (13770 млн. грн.).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Відповідно до Закону України "Про першочергові заходи щодо запобігання негативним наслідкам фінансової кризи та про внесення змін до деяких законодавчих актів України" [</w:t>
      </w:r>
      <w:r w:rsidR="00AE4724">
        <w:rPr>
          <w:color w:val="000000" w:themeColor="text1"/>
          <w:sz w:val="28"/>
          <w:szCs w:val="28"/>
          <w:lang w:val="uk-UA"/>
        </w:rPr>
        <w:t>109</w:t>
      </w:r>
      <w:r w:rsidRPr="001A0C66">
        <w:rPr>
          <w:color w:val="000000" w:themeColor="text1"/>
          <w:sz w:val="28"/>
          <w:szCs w:val="28"/>
          <w:lang w:val="uk-UA"/>
        </w:rPr>
        <w:t xml:space="preserve">] і постанови Кабінету Міністрів України від 04.11.2008 № 961 "Питання використання коштів </w:t>
      </w:r>
      <w:r w:rsidRPr="001A0C66">
        <w:rPr>
          <w:color w:val="000000" w:themeColor="text1"/>
          <w:sz w:val="28"/>
          <w:szCs w:val="28"/>
          <w:lang w:val="uk-UA"/>
        </w:rPr>
        <w:lastRenderedPageBreak/>
        <w:t>Стабілізаційного фонду" [</w:t>
      </w:r>
      <w:r w:rsidR="00AE4724">
        <w:rPr>
          <w:bCs/>
          <w:color w:val="000000" w:themeColor="text1"/>
          <w:sz w:val="28"/>
          <w:szCs w:val="28"/>
          <w:bdr w:val="none" w:sz="0" w:space="0" w:color="auto" w:frame="1"/>
          <w:lang w:val="uk-UA"/>
        </w:rPr>
        <w:t>110</w:t>
      </w:r>
      <w:r w:rsidRPr="001A0C66">
        <w:rPr>
          <w:color w:val="000000" w:themeColor="text1"/>
          <w:sz w:val="28"/>
          <w:szCs w:val="28"/>
          <w:lang w:val="uk-UA"/>
        </w:rPr>
        <w:t xml:space="preserve">] кошти від цільового розміщення цінних паперів у розмірі 2904 млн. грн. були направлені на формування коштів Стабілізаційного фонду.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В 2009 році НБУ провів 121 аукціон (заплановано 261), за підсумками якого здійснено випуск ОВДП на суму 74533 млн. грн., з яких </w:t>
      </w:r>
      <w:r w:rsidR="000B127F" w:rsidRPr="000B127F">
        <w:rPr>
          <w:color w:val="000000" w:themeColor="text1"/>
          <w:sz w:val="28"/>
          <w:szCs w:val="28"/>
          <w:lang w:val="uk-UA"/>
        </w:rPr>
        <w:t xml:space="preserve">                   </w:t>
      </w:r>
      <w:r w:rsidRPr="001A0C66">
        <w:rPr>
          <w:color w:val="000000" w:themeColor="text1"/>
          <w:sz w:val="28"/>
          <w:szCs w:val="28"/>
          <w:lang w:val="uk-UA"/>
        </w:rPr>
        <w:t xml:space="preserve">42165 млн. грн. передбачались для рекапіталізації проблемних банківських установ і НАК «Нафтогаз України» та інших статей державного бюджету, а також 4,7 млрд. грн. для поповнення Стабілізаційного фонду. У цьому ж році для погашення простроченої заборгованості з ПДВ розміщено ОВДП на суму 7991 млн. грн. з дохідністю по них 9,83%.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Поряд з розміщенням ОВДП у даному році відбулась емісія та розміщення гривневих казначейських зобов’язань на суму 200 млн. грн. з середньозваженою дохідністю 16% річних, однак попиту на них не було через невисоку прибутковість, оскільки ставки за банківськими депозитами складали 21-23%, що і вплинуло на попит даних державних цінних паперів.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Основна сума залучених коштів від внутрішніх державних позик </w:t>
      </w:r>
      <w:r w:rsidR="0004387C">
        <w:rPr>
          <w:color w:val="000000" w:themeColor="text1"/>
          <w:sz w:val="28"/>
          <w:szCs w:val="28"/>
          <w:lang w:val="uk-UA"/>
        </w:rPr>
        <w:t xml:space="preserve">            </w:t>
      </w:r>
      <w:r w:rsidRPr="001A0C66">
        <w:rPr>
          <w:color w:val="000000" w:themeColor="text1"/>
          <w:sz w:val="28"/>
          <w:szCs w:val="28"/>
          <w:lang w:val="uk-UA"/>
        </w:rPr>
        <w:t>у 2010 році спрямовувал</w:t>
      </w:r>
      <w:r w:rsidR="0090600F">
        <w:rPr>
          <w:color w:val="000000" w:themeColor="text1"/>
          <w:sz w:val="28"/>
          <w:szCs w:val="28"/>
          <w:lang w:val="uk-UA"/>
        </w:rPr>
        <w:t>а</w:t>
      </w:r>
      <w:r w:rsidRPr="001A0C66">
        <w:rPr>
          <w:color w:val="000000" w:themeColor="text1"/>
          <w:sz w:val="28"/>
          <w:szCs w:val="28"/>
          <w:lang w:val="uk-UA"/>
        </w:rPr>
        <w:t>с</w:t>
      </w:r>
      <w:r w:rsidR="0090600F">
        <w:rPr>
          <w:color w:val="000000" w:themeColor="text1"/>
          <w:sz w:val="28"/>
          <w:szCs w:val="28"/>
          <w:lang w:val="uk-UA"/>
        </w:rPr>
        <w:t>ь</w:t>
      </w:r>
      <w:r w:rsidRPr="001A0C66">
        <w:rPr>
          <w:color w:val="000000" w:themeColor="text1"/>
          <w:sz w:val="28"/>
          <w:szCs w:val="28"/>
          <w:lang w:val="uk-UA"/>
        </w:rPr>
        <w:t xml:space="preserve"> на такі заходи: рекапіталізаці</w:t>
      </w:r>
      <w:r w:rsidR="0090600F">
        <w:rPr>
          <w:color w:val="000000" w:themeColor="text1"/>
          <w:sz w:val="28"/>
          <w:szCs w:val="28"/>
          <w:lang w:val="uk-UA"/>
        </w:rPr>
        <w:t>ю</w:t>
      </w:r>
      <w:r w:rsidRPr="001A0C66">
        <w:rPr>
          <w:color w:val="000000" w:themeColor="text1"/>
          <w:sz w:val="28"/>
          <w:szCs w:val="28"/>
          <w:lang w:val="uk-UA"/>
        </w:rPr>
        <w:t xml:space="preserve"> банків – </w:t>
      </w:r>
      <w:r w:rsidR="0090600F">
        <w:rPr>
          <w:color w:val="000000" w:themeColor="text1"/>
          <w:sz w:val="28"/>
          <w:szCs w:val="28"/>
          <w:lang w:val="uk-UA"/>
        </w:rPr>
        <w:t xml:space="preserve">          </w:t>
      </w:r>
      <w:r w:rsidRPr="001A0C66">
        <w:rPr>
          <w:color w:val="000000" w:themeColor="text1"/>
          <w:sz w:val="28"/>
          <w:szCs w:val="28"/>
          <w:lang w:val="uk-UA"/>
        </w:rPr>
        <w:t>6390 млн. грн. та викупу облігацій НАК «Нафтогаз України» - 7400 млн. грн. випущено ОВДП із відсотковою ставкою 9,5%; фінансування Стабілізаційного фонду Міністерство фінансів розмістило цільові ОВДП на суму 17953 млн. грн., з якого вони направлялись на підтримку розвитку економіки; збільшення статутного фонду Державної іпотечної установи здійснено розміщення ОВДП на суму 2000 млн. грн.; реструктуризаці</w:t>
      </w:r>
      <w:r w:rsidR="0090600F">
        <w:rPr>
          <w:color w:val="000000" w:themeColor="text1"/>
          <w:sz w:val="28"/>
          <w:szCs w:val="28"/>
          <w:lang w:val="uk-UA"/>
        </w:rPr>
        <w:t>ю</w:t>
      </w:r>
      <w:r w:rsidRPr="001A0C66">
        <w:rPr>
          <w:color w:val="000000" w:themeColor="text1"/>
          <w:sz w:val="28"/>
          <w:szCs w:val="28"/>
          <w:lang w:val="uk-UA"/>
        </w:rPr>
        <w:t xml:space="preserve"> залишку заборгованості КМУ перед НБУ на суму 16443 млн. грн. та інші заходи. Загальна сума коштів отримана від розміщення ОВДП на первинному ринку у 2010 році склала 70657 млн. грн.</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Запозичені кошти на первинному ринку від розміщення ОВДП</w:t>
      </w:r>
      <w:r w:rsidR="0004387C">
        <w:rPr>
          <w:color w:val="000000" w:themeColor="text1"/>
          <w:sz w:val="28"/>
          <w:szCs w:val="28"/>
          <w:lang w:val="uk-UA"/>
        </w:rPr>
        <w:t xml:space="preserve">                 </w:t>
      </w:r>
      <w:r w:rsidRPr="001A0C66">
        <w:rPr>
          <w:color w:val="000000" w:themeColor="text1"/>
          <w:sz w:val="28"/>
          <w:szCs w:val="28"/>
          <w:lang w:val="uk-UA"/>
        </w:rPr>
        <w:t xml:space="preserve"> у 2011 році склали 50260 млн. грн. Вони направлялись на такі основні заходи: капіталізації банківських установ (ПАТ «Родовід Банк»)</w:t>
      </w:r>
      <w:r w:rsidR="0004387C">
        <w:rPr>
          <w:color w:val="000000" w:themeColor="text1"/>
          <w:sz w:val="28"/>
          <w:szCs w:val="28"/>
          <w:lang w:val="uk-UA"/>
        </w:rPr>
        <w:t xml:space="preserve"> </w:t>
      </w:r>
      <w:r w:rsidRPr="001A0C66">
        <w:rPr>
          <w:color w:val="000000" w:themeColor="text1"/>
          <w:sz w:val="28"/>
          <w:szCs w:val="28"/>
          <w:lang w:val="uk-UA"/>
        </w:rPr>
        <w:t xml:space="preserve">– 8,9 млрд. грн.; кредитування Аграрного фонду – 5 млрд. грн. та поповнення статутного </w:t>
      </w:r>
      <w:r w:rsidRPr="001A0C66">
        <w:rPr>
          <w:color w:val="000000" w:themeColor="text1"/>
          <w:sz w:val="28"/>
          <w:szCs w:val="28"/>
          <w:lang w:val="uk-UA"/>
        </w:rPr>
        <w:lastRenderedPageBreak/>
        <w:t>фонду НАК «Нафтогаз України» - 12,5 млрд. грн. Для зацікавлення більш широкого кола інвесторів в фінансуванні державного бюджету Міністерством фінансів України вве</w:t>
      </w:r>
      <w:r w:rsidR="001A34EC">
        <w:rPr>
          <w:color w:val="000000" w:themeColor="text1"/>
          <w:sz w:val="28"/>
          <w:szCs w:val="28"/>
          <w:lang w:val="uk-UA"/>
        </w:rPr>
        <w:t>дено</w:t>
      </w:r>
      <w:r w:rsidRPr="001A0C66">
        <w:rPr>
          <w:color w:val="000000" w:themeColor="text1"/>
          <w:sz w:val="28"/>
          <w:szCs w:val="28"/>
          <w:lang w:val="uk-UA"/>
        </w:rPr>
        <w:t xml:space="preserve"> в обіг нові інструменти здійснення запозичень: ОВДП з індексованою вартістю (залучено протягом 3 місяців </w:t>
      </w:r>
      <w:r w:rsidR="0004387C">
        <w:rPr>
          <w:color w:val="000000" w:themeColor="text1"/>
          <w:sz w:val="28"/>
          <w:szCs w:val="28"/>
          <w:lang w:val="uk-UA"/>
        </w:rPr>
        <w:t xml:space="preserve">               </w:t>
      </w:r>
      <w:r w:rsidRPr="001A0C66">
        <w:rPr>
          <w:color w:val="000000" w:themeColor="text1"/>
          <w:sz w:val="28"/>
          <w:szCs w:val="28"/>
          <w:lang w:val="uk-UA"/>
        </w:rPr>
        <w:t>8 млрд. грн.) та коротко-, середньо- та довгостроков</w:t>
      </w:r>
      <w:r w:rsidR="00ED0593">
        <w:rPr>
          <w:color w:val="000000" w:themeColor="text1"/>
          <w:sz w:val="28"/>
          <w:szCs w:val="28"/>
          <w:lang w:val="uk-UA"/>
        </w:rPr>
        <w:t>і</w:t>
      </w:r>
      <w:r w:rsidRPr="001A0C66">
        <w:rPr>
          <w:color w:val="000000" w:themeColor="text1"/>
          <w:sz w:val="28"/>
          <w:szCs w:val="28"/>
          <w:lang w:val="uk-UA"/>
        </w:rPr>
        <w:t xml:space="preserve"> ОВДП номінован</w:t>
      </w:r>
      <w:r w:rsidR="00ED0593">
        <w:rPr>
          <w:color w:val="000000" w:themeColor="text1"/>
          <w:sz w:val="28"/>
          <w:szCs w:val="28"/>
          <w:lang w:val="uk-UA"/>
        </w:rPr>
        <w:t>і</w:t>
      </w:r>
      <w:r w:rsidRPr="001A0C66">
        <w:rPr>
          <w:color w:val="000000" w:themeColor="text1"/>
          <w:sz w:val="28"/>
          <w:szCs w:val="28"/>
          <w:lang w:val="uk-UA"/>
        </w:rPr>
        <w:t xml:space="preserve"> в іноземній валюті, які залучили в бюджет 17,4 млрд. грн.</w:t>
      </w:r>
      <w:r w:rsidR="001A34EC">
        <w:rPr>
          <w:color w:val="000000" w:themeColor="text1"/>
          <w:sz w:val="28"/>
          <w:szCs w:val="28"/>
          <w:lang w:val="uk-UA"/>
        </w:rPr>
        <w:t>,</w:t>
      </w:r>
      <w:r w:rsidRPr="001A0C66">
        <w:rPr>
          <w:color w:val="000000" w:themeColor="text1"/>
          <w:sz w:val="28"/>
          <w:szCs w:val="28"/>
          <w:lang w:val="uk-UA"/>
        </w:rPr>
        <w:t xml:space="preserve"> середньозважений рівень дохідності за ними склав 8,92% річних.</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Для підтримання кривої дохідності та ліквідності ринку боргових державних цінних паперів на первинному ринку у 2012 році проведено </w:t>
      </w:r>
      <w:r w:rsidR="0004387C">
        <w:rPr>
          <w:color w:val="000000" w:themeColor="text1"/>
          <w:sz w:val="28"/>
          <w:szCs w:val="28"/>
          <w:lang w:val="uk-UA"/>
        </w:rPr>
        <w:t xml:space="preserve">            </w:t>
      </w:r>
      <w:r w:rsidRPr="001A0C66">
        <w:rPr>
          <w:color w:val="000000" w:themeColor="text1"/>
          <w:sz w:val="28"/>
          <w:szCs w:val="28"/>
          <w:lang w:val="uk-UA"/>
        </w:rPr>
        <w:t>122 аукціони, які відбувались згідно графіку, який затверджувався кожного місяця. Від первинного розміщення ОВДП до бюджету було залучено</w:t>
      </w:r>
      <w:r w:rsidR="0004387C">
        <w:rPr>
          <w:color w:val="000000" w:themeColor="text1"/>
          <w:sz w:val="28"/>
          <w:szCs w:val="28"/>
          <w:lang w:val="uk-UA"/>
        </w:rPr>
        <w:t xml:space="preserve">                </w:t>
      </w:r>
      <w:r w:rsidRPr="001A0C66">
        <w:rPr>
          <w:color w:val="000000" w:themeColor="text1"/>
          <w:sz w:val="28"/>
          <w:szCs w:val="28"/>
          <w:lang w:val="uk-UA"/>
        </w:rPr>
        <w:t xml:space="preserve"> 35948 млн. грн. (середньозважена дохідність 13,56%); 2543 млн. дол. США (середньозважена дохідність 8,92%) і 317 млн. євро (середньозважена дохідність 4,8%).</w:t>
      </w:r>
      <w:r w:rsidR="00AE4724">
        <w:rPr>
          <w:color w:val="000000" w:themeColor="text1"/>
          <w:sz w:val="28"/>
          <w:szCs w:val="28"/>
          <w:lang w:val="uk-UA"/>
        </w:rPr>
        <w:t xml:space="preserve"> </w:t>
      </w:r>
      <w:r w:rsidRPr="001A0C66">
        <w:rPr>
          <w:color w:val="000000" w:themeColor="text1"/>
          <w:sz w:val="28"/>
          <w:szCs w:val="28"/>
          <w:lang w:val="uk-UA"/>
        </w:rPr>
        <w:t xml:space="preserve">Для збільшення статутного фонду НАК «Нафтогаз України» та ПАТ «Укргідроенерго» Міністерство фінансів </w:t>
      </w:r>
      <w:r w:rsidR="00ED0593">
        <w:rPr>
          <w:color w:val="000000" w:themeColor="text1"/>
          <w:sz w:val="28"/>
          <w:szCs w:val="28"/>
          <w:lang w:val="uk-UA"/>
        </w:rPr>
        <w:t xml:space="preserve">України </w:t>
      </w:r>
      <w:r w:rsidRPr="001A0C66">
        <w:rPr>
          <w:color w:val="000000" w:themeColor="text1"/>
          <w:sz w:val="28"/>
          <w:szCs w:val="28"/>
          <w:lang w:val="uk-UA"/>
        </w:rPr>
        <w:t>розмістило ОВДП на суму 6 млрд. грн. та 1 млрд. грн. відповідно із відсотковою ставкою</w:t>
      </w:r>
      <w:r w:rsidR="0004387C">
        <w:rPr>
          <w:color w:val="000000" w:themeColor="text1"/>
          <w:sz w:val="28"/>
          <w:szCs w:val="28"/>
          <w:lang w:val="uk-UA"/>
        </w:rPr>
        <w:t xml:space="preserve"> </w:t>
      </w:r>
      <w:r w:rsidRPr="001A0C66">
        <w:rPr>
          <w:color w:val="000000" w:themeColor="text1"/>
          <w:sz w:val="28"/>
          <w:szCs w:val="28"/>
          <w:lang w:val="uk-UA"/>
        </w:rPr>
        <w:t>9,45-9,95%. Також було залучено 2,6 млрд. грн. для кредитування Аграрного фонду.</w:t>
      </w:r>
    </w:p>
    <w:p w:rsidR="00F92915" w:rsidRPr="001A0C66" w:rsidRDefault="00F92915" w:rsidP="00AE4724">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З 10 жовтня 2012 року Міністерство фінансів розпочало випуск казначейських зобов’язань серії А номінованих в доларах США. Основні характеристики емісії даних зобов’язань: випускались в документарній формі; обсяг емісії склав 100 млн. дол. США; термін обігу 24 місяці; номінал 500 дол. США; відсоткова ставка 9,2%; </w:t>
      </w:r>
      <w:r w:rsidR="00ED0593">
        <w:rPr>
          <w:color w:val="000000" w:themeColor="text1"/>
          <w:sz w:val="28"/>
          <w:szCs w:val="28"/>
          <w:lang w:val="uk-UA"/>
        </w:rPr>
        <w:t>ви</w:t>
      </w:r>
      <w:r w:rsidRPr="001A0C66">
        <w:rPr>
          <w:color w:val="000000" w:themeColor="text1"/>
          <w:sz w:val="28"/>
          <w:szCs w:val="28"/>
          <w:lang w:val="uk-UA"/>
        </w:rPr>
        <w:t xml:space="preserve">плата доходу </w:t>
      </w:r>
      <w:r w:rsidR="00ED0593">
        <w:rPr>
          <w:color w:val="000000" w:themeColor="text1"/>
          <w:sz w:val="28"/>
          <w:szCs w:val="28"/>
          <w:lang w:val="uk-UA"/>
        </w:rPr>
        <w:t xml:space="preserve">проводилась </w:t>
      </w:r>
      <w:r w:rsidRPr="001A0C66">
        <w:rPr>
          <w:color w:val="000000" w:themeColor="text1"/>
          <w:sz w:val="28"/>
          <w:szCs w:val="28"/>
          <w:lang w:val="uk-UA"/>
        </w:rPr>
        <w:t xml:space="preserve">кожні 6 місяців; вартість </w:t>
      </w:r>
      <w:r w:rsidR="00ED0593">
        <w:rPr>
          <w:color w:val="000000" w:themeColor="text1"/>
          <w:sz w:val="28"/>
          <w:szCs w:val="28"/>
          <w:lang w:val="uk-UA"/>
        </w:rPr>
        <w:t>одн</w:t>
      </w:r>
      <w:r w:rsidRPr="001A0C66">
        <w:rPr>
          <w:color w:val="000000" w:themeColor="text1"/>
          <w:sz w:val="28"/>
          <w:szCs w:val="28"/>
          <w:lang w:val="uk-UA"/>
        </w:rPr>
        <w:t xml:space="preserve">ого купону </w:t>
      </w:r>
      <w:r w:rsidR="00ED0593">
        <w:rPr>
          <w:color w:val="000000" w:themeColor="text1"/>
          <w:sz w:val="28"/>
          <w:szCs w:val="28"/>
          <w:lang w:val="uk-UA"/>
        </w:rPr>
        <w:t xml:space="preserve">становила </w:t>
      </w:r>
      <w:r w:rsidRPr="001A0C66">
        <w:rPr>
          <w:color w:val="000000" w:themeColor="text1"/>
          <w:sz w:val="28"/>
          <w:szCs w:val="28"/>
          <w:lang w:val="uk-UA"/>
        </w:rPr>
        <w:t xml:space="preserve">23 дол. США. Особливістю валютних казначейських зобов’язань було зняття оподаткування </w:t>
      </w:r>
      <w:r w:rsidR="00ED0593">
        <w:rPr>
          <w:color w:val="000000" w:themeColor="text1"/>
          <w:sz w:val="28"/>
          <w:szCs w:val="28"/>
          <w:lang w:val="uk-UA"/>
        </w:rPr>
        <w:t xml:space="preserve">з </w:t>
      </w:r>
      <w:r w:rsidRPr="001A0C66">
        <w:rPr>
          <w:color w:val="000000" w:themeColor="text1"/>
          <w:sz w:val="28"/>
          <w:szCs w:val="28"/>
          <w:lang w:val="uk-UA"/>
        </w:rPr>
        <w:t xml:space="preserve">інвестиційного </w:t>
      </w:r>
      <w:r w:rsidR="00ED0593">
        <w:rPr>
          <w:color w:val="000000" w:themeColor="text1"/>
          <w:sz w:val="28"/>
          <w:szCs w:val="28"/>
          <w:lang w:val="uk-UA"/>
        </w:rPr>
        <w:t>прибутку</w:t>
      </w:r>
      <w:r w:rsidRPr="001A0C66">
        <w:rPr>
          <w:color w:val="000000" w:themeColor="text1"/>
          <w:sz w:val="28"/>
          <w:szCs w:val="28"/>
          <w:lang w:val="uk-UA"/>
        </w:rPr>
        <w:t>. Продаж для населення здійснювався через ПАТ «Державний ощадний банк України». Протягом 45 днів випуску боргові зобов’язання серії А викуплені населенням в повному обсязі.</w:t>
      </w:r>
      <w:r w:rsidR="00AE4724">
        <w:rPr>
          <w:color w:val="000000" w:themeColor="text1"/>
          <w:sz w:val="28"/>
          <w:szCs w:val="28"/>
          <w:lang w:val="uk-UA"/>
        </w:rPr>
        <w:t xml:space="preserve"> </w:t>
      </w:r>
      <w:r w:rsidRPr="001A0C66">
        <w:rPr>
          <w:color w:val="000000" w:themeColor="text1"/>
          <w:sz w:val="28"/>
          <w:szCs w:val="28"/>
          <w:lang w:val="uk-UA"/>
        </w:rPr>
        <w:t>Завдяки високому попиту на даний борговий інструмент</w:t>
      </w:r>
      <w:r w:rsidR="001A34EC">
        <w:rPr>
          <w:color w:val="000000" w:themeColor="text1"/>
          <w:sz w:val="28"/>
          <w:szCs w:val="28"/>
          <w:lang w:val="uk-UA"/>
        </w:rPr>
        <w:t>,</w:t>
      </w:r>
      <w:r w:rsidRPr="001A0C66">
        <w:rPr>
          <w:color w:val="000000" w:themeColor="text1"/>
          <w:sz w:val="28"/>
          <w:szCs w:val="28"/>
          <w:lang w:val="uk-UA"/>
        </w:rPr>
        <w:t xml:space="preserve"> Міністерство фінансів України 30.11.2012 року розпочало продаж казначейських зобов’язань серії </w:t>
      </w:r>
      <w:r w:rsidRPr="001A0C66">
        <w:rPr>
          <w:color w:val="000000" w:themeColor="text1"/>
          <w:sz w:val="28"/>
          <w:szCs w:val="28"/>
          <w:lang w:val="uk-UA"/>
        </w:rPr>
        <w:lastRenderedPageBreak/>
        <w:t>«Б», яка відрізнялась від попередньої серії зниженою відсотковою ставкою на рівні 8%.</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У 2013 році на первинному ринку через аукціони розміщено цінні папери на суму 65221 млн. грн. з середньозваженою дохідністю 13,13%. Окрім запозичених ресурсів, направлених до бюджету у національній валюті у сумі 50521 млн. грн., від розміщення ОВДП номінованих в іноземній валюті у цьому році залучено 5311 млн. дол. США з середньозваженою дохідністю 7,63% річних та 112 млн. євро з </w:t>
      </w:r>
      <w:r w:rsidR="000B127F">
        <w:rPr>
          <w:color w:val="000000" w:themeColor="text1"/>
          <w:sz w:val="28"/>
          <w:szCs w:val="28"/>
          <w:lang w:val="uk-UA"/>
        </w:rPr>
        <w:t>середньозваженою дохідністю 4,8</w:t>
      </w:r>
      <w:r w:rsidRPr="001A0C66">
        <w:rPr>
          <w:color w:val="000000" w:themeColor="text1"/>
          <w:sz w:val="28"/>
          <w:szCs w:val="28"/>
          <w:lang w:val="uk-UA"/>
        </w:rPr>
        <w:t xml:space="preserve">% річних. Протягом року здійснювався випуск ОВДП на суму </w:t>
      </w:r>
      <w:r w:rsidR="000B127F" w:rsidRPr="000B127F">
        <w:rPr>
          <w:color w:val="000000" w:themeColor="text1"/>
          <w:sz w:val="28"/>
          <w:szCs w:val="28"/>
          <w:lang w:val="uk-UA"/>
        </w:rPr>
        <w:t xml:space="preserve">                </w:t>
      </w:r>
      <w:r w:rsidRPr="001A0C66">
        <w:rPr>
          <w:color w:val="000000" w:themeColor="text1"/>
          <w:sz w:val="28"/>
          <w:szCs w:val="28"/>
          <w:lang w:val="uk-UA"/>
        </w:rPr>
        <w:t xml:space="preserve">13,3 млрд. грн. для збільшення статутного капіталу: НАК «Нафтогаз» </w:t>
      </w:r>
      <w:r w:rsidR="000B127F" w:rsidRPr="000B127F">
        <w:rPr>
          <w:color w:val="000000" w:themeColor="text1"/>
          <w:sz w:val="28"/>
          <w:szCs w:val="28"/>
          <w:lang w:val="uk-UA"/>
        </w:rPr>
        <w:t xml:space="preserve">           </w:t>
      </w:r>
      <w:r w:rsidRPr="001A0C66">
        <w:rPr>
          <w:color w:val="000000" w:themeColor="text1"/>
          <w:sz w:val="28"/>
          <w:szCs w:val="28"/>
          <w:lang w:val="uk-UA"/>
        </w:rPr>
        <w:t>(8 млрд. грн. із середньозваженою дохідністю 14,3%); ПАТ «Українське Дунайське  пароплавство» (0,3 млрд. грн. із середньозваженою дохідністю 9,5%); ПАТ «Аграрний фонд» (5 млрд. грн. із середньозваженою дохідністю 14,25%);</w:t>
      </w:r>
    </w:p>
    <w:p w:rsidR="00F92915" w:rsidRPr="001A0C66" w:rsidRDefault="00F92915" w:rsidP="00F92915">
      <w:pPr>
        <w:tabs>
          <w:tab w:val="left" w:pos="3450"/>
        </w:tabs>
        <w:spacing w:line="360" w:lineRule="auto"/>
        <w:ind w:firstLine="567"/>
        <w:jc w:val="both"/>
        <w:rPr>
          <w:rStyle w:val="af2"/>
          <w:b w:val="0"/>
          <w:bCs w:val="0"/>
          <w:color w:val="000000" w:themeColor="text1"/>
          <w:sz w:val="28"/>
          <w:szCs w:val="28"/>
          <w:lang w:val="uk-UA"/>
        </w:rPr>
      </w:pPr>
      <w:r w:rsidRPr="001A0C66">
        <w:rPr>
          <w:rStyle w:val="af2"/>
          <w:b w:val="0"/>
          <w:color w:val="000000" w:themeColor="text1"/>
          <w:sz w:val="28"/>
          <w:szCs w:val="28"/>
          <w:lang w:val="uk-UA"/>
        </w:rPr>
        <w:t>Для збільшення статутного капіталу</w:t>
      </w:r>
      <w:r w:rsidRPr="001A0C66">
        <w:rPr>
          <w:rStyle w:val="af2"/>
          <w:color w:val="000000" w:themeColor="text1"/>
          <w:sz w:val="28"/>
          <w:szCs w:val="28"/>
          <w:lang w:val="uk-UA"/>
        </w:rPr>
        <w:t xml:space="preserve"> </w:t>
      </w:r>
      <w:r w:rsidRPr="001A0C66">
        <w:rPr>
          <w:color w:val="000000" w:themeColor="text1"/>
          <w:sz w:val="28"/>
          <w:szCs w:val="28"/>
          <w:lang w:val="uk-UA"/>
        </w:rPr>
        <w:t>ПАТ «Державний ощадний банк України» урядом залучено 1,4 млрд. грн. із середньозваженою дохідністю 9,5%.</w:t>
      </w:r>
      <w:r w:rsidR="00A35E6C">
        <w:rPr>
          <w:color w:val="000000" w:themeColor="text1"/>
          <w:sz w:val="28"/>
          <w:szCs w:val="28"/>
          <w:lang w:val="uk-UA"/>
        </w:rPr>
        <w:t xml:space="preserve"> </w:t>
      </w:r>
      <w:r w:rsidRPr="001A0C66">
        <w:rPr>
          <w:rStyle w:val="af2"/>
          <w:b w:val="0"/>
          <w:color w:val="000000" w:themeColor="text1"/>
          <w:sz w:val="28"/>
          <w:szCs w:val="28"/>
          <w:lang w:val="uk-UA"/>
        </w:rPr>
        <w:t>За строками державні запозичення поділяються на коротко, середньо та довгострокові. Динаміка обсягу коштів, залучених до державного бюджету через розміщення ОВДП протягом 2008-2013 років за строками</w:t>
      </w:r>
      <w:r w:rsidR="001A34EC">
        <w:rPr>
          <w:rStyle w:val="af2"/>
          <w:b w:val="0"/>
          <w:color w:val="000000" w:themeColor="text1"/>
          <w:sz w:val="28"/>
          <w:szCs w:val="28"/>
          <w:lang w:val="uk-UA"/>
        </w:rPr>
        <w:t>,</w:t>
      </w:r>
      <w:r w:rsidRPr="001A0C66">
        <w:rPr>
          <w:rStyle w:val="af2"/>
          <w:b w:val="0"/>
          <w:color w:val="000000" w:themeColor="text1"/>
          <w:sz w:val="28"/>
          <w:szCs w:val="28"/>
          <w:lang w:val="uk-UA"/>
        </w:rPr>
        <w:t xml:space="preserve"> наведено на рис</w:t>
      </w:r>
      <w:r w:rsidR="00634DAD">
        <w:rPr>
          <w:rStyle w:val="af2"/>
          <w:b w:val="0"/>
          <w:color w:val="000000" w:themeColor="text1"/>
          <w:sz w:val="28"/>
          <w:szCs w:val="28"/>
          <w:lang w:val="uk-UA"/>
        </w:rPr>
        <w:t>.</w:t>
      </w:r>
      <w:r w:rsidR="00CB65A9" w:rsidRPr="001A0C66">
        <w:rPr>
          <w:rStyle w:val="af2"/>
          <w:b w:val="0"/>
          <w:color w:val="000000" w:themeColor="text1"/>
          <w:sz w:val="28"/>
          <w:szCs w:val="28"/>
          <w:lang w:val="uk-UA"/>
        </w:rPr>
        <w:t xml:space="preserve"> 2.4</w:t>
      </w:r>
    </w:p>
    <w:p w:rsidR="00F92915" w:rsidRPr="001A0C66" w:rsidRDefault="00F92915" w:rsidP="00F92915">
      <w:pPr>
        <w:tabs>
          <w:tab w:val="left" w:pos="3450"/>
        </w:tabs>
        <w:spacing w:line="360" w:lineRule="auto"/>
        <w:ind w:firstLine="567"/>
        <w:jc w:val="both"/>
        <w:rPr>
          <w:rStyle w:val="af2"/>
          <w:b w:val="0"/>
          <w:bCs w:val="0"/>
          <w:color w:val="000000" w:themeColor="text1"/>
          <w:sz w:val="28"/>
          <w:szCs w:val="28"/>
          <w:lang w:val="uk-UA"/>
        </w:rPr>
      </w:pPr>
      <w:r w:rsidRPr="001A0C66">
        <w:rPr>
          <w:noProof/>
          <w:color w:val="000000" w:themeColor="text1"/>
          <w:lang w:val="uk-UA"/>
        </w:rPr>
        <w:drawing>
          <wp:inline distT="0" distB="0" distL="0" distR="0" wp14:anchorId="78FFEF22" wp14:editId="0D85E497">
            <wp:extent cx="5375563" cy="2036618"/>
            <wp:effectExtent l="0" t="0" r="0" b="1905"/>
            <wp:docPr id="289" name="Діагра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2915" w:rsidRPr="001A0C66" w:rsidRDefault="00F92915" w:rsidP="00254287">
      <w:pPr>
        <w:tabs>
          <w:tab w:val="left" w:pos="3450"/>
        </w:tabs>
        <w:spacing w:line="360" w:lineRule="auto"/>
        <w:ind w:firstLine="567"/>
        <w:jc w:val="center"/>
        <w:rPr>
          <w:rStyle w:val="af2"/>
          <w:b w:val="0"/>
          <w:color w:val="000000" w:themeColor="text1"/>
          <w:sz w:val="28"/>
          <w:szCs w:val="28"/>
          <w:lang w:val="uk-UA"/>
        </w:rPr>
      </w:pPr>
      <w:r w:rsidRPr="001A0C66">
        <w:rPr>
          <w:rStyle w:val="af2"/>
          <w:b w:val="0"/>
          <w:color w:val="000000" w:themeColor="text1"/>
          <w:sz w:val="28"/>
          <w:szCs w:val="28"/>
          <w:lang w:val="uk-UA"/>
        </w:rPr>
        <w:t>Рис.</w:t>
      </w:r>
      <w:r w:rsidR="00CB65A9" w:rsidRPr="001A0C66">
        <w:rPr>
          <w:rStyle w:val="af2"/>
          <w:b w:val="0"/>
          <w:color w:val="000000" w:themeColor="text1"/>
          <w:sz w:val="28"/>
          <w:szCs w:val="28"/>
          <w:lang w:val="uk-UA"/>
        </w:rPr>
        <w:t xml:space="preserve"> 2.4. </w:t>
      </w:r>
      <w:r w:rsidRPr="001A0C66">
        <w:rPr>
          <w:rStyle w:val="af2"/>
          <w:b w:val="0"/>
          <w:color w:val="000000" w:themeColor="text1"/>
          <w:sz w:val="28"/>
          <w:szCs w:val="28"/>
          <w:lang w:val="uk-UA"/>
        </w:rPr>
        <w:t xml:space="preserve">Динаміка ОВДП, спрямованих до державного бюджету за строками залучення протягом 2008-2013 </w:t>
      </w:r>
      <w:r w:rsidR="00575E37">
        <w:rPr>
          <w:rStyle w:val="af2"/>
          <w:b w:val="0"/>
          <w:color w:val="000000" w:themeColor="text1"/>
          <w:sz w:val="28"/>
          <w:szCs w:val="28"/>
          <w:lang w:val="uk-UA"/>
        </w:rPr>
        <w:t>рр.</w:t>
      </w:r>
    </w:p>
    <w:p w:rsidR="00CB65A9" w:rsidRDefault="00C117C8" w:rsidP="00CB65A9">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w:t>
      </w:r>
      <w:r w:rsidR="00CB65A9" w:rsidRPr="001A0C66">
        <w:rPr>
          <w:color w:val="000000" w:themeColor="text1"/>
          <w:sz w:val="24"/>
          <w:lang w:val="uk-UA"/>
        </w:rPr>
        <w:t xml:space="preserve">розраховано автором за даними </w:t>
      </w:r>
      <w:r w:rsidR="00CB65A9" w:rsidRPr="001A0C66">
        <w:rPr>
          <w:rStyle w:val="af2"/>
          <w:b w:val="0"/>
          <w:color w:val="000000" w:themeColor="text1"/>
          <w:sz w:val="24"/>
          <w:szCs w:val="28"/>
        </w:rPr>
        <w:t>[</w:t>
      </w:r>
      <w:r w:rsidR="00AE4724">
        <w:rPr>
          <w:rStyle w:val="af2"/>
          <w:b w:val="0"/>
          <w:color w:val="000000" w:themeColor="text1"/>
          <w:sz w:val="24"/>
          <w:szCs w:val="28"/>
          <w:lang w:val="uk-UA"/>
        </w:rPr>
        <w:t>10</w:t>
      </w:r>
      <w:r w:rsidR="00CB65A9" w:rsidRPr="001A0C66">
        <w:rPr>
          <w:rStyle w:val="af2"/>
          <w:b w:val="0"/>
          <w:color w:val="000000" w:themeColor="text1"/>
          <w:sz w:val="24"/>
          <w:szCs w:val="28"/>
          <w:lang w:val="uk-UA"/>
        </w:rPr>
        <w:t>2</w:t>
      </w:r>
      <w:r w:rsidR="00CB65A9" w:rsidRPr="001A0C66">
        <w:rPr>
          <w:rStyle w:val="af2"/>
          <w:b w:val="0"/>
          <w:color w:val="000000" w:themeColor="text1"/>
          <w:sz w:val="24"/>
          <w:szCs w:val="28"/>
        </w:rPr>
        <w:t>]</w:t>
      </w:r>
      <w:r w:rsidR="00CB65A9" w:rsidRPr="001A0C66">
        <w:rPr>
          <w:rStyle w:val="af2"/>
          <w:b w:val="0"/>
          <w:color w:val="000000" w:themeColor="text1"/>
          <w:sz w:val="24"/>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rStyle w:val="af2"/>
          <w:b w:val="0"/>
          <w:color w:val="000000" w:themeColor="text1"/>
          <w:sz w:val="28"/>
          <w:szCs w:val="28"/>
          <w:lang w:val="uk-UA"/>
        </w:rPr>
        <w:lastRenderedPageBreak/>
        <w:t>За строками залучення позикового капіталу у даному періоді переважають запозичення на термін від 1 до 5 років, оскільки дохідність за ОВДП є високою а термін погашення оптимальним.</w:t>
      </w:r>
      <w:r w:rsidRPr="001A0C66">
        <w:rPr>
          <w:rStyle w:val="af2"/>
          <w:color w:val="000000" w:themeColor="text1"/>
          <w:sz w:val="28"/>
          <w:szCs w:val="28"/>
          <w:lang w:val="uk-UA"/>
        </w:rPr>
        <w:t xml:space="preserve"> </w:t>
      </w:r>
      <w:r w:rsidRPr="001A0C66">
        <w:rPr>
          <w:color w:val="000000" w:themeColor="text1"/>
          <w:sz w:val="28"/>
          <w:szCs w:val="28"/>
          <w:lang w:val="uk-UA"/>
        </w:rPr>
        <w:t>Однак</w:t>
      </w:r>
      <w:r w:rsidR="001A34EC">
        <w:rPr>
          <w:color w:val="000000" w:themeColor="text1"/>
          <w:sz w:val="28"/>
          <w:szCs w:val="28"/>
          <w:lang w:val="uk-UA"/>
        </w:rPr>
        <w:t>,</w:t>
      </w:r>
      <w:r w:rsidRPr="001A0C66">
        <w:rPr>
          <w:color w:val="000000" w:themeColor="text1"/>
          <w:sz w:val="28"/>
          <w:szCs w:val="28"/>
          <w:lang w:val="uk-UA"/>
        </w:rPr>
        <w:t xml:space="preserve"> у 2008 році зацікавленість</w:t>
      </w:r>
      <w:r w:rsidR="001A34EC">
        <w:rPr>
          <w:color w:val="000000" w:themeColor="text1"/>
          <w:sz w:val="28"/>
          <w:szCs w:val="28"/>
          <w:lang w:val="uk-UA"/>
        </w:rPr>
        <w:t xml:space="preserve"> інвесторів ОВДП була невисокою</w:t>
      </w:r>
      <w:r w:rsidRPr="001A0C66">
        <w:rPr>
          <w:color w:val="000000" w:themeColor="text1"/>
          <w:sz w:val="28"/>
          <w:szCs w:val="28"/>
          <w:lang w:val="uk-UA"/>
        </w:rPr>
        <w:t xml:space="preserve"> через різницю середньозваженої дохідності та інфляції, яка становила 24,6% на рік. У 2009 і 2010 році</w:t>
      </w:r>
      <w:r w:rsidR="001A34EC">
        <w:rPr>
          <w:color w:val="000000" w:themeColor="text1"/>
          <w:sz w:val="28"/>
          <w:szCs w:val="28"/>
          <w:lang w:val="uk-UA"/>
        </w:rPr>
        <w:t>,</w:t>
      </w:r>
      <w:r w:rsidRPr="001A0C66">
        <w:rPr>
          <w:color w:val="000000" w:themeColor="text1"/>
          <w:sz w:val="28"/>
          <w:szCs w:val="28"/>
          <w:lang w:val="uk-UA"/>
        </w:rPr>
        <w:t xml:space="preserve"> через нестабільну ситуацію на фінансовому ринку та значними фінансовими ризиками</w:t>
      </w:r>
      <w:r w:rsidR="001A34EC">
        <w:rPr>
          <w:color w:val="000000" w:themeColor="text1"/>
          <w:sz w:val="28"/>
          <w:szCs w:val="28"/>
          <w:lang w:val="uk-UA"/>
        </w:rPr>
        <w:t>,</w:t>
      </w:r>
      <w:r w:rsidRPr="001A0C66">
        <w:rPr>
          <w:color w:val="000000" w:themeColor="text1"/>
          <w:sz w:val="28"/>
          <w:szCs w:val="28"/>
          <w:lang w:val="uk-UA"/>
        </w:rPr>
        <w:t xml:space="preserve"> інвестори надавали перевагу короткостроковим ОВДП. Довгострокові ОВДП протягом 2008-2011 років значним попитом не користувались, проте з 2012 року зацікавленість на них зросла, що спричинено збільшенням дохідності цінних паперів та зменшенням рівня інфляції. </w:t>
      </w:r>
    </w:p>
    <w:p w:rsidR="00F92915" w:rsidRPr="001A0C66" w:rsidRDefault="00F92915" w:rsidP="00F92915">
      <w:pPr>
        <w:spacing w:line="360" w:lineRule="auto"/>
        <w:ind w:firstLine="540"/>
        <w:jc w:val="both"/>
        <w:rPr>
          <w:color w:val="000000" w:themeColor="text1"/>
          <w:sz w:val="28"/>
          <w:szCs w:val="28"/>
          <w:lang w:val="uk-UA"/>
        </w:rPr>
      </w:pPr>
      <w:r w:rsidRPr="001A0C66">
        <w:rPr>
          <w:color w:val="000000" w:themeColor="text1"/>
          <w:sz w:val="28"/>
          <w:szCs w:val="28"/>
          <w:lang w:val="uk-UA"/>
        </w:rPr>
        <w:t>Важливу роль у формуванні національного фондового ринку та системи портфельного інвестування в країні відіграє вторинний ринок облігацій внутрішньої державної позики. Обсяг операції з розміщення державних цінних паперів на вторинному ринку, основними учасниками якого є НБУ та суб’єкти господарювання</w:t>
      </w:r>
      <w:r w:rsidR="001A34EC">
        <w:rPr>
          <w:color w:val="000000" w:themeColor="text1"/>
          <w:sz w:val="28"/>
          <w:szCs w:val="28"/>
          <w:lang w:val="uk-UA"/>
        </w:rPr>
        <w:t>,</w:t>
      </w:r>
      <w:r w:rsidRPr="001A0C66">
        <w:rPr>
          <w:color w:val="000000" w:themeColor="text1"/>
          <w:sz w:val="28"/>
          <w:szCs w:val="28"/>
          <w:lang w:val="uk-UA"/>
        </w:rPr>
        <w:t xml:space="preserve"> наведено на рис. </w:t>
      </w:r>
      <w:r w:rsidR="00CB65A9" w:rsidRPr="001A0C66">
        <w:rPr>
          <w:color w:val="000000" w:themeColor="text1"/>
          <w:sz w:val="28"/>
          <w:szCs w:val="28"/>
          <w:lang w:val="uk-UA"/>
        </w:rPr>
        <w:t>2.5.</w:t>
      </w:r>
    </w:p>
    <w:p w:rsidR="00F92915" w:rsidRPr="001A0C66" w:rsidRDefault="00F92915" w:rsidP="00F92915">
      <w:pPr>
        <w:spacing w:line="360" w:lineRule="auto"/>
        <w:ind w:firstLine="567"/>
        <w:jc w:val="both"/>
        <w:rPr>
          <w:color w:val="000000" w:themeColor="text1"/>
          <w:sz w:val="28"/>
          <w:szCs w:val="28"/>
          <w:lang w:val="uk-UA"/>
        </w:rPr>
      </w:pPr>
      <w:r w:rsidRPr="001A0C66">
        <w:rPr>
          <w:noProof/>
          <w:color w:val="000000" w:themeColor="text1"/>
          <w:lang w:val="uk-UA"/>
        </w:rPr>
        <w:drawing>
          <wp:inline distT="0" distB="0" distL="0" distR="0" wp14:anchorId="649F2448" wp14:editId="483FDD89">
            <wp:extent cx="5486400" cy="2847109"/>
            <wp:effectExtent l="0" t="0" r="0" b="0"/>
            <wp:docPr id="290" name="Діагра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92915" w:rsidRPr="001A0C66"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Рис. </w:t>
      </w:r>
      <w:r w:rsidR="00CB65A9" w:rsidRPr="001A0C66">
        <w:rPr>
          <w:color w:val="000000" w:themeColor="text1"/>
          <w:sz w:val="28"/>
          <w:szCs w:val="28"/>
          <w:lang w:val="uk-UA"/>
        </w:rPr>
        <w:t>2.5</w:t>
      </w:r>
      <w:r w:rsidR="00D26834">
        <w:rPr>
          <w:color w:val="000000" w:themeColor="text1"/>
          <w:sz w:val="28"/>
          <w:szCs w:val="28"/>
          <w:lang w:val="uk-UA"/>
        </w:rPr>
        <w:t>.</w:t>
      </w:r>
      <w:r w:rsidR="00CB65A9" w:rsidRPr="001A0C66">
        <w:rPr>
          <w:color w:val="000000" w:themeColor="text1"/>
          <w:sz w:val="28"/>
          <w:szCs w:val="28"/>
          <w:lang w:val="uk-UA"/>
        </w:rPr>
        <w:t xml:space="preserve"> </w:t>
      </w:r>
      <w:r w:rsidRPr="001A0C66">
        <w:rPr>
          <w:color w:val="000000" w:themeColor="text1"/>
          <w:sz w:val="28"/>
          <w:szCs w:val="28"/>
          <w:lang w:val="uk-UA"/>
        </w:rPr>
        <w:t>Обсяг операції з розміщення державних цінних паперів на вторинному ринку за 2008-2013 р</w:t>
      </w:r>
      <w:r w:rsidR="00575E37">
        <w:rPr>
          <w:color w:val="000000" w:themeColor="text1"/>
          <w:sz w:val="28"/>
          <w:szCs w:val="28"/>
          <w:lang w:val="uk-UA"/>
        </w:rPr>
        <w:t>р.</w:t>
      </w:r>
    </w:p>
    <w:p w:rsidR="00CB65A9" w:rsidRDefault="00C117C8" w:rsidP="00CB65A9">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w:t>
      </w:r>
      <w:r w:rsidR="00CB65A9" w:rsidRPr="001A0C66">
        <w:rPr>
          <w:color w:val="000000" w:themeColor="text1"/>
          <w:sz w:val="24"/>
          <w:lang w:val="uk-UA"/>
        </w:rPr>
        <w:t xml:space="preserve">розраховано автором за даними </w:t>
      </w:r>
      <w:r w:rsidR="00CB65A9" w:rsidRPr="001A0C66">
        <w:rPr>
          <w:rStyle w:val="af2"/>
          <w:b w:val="0"/>
          <w:color w:val="000000" w:themeColor="text1"/>
          <w:sz w:val="24"/>
          <w:szCs w:val="28"/>
        </w:rPr>
        <w:t>[</w:t>
      </w:r>
      <w:r w:rsidR="00AE4724">
        <w:rPr>
          <w:rStyle w:val="af2"/>
          <w:b w:val="0"/>
          <w:color w:val="000000" w:themeColor="text1"/>
          <w:sz w:val="24"/>
          <w:szCs w:val="28"/>
          <w:lang w:val="uk-UA"/>
        </w:rPr>
        <w:t>10</w:t>
      </w:r>
      <w:r w:rsidR="00CB65A9" w:rsidRPr="001A0C66">
        <w:rPr>
          <w:rStyle w:val="af2"/>
          <w:b w:val="0"/>
          <w:color w:val="000000" w:themeColor="text1"/>
          <w:sz w:val="24"/>
          <w:szCs w:val="28"/>
          <w:lang w:val="uk-UA"/>
        </w:rPr>
        <w:t>2</w:t>
      </w:r>
      <w:r w:rsidR="00CB65A9" w:rsidRPr="001A0C66">
        <w:rPr>
          <w:rStyle w:val="af2"/>
          <w:b w:val="0"/>
          <w:color w:val="000000" w:themeColor="text1"/>
          <w:sz w:val="24"/>
          <w:szCs w:val="28"/>
        </w:rPr>
        <w:t>]</w:t>
      </w:r>
      <w:r w:rsidR="00CB65A9" w:rsidRPr="001A0C66">
        <w:rPr>
          <w:rStyle w:val="af2"/>
          <w:b w:val="0"/>
          <w:color w:val="000000" w:themeColor="text1"/>
          <w:sz w:val="24"/>
          <w:szCs w:val="28"/>
          <w:lang w:val="uk-UA"/>
        </w:rPr>
        <w:t>.</w:t>
      </w:r>
    </w:p>
    <w:p w:rsidR="00F92915" w:rsidRDefault="00F92915" w:rsidP="00F92915">
      <w:pPr>
        <w:spacing w:line="360" w:lineRule="auto"/>
        <w:ind w:firstLine="540"/>
        <w:jc w:val="both"/>
        <w:rPr>
          <w:rStyle w:val="af4"/>
          <w:color w:val="000000" w:themeColor="text1"/>
          <w:sz w:val="28"/>
          <w:szCs w:val="28"/>
          <w:u w:val="none"/>
          <w:lang w:val="uk-UA"/>
        </w:rPr>
      </w:pPr>
      <w:r w:rsidRPr="001A0C66">
        <w:rPr>
          <w:color w:val="000000" w:themeColor="text1"/>
          <w:sz w:val="28"/>
          <w:lang w:val="uk-UA"/>
        </w:rPr>
        <w:lastRenderedPageBreak/>
        <w:t>Вторинний ринок державних цінних паперів протягом аналізованого етапу набуває постійних змін. Основними рисами 2008 та 2009 років був розподіл операцій між НБУ та суб’єктами господарювання в майже рівних частках. Починаючи з 2010 року, у зв’язку з активною діяльністю суб’єктів господарювання на вторинному ринку, суттєво збільшуються операції</w:t>
      </w:r>
      <w:r w:rsidR="001A34EC">
        <w:rPr>
          <w:color w:val="000000" w:themeColor="text1"/>
          <w:sz w:val="28"/>
          <w:lang w:val="uk-UA"/>
        </w:rPr>
        <w:t>,</w:t>
      </w:r>
      <w:r w:rsidRPr="001A0C66">
        <w:rPr>
          <w:color w:val="000000" w:themeColor="text1"/>
          <w:sz w:val="28"/>
          <w:lang w:val="uk-UA"/>
        </w:rPr>
        <w:t xml:space="preserve"> які вони проводять. Найбільшу частку від цих операцій з 2008 по 2012 рік становить купівля-продаж суб’єктами господарювання без посередництва організаторів торгівлі ОВДП. Однак у 2013 році більше коштів було залучено через купівлю-продаж ОВДП на біржовому ринку. </w:t>
      </w:r>
      <w:r w:rsidRPr="001A0C66">
        <w:rPr>
          <w:rStyle w:val="af4"/>
          <w:color w:val="000000" w:themeColor="text1"/>
          <w:sz w:val="28"/>
          <w:szCs w:val="28"/>
          <w:u w:val="none"/>
          <w:lang w:val="uk-UA"/>
        </w:rPr>
        <w:t xml:space="preserve">Активізація роботи різних груп </w:t>
      </w:r>
      <w:r w:rsidRPr="001A0C66">
        <w:rPr>
          <w:color w:val="000000" w:themeColor="text1"/>
          <w:sz w:val="28"/>
          <w:lang w:val="uk-UA"/>
        </w:rPr>
        <w:t>суб’єктів господарювання</w:t>
      </w:r>
      <w:r w:rsidRPr="001A0C66">
        <w:rPr>
          <w:rStyle w:val="af4"/>
          <w:color w:val="000000" w:themeColor="text1"/>
          <w:sz w:val="28"/>
          <w:szCs w:val="28"/>
          <w:u w:val="none"/>
          <w:lang w:val="uk-UA"/>
        </w:rPr>
        <w:t xml:space="preserve"> на</w:t>
      </w:r>
      <w:r w:rsidR="001A34EC">
        <w:rPr>
          <w:rStyle w:val="af4"/>
          <w:color w:val="000000" w:themeColor="text1"/>
          <w:sz w:val="28"/>
          <w:szCs w:val="28"/>
          <w:u w:val="none"/>
          <w:lang w:val="uk-UA"/>
        </w:rPr>
        <w:t xml:space="preserve"> ринку державних цінних паперів</w:t>
      </w:r>
      <w:r w:rsidRPr="001A0C66">
        <w:rPr>
          <w:rStyle w:val="af4"/>
          <w:color w:val="000000" w:themeColor="text1"/>
          <w:sz w:val="28"/>
          <w:szCs w:val="28"/>
          <w:u w:val="none"/>
          <w:lang w:val="uk-UA"/>
        </w:rPr>
        <w:t xml:space="preserve"> повинна впливати на збільшення обсягу операцій на вторинному ринку.</w:t>
      </w:r>
    </w:p>
    <w:p w:rsidR="00F92915"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У зв’язку з переходом та збільшенням кількості проведення операцій</w:t>
      </w:r>
      <w:r w:rsidR="001A34EC">
        <w:rPr>
          <w:color w:val="000000" w:themeColor="text1"/>
          <w:sz w:val="28"/>
          <w:szCs w:val="28"/>
          <w:lang w:val="uk-UA"/>
        </w:rPr>
        <w:t>,</w:t>
      </w:r>
      <w:r w:rsidRPr="001A0C66">
        <w:rPr>
          <w:color w:val="000000" w:themeColor="text1"/>
          <w:sz w:val="28"/>
          <w:szCs w:val="28"/>
          <w:lang w:val="uk-UA"/>
        </w:rPr>
        <w:t xml:space="preserve"> пов’язаних з державними запозиченнями на внутрішньому ринку, обсяг зовнішніх державних запозичень значно скоротився в порівнянні з попередніми етапами. У 2008 році загальний обсяг зовнішніх запозичень склав 6197,9 млн. грн., з яких кошти від міжнародних фінансово - кредитних установ для реалізації інвестиційних проектів заплановано отримати в розмірі 1212,1 млн. грн., але фактично надійшло 801,5 млн. грн. Невиконання плану запозичень за кредитами наданими від міжнародних фінансово-кредитних організацій показує неналежну їх підготовку та впровадження.</w:t>
      </w:r>
    </w:p>
    <w:p w:rsidR="00081C4F" w:rsidRPr="00081C4F" w:rsidRDefault="00081C4F" w:rsidP="00F92915">
      <w:pPr>
        <w:spacing w:line="360" w:lineRule="auto"/>
        <w:ind w:firstLine="567"/>
        <w:jc w:val="both"/>
        <w:rPr>
          <w:color w:val="000000" w:themeColor="text1"/>
          <w:sz w:val="28"/>
          <w:szCs w:val="28"/>
          <w:lang w:val="uk-UA"/>
        </w:rPr>
      </w:pPr>
      <w:r>
        <w:rPr>
          <w:color w:val="000000" w:themeColor="text1"/>
          <w:sz w:val="28"/>
          <w:szCs w:val="28"/>
          <w:lang w:val="uk-UA"/>
        </w:rPr>
        <w:t xml:space="preserve">Однак у 2009 році кошти отримані від </w:t>
      </w:r>
      <w:r w:rsidRPr="001A0C66">
        <w:rPr>
          <w:color w:val="000000" w:themeColor="text1"/>
          <w:sz w:val="28"/>
          <w:szCs w:val="28"/>
          <w:lang w:val="uk-UA"/>
        </w:rPr>
        <w:t>міжнародних фінансово-кредитних організацій</w:t>
      </w:r>
      <w:r>
        <w:rPr>
          <w:color w:val="000000" w:themeColor="text1"/>
          <w:sz w:val="28"/>
          <w:szCs w:val="28"/>
          <w:lang w:val="uk-UA"/>
        </w:rPr>
        <w:t xml:space="preserve"> значно збільшились і склали </w:t>
      </w:r>
      <w:r w:rsidRPr="00081C4F">
        <w:rPr>
          <w:color w:val="000000" w:themeColor="text1"/>
          <w:sz w:val="28"/>
          <w:szCs w:val="24"/>
        </w:rPr>
        <w:t>55726,1</w:t>
      </w:r>
      <w:r w:rsidRPr="00081C4F">
        <w:rPr>
          <w:color w:val="000000" w:themeColor="text1"/>
          <w:sz w:val="28"/>
          <w:szCs w:val="24"/>
          <w:lang w:val="uk-UA"/>
        </w:rPr>
        <w:t xml:space="preserve"> млн. грн., основна частина з яких надійшла від Міжнародного Валютного Фонду.</w:t>
      </w:r>
    </w:p>
    <w:p w:rsidR="00F92915" w:rsidRPr="001A0C66" w:rsidRDefault="001A34EC" w:rsidP="00F92915">
      <w:pPr>
        <w:tabs>
          <w:tab w:val="left" w:pos="0"/>
          <w:tab w:val="left" w:pos="567"/>
          <w:tab w:val="left" w:pos="3450"/>
        </w:tabs>
        <w:spacing w:line="360" w:lineRule="auto"/>
        <w:ind w:firstLine="567"/>
        <w:jc w:val="both"/>
        <w:rPr>
          <w:color w:val="000000" w:themeColor="text1"/>
          <w:sz w:val="28"/>
          <w:szCs w:val="28"/>
          <w:lang w:val="uk-UA"/>
        </w:rPr>
      </w:pPr>
      <w:r>
        <w:rPr>
          <w:color w:val="000000" w:themeColor="text1"/>
          <w:sz w:val="28"/>
          <w:szCs w:val="28"/>
          <w:lang w:val="uk-UA"/>
        </w:rPr>
        <w:t>У</w:t>
      </w:r>
      <w:r w:rsidR="00F92915" w:rsidRPr="001A0C66">
        <w:rPr>
          <w:color w:val="000000" w:themeColor="text1"/>
          <w:sz w:val="28"/>
          <w:szCs w:val="28"/>
          <w:lang w:val="uk-UA"/>
        </w:rPr>
        <w:t xml:space="preserve"> зв’язку з</w:t>
      </w:r>
      <w:r w:rsidR="00DB4AF1">
        <w:rPr>
          <w:color w:val="000000" w:themeColor="text1"/>
          <w:sz w:val="28"/>
          <w:szCs w:val="28"/>
          <w:lang w:val="uk-UA"/>
        </w:rPr>
        <w:t>і</w:t>
      </w:r>
      <w:r w:rsidR="00F92915" w:rsidRPr="001A0C66">
        <w:rPr>
          <w:color w:val="000000" w:themeColor="text1"/>
          <w:sz w:val="28"/>
          <w:szCs w:val="28"/>
          <w:lang w:val="uk-UA"/>
        </w:rPr>
        <w:t xml:space="preserve"> стабілізацією фінансового сектора країни та провадженні розважливої боргової політики уряду у 2010 році вдалося відновити довіру іноземних інвесторів та підвищити кредитні рейтинги за зобов’язаннями в іноземній та національній грошовій одиниці з «Негативного» на «Стабільний». Завдяки підвищеному кредитному рейтингу</w:t>
      </w:r>
      <w:r w:rsidR="00ED0593">
        <w:rPr>
          <w:color w:val="000000" w:themeColor="text1"/>
          <w:sz w:val="28"/>
          <w:szCs w:val="28"/>
          <w:lang w:val="uk-UA"/>
        </w:rPr>
        <w:t xml:space="preserve"> та </w:t>
      </w:r>
      <w:r w:rsidR="00ED0593" w:rsidRPr="001A0C66">
        <w:rPr>
          <w:color w:val="000000" w:themeColor="text1"/>
          <w:sz w:val="28"/>
          <w:szCs w:val="28"/>
          <w:lang w:val="uk-UA"/>
        </w:rPr>
        <w:t>підтримці управляючих лід-менеджерів (Morgan Stanley, J.P.Morgan та VTB Capital PLC)</w:t>
      </w:r>
      <w:r w:rsidR="00ED0593">
        <w:rPr>
          <w:color w:val="000000" w:themeColor="text1"/>
          <w:sz w:val="28"/>
          <w:szCs w:val="28"/>
          <w:lang w:val="uk-UA"/>
        </w:rPr>
        <w:t xml:space="preserve"> </w:t>
      </w:r>
      <w:r w:rsidR="00F92915" w:rsidRPr="001A0C66">
        <w:rPr>
          <w:color w:val="000000" w:themeColor="text1"/>
          <w:sz w:val="28"/>
          <w:szCs w:val="28"/>
          <w:lang w:val="uk-UA"/>
        </w:rPr>
        <w:t xml:space="preserve">уряду вдалось на зовнішньому ринку розмістити ОЗДП на суму </w:t>
      </w:r>
      <w:r w:rsidR="000B127F" w:rsidRPr="000B127F">
        <w:rPr>
          <w:color w:val="000000" w:themeColor="text1"/>
          <w:sz w:val="28"/>
          <w:szCs w:val="28"/>
          <w:lang w:val="uk-UA"/>
        </w:rPr>
        <w:t xml:space="preserve">                 </w:t>
      </w:r>
      <w:r w:rsidR="00F92915" w:rsidRPr="001A0C66">
        <w:rPr>
          <w:color w:val="000000" w:themeColor="text1"/>
          <w:sz w:val="28"/>
          <w:szCs w:val="28"/>
          <w:lang w:val="uk-UA"/>
        </w:rPr>
        <w:lastRenderedPageBreak/>
        <w:t xml:space="preserve">2 млрд. дол. США, а саме: 5 річні ОЗДП на суму 500 млн. дол. США з фіксованою ставкою дохідності 6,875% та 10 річні ОЗДП на суму 1,5 млрд. дол. США з ставкою дохідності 7,750% річних. В грудні 2010 року здійснено розміщення короткострокових ОЗДП на суму 500 млн. дол. США за фіксованою ставкою дохідності – 6,7% річних. Залучені кошти </w:t>
      </w:r>
      <w:r w:rsidR="00ED0593">
        <w:rPr>
          <w:color w:val="000000" w:themeColor="text1"/>
          <w:sz w:val="28"/>
          <w:szCs w:val="28"/>
          <w:lang w:val="uk-UA"/>
        </w:rPr>
        <w:t xml:space="preserve">від розміщення ОЗДП </w:t>
      </w:r>
      <w:r w:rsidR="00ED0593" w:rsidRPr="001A0C66">
        <w:rPr>
          <w:color w:val="000000" w:themeColor="text1"/>
          <w:sz w:val="28"/>
          <w:szCs w:val="28"/>
          <w:lang w:val="uk-UA"/>
        </w:rPr>
        <w:t xml:space="preserve">та комерційної позики </w:t>
      </w:r>
      <w:r w:rsidR="00F92915" w:rsidRPr="001A0C66">
        <w:rPr>
          <w:color w:val="000000" w:themeColor="text1"/>
          <w:sz w:val="28"/>
          <w:szCs w:val="28"/>
          <w:lang w:val="uk-UA"/>
        </w:rPr>
        <w:t xml:space="preserve">направлялись на фінансування таких заходів і програм: 19814,2 млн. грн. </w:t>
      </w:r>
      <w:r w:rsidR="00ED0593">
        <w:rPr>
          <w:color w:val="000000" w:themeColor="text1"/>
          <w:sz w:val="28"/>
          <w:szCs w:val="28"/>
          <w:lang w:val="uk-UA"/>
        </w:rPr>
        <w:t xml:space="preserve">та </w:t>
      </w:r>
      <w:r w:rsidR="00F92915" w:rsidRPr="001A0C66">
        <w:rPr>
          <w:color w:val="000000" w:themeColor="text1"/>
          <w:sz w:val="28"/>
          <w:szCs w:val="28"/>
          <w:lang w:val="uk-UA"/>
        </w:rPr>
        <w:t>15842,6 млн. грн.</w:t>
      </w:r>
      <w:r w:rsidR="00ED0593">
        <w:rPr>
          <w:color w:val="000000" w:themeColor="text1"/>
          <w:sz w:val="28"/>
          <w:szCs w:val="28"/>
          <w:lang w:val="uk-UA"/>
        </w:rPr>
        <w:t>відповідно</w:t>
      </w:r>
      <w:r w:rsidR="00F92915" w:rsidRPr="001A0C66">
        <w:rPr>
          <w:color w:val="000000" w:themeColor="text1"/>
          <w:sz w:val="28"/>
          <w:szCs w:val="28"/>
          <w:lang w:val="uk-UA"/>
        </w:rPr>
        <w:t xml:space="preserve"> - направлено на фінансування дефіциту державного бюджету</w:t>
      </w:r>
      <w:r w:rsidR="00ED0593">
        <w:rPr>
          <w:color w:val="000000" w:themeColor="text1"/>
          <w:sz w:val="28"/>
          <w:szCs w:val="28"/>
          <w:lang w:val="uk-UA"/>
        </w:rPr>
        <w:t>, а на</w:t>
      </w:r>
      <w:r w:rsidR="00F92915" w:rsidRPr="001A0C66">
        <w:rPr>
          <w:color w:val="000000" w:themeColor="text1"/>
          <w:sz w:val="28"/>
          <w:szCs w:val="28"/>
          <w:lang w:val="uk-UA"/>
        </w:rPr>
        <w:t xml:space="preserve"> фінансування проектів розвитку </w:t>
      </w:r>
      <w:r w:rsidR="00ED0593">
        <w:rPr>
          <w:color w:val="000000" w:themeColor="text1"/>
          <w:sz w:val="28"/>
          <w:szCs w:val="28"/>
          <w:lang w:val="uk-UA"/>
        </w:rPr>
        <w:t xml:space="preserve">спрямовано </w:t>
      </w:r>
      <w:r w:rsidR="00F92915" w:rsidRPr="001A0C66">
        <w:rPr>
          <w:color w:val="000000" w:themeColor="text1"/>
          <w:sz w:val="28"/>
          <w:szCs w:val="28"/>
          <w:lang w:val="uk-UA"/>
        </w:rPr>
        <w:t>– 2536 млн. грн.</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У 2011 році зовнішні запозичення склали – 27,2</w:t>
      </w:r>
      <w:r w:rsidR="009E05AE">
        <w:rPr>
          <w:color w:val="000000" w:themeColor="text1"/>
          <w:sz w:val="28"/>
          <w:szCs w:val="28"/>
          <w:lang w:val="uk-UA"/>
        </w:rPr>
        <w:t xml:space="preserve"> </w:t>
      </w:r>
      <w:r w:rsidRPr="001A0C66">
        <w:rPr>
          <w:color w:val="000000" w:themeColor="text1"/>
          <w:sz w:val="28"/>
          <w:szCs w:val="28"/>
          <w:lang w:val="uk-UA"/>
        </w:rPr>
        <w:t>млрд.грн., що на</w:t>
      </w:r>
      <w:r w:rsidR="000B127F" w:rsidRPr="000B127F">
        <w:rPr>
          <w:color w:val="000000" w:themeColor="text1"/>
          <w:sz w:val="28"/>
          <w:szCs w:val="28"/>
        </w:rPr>
        <w:t xml:space="preserve">        </w:t>
      </w:r>
      <w:r w:rsidRPr="001A0C66">
        <w:rPr>
          <w:color w:val="000000" w:themeColor="text1"/>
          <w:sz w:val="28"/>
          <w:szCs w:val="28"/>
          <w:lang w:val="uk-UA"/>
        </w:rPr>
        <w:t xml:space="preserve"> 15,7 млрд. грн. менше від запланованого. Кошти надійшли від випуску ОЗДП у сумі 22,7 млрд. грн. та кредитів міжнародних фінансово-кредитних установ в сумі 4,5</w:t>
      </w:r>
      <w:r w:rsidR="009E05AE">
        <w:rPr>
          <w:color w:val="000000" w:themeColor="text1"/>
          <w:sz w:val="28"/>
          <w:szCs w:val="28"/>
          <w:lang w:val="uk-UA"/>
        </w:rPr>
        <w:t xml:space="preserve"> </w:t>
      </w:r>
      <w:r w:rsidRPr="001A0C66">
        <w:rPr>
          <w:color w:val="000000" w:themeColor="text1"/>
          <w:sz w:val="28"/>
          <w:szCs w:val="28"/>
          <w:lang w:val="uk-UA"/>
        </w:rPr>
        <w:t>млрд.грн. Протягом року уряду, за допомогою синдикату інвестиційних банків JP Morgan, Morgan Stanley та VTB Capital PLC, вдалось двічі розмістити єврооблігації за низькими відсотковими ставками на суму 2,75 млрд. дол. США,</w:t>
      </w:r>
      <w:r w:rsidR="00AD7843">
        <w:rPr>
          <w:color w:val="000000" w:themeColor="text1"/>
          <w:sz w:val="28"/>
          <w:szCs w:val="28"/>
          <w:lang w:val="uk-UA"/>
        </w:rPr>
        <w:t xml:space="preserve"> </w:t>
      </w:r>
      <w:r w:rsidRPr="001A0C66">
        <w:rPr>
          <w:color w:val="000000" w:themeColor="text1"/>
          <w:sz w:val="28"/>
          <w:szCs w:val="28"/>
          <w:lang w:val="uk-UA"/>
        </w:rPr>
        <w:t>в тому числі 5 річні ОЗДП на суму 1,25 млрд. дол. США з середньозваженою ставкою доходу 6,25% та 10 річні ОЗДП на суму 1,5 млрд. дол. США з ставкою 7,95%.</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На зовнішньому фінансовому ринку у 2012 році реалізовано три випуски ОЗДП, які вдалось здійснити завдяки покращенню ситуації на світових фінансових ринках. Протягом липня Міністерство фінансів за допомогою лід-менеджерів в особі компаній JP Morgan, Morgan Stanley, Troika Dialog і VTB Capital PLC розмістило серію 5 річних євробондів з прибутковістю 9,25% річних серед інвесторів з США та Європи на суму 2 млрд. дол. США. В липні проведено розміщення ОЗДП терміном на 2 роки з дохідністю 7,95% на суму 1 млрд. дол. США., а в листопаді відбулось третій випуск ОЗДП терміном на 10 років під 7,8% річних у розмірі 1,25 млрд. дол. США.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Поряд з облігаційними позиками проводились і безоблігаційні запозичення, від проведення яких до державного бюджету надійшло </w:t>
      </w:r>
      <w:r w:rsidR="0004387C">
        <w:rPr>
          <w:color w:val="000000" w:themeColor="text1"/>
          <w:sz w:val="28"/>
          <w:szCs w:val="28"/>
          <w:lang w:val="uk-UA"/>
        </w:rPr>
        <w:t xml:space="preserve">                  </w:t>
      </w:r>
      <w:r w:rsidRPr="001A0C66">
        <w:rPr>
          <w:color w:val="000000" w:themeColor="text1"/>
          <w:sz w:val="28"/>
          <w:szCs w:val="28"/>
          <w:lang w:val="uk-UA"/>
        </w:rPr>
        <w:t>4,</w:t>
      </w:r>
      <w:r w:rsidR="00C2717C">
        <w:rPr>
          <w:color w:val="000000" w:themeColor="text1"/>
          <w:sz w:val="28"/>
          <w:szCs w:val="28"/>
          <w:lang w:val="uk-UA"/>
        </w:rPr>
        <w:t>1</w:t>
      </w:r>
      <w:r w:rsidRPr="001A0C66">
        <w:rPr>
          <w:color w:val="000000" w:themeColor="text1"/>
          <w:sz w:val="28"/>
          <w:szCs w:val="28"/>
          <w:lang w:val="uk-UA"/>
        </w:rPr>
        <w:t xml:space="preserve"> млрд. грн.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Для підвищення попиту на ОЗДП та зацікавлення потенційних інвесторів на зовнішн</w:t>
      </w:r>
      <w:r w:rsidR="00F263B2">
        <w:rPr>
          <w:color w:val="000000" w:themeColor="text1"/>
          <w:sz w:val="28"/>
          <w:szCs w:val="28"/>
          <w:lang w:val="uk-UA"/>
        </w:rPr>
        <w:t xml:space="preserve">ьому </w:t>
      </w:r>
      <w:r w:rsidRPr="001A0C66">
        <w:rPr>
          <w:color w:val="000000" w:themeColor="text1"/>
          <w:sz w:val="28"/>
          <w:szCs w:val="28"/>
          <w:lang w:val="uk-UA"/>
        </w:rPr>
        <w:t>фінансов</w:t>
      </w:r>
      <w:r w:rsidR="00F263B2">
        <w:rPr>
          <w:color w:val="000000" w:themeColor="text1"/>
          <w:sz w:val="28"/>
          <w:szCs w:val="28"/>
          <w:lang w:val="uk-UA"/>
        </w:rPr>
        <w:t xml:space="preserve">ому </w:t>
      </w:r>
      <w:r w:rsidRPr="001A0C66">
        <w:rPr>
          <w:color w:val="000000" w:themeColor="text1"/>
          <w:sz w:val="28"/>
          <w:szCs w:val="28"/>
          <w:lang w:val="uk-UA"/>
        </w:rPr>
        <w:t>ринках</w:t>
      </w:r>
      <w:r w:rsidR="001A34EC">
        <w:rPr>
          <w:color w:val="000000" w:themeColor="text1"/>
          <w:sz w:val="28"/>
          <w:szCs w:val="28"/>
          <w:lang w:val="uk-UA"/>
        </w:rPr>
        <w:t>,</w:t>
      </w:r>
      <w:r w:rsidRPr="001A0C66">
        <w:rPr>
          <w:color w:val="000000" w:themeColor="text1"/>
          <w:sz w:val="28"/>
          <w:szCs w:val="28"/>
          <w:lang w:val="uk-UA"/>
        </w:rPr>
        <w:t xml:space="preserve"> Міністерство фінансів України у 2013 році проводило конференції (дью-діліджанс). Протягом року урядом залучено до державного бюджету 51</w:t>
      </w:r>
      <w:r w:rsidR="007037F5">
        <w:rPr>
          <w:color w:val="000000" w:themeColor="text1"/>
          <w:sz w:val="28"/>
          <w:szCs w:val="28"/>
          <w:lang w:val="uk-UA"/>
        </w:rPr>
        <w:t>896</w:t>
      </w:r>
      <w:r w:rsidRPr="001A0C66">
        <w:rPr>
          <w:color w:val="000000" w:themeColor="text1"/>
          <w:sz w:val="28"/>
          <w:szCs w:val="28"/>
          <w:lang w:val="uk-UA"/>
        </w:rPr>
        <w:t xml:space="preserve"> млн. грн., з них: проведено додатковий випуск ОЗДП 2012 року на суму 1 млрд. дол. США під 7,625% річних; розміщено 10 річні ОЗДП на суму 1,25 млрд. дол. США за відсотковою ставкою 7,5% річних; здійснено випуск 2- во річних ОЗДП на суму 750 млн. дол. США та під 6,5% річних з виплатою разової комісії 3,02%; розміщено 2-во річні ОЗДП на суму 3 млрд. дол. США під 5% річних. До спеціального фонду державного бюджету залучено за допомогою ОЗДП 3,9 млрд. грн.</w:t>
      </w:r>
    </w:p>
    <w:p w:rsidR="00F92915"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 У структурі облігацій зовнішніх державних позик 97,6 % складають цінні папери з фіксованою ставкою, а з плаваючою - 2,5 % (LIBOR). Позики до загального фонду держбюджету залучались виключно за фіксованою ставкою дохідності.</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Протягом даного етапу витрати державного бюджету на погашення та обслуговування боргових зобов’язань мають тенденцію до зростання, динаміка якої наведена в Додатку </w:t>
      </w:r>
      <w:r w:rsidR="000F2FD2" w:rsidRPr="001A0C66">
        <w:rPr>
          <w:color w:val="000000" w:themeColor="text1"/>
          <w:sz w:val="28"/>
          <w:szCs w:val="28"/>
          <w:lang w:val="uk-UA"/>
        </w:rPr>
        <w:t>Е</w:t>
      </w:r>
      <w:r w:rsidRPr="001A0C66">
        <w:rPr>
          <w:color w:val="000000" w:themeColor="text1"/>
          <w:sz w:val="28"/>
          <w:szCs w:val="28"/>
          <w:lang w:val="uk-UA"/>
        </w:rPr>
        <w:t xml:space="preserve">. В структурі платежів по обслуговуванню державного боргу найбільшу частку протягом </w:t>
      </w:r>
      <w:r w:rsidR="000B127F" w:rsidRPr="000B127F">
        <w:rPr>
          <w:color w:val="000000" w:themeColor="text1"/>
          <w:sz w:val="28"/>
          <w:szCs w:val="28"/>
        </w:rPr>
        <w:t xml:space="preserve">                 </w:t>
      </w:r>
      <w:r w:rsidRPr="001A0C66">
        <w:rPr>
          <w:color w:val="000000" w:themeColor="text1"/>
          <w:sz w:val="28"/>
          <w:szCs w:val="28"/>
          <w:lang w:val="uk-UA"/>
        </w:rPr>
        <w:t>2009-2013 років становлять кошти направлені на обслуговування внутрішнього боргу, які протягом даного етапу зросли в 25 разів. Тенденція погашення основної суми державного боргу протягом 2008-2013 років має зростаючий характер, більшу частку з якої становлять кошти на погашення внутрішнього боргу. Дана тенденція спричинена інтенсивною політикою уряду щодо державних запозичень на внутрішньому ринку та зменшенням частки запозичених ресурсів на зовнішніх фінансових ринках. Прогнозні платежі, які спрямовуватимуться в майбутніх періодах на повне погашення та обслуговування державного боргу</w:t>
      </w:r>
      <w:r w:rsidR="001A34EC">
        <w:rPr>
          <w:color w:val="000000" w:themeColor="text1"/>
          <w:sz w:val="28"/>
          <w:szCs w:val="28"/>
          <w:lang w:val="uk-UA"/>
        </w:rPr>
        <w:t>,</w:t>
      </w:r>
      <w:r w:rsidRPr="001A0C66">
        <w:rPr>
          <w:color w:val="000000" w:themeColor="text1"/>
          <w:sz w:val="28"/>
          <w:szCs w:val="28"/>
          <w:lang w:val="uk-UA"/>
        </w:rPr>
        <w:t xml:space="preserve"> наведено в Додатку</w:t>
      </w:r>
      <w:r w:rsidR="000F2FD2" w:rsidRPr="001A0C66">
        <w:rPr>
          <w:color w:val="000000" w:themeColor="text1"/>
          <w:sz w:val="28"/>
          <w:szCs w:val="28"/>
          <w:lang w:val="uk-UA"/>
        </w:rPr>
        <w:t xml:space="preserve"> Є</w:t>
      </w:r>
      <w:r w:rsidRPr="001A0C66">
        <w:rPr>
          <w:color w:val="000000" w:themeColor="text1"/>
          <w:sz w:val="28"/>
          <w:szCs w:val="28"/>
          <w:lang w:val="uk-UA"/>
        </w:rPr>
        <w:t>.</w:t>
      </w:r>
    </w:p>
    <w:p w:rsidR="00F92915" w:rsidRPr="00950485" w:rsidRDefault="00F92915" w:rsidP="00F92915">
      <w:pPr>
        <w:spacing w:line="360" w:lineRule="auto"/>
        <w:ind w:firstLine="567"/>
        <w:jc w:val="both"/>
        <w:rPr>
          <w:color w:val="000000" w:themeColor="text1"/>
          <w:sz w:val="28"/>
          <w:szCs w:val="28"/>
        </w:rPr>
      </w:pPr>
      <w:r w:rsidRPr="001A0C66">
        <w:rPr>
          <w:color w:val="000000" w:themeColor="text1"/>
          <w:sz w:val="28"/>
          <w:szCs w:val="28"/>
          <w:lang w:val="uk-UA"/>
        </w:rPr>
        <w:t>Таким чином, протягом суверенності</w:t>
      </w:r>
      <w:r w:rsidR="00950485" w:rsidRPr="00950485">
        <w:rPr>
          <w:color w:val="000000" w:themeColor="text1"/>
          <w:sz w:val="28"/>
          <w:szCs w:val="28"/>
          <w:lang w:val="uk-UA"/>
        </w:rPr>
        <w:t xml:space="preserve"> </w:t>
      </w:r>
      <w:r w:rsidR="00950485" w:rsidRPr="001A0C66">
        <w:rPr>
          <w:color w:val="000000" w:themeColor="text1"/>
          <w:sz w:val="28"/>
          <w:szCs w:val="28"/>
          <w:lang w:val="uk-UA"/>
        </w:rPr>
        <w:t>України</w:t>
      </w:r>
      <w:r w:rsidRPr="001A0C66">
        <w:rPr>
          <w:color w:val="000000" w:themeColor="text1"/>
          <w:sz w:val="28"/>
          <w:szCs w:val="28"/>
          <w:lang w:val="uk-UA"/>
        </w:rPr>
        <w:t xml:space="preserve">, уряди для фінансування державного бюджету залучали державні запозичення, які здійснювались у </w:t>
      </w:r>
      <w:r w:rsidRPr="001A0C66">
        <w:rPr>
          <w:color w:val="000000" w:themeColor="text1"/>
          <w:sz w:val="28"/>
          <w:szCs w:val="28"/>
          <w:lang w:val="uk-UA"/>
        </w:rPr>
        <w:lastRenderedPageBreak/>
        <w:t>грошовій формі облігаційних та безоблігаційних позик, що призвело до нагромадження державного боргу. Станом на 31.12.2013 рік заборгованість по облігаційних та необлігаційних позиках наведена в табл.</w:t>
      </w:r>
      <w:r w:rsidR="00CB65A9" w:rsidRPr="001A0C66">
        <w:rPr>
          <w:color w:val="000000" w:themeColor="text1"/>
          <w:sz w:val="28"/>
          <w:szCs w:val="28"/>
          <w:lang w:val="uk-UA"/>
        </w:rPr>
        <w:t xml:space="preserve"> 2.</w:t>
      </w:r>
      <w:r w:rsidR="00152727">
        <w:rPr>
          <w:color w:val="000000" w:themeColor="text1"/>
          <w:sz w:val="28"/>
          <w:szCs w:val="28"/>
          <w:lang w:val="uk-UA"/>
        </w:rPr>
        <w:t>7</w:t>
      </w:r>
      <w:r w:rsidR="00CB65A9" w:rsidRPr="001A0C66">
        <w:rPr>
          <w:color w:val="000000" w:themeColor="text1"/>
          <w:sz w:val="28"/>
          <w:szCs w:val="28"/>
          <w:lang w:val="uk-UA"/>
        </w:rPr>
        <w:t>.</w:t>
      </w:r>
    </w:p>
    <w:p w:rsidR="00F92915" w:rsidRPr="00254287" w:rsidRDefault="00F92915" w:rsidP="00F92915">
      <w:pPr>
        <w:spacing w:line="360" w:lineRule="auto"/>
        <w:ind w:firstLine="567"/>
        <w:jc w:val="right"/>
        <w:rPr>
          <w:i/>
          <w:color w:val="000000" w:themeColor="text1"/>
          <w:sz w:val="28"/>
          <w:szCs w:val="28"/>
          <w:lang w:val="uk-UA"/>
        </w:rPr>
      </w:pPr>
      <w:r w:rsidRPr="00254287">
        <w:rPr>
          <w:i/>
          <w:color w:val="000000" w:themeColor="text1"/>
          <w:sz w:val="28"/>
          <w:szCs w:val="28"/>
          <w:lang w:val="uk-UA"/>
        </w:rPr>
        <w:t>Таблиця</w:t>
      </w:r>
      <w:r w:rsidR="00CB65A9" w:rsidRPr="00254287">
        <w:rPr>
          <w:i/>
          <w:color w:val="000000" w:themeColor="text1"/>
          <w:sz w:val="28"/>
          <w:szCs w:val="28"/>
          <w:lang w:val="uk-UA"/>
        </w:rPr>
        <w:t xml:space="preserve"> 2.</w:t>
      </w:r>
      <w:r w:rsidR="00152727">
        <w:rPr>
          <w:i/>
          <w:color w:val="000000" w:themeColor="text1"/>
          <w:sz w:val="28"/>
          <w:szCs w:val="28"/>
          <w:lang w:val="uk-UA"/>
        </w:rPr>
        <w:t>7</w:t>
      </w:r>
    </w:p>
    <w:p w:rsidR="00F92915" w:rsidRPr="001A0C66" w:rsidRDefault="00F92915" w:rsidP="00F92915">
      <w:pPr>
        <w:spacing w:line="360" w:lineRule="auto"/>
        <w:ind w:firstLine="567"/>
        <w:jc w:val="center"/>
        <w:rPr>
          <w:color w:val="000000" w:themeColor="text1"/>
          <w:sz w:val="32"/>
          <w:szCs w:val="28"/>
          <w:lang w:val="uk-UA"/>
        </w:rPr>
      </w:pPr>
      <w:r w:rsidRPr="001A0C66">
        <w:rPr>
          <w:color w:val="000000" w:themeColor="text1"/>
          <w:sz w:val="28"/>
          <w:lang w:val="uk-UA"/>
        </w:rPr>
        <w:t>Державна заборгованість України у грошовій формі</w:t>
      </w:r>
      <w:r w:rsidR="00C117C8" w:rsidRPr="001A0C66">
        <w:rPr>
          <w:color w:val="000000" w:themeColor="text1"/>
          <w:sz w:val="28"/>
          <w:lang w:val="uk-UA"/>
        </w:rPr>
        <w:t>, 2013 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6693"/>
        <w:gridCol w:w="2061"/>
      </w:tblGrid>
      <w:tr w:rsidR="00F92915" w:rsidRPr="001A0C66" w:rsidTr="000F2FD2">
        <w:trPr>
          <w:trHeight w:val="405"/>
          <w:jc w:val="center"/>
        </w:trPr>
        <w:tc>
          <w:tcPr>
            <w:tcW w:w="426" w:type="pct"/>
            <w:vMerge w:val="restart"/>
            <w:shd w:val="clear" w:color="auto" w:fill="auto"/>
            <w:vAlign w:val="center"/>
          </w:tcPr>
          <w:p w:rsidR="00F92915" w:rsidRPr="001A0C66" w:rsidRDefault="00F92915" w:rsidP="0004387C">
            <w:pPr>
              <w:spacing w:line="276" w:lineRule="auto"/>
              <w:ind w:left="-582" w:right="-109"/>
              <w:jc w:val="right"/>
              <w:rPr>
                <w:color w:val="000000" w:themeColor="text1"/>
                <w:sz w:val="24"/>
                <w:szCs w:val="24"/>
                <w:lang w:val="uk-UA"/>
              </w:rPr>
            </w:pPr>
            <w:r w:rsidRPr="001A0C66">
              <w:rPr>
                <w:color w:val="000000" w:themeColor="text1"/>
                <w:sz w:val="24"/>
                <w:szCs w:val="24"/>
                <w:lang w:val="uk-UA"/>
              </w:rPr>
              <w:t>№ п/п</w:t>
            </w:r>
          </w:p>
        </w:tc>
        <w:tc>
          <w:tcPr>
            <w:tcW w:w="3497" w:type="pct"/>
            <w:vMerge w:val="restar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xml:space="preserve">Державна заборгованість у грошовій формі </w:t>
            </w:r>
          </w:p>
        </w:tc>
        <w:tc>
          <w:tcPr>
            <w:tcW w:w="1077" w:type="pct"/>
            <w:shd w:val="clear" w:color="auto" w:fill="auto"/>
            <w:vAlign w:val="center"/>
          </w:tcPr>
          <w:p w:rsidR="00F92915" w:rsidRPr="001A0C66" w:rsidRDefault="00F92915" w:rsidP="0004387C">
            <w:pPr>
              <w:spacing w:line="276" w:lineRule="auto"/>
              <w:ind w:right="-109" w:hanging="24"/>
              <w:jc w:val="center"/>
              <w:rPr>
                <w:color w:val="000000" w:themeColor="text1"/>
                <w:sz w:val="24"/>
                <w:szCs w:val="24"/>
                <w:lang w:val="uk-UA"/>
              </w:rPr>
            </w:pPr>
            <w:r w:rsidRPr="001A0C66">
              <w:rPr>
                <w:color w:val="000000" w:themeColor="text1"/>
                <w:sz w:val="24"/>
                <w:szCs w:val="24"/>
                <w:lang w:val="uk-UA"/>
              </w:rPr>
              <w:t>Грошові одиниці</w:t>
            </w:r>
          </w:p>
        </w:tc>
      </w:tr>
      <w:tr w:rsidR="00F92915" w:rsidRPr="001A0C66" w:rsidTr="000F2FD2">
        <w:trPr>
          <w:trHeight w:val="220"/>
          <w:jc w:val="center"/>
        </w:trPr>
        <w:tc>
          <w:tcPr>
            <w:tcW w:w="426" w:type="pct"/>
            <w:vMerge/>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p>
        </w:tc>
        <w:tc>
          <w:tcPr>
            <w:tcW w:w="3497" w:type="pct"/>
            <w:vMerge/>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Млрд. грн.</w:t>
            </w:r>
          </w:p>
        </w:tc>
      </w:tr>
      <w:tr w:rsidR="00F92915" w:rsidRPr="001A0C66" w:rsidTr="000F2FD2">
        <w:trPr>
          <w:trHeight w:val="244"/>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1</w:t>
            </w:r>
          </w:p>
        </w:tc>
        <w:tc>
          <w:tcPr>
            <w:tcW w:w="349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2</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3</w:t>
            </w:r>
          </w:p>
        </w:tc>
      </w:tr>
      <w:tr w:rsidR="00F92915" w:rsidRPr="001A0C66" w:rsidTr="000F2FD2">
        <w:trPr>
          <w:trHeight w:val="282"/>
          <w:jc w:val="center"/>
        </w:trPr>
        <w:tc>
          <w:tcPr>
            <w:tcW w:w="426" w:type="pct"/>
            <w:vMerge w:val="restar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1.</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Облігаційна</w:t>
            </w:r>
          </w:p>
        </w:tc>
        <w:tc>
          <w:tcPr>
            <w:tcW w:w="1077" w:type="pct"/>
            <w:vMerge w:val="restar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p>
        </w:tc>
      </w:tr>
      <w:tr w:rsidR="00F92915" w:rsidRPr="001A0C66" w:rsidTr="000F2FD2">
        <w:trPr>
          <w:trHeight w:val="254"/>
          <w:jc w:val="center"/>
        </w:trPr>
        <w:tc>
          <w:tcPr>
            <w:tcW w:w="426"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(емісія цінних паперів),</w:t>
            </w:r>
          </w:p>
        </w:tc>
        <w:tc>
          <w:tcPr>
            <w:tcW w:w="1077"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r>
      <w:tr w:rsidR="00F92915" w:rsidRPr="001A0C66" w:rsidTr="000F2FD2">
        <w:trPr>
          <w:trHeight w:val="316"/>
          <w:jc w:val="center"/>
        </w:trPr>
        <w:tc>
          <w:tcPr>
            <w:tcW w:w="426"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у тому числі:</w:t>
            </w:r>
          </w:p>
        </w:tc>
        <w:tc>
          <w:tcPr>
            <w:tcW w:w="1077"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r>
      <w:tr w:rsidR="00F92915" w:rsidRPr="001A0C66" w:rsidTr="000F2FD2">
        <w:trPr>
          <w:trHeight w:val="236"/>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 xml:space="preserve">- ОВДП </w:t>
            </w:r>
            <w:r w:rsidR="008644D8">
              <w:rPr>
                <w:color w:val="000000" w:themeColor="text1"/>
                <w:sz w:val="24"/>
                <w:szCs w:val="24"/>
                <w:lang w:val="uk-UA"/>
              </w:rPr>
              <w:t>та ін. види цінних паперів</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254,0</w:t>
            </w:r>
          </w:p>
        </w:tc>
      </w:tr>
      <w:tr w:rsidR="00F92915" w:rsidRPr="001A0C66" w:rsidTr="000F2FD2">
        <w:trPr>
          <w:trHeight w:val="184"/>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 ОЗДП</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138,9</w:t>
            </w:r>
          </w:p>
        </w:tc>
      </w:tr>
      <w:tr w:rsidR="00F92915" w:rsidRPr="001A0C66" w:rsidTr="000F2FD2">
        <w:trPr>
          <w:trHeight w:val="388"/>
          <w:jc w:val="center"/>
        </w:trPr>
        <w:tc>
          <w:tcPr>
            <w:tcW w:w="426" w:type="pct"/>
            <w:vMerge w:val="restar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2.</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Необлігаційна (кредити),</w:t>
            </w:r>
          </w:p>
        </w:tc>
        <w:tc>
          <w:tcPr>
            <w:tcW w:w="1077" w:type="pct"/>
            <w:vMerge w:val="restar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p>
        </w:tc>
      </w:tr>
      <w:tr w:rsidR="00F92915" w:rsidRPr="001A0C66" w:rsidTr="000F2FD2">
        <w:trPr>
          <w:trHeight w:val="124"/>
          <w:jc w:val="center"/>
        </w:trPr>
        <w:tc>
          <w:tcPr>
            <w:tcW w:w="426"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у тому числі:</w:t>
            </w:r>
          </w:p>
        </w:tc>
        <w:tc>
          <w:tcPr>
            <w:tcW w:w="1077" w:type="pct"/>
            <w:vMerge/>
            <w:shd w:val="clear" w:color="auto" w:fill="auto"/>
            <w:vAlign w:val="center"/>
          </w:tcPr>
          <w:p w:rsidR="00F92915" w:rsidRPr="001A0C66" w:rsidRDefault="00F92915" w:rsidP="0004387C">
            <w:pPr>
              <w:spacing w:line="276" w:lineRule="auto"/>
              <w:ind w:left="-582" w:right="-109" w:firstLine="567"/>
              <w:rPr>
                <w:color w:val="000000" w:themeColor="text1"/>
                <w:sz w:val="24"/>
                <w:szCs w:val="24"/>
                <w:lang w:val="uk-UA"/>
              </w:rPr>
            </w:pPr>
          </w:p>
        </w:tc>
      </w:tr>
      <w:tr w:rsidR="00F92915" w:rsidRPr="001A0C66" w:rsidTr="000F2FD2">
        <w:trPr>
          <w:trHeight w:val="246"/>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 Міжнародні фінансові організації</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61,7</w:t>
            </w:r>
          </w:p>
        </w:tc>
      </w:tr>
      <w:tr w:rsidR="00F92915" w:rsidRPr="001A0C66" w:rsidTr="000F2FD2">
        <w:trPr>
          <w:trHeight w:val="312"/>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 уряди іноземних держав</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7,3</w:t>
            </w:r>
          </w:p>
        </w:tc>
      </w:tr>
      <w:tr w:rsidR="00F92915" w:rsidRPr="001A0C66" w:rsidTr="000F2FD2">
        <w:trPr>
          <w:trHeight w:val="255"/>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jc w:val="both"/>
              <w:rPr>
                <w:color w:val="000000" w:themeColor="text1"/>
                <w:sz w:val="24"/>
                <w:szCs w:val="24"/>
                <w:lang w:val="uk-UA"/>
              </w:rPr>
            </w:pPr>
            <w:r w:rsidRPr="001A0C66">
              <w:rPr>
                <w:color w:val="000000" w:themeColor="text1"/>
                <w:sz w:val="24"/>
                <w:szCs w:val="24"/>
                <w:lang w:val="uk-UA"/>
              </w:rPr>
              <w:t>- кредити на внутрішньому ринку</w:t>
            </w:r>
          </w:p>
        </w:tc>
        <w:tc>
          <w:tcPr>
            <w:tcW w:w="1077" w:type="pct"/>
            <w:shd w:val="clear" w:color="auto" w:fill="auto"/>
            <w:vAlign w:val="center"/>
          </w:tcPr>
          <w:p w:rsidR="00F92915" w:rsidRPr="001A0C66" w:rsidRDefault="00F92915" w:rsidP="0004387C">
            <w:pPr>
              <w:spacing w:line="276" w:lineRule="auto"/>
              <w:ind w:left="-582" w:right="-109" w:firstLine="567"/>
              <w:jc w:val="center"/>
              <w:rPr>
                <w:color w:val="000000" w:themeColor="text1"/>
                <w:sz w:val="24"/>
                <w:szCs w:val="24"/>
                <w:lang w:val="uk-UA"/>
              </w:rPr>
            </w:pPr>
            <w:r w:rsidRPr="001A0C66">
              <w:rPr>
                <w:color w:val="000000" w:themeColor="text1"/>
                <w:sz w:val="24"/>
                <w:szCs w:val="24"/>
                <w:lang w:val="uk-UA"/>
              </w:rPr>
              <w:t>3</w:t>
            </w:r>
          </w:p>
        </w:tc>
      </w:tr>
      <w:tr w:rsidR="00F92915" w:rsidRPr="001A0C66" w:rsidTr="000F2FD2">
        <w:trPr>
          <w:trHeight w:val="268"/>
          <w:jc w:val="center"/>
        </w:trPr>
        <w:tc>
          <w:tcPr>
            <w:tcW w:w="426" w:type="pct"/>
            <w:shd w:val="clear" w:color="auto" w:fill="auto"/>
            <w:vAlign w:val="center"/>
          </w:tcPr>
          <w:p w:rsidR="00F92915" w:rsidRPr="001A0C66" w:rsidRDefault="00F92915" w:rsidP="0004387C">
            <w:pPr>
              <w:spacing w:line="276" w:lineRule="auto"/>
              <w:jc w:val="center"/>
              <w:rPr>
                <w:color w:val="000000" w:themeColor="text1"/>
                <w:sz w:val="24"/>
                <w:szCs w:val="24"/>
                <w:lang w:val="uk-UA"/>
              </w:rPr>
            </w:pPr>
            <w:r w:rsidRPr="001A0C66">
              <w:rPr>
                <w:color w:val="000000" w:themeColor="text1"/>
                <w:sz w:val="24"/>
                <w:szCs w:val="24"/>
                <w:lang w:val="uk-UA"/>
              </w:rPr>
              <w:t>3.</w:t>
            </w:r>
          </w:p>
        </w:tc>
        <w:tc>
          <w:tcPr>
            <w:tcW w:w="3497" w:type="pct"/>
            <w:shd w:val="clear" w:color="auto" w:fill="auto"/>
            <w:vAlign w:val="center"/>
          </w:tcPr>
          <w:p w:rsidR="00F92915" w:rsidRPr="001A0C66" w:rsidRDefault="00F92915" w:rsidP="0004387C">
            <w:pPr>
              <w:spacing w:line="276" w:lineRule="auto"/>
              <w:jc w:val="both"/>
              <w:rPr>
                <w:color w:val="000000" w:themeColor="text1"/>
                <w:sz w:val="24"/>
                <w:szCs w:val="24"/>
                <w:lang w:val="uk-UA"/>
              </w:rPr>
            </w:pPr>
            <w:r w:rsidRPr="001A0C66">
              <w:rPr>
                <w:color w:val="000000" w:themeColor="text1"/>
                <w:sz w:val="24"/>
                <w:szCs w:val="24"/>
                <w:lang w:val="uk-UA"/>
              </w:rPr>
              <w:t>Заборгованість, не віднесена до інших категорій</w:t>
            </w:r>
          </w:p>
        </w:tc>
        <w:tc>
          <w:tcPr>
            <w:tcW w:w="1077" w:type="pct"/>
            <w:shd w:val="clear" w:color="auto" w:fill="auto"/>
            <w:vAlign w:val="center"/>
          </w:tcPr>
          <w:p w:rsidR="00F92915" w:rsidRPr="001A0C66" w:rsidRDefault="00F92915" w:rsidP="0004387C">
            <w:pPr>
              <w:spacing w:line="276" w:lineRule="auto"/>
              <w:jc w:val="center"/>
              <w:rPr>
                <w:color w:val="000000" w:themeColor="text1"/>
                <w:sz w:val="24"/>
                <w:szCs w:val="24"/>
                <w:lang w:val="uk-UA"/>
              </w:rPr>
            </w:pPr>
            <w:r w:rsidRPr="001A0C66">
              <w:rPr>
                <w:color w:val="000000" w:themeColor="text1"/>
                <w:sz w:val="24"/>
                <w:szCs w:val="24"/>
                <w:lang w:val="uk-UA"/>
              </w:rPr>
              <w:t>15,3</w:t>
            </w:r>
          </w:p>
        </w:tc>
      </w:tr>
      <w:tr w:rsidR="00F92915" w:rsidRPr="001A0C66" w:rsidTr="000F2FD2">
        <w:trPr>
          <w:trHeight w:val="278"/>
          <w:jc w:val="center"/>
        </w:trPr>
        <w:tc>
          <w:tcPr>
            <w:tcW w:w="426" w:type="pct"/>
            <w:shd w:val="clear" w:color="auto" w:fill="auto"/>
            <w:vAlign w:val="center"/>
          </w:tcPr>
          <w:p w:rsidR="00F92915" w:rsidRPr="001A0C66" w:rsidRDefault="00F92915" w:rsidP="0004387C">
            <w:pPr>
              <w:spacing w:line="276" w:lineRule="auto"/>
              <w:ind w:left="-582" w:right="-109" w:firstLine="567"/>
              <w:jc w:val="center"/>
              <w:rPr>
                <w:b/>
                <w:bCs/>
                <w:color w:val="000000" w:themeColor="text1"/>
                <w:sz w:val="24"/>
                <w:szCs w:val="24"/>
                <w:lang w:val="uk-UA"/>
              </w:rPr>
            </w:pPr>
            <w:r w:rsidRPr="001A0C66">
              <w:rPr>
                <w:b/>
                <w:bCs/>
                <w:color w:val="000000" w:themeColor="text1"/>
                <w:sz w:val="24"/>
                <w:szCs w:val="24"/>
                <w:lang w:val="uk-UA"/>
              </w:rPr>
              <w:t> </w:t>
            </w:r>
          </w:p>
        </w:tc>
        <w:tc>
          <w:tcPr>
            <w:tcW w:w="3497" w:type="pct"/>
            <w:shd w:val="clear" w:color="auto" w:fill="auto"/>
            <w:vAlign w:val="center"/>
          </w:tcPr>
          <w:p w:rsidR="00F92915" w:rsidRPr="001A0C66" w:rsidRDefault="00F92915" w:rsidP="0004387C">
            <w:pPr>
              <w:spacing w:line="276" w:lineRule="auto"/>
              <w:ind w:left="-582" w:right="-109" w:firstLine="567"/>
              <w:rPr>
                <w:b/>
                <w:bCs/>
                <w:color w:val="000000" w:themeColor="text1"/>
                <w:sz w:val="24"/>
                <w:szCs w:val="24"/>
                <w:lang w:val="uk-UA"/>
              </w:rPr>
            </w:pPr>
            <w:r w:rsidRPr="001A0C66">
              <w:rPr>
                <w:b/>
                <w:bCs/>
                <w:color w:val="000000" w:themeColor="text1"/>
                <w:sz w:val="24"/>
                <w:szCs w:val="24"/>
                <w:lang w:val="uk-UA"/>
              </w:rPr>
              <w:t>Всього заборгованість</w:t>
            </w:r>
          </w:p>
        </w:tc>
        <w:tc>
          <w:tcPr>
            <w:tcW w:w="1077" w:type="pct"/>
            <w:shd w:val="clear" w:color="auto" w:fill="auto"/>
            <w:vAlign w:val="center"/>
          </w:tcPr>
          <w:p w:rsidR="00F92915" w:rsidRPr="001A0C66" w:rsidRDefault="00F92915" w:rsidP="0004387C">
            <w:pPr>
              <w:spacing w:line="276" w:lineRule="auto"/>
              <w:ind w:left="-582" w:right="-109" w:firstLine="567"/>
              <w:jc w:val="center"/>
              <w:rPr>
                <w:b/>
                <w:bCs/>
                <w:color w:val="000000" w:themeColor="text1"/>
                <w:sz w:val="24"/>
                <w:szCs w:val="24"/>
                <w:lang w:val="uk-UA"/>
              </w:rPr>
            </w:pPr>
            <w:r w:rsidRPr="001A0C66">
              <w:rPr>
                <w:b/>
                <w:bCs/>
                <w:color w:val="000000" w:themeColor="text1"/>
                <w:sz w:val="24"/>
                <w:szCs w:val="24"/>
                <w:lang w:val="uk-UA"/>
              </w:rPr>
              <w:t>480,2</w:t>
            </w:r>
          </w:p>
        </w:tc>
      </w:tr>
    </w:tbl>
    <w:p w:rsidR="00CB65A9" w:rsidRDefault="00C117C8" w:rsidP="00CB65A9">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w:t>
      </w:r>
      <w:r w:rsidR="00CB65A9" w:rsidRPr="001A0C66">
        <w:rPr>
          <w:color w:val="000000" w:themeColor="text1"/>
          <w:sz w:val="24"/>
          <w:lang w:val="uk-UA"/>
        </w:rPr>
        <w:t xml:space="preserve">розраховано автором за даними </w:t>
      </w:r>
      <w:r w:rsidR="00CB65A9" w:rsidRPr="001A0C66">
        <w:rPr>
          <w:rStyle w:val="af2"/>
          <w:b w:val="0"/>
          <w:color w:val="000000" w:themeColor="text1"/>
          <w:sz w:val="24"/>
          <w:szCs w:val="28"/>
        </w:rPr>
        <w:t>[</w:t>
      </w:r>
      <w:r w:rsidR="00205B50">
        <w:rPr>
          <w:rStyle w:val="af2"/>
          <w:b w:val="0"/>
          <w:color w:val="000000" w:themeColor="text1"/>
          <w:sz w:val="24"/>
          <w:szCs w:val="28"/>
          <w:lang w:val="uk-UA"/>
        </w:rPr>
        <w:t>9</w:t>
      </w:r>
      <w:r w:rsidR="00CB65A9" w:rsidRPr="001A0C66">
        <w:rPr>
          <w:rStyle w:val="af2"/>
          <w:b w:val="0"/>
          <w:color w:val="000000" w:themeColor="text1"/>
          <w:sz w:val="24"/>
          <w:szCs w:val="28"/>
          <w:lang w:val="uk-UA"/>
        </w:rPr>
        <w:t>8</w:t>
      </w:r>
      <w:r w:rsidR="00CB65A9" w:rsidRPr="001A0C66">
        <w:rPr>
          <w:rStyle w:val="af2"/>
          <w:b w:val="0"/>
          <w:color w:val="000000" w:themeColor="text1"/>
          <w:sz w:val="24"/>
          <w:szCs w:val="28"/>
        </w:rPr>
        <w:t>]</w:t>
      </w:r>
      <w:r w:rsidR="00CB65A9" w:rsidRPr="001A0C66">
        <w:rPr>
          <w:rStyle w:val="af2"/>
          <w:b w:val="0"/>
          <w:color w:val="000000" w:themeColor="text1"/>
          <w:sz w:val="24"/>
          <w:szCs w:val="28"/>
          <w:lang w:val="uk-UA"/>
        </w:rPr>
        <w:t>.</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З таблиці видно, що облігаційні позики в структурі державної заборгованості займають більшу частину та становлять 392,9 млрд. грн., з яких 254 млрд. грн. є ОВДП та казначейські зобов’язання, що свідчить про виважену боргову політику уряду, оскільки запозичення на внутрішньому ринку є дешевшими. Головним джерелом запозичень через необлігаційні позики є кредити міжнародних фінансових організацій, які є основним інвестором фінансування економічних, стабілізаційних та екологічних програм.</w:t>
      </w:r>
      <w:r w:rsidR="0004387C">
        <w:rPr>
          <w:color w:val="000000" w:themeColor="text1"/>
          <w:sz w:val="28"/>
          <w:szCs w:val="28"/>
          <w:lang w:val="uk-UA"/>
        </w:rPr>
        <w:t xml:space="preserve"> </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Державний борг в розрізі валют погашення станом на 31.12.2013 р. наведено на рис. </w:t>
      </w:r>
      <w:r w:rsidR="00CB65A9" w:rsidRPr="001A0C66">
        <w:rPr>
          <w:color w:val="000000" w:themeColor="text1"/>
          <w:sz w:val="28"/>
          <w:szCs w:val="28"/>
          <w:lang w:val="uk-UA"/>
        </w:rPr>
        <w:t>2.6.</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noProof/>
          <w:color w:val="000000" w:themeColor="text1"/>
          <w:lang w:val="uk-UA"/>
        </w:rPr>
        <w:lastRenderedPageBreak/>
        <w:drawing>
          <wp:inline distT="0" distB="0" distL="0" distR="0" wp14:anchorId="5522A284" wp14:editId="2CC18250">
            <wp:extent cx="4572000" cy="2081049"/>
            <wp:effectExtent l="0" t="0" r="0" b="0"/>
            <wp:docPr id="6" name="Ді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92915" w:rsidRPr="001A0C66" w:rsidRDefault="00F92915" w:rsidP="00254287">
      <w:pPr>
        <w:tabs>
          <w:tab w:val="left" w:pos="3450"/>
        </w:tabs>
        <w:spacing w:line="360" w:lineRule="auto"/>
        <w:ind w:firstLine="567"/>
        <w:jc w:val="center"/>
        <w:rPr>
          <w:color w:val="000000" w:themeColor="text1"/>
          <w:sz w:val="28"/>
          <w:szCs w:val="28"/>
          <w:lang w:val="uk-UA"/>
        </w:rPr>
      </w:pPr>
      <w:r w:rsidRPr="001A0C66">
        <w:rPr>
          <w:color w:val="000000" w:themeColor="text1"/>
          <w:sz w:val="28"/>
          <w:szCs w:val="28"/>
          <w:lang w:val="uk-UA"/>
        </w:rPr>
        <w:t xml:space="preserve">Рис. </w:t>
      </w:r>
      <w:r w:rsidR="00CB65A9" w:rsidRPr="001A0C66">
        <w:rPr>
          <w:color w:val="000000" w:themeColor="text1"/>
          <w:sz w:val="28"/>
          <w:szCs w:val="28"/>
          <w:lang w:val="uk-UA"/>
        </w:rPr>
        <w:t xml:space="preserve">2.6. </w:t>
      </w:r>
      <w:r w:rsidRPr="001A0C66">
        <w:rPr>
          <w:color w:val="000000" w:themeColor="text1"/>
          <w:sz w:val="28"/>
          <w:szCs w:val="28"/>
          <w:lang w:val="uk-UA"/>
        </w:rPr>
        <w:t>Державний борг в розрізі валют погашення станом на 31.12.2013 р.</w:t>
      </w:r>
    </w:p>
    <w:p w:rsidR="00CB65A9" w:rsidRDefault="00706A2F" w:rsidP="00CB65A9">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w:t>
      </w:r>
      <w:r w:rsidR="00CB65A9" w:rsidRPr="001A0C66">
        <w:rPr>
          <w:color w:val="000000" w:themeColor="text1"/>
          <w:sz w:val="24"/>
          <w:lang w:val="uk-UA"/>
        </w:rPr>
        <w:t xml:space="preserve">розраховано автором за даними </w:t>
      </w:r>
      <w:r w:rsidR="00CB65A9" w:rsidRPr="001A0C66">
        <w:rPr>
          <w:rStyle w:val="af2"/>
          <w:b w:val="0"/>
          <w:color w:val="000000" w:themeColor="text1"/>
          <w:sz w:val="24"/>
          <w:szCs w:val="28"/>
        </w:rPr>
        <w:t>[</w:t>
      </w:r>
      <w:r w:rsidR="00205B50">
        <w:rPr>
          <w:rStyle w:val="af2"/>
          <w:b w:val="0"/>
          <w:color w:val="000000" w:themeColor="text1"/>
          <w:sz w:val="24"/>
          <w:szCs w:val="28"/>
          <w:lang w:val="uk-UA"/>
        </w:rPr>
        <w:t>9</w:t>
      </w:r>
      <w:r w:rsidR="00CB65A9" w:rsidRPr="001A0C66">
        <w:rPr>
          <w:rStyle w:val="af2"/>
          <w:b w:val="0"/>
          <w:color w:val="000000" w:themeColor="text1"/>
          <w:sz w:val="24"/>
          <w:szCs w:val="28"/>
          <w:lang w:val="uk-UA"/>
        </w:rPr>
        <w:t>8</w:t>
      </w:r>
      <w:r w:rsidR="00CB65A9" w:rsidRPr="001A0C66">
        <w:rPr>
          <w:rStyle w:val="af2"/>
          <w:b w:val="0"/>
          <w:color w:val="000000" w:themeColor="text1"/>
          <w:sz w:val="24"/>
          <w:szCs w:val="28"/>
        </w:rPr>
        <w:t>]</w:t>
      </w:r>
      <w:r w:rsidR="00CB65A9" w:rsidRPr="001A0C66">
        <w:rPr>
          <w:rStyle w:val="af2"/>
          <w:b w:val="0"/>
          <w:color w:val="000000" w:themeColor="text1"/>
          <w:sz w:val="24"/>
          <w:szCs w:val="28"/>
          <w:lang w:val="uk-UA"/>
        </w:rPr>
        <w:t>.</w:t>
      </w:r>
    </w:p>
    <w:p w:rsidR="00F92915" w:rsidRPr="001A0C66" w:rsidRDefault="00F92915" w:rsidP="00F92915">
      <w:pPr>
        <w:shd w:val="clear" w:color="auto" w:fill="FFFFFF"/>
        <w:spacing w:line="360" w:lineRule="auto"/>
        <w:ind w:firstLine="567"/>
        <w:jc w:val="both"/>
        <w:rPr>
          <w:color w:val="000000" w:themeColor="text1"/>
          <w:sz w:val="28"/>
          <w:szCs w:val="28"/>
          <w:lang w:val="uk-UA"/>
        </w:rPr>
      </w:pPr>
      <w:r w:rsidRPr="001A0C66">
        <w:rPr>
          <w:color w:val="000000" w:themeColor="text1"/>
          <w:sz w:val="28"/>
          <w:szCs w:val="28"/>
          <w:lang w:val="uk-UA"/>
        </w:rPr>
        <w:t>У структурі державного боргу спостерігається значний обсяг заборгованості в іноземній валюті, який складає 56,7% від загальної суми. Дане співвідношення обсягу державного боргу за валютною складовою збільшує валютний ризик, який пов'язаний з можливим знеціненням національної валюти щодо іноземних валют.</w:t>
      </w:r>
      <w:r w:rsidR="00CB65A9" w:rsidRPr="001A0C66">
        <w:rPr>
          <w:color w:val="000000" w:themeColor="text1"/>
          <w:sz w:val="28"/>
          <w:szCs w:val="28"/>
          <w:lang w:val="uk-UA"/>
        </w:rPr>
        <w:t xml:space="preserve"> </w:t>
      </w:r>
      <w:r w:rsidRPr="001A0C66">
        <w:rPr>
          <w:color w:val="000000" w:themeColor="text1"/>
          <w:sz w:val="28"/>
          <w:szCs w:val="28"/>
          <w:lang w:val="uk-UA"/>
        </w:rPr>
        <w:t>За видами відсоткових ставок державний борг станом на кінець 2013 року має таку структуру: найбільшу частку займають боргові зобов’язання держави з фіксованою ставкою дохідності 84%, що позитивно впливає на дотримання планових платежів з погашення та обслуговування боргу; з плаваючою ставкою дохідності боргові зобов’язання складають 16%, в тому числі за ставками: МВФ-9%, LIBOR-7%, ставками банків ФРН-0,006%.</w:t>
      </w:r>
    </w:p>
    <w:p w:rsidR="00F92915" w:rsidRPr="001A0C66" w:rsidRDefault="00F92915" w:rsidP="00F92915">
      <w:pPr>
        <w:tabs>
          <w:tab w:val="left" w:pos="3450"/>
        </w:tabs>
        <w:spacing w:line="360" w:lineRule="auto"/>
        <w:ind w:firstLine="567"/>
        <w:jc w:val="both"/>
        <w:rPr>
          <w:color w:val="000000" w:themeColor="text1"/>
          <w:sz w:val="28"/>
          <w:szCs w:val="28"/>
          <w:lang w:val="uk-UA"/>
        </w:rPr>
      </w:pPr>
      <w:r w:rsidRPr="001A0C66">
        <w:rPr>
          <w:color w:val="000000" w:themeColor="text1"/>
          <w:sz w:val="28"/>
          <w:szCs w:val="28"/>
          <w:lang w:val="uk-UA"/>
        </w:rPr>
        <w:t>З вищенаведеного матеріалу можна зробити висновок, що протягом незалежності України спостерігалась постійна потреба у додаткових фінансових ресурсах, джерелом залучення яких були державні запозичення</w:t>
      </w:r>
      <w:r w:rsidR="00E21E0A">
        <w:rPr>
          <w:color w:val="000000" w:themeColor="text1"/>
          <w:sz w:val="28"/>
          <w:szCs w:val="28"/>
          <w:lang w:val="uk-UA"/>
        </w:rPr>
        <w:t>,</w:t>
      </w:r>
      <w:r w:rsidRPr="001A0C66">
        <w:rPr>
          <w:color w:val="000000" w:themeColor="text1"/>
          <w:sz w:val="28"/>
          <w:szCs w:val="28"/>
          <w:lang w:val="uk-UA"/>
        </w:rPr>
        <w:t xml:space="preserve"> які здійснювались в облігаційній та безоблігаційній формах на </w:t>
      </w:r>
      <w:r w:rsidR="008473E5" w:rsidRPr="001A0C66">
        <w:rPr>
          <w:color w:val="000000" w:themeColor="text1"/>
          <w:sz w:val="28"/>
          <w:szCs w:val="28"/>
          <w:lang w:val="uk-UA"/>
        </w:rPr>
        <w:t>фінансових</w:t>
      </w:r>
      <w:r w:rsidRPr="001A0C66">
        <w:rPr>
          <w:color w:val="000000" w:themeColor="text1"/>
          <w:sz w:val="28"/>
          <w:szCs w:val="28"/>
          <w:lang w:val="uk-UA"/>
        </w:rPr>
        <w:t xml:space="preserve"> ринках позикового капіталу. </w:t>
      </w:r>
      <w:r w:rsidR="009C3B24" w:rsidRPr="001A0C66">
        <w:rPr>
          <w:color w:val="000000" w:themeColor="text1"/>
          <w:sz w:val="28"/>
          <w:szCs w:val="28"/>
          <w:lang w:val="uk-UA"/>
        </w:rPr>
        <w:t>Однак</w:t>
      </w:r>
      <w:r w:rsidR="001A34EC">
        <w:rPr>
          <w:color w:val="000000" w:themeColor="text1"/>
          <w:sz w:val="28"/>
          <w:szCs w:val="28"/>
          <w:lang w:val="uk-UA"/>
        </w:rPr>
        <w:t>,</w:t>
      </w:r>
      <w:r w:rsidR="009C3B24" w:rsidRPr="001A0C66">
        <w:rPr>
          <w:color w:val="000000" w:themeColor="text1"/>
          <w:sz w:val="28"/>
          <w:szCs w:val="28"/>
          <w:lang w:val="uk-UA"/>
        </w:rPr>
        <w:t xml:space="preserve"> процес залучення та використання запозичених коштів в більшості випадках був неефективний через нераціональне використання запозичень, недостатній рівень довіри інвестора, обмежений спектр державних цінних паперів, які розміщувались на внутрішньому </w:t>
      </w:r>
      <w:r w:rsidR="00F40733" w:rsidRPr="001A0C66">
        <w:rPr>
          <w:color w:val="000000" w:themeColor="text1"/>
          <w:sz w:val="28"/>
          <w:szCs w:val="28"/>
          <w:lang w:val="uk-UA"/>
        </w:rPr>
        <w:t xml:space="preserve">і зовнішньому ринках на недостатньо вигідних умовах як для </w:t>
      </w:r>
      <w:r w:rsidR="00F40733" w:rsidRPr="001A0C66">
        <w:rPr>
          <w:color w:val="000000" w:themeColor="text1"/>
          <w:sz w:val="28"/>
          <w:szCs w:val="28"/>
          <w:lang w:val="uk-UA"/>
        </w:rPr>
        <w:lastRenderedPageBreak/>
        <w:t xml:space="preserve">емітента, так і інвестора. Отже, ефективне здійснення державних запозичень </w:t>
      </w:r>
      <w:r w:rsidRPr="001A0C66">
        <w:rPr>
          <w:color w:val="000000" w:themeColor="text1"/>
          <w:sz w:val="28"/>
          <w:szCs w:val="28"/>
          <w:lang w:val="uk-UA"/>
        </w:rPr>
        <w:t>в подальшому потребує виваженої боргової політики з боку уряду</w:t>
      </w:r>
      <w:r w:rsidR="00F40733" w:rsidRPr="001A0C66">
        <w:rPr>
          <w:color w:val="000000" w:themeColor="text1"/>
          <w:sz w:val="28"/>
          <w:szCs w:val="28"/>
          <w:lang w:val="uk-UA"/>
        </w:rPr>
        <w:t xml:space="preserve">, яка повинна орієнтуватись на залучення фінансових ресурсів </w:t>
      </w:r>
      <w:r w:rsidR="008473E5" w:rsidRPr="001A0C66">
        <w:rPr>
          <w:color w:val="000000" w:themeColor="text1"/>
          <w:sz w:val="28"/>
          <w:szCs w:val="28"/>
          <w:lang w:val="uk-UA"/>
        </w:rPr>
        <w:t>на вигідних умовах.</w:t>
      </w:r>
    </w:p>
    <w:p w:rsidR="009C3B24" w:rsidRPr="001A0C66" w:rsidRDefault="009C3B24" w:rsidP="009C3B24">
      <w:pPr>
        <w:spacing w:line="360" w:lineRule="auto"/>
        <w:ind w:firstLine="540"/>
        <w:jc w:val="both"/>
        <w:rPr>
          <w:rStyle w:val="af4"/>
          <w:color w:val="000000" w:themeColor="text1"/>
          <w:sz w:val="28"/>
          <w:szCs w:val="28"/>
          <w:u w:val="none"/>
          <w:lang w:val="uk-UA"/>
        </w:rPr>
      </w:pPr>
    </w:p>
    <w:p w:rsidR="00F92915" w:rsidRPr="00634DAD" w:rsidRDefault="00F92915" w:rsidP="00F92915">
      <w:pPr>
        <w:spacing w:line="360" w:lineRule="auto"/>
        <w:ind w:firstLine="567"/>
        <w:jc w:val="both"/>
        <w:rPr>
          <w:b/>
          <w:color w:val="000000" w:themeColor="text1"/>
          <w:sz w:val="28"/>
          <w:szCs w:val="28"/>
          <w:lang w:val="uk-UA"/>
        </w:rPr>
      </w:pPr>
      <w:r w:rsidRPr="00634DAD">
        <w:rPr>
          <w:b/>
          <w:bCs/>
          <w:color w:val="000000" w:themeColor="text1"/>
          <w:sz w:val="28"/>
          <w:szCs w:val="28"/>
          <w:lang w:val="uk-UA"/>
        </w:rPr>
        <w:t xml:space="preserve">2.2. </w:t>
      </w:r>
      <w:r w:rsidRPr="00634DAD">
        <w:rPr>
          <w:b/>
          <w:color w:val="000000" w:themeColor="text1"/>
          <w:sz w:val="28"/>
          <w:szCs w:val="28"/>
          <w:lang w:val="uk-UA"/>
        </w:rPr>
        <w:t>Бюджетні та соціально-економічні наслідки сучасної боргової політики</w:t>
      </w:r>
      <w:r w:rsidR="007B4F05" w:rsidRPr="00634DAD">
        <w:rPr>
          <w:b/>
          <w:color w:val="000000" w:themeColor="text1"/>
          <w:sz w:val="28"/>
          <w:szCs w:val="28"/>
          <w:lang w:val="uk-UA"/>
        </w:rPr>
        <w:t xml:space="preserve"> держави</w:t>
      </w:r>
    </w:p>
    <w:p w:rsidR="00F92915" w:rsidRPr="001A0C66" w:rsidRDefault="00F92915" w:rsidP="00F92915">
      <w:pPr>
        <w:spacing w:line="360" w:lineRule="auto"/>
        <w:ind w:firstLine="567"/>
        <w:rPr>
          <w:color w:val="000000" w:themeColor="text1"/>
          <w:sz w:val="28"/>
          <w:szCs w:val="28"/>
          <w:lang w:val="uk-UA"/>
        </w:rPr>
      </w:pPr>
    </w:p>
    <w:p w:rsidR="00340530" w:rsidRPr="008A32E0" w:rsidRDefault="00340530" w:rsidP="00340530">
      <w:pPr>
        <w:spacing w:line="360" w:lineRule="auto"/>
        <w:ind w:firstLine="567"/>
        <w:jc w:val="both"/>
        <w:rPr>
          <w:sz w:val="28"/>
          <w:szCs w:val="28"/>
          <w:lang w:val="uk-UA"/>
        </w:rPr>
      </w:pPr>
      <w:r w:rsidRPr="008A32E0">
        <w:rPr>
          <w:sz w:val="28"/>
          <w:szCs w:val="28"/>
          <w:lang w:val="uk-UA"/>
        </w:rPr>
        <w:t>Здійснення боргової політики неможливе без визначення бюджетн</w:t>
      </w:r>
      <w:r>
        <w:rPr>
          <w:sz w:val="28"/>
          <w:szCs w:val="28"/>
          <w:lang w:val="uk-UA"/>
        </w:rPr>
        <w:t>их,</w:t>
      </w:r>
      <w:r w:rsidRPr="008A32E0">
        <w:rPr>
          <w:sz w:val="28"/>
          <w:szCs w:val="28"/>
          <w:lang w:val="uk-UA"/>
        </w:rPr>
        <w:t xml:space="preserve"> економічн</w:t>
      </w:r>
      <w:r>
        <w:rPr>
          <w:sz w:val="28"/>
          <w:szCs w:val="28"/>
          <w:lang w:val="uk-UA"/>
        </w:rPr>
        <w:t>их</w:t>
      </w:r>
      <w:r w:rsidRPr="008A32E0">
        <w:rPr>
          <w:sz w:val="28"/>
          <w:szCs w:val="28"/>
          <w:lang w:val="uk-UA"/>
        </w:rPr>
        <w:t xml:space="preserve"> та соціальн</w:t>
      </w:r>
      <w:r>
        <w:rPr>
          <w:sz w:val="28"/>
          <w:szCs w:val="28"/>
          <w:lang w:val="uk-UA"/>
        </w:rPr>
        <w:t>их</w:t>
      </w:r>
      <w:r w:rsidRPr="008A32E0">
        <w:rPr>
          <w:sz w:val="28"/>
          <w:szCs w:val="28"/>
          <w:lang w:val="uk-UA"/>
        </w:rPr>
        <w:t xml:space="preserve"> </w:t>
      </w:r>
      <w:r>
        <w:rPr>
          <w:sz w:val="28"/>
          <w:szCs w:val="28"/>
          <w:lang w:val="uk-UA"/>
        </w:rPr>
        <w:t>наслідків</w:t>
      </w:r>
      <w:r w:rsidRPr="008A32E0">
        <w:rPr>
          <w:sz w:val="28"/>
          <w:szCs w:val="28"/>
          <w:lang w:val="uk-UA"/>
        </w:rPr>
        <w:t xml:space="preserve"> в країні. Величина державної заборгованості та динаміка залучення позик – одні з індикаторів функціонування стану вітчизняної економіки, її фінансів</w:t>
      </w:r>
      <w:r w:rsidR="001A34EC">
        <w:rPr>
          <w:sz w:val="28"/>
          <w:szCs w:val="28"/>
          <w:lang w:val="uk-UA"/>
        </w:rPr>
        <w:t>,</w:t>
      </w:r>
      <w:r w:rsidRPr="008A32E0">
        <w:rPr>
          <w:sz w:val="28"/>
          <w:szCs w:val="28"/>
          <w:lang w:val="uk-UA"/>
        </w:rPr>
        <w:t xml:space="preserve"> </w:t>
      </w:r>
      <w:r w:rsidR="001A34EC">
        <w:rPr>
          <w:sz w:val="28"/>
          <w:szCs w:val="28"/>
          <w:lang w:val="uk-UA"/>
        </w:rPr>
        <w:t>які</w:t>
      </w:r>
      <w:r w:rsidRPr="008A32E0">
        <w:rPr>
          <w:sz w:val="28"/>
          <w:szCs w:val="28"/>
          <w:lang w:val="uk-UA"/>
        </w:rPr>
        <w:t xml:space="preserve"> ілюст</w:t>
      </w:r>
      <w:r>
        <w:rPr>
          <w:sz w:val="28"/>
          <w:szCs w:val="28"/>
          <w:lang w:val="uk-UA"/>
        </w:rPr>
        <w:t>ру</w:t>
      </w:r>
      <w:r w:rsidR="001A34EC">
        <w:rPr>
          <w:sz w:val="28"/>
          <w:szCs w:val="28"/>
          <w:lang w:val="uk-UA"/>
        </w:rPr>
        <w:t>ють</w:t>
      </w:r>
      <w:r>
        <w:rPr>
          <w:sz w:val="28"/>
          <w:szCs w:val="28"/>
          <w:lang w:val="uk-UA"/>
        </w:rPr>
        <w:t xml:space="preserve"> дієвість проведення грошово–</w:t>
      </w:r>
      <w:r w:rsidRPr="008A32E0">
        <w:rPr>
          <w:sz w:val="28"/>
          <w:szCs w:val="28"/>
          <w:lang w:val="uk-UA"/>
        </w:rPr>
        <w:t xml:space="preserve">кредитної політики </w:t>
      </w:r>
      <w:r>
        <w:rPr>
          <w:sz w:val="28"/>
          <w:szCs w:val="28"/>
          <w:lang w:val="uk-UA"/>
        </w:rPr>
        <w:t xml:space="preserve">в </w:t>
      </w:r>
      <w:r w:rsidRPr="008A32E0">
        <w:rPr>
          <w:sz w:val="28"/>
          <w:szCs w:val="28"/>
          <w:lang w:val="uk-UA"/>
        </w:rPr>
        <w:t>країн</w:t>
      </w:r>
      <w:r>
        <w:rPr>
          <w:sz w:val="28"/>
          <w:szCs w:val="28"/>
          <w:lang w:val="uk-UA"/>
        </w:rPr>
        <w:t>і</w:t>
      </w:r>
      <w:r w:rsidRPr="008A32E0">
        <w:rPr>
          <w:sz w:val="28"/>
          <w:szCs w:val="28"/>
          <w:lang w:val="uk-UA"/>
        </w:rPr>
        <w:t xml:space="preserve"> її урядовими інституціями. </w:t>
      </w:r>
    </w:p>
    <w:p w:rsidR="00340530" w:rsidRDefault="00340530" w:rsidP="00340530">
      <w:pPr>
        <w:spacing w:line="360" w:lineRule="auto"/>
        <w:ind w:firstLine="567"/>
        <w:jc w:val="both"/>
        <w:rPr>
          <w:sz w:val="28"/>
          <w:szCs w:val="28"/>
          <w:lang w:val="uk-UA"/>
        </w:rPr>
      </w:pPr>
      <w:r w:rsidRPr="008A32E0">
        <w:rPr>
          <w:sz w:val="28"/>
          <w:szCs w:val="28"/>
          <w:lang w:val="uk-UA"/>
        </w:rPr>
        <w:t>Сучасна фінансова думка багато уваги приділяє борговій політиці та наслідкам, які вона спричиняє, оскільки використання позикових ресурсів для розвитку економіки має неоднозначний ефект.</w:t>
      </w:r>
    </w:p>
    <w:p w:rsidR="00340530" w:rsidRPr="0009781B" w:rsidRDefault="00340530" w:rsidP="00340530">
      <w:pPr>
        <w:spacing w:line="360" w:lineRule="auto"/>
        <w:ind w:firstLine="567"/>
        <w:jc w:val="both"/>
        <w:rPr>
          <w:color w:val="000000" w:themeColor="text1"/>
          <w:sz w:val="28"/>
          <w:szCs w:val="28"/>
          <w:lang w:val="uk-UA"/>
        </w:rPr>
      </w:pPr>
      <w:r>
        <w:rPr>
          <w:sz w:val="28"/>
          <w:szCs w:val="28"/>
          <w:lang w:val="uk-UA"/>
        </w:rPr>
        <w:t xml:space="preserve">При визначенні бюджетних наслідків, які спричиняє боргова політика, важливим є визначення обсягу державних </w:t>
      </w:r>
      <w:r w:rsidRPr="00D63993">
        <w:rPr>
          <w:sz w:val="28"/>
          <w:szCs w:val="28"/>
          <w:lang w:val="uk-UA"/>
        </w:rPr>
        <w:t xml:space="preserve">запозичень, як одного з методів акумуляції бюджетних коштів, до обсягу доходів </w:t>
      </w:r>
      <w:r w:rsidRPr="0009781B">
        <w:rPr>
          <w:color w:val="000000" w:themeColor="text1"/>
          <w:sz w:val="28"/>
          <w:szCs w:val="28"/>
          <w:lang w:val="uk-UA"/>
        </w:rPr>
        <w:t xml:space="preserve">державного бюджету </w:t>
      </w:r>
      <w:r w:rsidR="00F56E77">
        <w:rPr>
          <w:color w:val="000000" w:themeColor="text1"/>
          <w:sz w:val="28"/>
          <w:szCs w:val="28"/>
          <w:lang w:val="uk-UA"/>
        </w:rPr>
        <w:t xml:space="preserve">         </w:t>
      </w:r>
      <w:r w:rsidRPr="0009781B">
        <w:rPr>
          <w:color w:val="000000" w:themeColor="text1"/>
          <w:sz w:val="28"/>
          <w:szCs w:val="28"/>
          <w:lang w:val="uk-UA"/>
        </w:rPr>
        <w:t xml:space="preserve">(рис </w:t>
      </w:r>
      <w:r w:rsidR="0009781B" w:rsidRPr="0009781B">
        <w:rPr>
          <w:color w:val="000000" w:themeColor="text1"/>
          <w:sz w:val="28"/>
          <w:szCs w:val="28"/>
          <w:lang w:val="uk-UA"/>
        </w:rPr>
        <w:t>2.7</w:t>
      </w:r>
      <w:r w:rsidRPr="0009781B">
        <w:rPr>
          <w:color w:val="000000" w:themeColor="text1"/>
          <w:sz w:val="28"/>
          <w:szCs w:val="28"/>
          <w:lang w:val="uk-UA"/>
        </w:rPr>
        <w:t>).</w:t>
      </w:r>
    </w:p>
    <w:p w:rsidR="00340530" w:rsidRPr="00D63993" w:rsidRDefault="00340530" w:rsidP="00340530">
      <w:pPr>
        <w:spacing w:line="360" w:lineRule="auto"/>
        <w:ind w:firstLine="567"/>
        <w:jc w:val="both"/>
        <w:rPr>
          <w:sz w:val="28"/>
          <w:szCs w:val="28"/>
          <w:lang w:val="uk-UA"/>
        </w:rPr>
      </w:pPr>
      <w:r w:rsidRPr="00D63993">
        <w:rPr>
          <w:noProof/>
          <w:lang w:val="uk-UA"/>
        </w:rPr>
        <w:drawing>
          <wp:inline distT="0" distB="0" distL="0" distR="0" wp14:anchorId="16B1012B" wp14:editId="1F869AC0">
            <wp:extent cx="5943600" cy="1876425"/>
            <wp:effectExtent l="0" t="0" r="0" b="0"/>
            <wp:docPr id="2" name="Діагра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387C" w:rsidRDefault="00340530" w:rsidP="0004387C">
      <w:pPr>
        <w:tabs>
          <w:tab w:val="left" w:pos="0"/>
          <w:tab w:val="left" w:pos="567"/>
          <w:tab w:val="left" w:pos="3450"/>
        </w:tabs>
        <w:spacing w:line="360" w:lineRule="auto"/>
        <w:ind w:firstLine="567"/>
        <w:rPr>
          <w:lang w:val="uk-UA"/>
        </w:rPr>
      </w:pPr>
      <w:r w:rsidRPr="00D63993">
        <w:rPr>
          <w:sz w:val="28"/>
          <w:szCs w:val="28"/>
          <w:lang w:val="uk-UA"/>
        </w:rPr>
        <w:t xml:space="preserve">Рис. </w:t>
      </w:r>
      <w:r w:rsidR="0009781B">
        <w:rPr>
          <w:sz w:val="28"/>
          <w:szCs w:val="28"/>
          <w:lang w:val="uk-UA"/>
        </w:rPr>
        <w:t xml:space="preserve">2.7. </w:t>
      </w:r>
      <w:r w:rsidRPr="00D63993">
        <w:rPr>
          <w:sz w:val="28"/>
          <w:szCs w:val="28"/>
          <w:lang w:val="uk-UA"/>
        </w:rPr>
        <w:t>Динаміка зміни обсягу державних запозичень та обсягу доходів державного бюджету за 2008-2013 рр.</w:t>
      </w:r>
      <w:r w:rsidR="0004387C" w:rsidRPr="0004387C">
        <w:rPr>
          <w:lang w:val="uk-UA"/>
        </w:rPr>
        <w:t xml:space="preserve"> </w:t>
      </w:r>
    </w:p>
    <w:p w:rsidR="0004387C" w:rsidRPr="00225677" w:rsidRDefault="0004387C" w:rsidP="0004387C">
      <w:pPr>
        <w:tabs>
          <w:tab w:val="left" w:pos="0"/>
          <w:tab w:val="left" w:pos="567"/>
          <w:tab w:val="left" w:pos="3450"/>
        </w:tabs>
        <w:spacing w:line="360" w:lineRule="auto"/>
        <w:ind w:firstLine="567"/>
        <w:rPr>
          <w:sz w:val="24"/>
          <w:lang w:val="uk-UA"/>
        </w:rPr>
      </w:pPr>
      <w:r w:rsidRPr="00225677">
        <w:rPr>
          <w:sz w:val="24"/>
          <w:lang w:val="uk-UA"/>
        </w:rPr>
        <w:t xml:space="preserve">Джерело: </w:t>
      </w:r>
      <w:r w:rsidR="001F3322" w:rsidRPr="00225677">
        <w:rPr>
          <w:sz w:val="24"/>
          <w:lang w:val="uk-UA"/>
        </w:rPr>
        <w:t>р</w:t>
      </w:r>
      <w:r w:rsidRPr="00225677">
        <w:rPr>
          <w:sz w:val="24"/>
          <w:lang w:val="uk-UA"/>
        </w:rPr>
        <w:t xml:space="preserve">озраховано автором за даними </w:t>
      </w:r>
      <w:r w:rsidRPr="00225677">
        <w:rPr>
          <w:sz w:val="24"/>
        </w:rPr>
        <w:t>[</w:t>
      </w:r>
      <w:r w:rsidRPr="00225677">
        <w:rPr>
          <w:sz w:val="24"/>
          <w:lang w:val="uk-UA"/>
        </w:rPr>
        <w:t>9</w:t>
      </w:r>
      <w:r w:rsidRPr="00225677">
        <w:rPr>
          <w:sz w:val="24"/>
        </w:rPr>
        <w:t>8</w:t>
      </w:r>
      <w:r w:rsidRPr="00225677">
        <w:rPr>
          <w:sz w:val="24"/>
          <w:lang w:val="uk-UA"/>
        </w:rPr>
        <w:t>, 104</w:t>
      </w:r>
      <w:r w:rsidRPr="00225677">
        <w:rPr>
          <w:sz w:val="24"/>
        </w:rPr>
        <w:t>].</w:t>
      </w:r>
    </w:p>
    <w:p w:rsidR="00340530" w:rsidRPr="00451C39" w:rsidRDefault="00340530" w:rsidP="00340530">
      <w:pPr>
        <w:spacing w:line="360" w:lineRule="auto"/>
        <w:ind w:firstLine="567"/>
        <w:jc w:val="both"/>
        <w:rPr>
          <w:color w:val="000000"/>
          <w:sz w:val="28"/>
          <w:szCs w:val="28"/>
          <w:lang w:val="uk-UA"/>
        </w:rPr>
      </w:pPr>
      <w:r w:rsidRPr="00451C39">
        <w:rPr>
          <w:color w:val="000000"/>
          <w:sz w:val="28"/>
          <w:szCs w:val="28"/>
          <w:lang w:val="uk-UA"/>
        </w:rPr>
        <w:lastRenderedPageBreak/>
        <w:t xml:space="preserve">Зміна обсягу доходів державного бюджету за 2008-2013 роки в цілому має тенденцію до зростання. Поряд з </w:t>
      </w:r>
      <w:r w:rsidR="00AF38B7">
        <w:rPr>
          <w:color w:val="000000"/>
          <w:sz w:val="28"/>
          <w:szCs w:val="28"/>
          <w:lang w:val="uk-UA"/>
        </w:rPr>
        <w:t xml:space="preserve">основними </w:t>
      </w:r>
      <w:r w:rsidRPr="00451C39">
        <w:rPr>
          <w:color w:val="000000"/>
          <w:sz w:val="28"/>
          <w:szCs w:val="28"/>
          <w:lang w:val="uk-UA"/>
        </w:rPr>
        <w:t>джерел</w:t>
      </w:r>
      <w:r w:rsidR="00AF38B7">
        <w:rPr>
          <w:color w:val="000000"/>
          <w:sz w:val="28"/>
          <w:szCs w:val="28"/>
          <w:lang w:val="uk-UA"/>
        </w:rPr>
        <w:t>ами</w:t>
      </w:r>
      <w:r w:rsidRPr="00451C39">
        <w:rPr>
          <w:color w:val="000000"/>
          <w:sz w:val="28"/>
          <w:szCs w:val="28"/>
          <w:lang w:val="uk-UA"/>
        </w:rPr>
        <w:t xml:space="preserve"> наповнення дохідної частини бюджету держави, виникає потреба у залученні додаткових фінансових ресурсів, які здійснюються за допомогою державних запозичень, обсяг яких за аналізований період має теж в цілому тенденцію до збільшення.</w:t>
      </w:r>
      <w:r>
        <w:rPr>
          <w:color w:val="000000"/>
          <w:sz w:val="28"/>
          <w:szCs w:val="28"/>
          <w:lang w:val="uk-UA"/>
        </w:rPr>
        <w:t xml:space="preserve"> </w:t>
      </w:r>
    </w:p>
    <w:p w:rsidR="00340530" w:rsidRPr="00D63993" w:rsidRDefault="00340530" w:rsidP="00340530">
      <w:pPr>
        <w:spacing w:line="360" w:lineRule="auto"/>
        <w:ind w:firstLine="567"/>
        <w:jc w:val="both"/>
        <w:rPr>
          <w:sz w:val="28"/>
          <w:szCs w:val="28"/>
          <w:lang w:val="uk-UA"/>
        </w:rPr>
      </w:pPr>
      <w:r w:rsidRPr="00B663FB">
        <w:rPr>
          <w:sz w:val="28"/>
          <w:szCs w:val="28"/>
          <w:lang w:val="uk-UA"/>
        </w:rPr>
        <w:t xml:space="preserve">Для детальнішого аналізу державних запозичень, як </w:t>
      </w:r>
      <w:r w:rsidR="001078E0">
        <w:rPr>
          <w:sz w:val="28"/>
          <w:szCs w:val="28"/>
          <w:lang w:val="uk-UA"/>
        </w:rPr>
        <w:t>одного з джерел фінансування державного</w:t>
      </w:r>
      <w:r w:rsidR="00AF23BC" w:rsidRPr="00AF23BC">
        <w:rPr>
          <w:sz w:val="28"/>
          <w:szCs w:val="28"/>
        </w:rPr>
        <w:t xml:space="preserve"> </w:t>
      </w:r>
      <w:r w:rsidR="00AF23BC">
        <w:rPr>
          <w:sz w:val="28"/>
          <w:szCs w:val="28"/>
          <w:lang w:val="uk-UA"/>
        </w:rPr>
        <w:t>бюджету</w:t>
      </w:r>
      <w:r w:rsidR="00A53E59">
        <w:rPr>
          <w:sz w:val="28"/>
          <w:szCs w:val="28"/>
          <w:lang w:val="uk-UA"/>
        </w:rPr>
        <w:t>,</w:t>
      </w:r>
      <w:r w:rsidRPr="00D63993">
        <w:rPr>
          <w:sz w:val="28"/>
          <w:szCs w:val="28"/>
          <w:lang w:val="uk-UA"/>
        </w:rPr>
        <w:t xml:space="preserve"> необхідним є визначення </w:t>
      </w:r>
      <w:r w:rsidR="001078E0">
        <w:rPr>
          <w:sz w:val="28"/>
          <w:szCs w:val="28"/>
          <w:lang w:val="uk-UA"/>
        </w:rPr>
        <w:t xml:space="preserve">відношення </w:t>
      </w:r>
      <w:r w:rsidRPr="00D63993">
        <w:rPr>
          <w:sz w:val="28"/>
          <w:szCs w:val="28"/>
          <w:lang w:val="uk-UA"/>
        </w:rPr>
        <w:t xml:space="preserve">їх </w:t>
      </w:r>
      <w:r w:rsidR="001078E0">
        <w:rPr>
          <w:sz w:val="28"/>
          <w:szCs w:val="28"/>
          <w:lang w:val="uk-UA"/>
        </w:rPr>
        <w:t>обсягу</w:t>
      </w:r>
      <w:r w:rsidRPr="00D63993">
        <w:rPr>
          <w:sz w:val="28"/>
          <w:szCs w:val="28"/>
          <w:lang w:val="uk-UA"/>
        </w:rPr>
        <w:t xml:space="preserve"> </w:t>
      </w:r>
      <w:r w:rsidR="001078E0">
        <w:rPr>
          <w:sz w:val="28"/>
          <w:szCs w:val="28"/>
          <w:lang w:val="uk-UA"/>
        </w:rPr>
        <w:t>до</w:t>
      </w:r>
      <w:r w:rsidRPr="00D63993">
        <w:rPr>
          <w:sz w:val="28"/>
          <w:szCs w:val="28"/>
          <w:lang w:val="uk-UA"/>
        </w:rPr>
        <w:t xml:space="preserve"> загально</w:t>
      </w:r>
      <w:r w:rsidR="001078E0">
        <w:rPr>
          <w:sz w:val="28"/>
          <w:szCs w:val="28"/>
          <w:lang w:val="uk-UA"/>
        </w:rPr>
        <w:t>ї</w:t>
      </w:r>
      <w:r w:rsidRPr="00D63993">
        <w:rPr>
          <w:sz w:val="28"/>
          <w:szCs w:val="28"/>
          <w:lang w:val="uk-UA"/>
        </w:rPr>
        <w:t xml:space="preserve"> </w:t>
      </w:r>
      <w:r w:rsidR="001078E0">
        <w:rPr>
          <w:sz w:val="28"/>
          <w:szCs w:val="28"/>
          <w:lang w:val="uk-UA"/>
        </w:rPr>
        <w:t>суми</w:t>
      </w:r>
      <w:r w:rsidRPr="00D63993">
        <w:rPr>
          <w:sz w:val="28"/>
          <w:szCs w:val="28"/>
          <w:lang w:val="uk-UA"/>
        </w:rPr>
        <w:t xml:space="preserve"> доходів (таблиця</w:t>
      </w:r>
      <w:r w:rsidR="0009781B">
        <w:rPr>
          <w:sz w:val="28"/>
          <w:szCs w:val="28"/>
          <w:lang w:val="uk-UA"/>
        </w:rPr>
        <w:t xml:space="preserve"> 2.</w:t>
      </w:r>
      <w:r w:rsidR="00152727">
        <w:rPr>
          <w:sz w:val="28"/>
          <w:szCs w:val="28"/>
          <w:lang w:val="uk-UA"/>
        </w:rPr>
        <w:t>8</w:t>
      </w:r>
      <w:r w:rsidRPr="00D63993">
        <w:rPr>
          <w:sz w:val="28"/>
          <w:szCs w:val="28"/>
          <w:lang w:val="uk-UA"/>
        </w:rPr>
        <w:t>).</w:t>
      </w:r>
    </w:p>
    <w:p w:rsidR="00340530" w:rsidRPr="00254287" w:rsidRDefault="00340530" w:rsidP="00340530">
      <w:pPr>
        <w:spacing w:line="360" w:lineRule="auto"/>
        <w:ind w:firstLine="567"/>
        <w:jc w:val="right"/>
        <w:rPr>
          <w:i/>
          <w:sz w:val="28"/>
          <w:szCs w:val="28"/>
          <w:lang w:val="uk-UA"/>
        </w:rPr>
      </w:pPr>
      <w:r w:rsidRPr="00254287">
        <w:rPr>
          <w:i/>
          <w:sz w:val="28"/>
          <w:szCs w:val="28"/>
          <w:lang w:val="uk-UA"/>
        </w:rPr>
        <w:t xml:space="preserve">Таблиця </w:t>
      </w:r>
      <w:r w:rsidR="0009781B">
        <w:rPr>
          <w:i/>
          <w:sz w:val="28"/>
          <w:szCs w:val="28"/>
          <w:lang w:val="uk-UA"/>
        </w:rPr>
        <w:t>2.</w:t>
      </w:r>
      <w:r w:rsidR="00152727">
        <w:rPr>
          <w:i/>
          <w:sz w:val="28"/>
          <w:szCs w:val="28"/>
          <w:lang w:val="uk-UA"/>
        </w:rPr>
        <w:t>8</w:t>
      </w:r>
    </w:p>
    <w:p w:rsidR="00340530" w:rsidRPr="00D63993" w:rsidRDefault="001078E0" w:rsidP="00340530">
      <w:pPr>
        <w:spacing w:line="360" w:lineRule="auto"/>
        <w:ind w:firstLine="567"/>
        <w:jc w:val="center"/>
        <w:rPr>
          <w:sz w:val="28"/>
          <w:szCs w:val="28"/>
          <w:lang w:val="uk-UA"/>
        </w:rPr>
      </w:pPr>
      <w:r>
        <w:rPr>
          <w:sz w:val="28"/>
          <w:szCs w:val="28"/>
          <w:lang w:val="uk-UA"/>
        </w:rPr>
        <w:t>Відношення обсягу</w:t>
      </w:r>
      <w:r w:rsidRPr="00D63993">
        <w:rPr>
          <w:sz w:val="28"/>
          <w:szCs w:val="28"/>
          <w:lang w:val="uk-UA"/>
        </w:rPr>
        <w:t xml:space="preserve"> </w:t>
      </w:r>
      <w:r>
        <w:rPr>
          <w:sz w:val="28"/>
          <w:szCs w:val="28"/>
          <w:lang w:val="uk-UA"/>
        </w:rPr>
        <w:t>державних запозичень до</w:t>
      </w:r>
      <w:r w:rsidRPr="00D63993">
        <w:rPr>
          <w:sz w:val="28"/>
          <w:szCs w:val="28"/>
          <w:lang w:val="uk-UA"/>
        </w:rPr>
        <w:t xml:space="preserve"> загально</w:t>
      </w:r>
      <w:r>
        <w:rPr>
          <w:sz w:val="28"/>
          <w:szCs w:val="28"/>
          <w:lang w:val="uk-UA"/>
        </w:rPr>
        <w:t>ї</w:t>
      </w:r>
      <w:r w:rsidRPr="00D63993">
        <w:rPr>
          <w:sz w:val="28"/>
          <w:szCs w:val="28"/>
          <w:lang w:val="uk-UA"/>
        </w:rPr>
        <w:t xml:space="preserve"> </w:t>
      </w:r>
      <w:r>
        <w:rPr>
          <w:sz w:val="28"/>
          <w:szCs w:val="28"/>
          <w:lang w:val="uk-UA"/>
        </w:rPr>
        <w:t>суми</w:t>
      </w:r>
      <w:r w:rsidRPr="00D63993">
        <w:rPr>
          <w:sz w:val="28"/>
          <w:szCs w:val="28"/>
          <w:lang w:val="uk-UA"/>
        </w:rPr>
        <w:t xml:space="preserve"> доходів</w:t>
      </w:r>
      <w:r w:rsidR="00340530" w:rsidRPr="00D63993">
        <w:rPr>
          <w:sz w:val="28"/>
          <w:szCs w:val="28"/>
          <w:lang w:val="uk-UA"/>
        </w:rPr>
        <w:t xml:space="preserve"> </w:t>
      </w:r>
      <w:r>
        <w:rPr>
          <w:sz w:val="28"/>
          <w:szCs w:val="28"/>
          <w:lang w:val="uk-UA"/>
        </w:rPr>
        <w:t xml:space="preserve">державного бюджету </w:t>
      </w:r>
      <w:r w:rsidR="00340530" w:rsidRPr="00D63993">
        <w:rPr>
          <w:sz w:val="28"/>
          <w:szCs w:val="28"/>
          <w:lang w:val="uk-UA"/>
        </w:rPr>
        <w:t>за 2008-2013 рр., %</w:t>
      </w:r>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
        <w:gridCol w:w="2921"/>
        <w:gridCol w:w="895"/>
        <w:gridCol w:w="895"/>
        <w:gridCol w:w="895"/>
        <w:gridCol w:w="895"/>
        <w:gridCol w:w="1027"/>
        <w:gridCol w:w="1030"/>
      </w:tblGrid>
      <w:tr w:rsidR="00340530" w:rsidRPr="00D63993" w:rsidTr="00634DAD">
        <w:trPr>
          <w:trHeight w:val="240"/>
          <w:jc w:val="center"/>
        </w:trPr>
        <w:tc>
          <w:tcPr>
            <w:tcW w:w="1832" w:type="pct"/>
            <w:gridSpan w:val="2"/>
            <w:tcBorders>
              <w:tl2br w:val="single" w:sz="4" w:space="0" w:color="auto"/>
            </w:tcBorders>
            <w:shd w:val="clear" w:color="auto" w:fill="auto"/>
            <w:vAlign w:val="bottom"/>
            <w:hideMark/>
          </w:tcPr>
          <w:p w:rsidR="00340530" w:rsidRPr="00D63993" w:rsidRDefault="00340530" w:rsidP="00634DAD">
            <w:pPr>
              <w:rPr>
                <w:lang w:val="uk-UA"/>
              </w:rPr>
            </w:pPr>
            <w:r w:rsidRPr="00D63993">
              <w:rPr>
                <w:lang w:val="uk-UA"/>
              </w:rPr>
              <w:t xml:space="preserve">Показник </w:t>
            </w:r>
            <w:r w:rsidR="00634DAD">
              <w:rPr>
                <w:lang w:val="uk-UA"/>
              </w:rPr>
              <w:t xml:space="preserve">                               Період</w:t>
            </w:r>
          </w:p>
        </w:tc>
        <w:tc>
          <w:tcPr>
            <w:tcW w:w="503" w:type="pct"/>
            <w:shd w:val="clear" w:color="auto" w:fill="auto"/>
            <w:noWrap/>
            <w:vAlign w:val="bottom"/>
          </w:tcPr>
          <w:p w:rsidR="00340530" w:rsidRPr="00D63993" w:rsidRDefault="00340530" w:rsidP="0098798F">
            <w:pPr>
              <w:jc w:val="center"/>
            </w:pPr>
            <w:r w:rsidRPr="00D63993">
              <w:t>2008</w:t>
            </w:r>
          </w:p>
        </w:tc>
        <w:tc>
          <w:tcPr>
            <w:tcW w:w="503" w:type="pct"/>
            <w:shd w:val="clear" w:color="auto" w:fill="auto"/>
            <w:noWrap/>
            <w:vAlign w:val="bottom"/>
          </w:tcPr>
          <w:p w:rsidR="00340530" w:rsidRPr="00D63993" w:rsidRDefault="00340530" w:rsidP="0098798F">
            <w:pPr>
              <w:jc w:val="center"/>
            </w:pPr>
            <w:r w:rsidRPr="00D63993">
              <w:t>2009</w:t>
            </w:r>
          </w:p>
        </w:tc>
        <w:tc>
          <w:tcPr>
            <w:tcW w:w="503" w:type="pct"/>
            <w:shd w:val="clear" w:color="auto" w:fill="auto"/>
            <w:noWrap/>
            <w:vAlign w:val="bottom"/>
          </w:tcPr>
          <w:p w:rsidR="00340530" w:rsidRPr="00D63993" w:rsidRDefault="00340530" w:rsidP="0098798F">
            <w:pPr>
              <w:jc w:val="center"/>
            </w:pPr>
            <w:r w:rsidRPr="00D63993">
              <w:t>2010</w:t>
            </w:r>
          </w:p>
        </w:tc>
        <w:tc>
          <w:tcPr>
            <w:tcW w:w="503" w:type="pct"/>
            <w:shd w:val="clear" w:color="auto" w:fill="auto"/>
            <w:noWrap/>
            <w:vAlign w:val="bottom"/>
          </w:tcPr>
          <w:p w:rsidR="00340530" w:rsidRPr="00D63993" w:rsidRDefault="00340530" w:rsidP="0098798F">
            <w:pPr>
              <w:jc w:val="center"/>
            </w:pPr>
            <w:r w:rsidRPr="00D63993">
              <w:t>2011</w:t>
            </w:r>
          </w:p>
        </w:tc>
        <w:tc>
          <w:tcPr>
            <w:tcW w:w="577" w:type="pct"/>
            <w:shd w:val="clear" w:color="auto" w:fill="auto"/>
            <w:noWrap/>
            <w:vAlign w:val="bottom"/>
          </w:tcPr>
          <w:p w:rsidR="00340530" w:rsidRPr="00D63993" w:rsidRDefault="00340530" w:rsidP="0098798F">
            <w:pPr>
              <w:jc w:val="center"/>
            </w:pPr>
            <w:r w:rsidRPr="00D63993">
              <w:t>2012</w:t>
            </w:r>
          </w:p>
        </w:tc>
        <w:tc>
          <w:tcPr>
            <w:tcW w:w="579" w:type="pct"/>
            <w:shd w:val="clear" w:color="auto" w:fill="auto"/>
            <w:vAlign w:val="bottom"/>
          </w:tcPr>
          <w:p w:rsidR="00340530" w:rsidRPr="00D63993" w:rsidRDefault="00340530" w:rsidP="0098798F">
            <w:pPr>
              <w:jc w:val="center"/>
            </w:pPr>
            <w:r w:rsidRPr="00D63993">
              <w:t>2013</w:t>
            </w:r>
          </w:p>
        </w:tc>
      </w:tr>
      <w:tr w:rsidR="00340530" w:rsidRPr="00D63993" w:rsidTr="001078E0">
        <w:trPr>
          <w:trHeight w:val="177"/>
          <w:jc w:val="center"/>
        </w:trPr>
        <w:tc>
          <w:tcPr>
            <w:tcW w:w="190" w:type="pct"/>
            <w:shd w:val="clear" w:color="auto" w:fill="auto"/>
            <w:vAlign w:val="bottom"/>
          </w:tcPr>
          <w:p w:rsidR="00340530" w:rsidRPr="00D63993" w:rsidRDefault="00340530" w:rsidP="0098798F">
            <w:pPr>
              <w:jc w:val="center"/>
            </w:pPr>
            <w:r w:rsidRPr="00D63993">
              <w:t>1</w:t>
            </w:r>
          </w:p>
        </w:tc>
        <w:tc>
          <w:tcPr>
            <w:tcW w:w="1642" w:type="pct"/>
            <w:shd w:val="clear" w:color="auto" w:fill="auto"/>
            <w:vAlign w:val="bottom"/>
          </w:tcPr>
          <w:p w:rsidR="00340530" w:rsidRPr="00D63993" w:rsidRDefault="00340530" w:rsidP="0098798F">
            <w:pPr>
              <w:jc w:val="center"/>
            </w:pPr>
            <w:r w:rsidRPr="00D63993">
              <w:t>2</w:t>
            </w:r>
          </w:p>
        </w:tc>
        <w:tc>
          <w:tcPr>
            <w:tcW w:w="503" w:type="pct"/>
            <w:shd w:val="clear" w:color="auto" w:fill="auto"/>
            <w:noWrap/>
            <w:vAlign w:val="bottom"/>
          </w:tcPr>
          <w:p w:rsidR="00340530" w:rsidRPr="00D63993" w:rsidRDefault="00340530" w:rsidP="0098798F">
            <w:pPr>
              <w:jc w:val="center"/>
            </w:pPr>
            <w:r w:rsidRPr="00D63993">
              <w:t>4</w:t>
            </w:r>
          </w:p>
        </w:tc>
        <w:tc>
          <w:tcPr>
            <w:tcW w:w="503" w:type="pct"/>
            <w:shd w:val="clear" w:color="auto" w:fill="auto"/>
            <w:noWrap/>
            <w:vAlign w:val="bottom"/>
          </w:tcPr>
          <w:p w:rsidR="00340530" w:rsidRPr="00D63993" w:rsidRDefault="00340530" w:rsidP="0098798F">
            <w:pPr>
              <w:jc w:val="center"/>
            </w:pPr>
            <w:r w:rsidRPr="00D63993">
              <w:t>5</w:t>
            </w:r>
          </w:p>
        </w:tc>
        <w:tc>
          <w:tcPr>
            <w:tcW w:w="503" w:type="pct"/>
            <w:shd w:val="clear" w:color="auto" w:fill="auto"/>
            <w:noWrap/>
            <w:vAlign w:val="bottom"/>
          </w:tcPr>
          <w:p w:rsidR="00340530" w:rsidRPr="00D63993" w:rsidRDefault="00340530" w:rsidP="0098798F">
            <w:pPr>
              <w:jc w:val="center"/>
            </w:pPr>
            <w:r w:rsidRPr="00D63993">
              <w:t>6</w:t>
            </w:r>
          </w:p>
        </w:tc>
        <w:tc>
          <w:tcPr>
            <w:tcW w:w="503" w:type="pct"/>
            <w:shd w:val="clear" w:color="auto" w:fill="auto"/>
            <w:noWrap/>
            <w:vAlign w:val="bottom"/>
          </w:tcPr>
          <w:p w:rsidR="00340530" w:rsidRPr="00D63993" w:rsidRDefault="00340530" w:rsidP="0098798F">
            <w:pPr>
              <w:jc w:val="center"/>
            </w:pPr>
            <w:r w:rsidRPr="00D63993">
              <w:t>7</w:t>
            </w:r>
          </w:p>
        </w:tc>
        <w:tc>
          <w:tcPr>
            <w:tcW w:w="577" w:type="pct"/>
            <w:shd w:val="clear" w:color="auto" w:fill="auto"/>
            <w:noWrap/>
            <w:vAlign w:val="bottom"/>
          </w:tcPr>
          <w:p w:rsidR="00340530" w:rsidRPr="00D63993" w:rsidRDefault="00340530" w:rsidP="0098798F">
            <w:pPr>
              <w:jc w:val="center"/>
            </w:pPr>
            <w:r w:rsidRPr="00D63993">
              <w:t>8</w:t>
            </w:r>
          </w:p>
        </w:tc>
        <w:tc>
          <w:tcPr>
            <w:tcW w:w="579" w:type="pct"/>
            <w:shd w:val="clear" w:color="auto" w:fill="auto"/>
            <w:vAlign w:val="bottom"/>
          </w:tcPr>
          <w:p w:rsidR="00340530" w:rsidRPr="00D63993" w:rsidRDefault="00340530" w:rsidP="0098798F">
            <w:pPr>
              <w:jc w:val="center"/>
              <w:rPr>
                <w:lang w:val="uk-UA"/>
              </w:rPr>
            </w:pPr>
            <w:r w:rsidRPr="00D63993">
              <w:rPr>
                <w:lang w:val="uk-UA"/>
              </w:rPr>
              <w:t>9</w:t>
            </w:r>
          </w:p>
        </w:tc>
      </w:tr>
      <w:tr w:rsidR="00340530" w:rsidRPr="00D63993" w:rsidTr="001078E0">
        <w:trPr>
          <w:trHeight w:val="250"/>
          <w:jc w:val="center"/>
        </w:trPr>
        <w:tc>
          <w:tcPr>
            <w:tcW w:w="190" w:type="pct"/>
            <w:shd w:val="clear" w:color="auto" w:fill="auto"/>
          </w:tcPr>
          <w:p w:rsidR="00340530" w:rsidRPr="00D63993" w:rsidRDefault="00340530" w:rsidP="0098798F">
            <w:pPr>
              <w:ind w:right="-128"/>
              <w:rPr>
                <w:lang w:val="uk-UA"/>
              </w:rPr>
            </w:pPr>
            <w:r w:rsidRPr="00D63993">
              <w:rPr>
                <w:lang w:val="uk-UA"/>
              </w:rPr>
              <w:t>1</w:t>
            </w:r>
          </w:p>
        </w:tc>
        <w:tc>
          <w:tcPr>
            <w:tcW w:w="1642" w:type="pct"/>
            <w:shd w:val="clear" w:color="auto" w:fill="auto"/>
          </w:tcPr>
          <w:p w:rsidR="00340530" w:rsidRPr="00D63993" w:rsidRDefault="00340530" w:rsidP="0098798F">
            <w:pPr>
              <w:ind w:right="-128"/>
              <w:rPr>
                <w:lang w:val="uk-UA"/>
              </w:rPr>
            </w:pPr>
            <w:r w:rsidRPr="00D63993">
              <w:rPr>
                <w:lang w:val="uk-UA"/>
              </w:rPr>
              <w:t>Доходи державного бюджету</w:t>
            </w:r>
          </w:p>
        </w:tc>
        <w:tc>
          <w:tcPr>
            <w:tcW w:w="503" w:type="pct"/>
            <w:vAlign w:val="center"/>
          </w:tcPr>
          <w:p w:rsidR="00340530" w:rsidRPr="00D63993" w:rsidRDefault="00340530" w:rsidP="0098798F">
            <w:pPr>
              <w:jc w:val="center"/>
              <w:rPr>
                <w:lang w:val="uk-UA"/>
              </w:rPr>
            </w:pPr>
            <w:r w:rsidRPr="00D63993">
              <w:rPr>
                <w:lang w:val="uk-UA"/>
              </w:rPr>
              <w:t>100</w:t>
            </w:r>
          </w:p>
        </w:tc>
        <w:tc>
          <w:tcPr>
            <w:tcW w:w="503" w:type="pct"/>
            <w:vAlign w:val="center"/>
          </w:tcPr>
          <w:p w:rsidR="00340530" w:rsidRPr="00D63993" w:rsidRDefault="00340530" w:rsidP="0098798F">
            <w:pPr>
              <w:jc w:val="center"/>
              <w:rPr>
                <w:lang w:val="uk-UA"/>
              </w:rPr>
            </w:pPr>
            <w:r w:rsidRPr="00D63993">
              <w:rPr>
                <w:lang w:val="uk-UA"/>
              </w:rPr>
              <w:t>100</w:t>
            </w:r>
          </w:p>
        </w:tc>
        <w:tc>
          <w:tcPr>
            <w:tcW w:w="503" w:type="pct"/>
            <w:vAlign w:val="center"/>
          </w:tcPr>
          <w:p w:rsidR="00340530" w:rsidRPr="00D63993" w:rsidRDefault="00340530" w:rsidP="0098798F">
            <w:pPr>
              <w:jc w:val="center"/>
              <w:rPr>
                <w:lang w:val="uk-UA"/>
              </w:rPr>
            </w:pPr>
            <w:r w:rsidRPr="00D63993">
              <w:rPr>
                <w:lang w:val="uk-UA"/>
              </w:rPr>
              <w:t>100</w:t>
            </w:r>
          </w:p>
        </w:tc>
        <w:tc>
          <w:tcPr>
            <w:tcW w:w="503" w:type="pct"/>
            <w:vAlign w:val="center"/>
          </w:tcPr>
          <w:p w:rsidR="00340530" w:rsidRPr="00D63993" w:rsidRDefault="00340530" w:rsidP="0098798F">
            <w:pPr>
              <w:jc w:val="center"/>
              <w:rPr>
                <w:lang w:val="uk-UA"/>
              </w:rPr>
            </w:pPr>
            <w:r w:rsidRPr="00D63993">
              <w:rPr>
                <w:lang w:val="uk-UA"/>
              </w:rPr>
              <w:t>100</w:t>
            </w:r>
          </w:p>
        </w:tc>
        <w:tc>
          <w:tcPr>
            <w:tcW w:w="577" w:type="pct"/>
            <w:vAlign w:val="center"/>
          </w:tcPr>
          <w:p w:rsidR="00340530" w:rsidRPr="00D63993" w:rsidRDefault="00340530" w:rsidP="0098798F">
            <w:pPr>
              <w:jc w:val="center"/>
              <w:rPr>
                <w:lang w:val="uk-UA"/>
              </w:rPr>
            </w:pPr>
            <w:r w:rsidRPr="00D63993">
              <w:rPr>
                <w:lang w:val="uk-UA"/>
              </w:rPr>
              <w:t>100</w:t>
            </w:r>
          </w:p>
        </w:tc>
        <w:tc>
          <w:tcPr>
            <w:tcW w:w="579" w:type="pct"/>
            <w:vAlign w:val="center"/>
          </w:tcPr>
          <w:p w:rsidR="00340530" w:rsidRPr="00D63993" w:rsidRDefault="00340530" w:rsidP="0098798F">
            <w:pPr>
              <w:jc w:val="center"/>
              <w:rPr>
                <w:lang w:val="uk-UA"/>
              </w:rPr>
            </w:pPr>
            <w:r w:rsidRPr="00D63993">
              <w:rPr>
                <w:lang w:val="uk-UA"/>
              </w:rPr>
              <w:t>100</w:t>
            </w:r>
          </w:p>
        </w:tc>
      </w:tr>
      <w:tr w:rsidR="00340530" w:rsidRPr="00D63993" w:rsidTr="001078E0">
        <w:trPr>
          <w:trHeight w:val="439"/>
          <w:jc w:val="center"/>
        </w:trPr>
        <w:tc>
          <w:tcPr>
            <w:tcW w:w="190" w:type="pct"/>
            <w:shd w:val="clear" w:color="auto" w:fill="auto"/>
          </w:tcPr>
          <w:p w:rsidR="00340530" w:rsidRPr="00D63993" w:rsidRDefault="00340530" w:rsidP="0098798F">
            <w:pPr>
              <w:ind w:right="-128"/>
              <w:rPr>
                <w:lang w:val="uk-UA"/>
              </w:rPr>
            </w:pPr>
            <w:r w:rsidRPr="00D63993">
              <w:rPr>
                <w:lang w:val="uk-UA"/>
              </w:rPr>
              <w:t>2</w:t>
            </w:r>
          </w:p>
        </w:tc>
        <w:tc>
          <w:tcPr>
            <w:tcW w:w="1642" w:type="pct"/>
            <w:shd w:val="clear" w:color="auto" w:fill="auto"/>
          </w:tcPr>
          <w:p w:rsidR="00340530" w:rsidRPr="00D63993" w:rsidRDefault="001078E0" w:rsidP="001078E0">
            <w:pPr>
              <w:ind w:left="-19" w:firstLine="19"/>
              <w:rPr>
                <w:lang w:val="uk-UA"/>
              </w:rPr>
            </w:pPr>
            <w:r>
              <w:rPr>
                <w:lang w:val="uk-UA"/>
              </w:rPr>
              <w:t>Відношення обсягу державних запозичень до</w:t>
            </w:r>
            <w:r w:rsidR="00340530" w:rsidRPr="00D63993">
              <w:rPr>
                <w:lang w:val="uk-UA"/>
              </w:rPr>
              <w:t xml:space="preserve"> доход</w:t>
            </w:r>
            <w:r>
              <w:rPr>
                <w:lang w:val="uk-UA"/>
              </w:rPr>
              <w:t>ів</w:t>
            </w:r>
            <w:r w:rsidR="00340530" w:rsidRPr="00D63993">
              <w:rPr>
                <w:lang w:val="uk-UA"/>
              </w:rPr>
              <w:t xml:space="preserve"> державного бюджету</w:t>
            </w:r>
          </w:p>
        </w:tc>
        <w:tc>
          <w:tcPr>
            <w:tcW w:w="503" w:type="pct"/>
            <w:vAlign w:val="center"/>
          </w:tcPr>
          <w:p w:rsidR="00340530" w:rsidRPr="00D63993" w:rsidRDefault="00340530" w:rsidP="0098798F">
            <w:pPr>
              <w:jc w:val="center"/>
            </w:pPr>
            <w:r w:rsidRPr="00D63993">
              <w:t>14,4</w:t>
            </w:r>
          </w:p>
        </w:tc>
        <w:tc>
          <w:tcPr>
            <w:tcW w:w="503" w:type="pct"/>
            <w:vAlign w:val="center"/>
          </w:tcPr>
          <w:p w:rsidR="00340530" w:rsidRPr="00D63993" w:rsidRDefault="00340530" w:rsidP="0098798F">
            <w:pPr>
              <w:jc w:val="center"/>
            </w:pPr>
            <w:r w:rsidRPr="00D63993">
              <w:t>54,3</w:t>
            </w:r>
          </w:p>
        </w:tc>
        <w:tc>
          <w:tcPr>
            <w:tcW w:w="503" w:type="pct"/>
            <w:vAlign w:val="center"/>
          </w:tcPr>
          <w:p w:rsidR="00340530" w:rsidRPr="00D63993" w:rsidRDefault="00340530" w:rsidP="0098798F">
            <w:pPr>
              <w:jc w:val="center"/>
            </w:pPr>
            <w:r w:rsidRPr="00D63993">
              <w:t>51,6</w:t>
            </w:r>
          </w:p>
        </w:tc>
        <w:tc>
          <w:tcPr>
            <w:tcW w:w="503" w:type="pct"/>
            <w:vAlign w:val="center"/>
          </w:tcPr>
          <w:p w:rsidR="00340530" w:rsidRPr="00D63993" w:rsidRDefault="00340530" w:rsidP="0098798F">
            <w:pPr>
              <w:jc w:val="center"/>
            </w:pPr>
            <w:r w:rsidRPr="00D63993">
              <w:t>25,6</w:t>
            </w:r>
          </w:p>
        </w:tc>
        <w:tc>
          <w:tcPr>
            <w:tcW w:w="577" w:type="pct"/>
            <w:vAlign w:val="center"/>
          </w:tcPr>
          <w:p w:rsidR="00340530" w:rsidRPr="00D63993" w:rsidRDefault="00340530" w:rsidP="0098798F">
            <w:pPr>
              <w:jc w:val="center"/>
            </w:pPr>
            <w:r w:rsidRPr="00D63993">
              <w:t>31,7</w:t>
            </w:r>
          </w:p>
        </w:tc>
        <w:tc>
          <w:tcPr>
            <w:tcW w:w="579" w:type="pct"/>
            <w:vAlign w:val="center"/>
          </w:tcPr>
          <w:p w:rsidR="00340530" w:rsidRPr="00D63993" w:rsidRDefault="00340530" w:rsidP="0098798F">
            <w:pPr>
              <w:jc w:val="center"/>
            </w:pPr>
            <w:r w:rsidRPr="00D63993">
              <w:t>47,4</w:t>
            </w:r>
          </w:p>
        </w:tc>
      </w:tr>
      <w:tr w:rsidR="00340530" w:rsidRPr="00D63993" w:rsidTr="00205B50">
        <w:trPr>
          <w:trHeight w:val="638"/>
          <w:jc w:val="center"/>
        </w:trPr>
        <w:tc>
          <w:tcPr>
            <w:tcW w:w="1832" w:type="pct"/>
            <w:gridSpan w:val="2"/>
            <w:shd w:val="clear" w:color="auto" w:fill="auto"/>
            <w:vAlign w:val="bottom"/>
          </w:tcPr>
          <w:p w:rsidR="00340530" w:rsidRPr="00D63993" w:rsidRDefault="001078E0" w:rsidP="001078E0">
            <w:pPr>
              <w:ind w:right="-128"/>
              <w:rPr>
                <w:lang w:val="uk-UA"/>
              </w:rPr>
            </w:pPr>
            <w:r>
              <w:rPr>
                <w:lang w:val="uk-UA"/>
              </w:rPr>
              <w:t>Відношення обсягу</w:t>
            </w:r>
            <w:r w:rsidR="00340530" w:rsidRPr="00D63993">
              <w:rPr>
                <w:lang w:val="uk-UA"/>
              </w:rPr>
              <w:t xml:space="preserve"> внутрішніх державних запозичень </w:t>
            </w:r>
            <w:r>
              <w:rPr>
                <w:lang w:val="uk-UA"/>
              </w:rPr>
              <w:t>до</w:t>
            </w:r>
            <w:r w:rsidR="00340530" w:rsidRPr="00D63993">
              <w:rPr>
                <w:lang w:val="uk-UA"/>
              </w:rPr>
              <w:t xml:space="preserve"> доход</w:t>
            </w:r>
            <w:r>
              <w:rPr>
                <w:lang w:val="uk-UA"/>
              </w:rPr>
              <w:t>ів</w:t>
            </w:r>
            <w:r w:rsidR="00340530" w:rsidRPr="00D63993">
              <w:rPr>
                <w:lang w:val="uk-UA"/>
              </w:rPr>
              <w:t xml:space="preserve"> державного бюджету</w:t>
            </w:r>
          </w:p>
        </w:tc>
        <w:tc>
          <w:tcPr>
            <w:tcW w:w="503" w:type="pct"/>
            <w:vAlign w:val="center"/>
          </w:tcPr>
          <w:p w:rsidR="00340530" w:rsidRPr="00D63993" w:rsidRDefault="00340530" w:rsidP="0098798F">
            <w:pPr>
              <w:jc w:val="center"/>
            </w:pPr>
            <w:r w:rsidRPr="00D63993">
              <w:t>11,7</w:t>
            </w:r>
          </w:p>
        </w:tc>
        <w:tc>
          <w:tcPr>
            <w:tcW w:w="503" w:type="pct"/>
            <w:vAlign w:val="center"/>
          </w:tcPr>
          <w:p w:rsidR="00340530" w:rsidRPr="00D63993" w:rsidRDefault="00340530" w:rsidP="0098798F">
            <w:pPr>
              <w:jc w:val="center"/>
            </w:pPr>
            <w:r w:rsidRPr="00D63993">
              <w:t>27,7</w:t>
            </w:r>
          </w:p>
        </w:tc>
        <w:tc>
          <w:tcPr>
            <w:tcW w:w="503" w:type="pct"/>
            <w:vAlign w:val="center"/>
          </w:tcPr>
          <w:p w:rsidR="00340530" w:rsidRPr="00D63993" w:rsidRDefault="00340530" w:rsidP="0098798F">
            <w:pPr>
              <w:jc w:val="center"/>
            </w:pPr>
            <w:r w:rsidRPr="00D63993">
              <w:t>29,1</w:t>
            </w:r>
          </w:p>
        </w:tc>
        <w:tc>
          <w:tcPr>
            <w:tcW w:w="503" w:type="pct"/>
            <w:vAlign w:val="center"/>
          </w:tcPr>
          <w:p w:rsidR="00340530" w:rsidRPr="00D63993" w:rsidRDefault="00340530" w:rsidP="0098798F">
            <w:pPr>
              <w:jc w:val="center"/>
            </w:pPr>
            <w:r w:rsidRPr="00D63993">
              <w:t>17,0</w:t>
            </w:r>
          </w:p>
        </w:tc>
        <w:tc>
          <w:tcPr>
            <w:tcW w:w="577" w:type="pct"/>
            <w:vAlign w:val="center"/>
          </w:tcPr>
          <w:p w:rsidR="00340530" w:rsidRPr="00D63993" w:rsidRDefault="00340530" w:rsidP="0098798F">
            <w:pPr>
              <w:jc w:val="center"/>
            </w:pPr>
            <w:r w:rsidRPr="00D63993">
              <w:t>19,3</w:t>
            </w:r>
          </w:p>
        </w:tc>
        <w:tc>
          <w:tcPr>
            <w:tcW w:w="579" w:type="pct"/>
            <w:vAlign w:val="center"/>
          </w:tcPr>
          <w:p w:rsidR="00340530" w:rsidRPr="00D63993" w:rsidRDefault="00340530" w:rsidP="0098798F">
            <w:pPr>
              <w:jc w:val="center"/>
            </w:pPr>
            <w:r w:rsidRPr="00D63993">
              <w:t>32,1</w:t>
            </w:r>
          </w:p>
        </w:tc>
      </w:tr>
      <w:tr w:rsidR="00340530" w:rsidRPr="00D63993" w:rsidTr="0098798F">
        <w:trPr>
          <w:trHeight w:val="165"/>
          <w:jc w:val="center"/>
        </w:trPr>
        <w:tc>
          <w:tcPr>
            <w:tcW w:w="1832" w:type="pct"/>
            <w:gridSpan w:val="2"/>
            <w:shd w:val="clear" w:color="auto" w:fill="auto"/>
            <w:vAlign w:val="bottom"/>
          </w:tcPr>
          <w:p w:rsidR="00340530" w:rsidRPr="00D63993" w:rsidRDefault="001078E0" w:rsidP="001078E0">
            <w:pPr>
              <w:ind w:right="-128"/>
              <w:rPr>
                <w:lang w:val="uk-UA"/>
              </w:rPr>
            </w:pPr>
            <w:r>
              <w:rPr>
                <w:lang w:val="uk-UA"/>
              </w:rPr>
              <w:t>Відношення обсягу</w:t>
            </w:r>
            <w:r w:rsidR="00340530" w:rsidRPr="00D63993">
              <w:rPr>
                <w:lang w:val="uk-UA"/>
              </w:rPr>
              <w:t xml:space="preserve"> зовнішніх державних запозичень </w:t>
            </w:r>
            <w:r>
              <w:rPr>
                <w:lang w:val="uk-UA"/>
              </w:rPr>
              <w:t>до</w:t>
            </w:r>
            <w:r w:rsidR="00340530" w:rsidRPr="00D63993">
              <w:rPr>
                <w:lang w:val="uk-UA"/>
              </w:rPr>
              <w:t xml:space="preserve"> доход</w:t>
            </w:r>
            <w:r>
              <w:rPr>
                <w:lang w:val="uk-UA"/>
              </w:rPr>
              <w:t>ів</w:t>
            </w:r>
            <w:r w:rsidR="00340530" w:rsidRPr="00D63993">
              <w:rPr>
                <w:lang w:val="uk-UA"/>
              </w:rPr>
              <w:t xml:space="preserve"> державного бюджету</w:t>
            </w:r>
          </w:p>
        </w:tc>
        <w:tc>
          <w:tcPr>
            <w:tcW w:w="503" w:type="pct"/>
            <w:vAlign w:val="center"/>
          </w:tcPr>
          <w:p w:rsidR="00340530" w:rsidRPr="00D63993" w:rsidRDefault="00340530" w:rsidP="0098798F">
            <w:pPr>
              <w:jc w:val="center"/>
            </w:pPr>
            <w:r w:rsidRPr="00D63993">
              <w:t>2,7</w:t>
            </w:r>
          </w:p>
        </w:tc>
        <w:tc>
          <w:tcPr>
            <w:tcW w:w="503" w:type="pct"/>
            <w:vAlign w:val="center"/>
          </w:tcPr>
          <w:p w:rsidR="00340530" w:rsidRPr="00D63993" w:rsidRDefault="00340530" w:rsidP="0098798F">
            <w:pPr>
              <w:jc w:val="center"/>
            </w:pPr>
            <w:r w:rsidRPr="00D63993">
              <w:t>26,6</w:t>
            </w:r>
          </w:p>
        </w:tc>
        <w:tc>
          <w:tcPr>
            <w:tcW w:w="503" w:type="pct"/>
            <w:vAlign w:val="center"/>
          </w:tcPr>
          <w:p w:rsidR="00340530" w:rsidRPr="00D63993" w:rsidRDefault="00340530" w:rsidP="0098798F">
            <w:pPr>
              <w:jc w:val="center"/>
            </w:pPr>
            <w:r w:rsidRPr="00D63993">
              <w:t>22,5</w:t>
            </w:r>
          </w:p>
        </w:tc>
        <w:tc>
          <w:tcPr>
            <w:tcW w:w="503" w:type="pct"/>
            <w:vAlign w:val="center"/>
          </w:tcPr>
          <w:p w:rsidR="00340530" w:rsidRPr="00D63993" w:rsidRDefault="00340530" w:rsidP="0098798F">
            <w:pPr>
              <w:jc w:val="center"/>
            </w:pPr>
            <w:r w:rsidRPr="00D63993">
              <w:t>8,7</w:t>
            </w:r>
          </w:p>
        </w:tc>
        <w:tc>
          <w:tcPr>
            <w:tcW w:w="577" w:type="pct"/>
            <w:vAlign w:val="center"/>
          </w:tcPr>
          <w:p w:rsidR="00340530" w:rsidRPr="00D63993" w:rsidRDefault="00340530" w:rsidP="0098798F">
            <w:pPr>
              <w:jc w:val="center"/>
            </w:pPr>
            <w:r w:rsidRPr="00D63993">
              <w:t>12,4</w:t>
            </w:r>
          </w:p>
        </w:tc>
        <w:tc>
          <w:tcPr>
            <w:tcW w:w="579" w:type="pct"/>
            <w:vAlign w:val="center"/>
          </w:tcPr>
          <w:p w:rsidR="00340530" w:rsidRPr="00D63993" w:rsidRDefault="00340530" w:rsidP="0098798F">
            <w:pPr>
              <w:jc w:val="center"/>
            </w:pPr>
            <w:r w:rsidRPr="00D63993">
              <w:t>15,3</w:t>
            </w:r>
          </w:p>
        </w:tc>
      </w:tr>
    </w:tbl>
    <w:p w:rsidR="00340530" w:rsidRPr="00862B70" w:rsidRDefault="00340530" w:rsidP="00340530">
      <w:pPr>
        <w:tabs>
          <w:tab w:val="left" w:pos="0"/>
          <w:tab w:val="left" w:pos="567"/>
          <w:tab w:val="left" w:pos="3450"/>
        </w:tabs>
        <w:spacing w:line="360" w:lineRule="auto"/>
        <w:ind w:firstLine="567"/>
        <w:rPr>
          <w:sz w:val="24"/>
          <w:lang w:val="uk-UA"/>
        </w:rPr>
      </w:pPr>
      <w:r w:rsidRPr="00862B70">
        <w:rPr>
          <w:sz w:val="24"/>
          <w:lang w:val="uk-UA"/>
        </w:rPr>
        <w:t xml:space="preserve">Джерело: </w:t>
      </w:r>
      <w:r w:rsidR="001F3322" w:rsidRPr="00862B70">
        <w:rPr>
          <w:sz w:val="24"/>
          <w:lang w:val="uk-UA"/>
        </w:rPr>
        <w:t>р</w:t>
      </w:r>
      <w:r w:rsidRPr="00862B70">
        <w:rPr>
          <w:sz w:val="24"/>
          <w:lang w:val="uk-UA"/>
        </w:rPr>
        <w:t xml:space="preserve">озраховано автором за даними </w:t>
      </w:r>
      <w:r w:rsidRPr="00862B70">
        <w:rPr>
          <w:sz w:val="24"/>
        </w:rPr>
        <w:t>[</w:t>
      </w:r>
      <w:r w:rsidR="00205B50" w:rsidRPr="00862B70">
        <w:rPr>
          <w:sz w:val="24"/>
          <w:lang w:val="uk-UA"/>
        </w:rPr>
        <w:t>9</w:t>
      </w:r>
      <w:r w:rsidRPr="00862B70">
        <w:rPr>
          <w:sz w:val="24"/>
        </w:rPr>
        <w:t>8</w:t>
      </w:r>
      <w:r w:rsidRPr="00862B70">
        <w:rPr>
          <w:sz w:val="24"/>
          <w:lang w:val="uk-UA"/>
        </w:rPr>
        <w:t xml:space="preserve">, </w:t>
      </w:r>
      <w:r w:rsidR="00205B50" w:rsidRPr="00862B70">
        <w:rPr>
          <w:sz w:val="24"/>
          <w:lang w:val="uk-UA"/>
        </w:rPr>
        <w:t>104</w:t>
      </w:r>
      <w:r w:rsidRPr="00862B70">
        <w:rPr>
          <w:sz w:val="24"/>
        </w:rPr>
        <w:t>].</w:t>
      </w:r>
    </w:p>
    <w:p w:rsidR="00340530" w:rsidRPr="00D63993" w:rsidRDefault="00340530" w:rsidP="00340530">
      <w:pPr>
        <w:spacing w:line="360" w:lineRule="auto"/>
        <w:ind w:firstLine="567"/>
        <w:jc w:val="both"/>
        <w:rPr>
          <w:sz w:val="28"/>
          <w:szCs w:val="28"/>
          <w:lang w:val="uk-UA"/>
        </w:rPr>
      </w:pPr>
      <w:r w:rsidRPr="00D63993">
        <w:rPr>
          <w:sz w:val="28"/>
          <w:szCs w:val="28"/>
          <w:lang w:val="uk-UA"/>
        </w:rPr>
        <w:t xml:space="preserve">Зміна частки державних запозичень має змінну тенденцію, що обумовлено впливом зовнішніх і внутрішніх економічних та інших факторів. Вплив світової фінансової кризи та наслідки, які вона спричинила, призвели до значного зростання </w:t>
      </w:r>
      <w:r w:rsidR="00E94FD0">
        <w:rPr>
          <w:sz w:val="28"/>
          <w:szCs w:val="28"/>
          <w:lang w:val="uk-UA"/>
        </w:rPr>
        <w:t>обсягу</w:t>
      </w:r>
      <w:r w:rsidRPr="00D63993">
        <w:rPr>
          <w:sz w:val="28"/>
          <w:szCs w:val="28"/>
          <w:lang w:val="uk-UA"/>
        </w:rPr>
        <w:t xml:space="preserve"> державних запозичень в</w:t>
      </w:r>
      <w:r w:rsidR="00E94FD0">
        <w:rPr>
          <w:sz w:val="28"/>
          <w:szCs w:val="28"/>
          <w:lang w:val="uk-UA"/>
        </w:rPr>
        <w:t>ідносно</w:t>
      </w:r>
      <w:r w:rsidRPr="00D63993">
        <w:rPr>
          <w:sz w:val="28"/>
          <w:szCs w:val="28"/>
          <w:lang w:val="uk-UA"/>
        </w:rPr>
        <w:t xml:space="preserve"> доход</w:t>
      </w:r>
      <w:r w:rsidR="00E94FD0">
        <w:rPr>
          <w:sz w:val="28"/>
          <w:szCs w:val="28"/>
          <w:lang w:val="uk-UA"/>
        </w:rPr>
        <w:t>ів</w:t>
      </w:r>
      <w:r w:rsidRPr="00D63993">
        <w:rPr>
          <w:sz w:val="28"/>
          <w:szCs w:val="28"/>
          <w:lang w:val="uk-UA"/>
        </w:rPr>
        <w:t xml:space="preserve"> </w:t>
      </w:r>
      <w:r w:rsidR="00E94FD0">
        <w:rPr>
          <w:sz w:val="28"/>
          <w:szCs w:val="28"/>
          <w:lang w:val="uk-UA"/>
        </w:rPr>
        <w:t>державного бюджету</w:t>
      </w:r>
      <w:r w:rsidRPr="00D63993">
        <w:rPr>
          <w:sz w:val="28"/>
          <w:szCs w:val="28"/>
          <w:lang w:val="uk-UA"/>
        </w:rPr>
        <w:t xml:space="preserve">, у 2009-2010 роках їх частка склала більше 50%. У зв’язку з нестачею фінансових ресурсів для наповнення державного бюджету, уряд країни вимушений шукати додаткові джерела акумуляції коштів в державний бюджет, якими стали запозичення на внутрішньому і зовнішньому фінансових ринках. В 2011 році відбулось економічне зростання, що вплинуло на зростання доходів державного бюджету, скорочення його дефіциту та зменшення частки державних запозичень, але в подальші роки потреба в збільшенні державних запозиченнях стала </w:t>
      </w:r>
      <w:r w:rsidRPr="00D63993">
        <w:rPr>
          <w:sz w:val="28"/>
          <w:szCs w:val="28"/>
          <w:lang w:val="uk-UA"/>
        </w:rPr>
        <w:lastRenderedPageBreak/>
        <w:t>необхідною. Протягом аналізованого періоду уряди країни намагались залучати більший обсяг запозичень на внутрішньому фінансовому ринку, що було обумовлено, з одного боку, намаганням мінімізувати боргові ризики та розвинути внутрішній ринок державних цінних паперів, а з другого боку, через недостатній рівень привабливості, надійності країни для міжнародних інвесторів та скороченням рівня співпраці з міжнародними фінансово-кредитними організаціями.</w:t>
      </w:r>
    </w:p>
    <w:p w:rsidR="00E864D1" w:rsidRPr="0009781B" w:rsidRDefault="00340530" w:rsidP="00E864D1">
      <w:pPr>
        <w:spacing w:line="360" w:lineRule="auto"/>
        <w:ind w:firstLine="567"/>
        <w:jc w:val="both"/>
        <w:rPr>
          <w:noProof/>
          <w:color w:val="000000" w:themeColor="text1"/>
          <w:sz w:val="28"/>
          <w:szCs w:val="28"/>
          <w:lang w:val="uk-UA"/>
        </w:rPr>
      </w:pPr>
      <w:r w:rsidRPr="00D63993">
        <w:rPr>
          <w:sz w:val="28"/>
          <w:szCs w:val="28"/>
          <w:lang w:val="uk-UA"/>
        </w:rPr>
        <w:t>Державні запозичення призводять до нагромадження державного боргу, що потребує коштів</w:t>
      </w:r>
      <w:r w:rsidR="00A53E59">
        <w:rPr>
          <w:sz w:val="28"/>
          <w:szCs w:val="28"/>
          <w:lang w:val="uk-UA"/>
        </w:rPr>
        <w:t>,</w:t>
      </w:r>
      <w:r w:rsidRPr="00D63993">
        <w:rPr>
          <w:sz w:val="28"/>
          <w:szCs w:val="28"/>
          <w:lang w:val="uk-UA"/>
        </w:rPr>
        <w:t xml:space="preserve"> направлених на його </w:t>
      </w:r>
      <w:r w:rsidRPr="0009781B">
        <w:rPr>
          <w:color w:val="000000" w:themeColor="text1"/>
          <w:sz w:val="28"/>
          <w:szCs w:val="28"/>
          <w:lang w:val="uk-UA"/>
        </w:rPr>
        <w:t>обслуговування та які включаються до загального обсягу видатків державного бюджету (таблиця</w:t>
      </w:r>
      <w:r w:rsidR="0009781B" w:rsidRPr="0009781B">
        <w:rPr>
          <w:color w:val="000000" w:themeColor="text1"/>
          <w:sz w:val="28"/>
          <w:szCs w:val="28"/>
          <w:lang w:val="uk-UA"/>
        </w:rPr>
        <w:t xml:space="preserve"> 2.</w:t>
      </w:r>
      <w:r w:rsidR="00152727">
        <w:rPr>
          <w:color w:val="000000" w:themeColor="text1"/>
          <w:sz w:val="28"/>
          <w:szCs w:val="28"/>
          <w:lang w:val="uk-UA"/>
        </w:rPr>
        <w:t>9</w:t>
      </w:r>
      <w:r w:rsidRPr="0009781B">
        <w:rPr>
          <w:color w:val="000000" w:themeColor="text1"/>
          <w:sz w:val="28"/>
          <w:szCs w:val="28"/>
          <w:lang w:val="uk-UA"/>
        </w:rPr>
        <w:t xml:space="preserve">). </w:t>
      </w:r>
      <w:r w:rsidR="00E864D1" w:rsidRPr="0009781B">
        <w:rPr>
          <w:noProof/>
          <w:color w:val="000000" w:themeColor="text1"/>
          <w:sz w:val="28"/>
          <w:szCs w:val="28"/>
          <w:lang w:val="uk-UA"/>
        </w:rPr>
        <w:t>У більшості випадків існування державного боргу розглядається як негативне явище, як загроза економічній і фінансовій безпеці держави [</w:t>
      </w:r>
      <w:r w:rsidR="00205B50" w:rsidRPr="0009781B">
        <w:rPr>
          <w:noProof/>
          <w:color w:val="000000" w:themeColor="text1"/>
          <w:sz w:val="28"/>
          <w:szCs w:val="28"/>
          <w:lang w:val="uk-UA"/>
        </w:rPr>
        <w:t>111</w:t>
      </w:r>
      <w:r w:rsidR="00E864D1" w:rsidRPr="0009781B">
        <w:rPr>
          <w:noProof/>
          <w:color w:val="000000" w:themeColor="text1"/>
          <w:sz w:val="28"/>
          <w:szCs w:val="28"/>
          <w:lang w:val="uk-UA"/>
        </w:rPr>
        <w:t>].</w:t>
      </w:r>
    </w:p>
    <w:p w:rsidR="00340530" w:rsidRPr="0009781B" w:rsidRDefault="00340530" w:rsidP="00340530">
      <w:pPr>
        <w:spacing w:line="360" w:lineRule="auto"/>
        <w:ind w:firstLine="567"/>
        <w:jc w:val="right"/>
        <w:rPr>
          <w:i/>
          <w:color w:val="000000" w:themeColor="text1"/>
          <w:sz w:val="28"/>
          <w:szCs w:val="28"/>
          <w:lang w:val="uk-UA"/>
        </w:rPr>
      </w:pPr>
      <w:r w:rsidRPr="0009781B">
        <w:rPr>
          <w:i/>
          <w:color w:val="000000" w:themeColor="text1"/>
          <w:sz w:val="28"/>
          <w:szCs w:val="28"/>
          <w:lang w:val="uk-UA"/>
        </w:rPr>
        <w:t xml:space="preserve">Таблиця </w:t>
      </w:r>
      <w:r w:rsidR="0009781B" w:rsidRPr="0009781B">
        <w:rPr>
          <w:i/>
          <w:color w:val="000000" w:themeColor="text1"/>
          <w:sz w:val="28"/>
          <w:szCs w:val="28"/>
          <w:lang w:val="uk-UA"/>
        </w:rPr>
        <w:t>2.</w:t>
      </w:r>
      <w:r w:rsidR="00152727">
        <w:rPr>
          <w:i/>
          <w:color w:val="000000" w:themeColor="text1"/>
          <w:sz w:val="28"/>
          <w:szCs w:val="28"/>
          <w:lang w:val="uk-UA"/>
        </w:rPr>
        <w:t>9</w:t>
      </w:r>
    </w:p>
    <w:p w:rsidR="00340530" w:rsidRPr="00D63993" w:rsidRDefault="00340530" w:rsidP="00340530">
      <w:pPr>
        <w:spacing w:line="360" w:lineRule="auto"/>
        <w:ind w:firstLine="567"/>
        <w:jc w:val="center"/>
        <w:rPr>
          <w:sz w:val="28"/>
          <w:szCs w:val="28"/>
          <w:lang w:val="uk-UA"/>
        </w:rPr>
      </w:pPr>
      <w:r w:rsidRPr="00D63993">
        <w:rPr>
          <w:sz w:val="28"/>
          <w:szCs w:val="28"/>
          <w:lang w:val="uk-UA"/>
        </w:rPr>
        <w:t>Частка коштів, направлених на обслуговування державного боргу, у видатках державного бюджету за 2008-2013 рр.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
        <w:gridCol w:w="3045"/>
        <w:gridCol w:w="992"/>
        <w:gridCol w:w="992"/>
        <w:gridCol w:w="992"/>
        <w:gridCol w:w="992"/>
        <w:gridCol w:w="1062"/>
        <w:gridCol w:w="1116"/>
      </w:tblGrid>
      <w:tr w:rsidR="00340530" w:rsidRPr="00D63993" w:rsidTr="00634DAD">
        <w:trPr>
          <w:trHeight w:val="240"/>
          <w:jc w:val="center"/>
        </w:trPr>
        <w:tc>
          <w:tcPr>
            <w:tcW w:w="1788" w:type="pct"/>
            <w:gridSpan w:val="2"/>
            <w:tcBorders>
              <w:tl2br w:val="single" w:sz="4" w:space="0" w:color="auto"/>
            </w:tcBorders>
            <w:shd w:val="clear" w:color="auto" w:fill="auto"/>
            <w:vAlign w:val="bottom"/>
            <w:hideMark/>
          </w:tcPr>
          <w:p w:rsidR="00340530" w:rsidRPr="00634DAD" w:rsidRDefault="00634DAD" w:rsidP="00634DAD">
            <w:pPr>
              <w:rPr>
                <w:sz w:val="24"/>
                <w:szCs w:val="24"/>
                <w:lang w:val="uk-UA"/>
              </w:rPr>
            </w:pPr>
            <w:r w:rsidRPr="00634DAD">
              <w:rPr>
                <w:sz w:val="24"/>
                <w:szCs w:val="24"/>
                <w:lang w:val="uk-UA"/>
              </w:rPr>
              <w:t xml:space="preserve">Показник </w:t>
            </w:r>
            <w:r>
              <w:rPr>
                <w:sz w:val="24"/>
                <w:szCs w:val="24"/>
                <w:lang w:val="uk-UA"/>
              </w:rPr>
              <w:t xml:space="preserve">                        Період</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2008</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2009</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2010</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2011</w:t>
            </w:r>
          </w:p>
        </w:tc>
        <w:tc>
          <w:tcPr>
            <w:tcW w:w="555" w:type="pct"/>
            <w:shd w:val="clear" w:color="auto" w:fill="auto"/>
            <w:noWrap/>
            <w:vAlign w:val="bottom"/>
          </w:tcPr>
          <w:p w:rsidR="00340530" w:rsidRPr="00634DAD" w:rsidRDefault="00340530" w:rsidP="0098798F">
            <w:pPr>
              <w:jc w:val="center"/>
              <w:rPr>
                <w:sz w:val="24"/>
                <w:szCs w:val="24"/>
              </w:rPr>
            </w:pPr>
            <w:r w:rsidRPr="00634DAD">
              <w:rPr>
                <w:sz w:val="24"/>
                <w:szCs w:val="24"/>
              </w:rPr>
              <w:t>2012</w:t>
            </w:r>
          </w:p>
        </w:tc>
        <w:tc>
          <w:tcPr>
            <w:tcW w:w="583" w:type="pct"/>
            <w:shd w:val="clear" w:color="auto" w:fill="auto"/>
            <w:vAlign w:val="bottom"/>
          </w:tcPr>
          <w:p w:rsidR="00340530" w:rsidRPr="00634DAD" w:rsidRDefault="00340530" w:rsidP="0098798F">
            <w:pPr>
              <w:jc w:val="center"/>
              <w:rPr>
                <w:sz w:val="24"/>
                <w:szCs w:val="24"/>
              </w:rPr>
            </w:pPr>
            <w:r w:rsidRPr="00634DAD">
              <w:rPr>
                <w:sz w:val="24"/>
                <w:szCs w:val="24"/>
              </w:rPr>
              <w:t>2013</w:t>
            </w:r>
          </w:p>
        </w:tc>
      </w:tr>
      <w:tr w:rsidR="00340530" w:rsidRPr="00D63993" w:rsidTr="0098798F">
        <w:trPr>
          <w:trHeight w:val="177"/>
          <w:jc w:val="center"/>
        </w:trPr>
        <w:tc>
          <w:tcPr>
            <w:tcW w:w="198" w:type="pct"/>
            <w:shd w:val="clear" w:color="auto" w:fill="auto"/>
            <w:vAlign w:val="bottom"/>
          </w:tcPr>
          <w:p w:rsidR="00340530" w:rsidRPr="00634DAD" w:rsidRDefault="00340530" w:rsidP="0098798F">
            <w:pPr>
              <w:jc w:val="center"/>
              <w:rPr>
                <w:sz w:val="24"/>
                <w:szCs w:val="24"/>
              </w:rPr>
            </w:pPr>
            <w:r w:rsidRPr="00634DAD">
              <w:rPr>
                <w:sz w:val="24"/>
                <w:szCs w:val="24"/>
              </w:rPr>
              <w:t>1</w:t>
            </w:r>
          </w:p>
        </w:tc>
        <w:tc>
          <w:tcPr>
            <w:tcW w:w="1590" w:type="pct"/>
            <w:shd w:val="clear" w:color="auto" w:fill="auto"/>
            <w:vAlign w:val="bottom"/>
          </w:tcPr>
          <w:p w:rsidR="00340530" w:rsidRPr="00634DAD" w:rsidRDefault="00340530" w:rsidP="0098798F">
            <w:pPr>
              <w:jc w:val="center"/>
              <w:rPr>
                <w:sz w:val="24"/>
                <w:szCs w:val="24"/>
              </w:rPr>
            </w:pPr>
            <w:r w:rsidRPr="00634DAD">
              <w:rPr>
                <w:sz w:val="24"/>
                <w:szCs w:val="24"/>
              </w:rPr>
              <w:t>2</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4</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5</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6</w:t>
            </w:r>
          </w:p>
        </w:tc>
        <w:tc>
          <w:tcPr>
            <w:tcW w:w="518" w:type="pct"/>
            <w:shd w:val="clear" w:color="auto" w:fill="auto"/>
            <w:noWrap/>
            <w:vAlign w:val="bottom"/>
          </w:tcPr>
          <w:p w:rsidR="00340530" w:rsidRPr="00634DAD" w:rsidRDefault="00340530" w:rsidP="0098798F">
            <w:pPr>
              <w:jc w:val="center"/>
              <w:rPr>
                <w:sz w:val="24"/>
                <w:szCs w:val="24"/>
              </w:rPr>
            </w:pPr>
            <w:r w:rsidRPr="00634DAD">
              <w:rPr>
                <w:sz w:val="24"/>
                <w:szCs w:val="24"/>
              </w:rPr>
              <w:t>7</w:t>
            </w:r>
          </w:p>
        </w:tc>
        <w:tc>
          <w:tcPr>
            <w:tcW w:w="555" w:type="pct"/>
            <w:shd w:val="clear" w:color="auto" w:fill="auto"/>
            <w:noWrap/>
            <w:vAlign w:val="bottom"/>
          </w:tcPr>
          <w:p w:rsidR="00340530" w:rsidRPr="00634DAD" w:rsidRDefault="00340530" w:rsidP="0098798F">
            <w:pPr>
              <w:jc w:val="center"/>
              <w:rPr>
                <w:sz w:val="24"/>
                <w:szCs w:val="24"/>
              </w:rPr>
            </w:pPr>
            <w:r w:rsidRPr="00634DAD">
              <w:rPr>
                <w:sz w:val="24"/>
                <w:szCs w:val="24"/>
              </w:rPr>
              <w:t>8</w:t>
            </w:r>
          </w:p>
        </w:tc>
        <w:tc>
          <w:tcPr>
            <w:tcW w:w="583" w:type="pct"/>
            <w:shd w:val="clear" w:color="auto" w:fill="auto"/>
            <w:vAlign w:val="bottom"/>
          </w:tcPr>
          <w:p w:rsidR="00340530" w:rsidRPr="00634DAD" w:rsidRDefault="00340530" w:rsidP="0098798F">
            <w:pPr>
              <w:jc w:val="center"/>
              <w:rPr>
                <w:sz w:val="24"/>
                <w:szCs w:val="24"/>
                <w:lang w:val="uk-UA"/>
              </w:rPr>
            </w:pPr>
            <w:r w:rsidRPr="00634DAD">
              <w:rPr>
                <w:sz w:val="24"/>
                <w:szCs w:val="24"/>
                <w:lang w:val="uk-UA"/>
              </w:rPr>
              <w:t>9</w:t>
            </w:r>
          </w:p>
        </w:tc>
      </w:tr>
      <w:tr w:rsidR="00340530" w:rsidRPr="00D63993" w:rsidTr="0098798F">
        <w:trPr>
          <w:trHeight w:val="369"/>
          <w:jc w:val="center"/>
        </w:trPr>
        <w:tc>
          <w:tcPr>
            <w:tcW w:w="198" w:type="pct"/>
            <w:shd w:val="clear" w:color="auto" w:fill="auto"/>
          </w:tcPr>
          <w:p w:rsidR="00340530" w:rsidRPr="00634DAD" w:rsidRDefault="00340530" w:rsidP="0098798F">
            <w:pPr>
              <w:ind w:right="-128"/>
              <w:rPr>
                <w:sz w:val="24"/>
                <w:lang w:val="uk-UA"/>
              </w:rPr>
            </w:pPr>
            <w:r w:rsidRPr="00634DAD">
              <w:rPr>
                <w:sz w:val="24"/>
                <w:lang w:val="uk-UA"/>
              </w:rPr>
              <w:t>1.</w:t>
            </w:r>
          </w:p>
        </w:tc>
        <w:tc>
          <w:tcPr>
            <w:tcW w:w="1590" w:type="pct"/>
            <w:shd w:val="clear" w:color="auto" w:fill="auto"/>
            <w:vAlign w:val="bottom"/>
          </w:tcPr>
          <w:p w:rsidR="00340530" w:rsidRPr="00634DAD" w:rsidRDefault="00340530" w:rsidP="0098798F">
            <w:pPr>
              <w:ind w:right="-128"/>
              <w:rPr>
                <w:sz w:val="24"/>
              </w:rPr>
            </w:pPr>
            <w:r w:rsidRPr="00634DAD">
              <w:rPr>
                <w:sz w:val="24"/>
              </w:rPr>
              <w:t>Видатки державного бюджету, млн. грн.</w:t>
            </w:r>
          </w:p>
        </w:tc>
        <w:tc>
          <w:tcPr>
            <w:tcW w:w="518" w:type="pct"/>
            <w:vAlign w:val="bottom"/>
          </w:tcPr>
          <w:p w:rsidR="00340530" w:rsidRPr="00D63993" w:rsidRDefault="00340530" w:rsidP="0098798F">
            <w:pPr>
              <w:ind w:left="-70" w:right="-54"/>
              <w:jc w:val="center"/>
              <w:rPr>
                <w:sz w:val="24"/>
                <w:szCs w:val="24"/>
              </w:rPr>
            </w:pPr>
            <w:r w:rsidRPr="00D63993">
              <w:rPr>
                <w:sz w:val="24"/>
                <w:szCs w:val="24"/>
              </w:rPr>
              <w:t>241490,1</w:t>
            </w:r>
          </w:p>
        </w:tc>
        <w:tc>
          <w:tcPr>
            <w:tcW w:w="518" w:type="pct"/>
            <w:vAlign w:val="bottom"/>
          </w:tcPr>
          <w:p w:rsidR="00340530" w:rsidRPr="00D63993" w:rsidRDefault="00340530" w:rsidP="0098798F">
            <w:pPr>
              <w:ind w:left="-70" w:right="-54"/>
              <w:jc w:val="center"/>
              <w:rPr>
                <w:sz w:val="24"/>
                <w:szCs w:val="24"/>
              </w:rPr>
            </w:pPr>
            <w:r w:rsidRPr="00D63993">
              <w:rPr>
                <w:sz w:val="24"/>
                <w:szCs w:val="24"/>
              </w:rPr>
              <w:t>136254,9</w:t>
            </w:r>
          </w:p>
        </w:tc>
        <w:tc>
          <w:tcPr>
            <w:tcW w:w="518" w:type="pct"/>
            <w:vAlign w:val="bottom"/>
          </w:tcPr>
          <w:p w:rsidR="00340530" w:rsidRPr="00D63993" w:rsidRDefault="00340530" w:rsidP="0098798F">
            <w:pPr>
              <w:ind w:left="-70" w:right="-54"/>
              <w:jc w:val="center"/>
              <w:rPr>
                <w:sz w:val="24"/>
                <w:szCs w:val="24"/>
              </w:rPr>
            </w:pPr>
            <w:r w:rsidRPr="00D63993">
              <w:rPr>
                <w:sz w:val="24"/>
                <w:szCs w:val="24"/>
              </w:rPr>
              <w:t>303588,7</w:t>
            </w:r>
          </w:p>
        </w:tc>
        <w:tc>
          <w:tcPr>
            <w:tcW w:w="518" w:type="pct"/>
            <w:vAlign w:val="bottom"/>
          </w:tcPr>
          <w:p w:rsidR="00340530" w:rsidRPr="00D63993" w:rsidRDefault="00340530" w:rsidP="0098798F">
            <w:pPr>
              <w:ind w:left="-70" w:right="-54"/>
              <w:jc w:val="center"/>
              <w:rPr>
                <w:sz w:val="24"/>
                <w:szCs w:val="24"/>
              </w:rPr>
            </w:pPr>
            <w:r w:rsidRPr="00D63993">
              <w:rPr>
                <w:sz w:val="24"/>
                <w:szCs w:val="24"/>
              </w:rPr>
              <w:t>333459,5</w:t>
            </w:r>
          </w:p>
        </w:tc>
        <w:tc>
          <w:tcPr>
            <w:tcW w:w="555" w:type="pct"/>
            <w:vAlign w:val="bottom"/>
          </w:tcPr>
          <w:p w:rsidR="00340530" w:rsidRPr="00D63993" w:rsidRDefault="00340530" w:rsidP="0098798F">
            <w:pPr>
              <w:ind w:left="-70" w:right="-54"/>
              <w:jc w:val="center"/>
              <w:rPr>
                <w:sz w:val="24"/>
                <w:szCs w:val="24"/>
              </w:rPr>
            </w:pPr>
            <w:r w:rsidRPr="00D63993">
              <w:rPr>
                <w:sz w:val="24"/>
                <w:szCs w:val="24"/>
              </w:rPr>
              <w:t>395681,5</w:t>
            </w:r>
          </w:p>
        </w:tc>
        <w:tc>
          <w:tcPr>
            <w:tcW w:w="583" w:type="pct"/>
            <w:vAlign w:val="bottom"/>
          </w:tcPr>
          <w:p w:rsidR="00340530" w:rsidRPr="00D63993" w:rsidRDefault="00340530" w:rsidP="0098798F">
            <w:pPr>
              <w:jc w:val="center"/>
              <w:rPr>
                <w:sz w:val="24"/>
                <w:szCs w:val="24"/>
              </w:rPr>
            </w:pPr>
            <w:r w:rsidRPr="00D63993">
              <w:rPr>
                <w:sz w:val="24"/>
                <w:szCs w:val="24"/>
              </w:rPr>
              <w:t>403456,1</w:t>
            </w:r>
          </w:p>
        </w:tc>
      </w:tr>
      <w:tr w:rsidR="00340530" w:rsidRPr="00D63993" w:rsidTr="0098798F">
        <w:trPr>
          <w:trHeight w:val="360"/>
          <w:jc w:val="center"/>
        </w:trPr>
        <w:tc>
          <w:tcPr>
            <w:tcW w:w="198" w:type="pct"/>
            <w:shd w:val="clear" w:color="auto" w:fill="auto"/>
          </w:tcPr>
          <w:p w:rsidR="00340530" w:rsidRPr="00634DAD" w:rsidRDefault="00340530" w:rsidP="0098798F">
            <w:pPr>
              <w:ind w:right="-128"/>
              <w:rPr>
                <w:sz w:val="24"/>
                <w:lang w:val="uk-UA"/>
              </w:rPr>
            </w:pPr>
            <w:r w:rsidRPr="00634DAD">
              <w:rPr>
                <w:sz w:val="24"/>
                <w:lang w:val="uk-UA"/>
              </w:rPr>
              <w:t>2.</w:t>
            </w:r>
          </w:p>
        </w:tc>
        <w:tc>
          <w:tcPr>
            <w:tcW w:w="1590" w:type="pct"/>
            <w:shd w:val="clear" w:color="auto" w:fill="auto"/>
            <w:vAlign w:val="bottom"/>
          </w:tcPr>
          <w:p w:rsidR="00340530" w:rsidRPr="00634DAD" w:rsidRDefault="00340530" w:rsidP="0098798F">
            <w:pPr>
              <w:ind w:right="-128"/>
              <w:rPr>
                <w:b/>
                <w:bCs/>
                <w:sz w:val="24"/>
                <w:lang w:val="uk-UA"/>
              </w:rPr>
            </w:pPr>
            <w:r w:rsidRPr="00634DAD">
              <w:rPr>
                <w:sz w:val="24"/>
              </w:rPr>
              <w:t xml:space="preserve">Видатки державного бюджету, </w:t>
            </w:r>
            <w:r w:rsidRPr="00634DAD">
              <w:rPr>
                <w:sz w:val="24"/>
                <w:lang w:val="uk-UA"/>
              </w:rPr>
              <w:t>%</w:t>
            </w:r>
          </w:p>
        </w:tc>
        <w:tc>
          <w:tcPr>
            <w:tcW w:w="518" w:type="pct"/>
            <w:vAlign w:val="bottom"/>
          </w:tcPr>
          <w:p w:rsidR="00340530" w:rsidRPr="00D63993" w:rsidRDefault="00340530" w:rsidP="0098798F">
            <w:pPr>
              <w:ind w:left="-70" w:right="-54"/>
              <w:jc w:val="center"/>
              <w:rPr>
                <w:bCs/>
                <w:sz w:val="24"/>
                <w:szCs w:val="24"/>
                <w:lang w:val="uk-UA"/>
              </w:rPr>
            </w:pPr>
            <w:r w:rsidRPr="00D63993">
              <w:rPr>
                <w:bCs/>
                <w:sz w:val="24"/>
                <w:szCs w:val="24"/>
                <w:lang w:val="uk-UA"/>
              </w:rPr>
              <w:t>100</w:t>
            </w:r>
          </w:p>
        </w:tc>
        <w:tc>
          <w:tcPr>
            <w:tcW w:w="518" w:type="pct"/>
            <w:vAlign w:val="bottom"/>
          </w:tcPr>
          <w:p w:rsidR="00340530" w:rsidRPr="00D63993" w:rsidRDefault="00340530" w:rsidP="0098798F">
            <w:pPr>
              <w:ind w:left="-70" w:right="-54"/>
              <w:jc w:val="center"/>
              <w:rPr>
                <w:bCs/>
                <w:sz w:val="24"/>
                <w:szCs w:val="24"/>
              </w:rPr>
            </w:pPr>
            <w:r w:rsidRPr="00D63993">
              <w:rPr>
                <w:bCs/>
                <w:sz w:val="24"/>
                <w:szCs w:val="24"/>
                <w:lang w:val="uk-UA"/>
              </w:rPr>
              <w:t>100</w:t>
            </w:r>
          </w:p>
        </w:tc>
        <w:tc>
          <w:tcPr>
            <w:tcW w:w="518" w:type="pct"/>
            <w:vAlign w:val="bottom"/>
          </w:tcPr>
          <w:p w:rsidR="00340530" w:rsidRPr="00D63993" w:rsidRDefault="00340530" w:rsidP="0098798F">
            <w:pPr>
              <w:ind w:left="-70" w:right="-54"/>
              <w:jc w:val="center"/>
              <w:rPr>
                <w:bCs/>
                <w:sz w:val="24"/>
                <w:szCs w:val="24"/>
              </w:rPr>
            </w:pPr>
            <w:r w:rsidRPr="00D63993">
              <w:rPr>
                <w:bCs/>
                <w:sz w:val="24"/>
                <w:szCs w:val="24"/>
                <w:lang w:val="uk-UA"/>
              </w:rPr>
              <w:t>100</w:t>
            </w:r>
          </w:p>
        </w:tc>
        <w:tc>
          <w:tcPr>
            <w:tcW w:w="518" w:type="pct"/>
            <w:vAlign w:val="bottom"/>
          </w:tcPr>
          <w:p w:rsidR="00340530" w:rsidRPr="00D63993" w:rsidRDefault="00340530" w:rsidP="0098798F">
            <w:pPr>
              <w:ind w:left="-70" w:right="-54"/>
              <w:jc w:val="center"/>
              <w:rPr>
                <w:bCs/>
                <w:sz w:val="24"/>
                <w:szCs w:val="24"/>
              </w:rPr>
            </w:pPr>
            <w:r w:rsidRPr="00D63993">
              <w:rPr>
                <w:bCs/>
                <w:sz w:val="24"/>
                <w:szCs w:val="24"/>
                <w:lang w:val="uk-UA"/>
              </w:rPr>
              <w:t>100</w:t>
            </w:r>
          </w:p>
        </w:tc>
        <w:tc>
          <w:tcPr>
            <w:tcW w:w="555" w:type="pct"/>
            <w:vAlign w:val="bottom"/>
          </w:tcPr>
          <w:p w:rsidR="00340530" w:rsidRPr="00D63993" w:rsidRDefault="00340530" w:rsidP="0098798F">
            <w:pPr>
              <w:ind w:left="-70" w:right="-54"/>
              <w:jc w:val="center"/>
              <w:rPr>
                <w:bCs/>
                <w:sz w:val="24"/>
                <w:szCs w:val="24"/>
              </w:rPr>
            </w:pPr>
            <w:r w:rsidRPr="00D63993">
              <w:rPr>
                <w:bCs/>
                <w:sz w:val="24"/>
                <w:szCs w:val="24"/>
                <w:lang w:val="uk-UA"/>
              </w:rPr>
              <w:t>100</w:t>
            </w:r>
          </w:p>
        </w:tc>
        <w:tc>
          <w:tcPr>
            <w:tcW w:w="583" w:type="pct"/>
            <w:vAlign w:val="bottom"/>
          </w:tcPr>
          <w:p w:rsidR="00340530" w:rsidRPr="00D63993" w:rsidRDefault="00340530" w:rsidP="0098798F">
            <w:pPr>
              <w:jc w:val="center"/>
              <w:rPr>
                <w:sz w:val="24"/>
                <w:szCs w:val="24"/>
              </w:rPr>
            </w:pPr>
            <w:r w:rsidRPr="00D63993">
              <w:rPr>
                <w:bCs/>
                <w:sz w:val="24"/>
                <w:szCs w:val="24"/>
                <w:lang w:val="uk-UA"/>
              </w:rPr>
              <w:t>100</w:t>
            </w:r>
          </w:p>
        </w:tc>
      </w:tr>
      <w:tr w:rsidR="00340530" w:rsidRPr="00D63993" w:rsidTr="0098798F">
        <w:trPr>
          <w:trHeight w:val="345"/>
          <w:jc w:val="center"/>
        </w:trPr>
        <w:tc>
          <w:tcPr>
            <w:tcW w:w="198" w:type="pct"/>
            <w:shd w:val="clear" w:color="auto" w:fill="auto"/>
          </w:tcPr>
          <w:p w:rsidR="00340530" w:rsidRPr="00634DAD" w:rsidRDefault="00340530" w:rsidP="0098798F">
            <w:pPr>
              <w:ind w:right="-128"/>
              <w:rPr>
                <w:sz w:val="24"/>
                <w:lang w:val="uk-UA"/>
              </w:rPr>
            </w:pPr>
            <w:r w:rsidRPr="00634DAD">
              <w:rPr>
                <w:sz w:val="24"/>
                <w:lang w:val="uk-UA"/>
              </w:rPr>
              <w:t>3.</w:t>
            </w:r>
          </w:p>
        </w:tc>
        <w:tc>
          <w:tcPr>
            <w:tcW w:w="1590" w:type="pct"/>
            <w:shd w:val="clear" w:color="auto" w:fill="auto"/>
          </w:tcPr>
          <w:p w:rsidR="00340530" w:rsidRPr="00D63993" w:rsidRDefault="00340530" w:rsidP="0098798F">
            <w:pPr>
              <w:ind w:right="-128"/>
              <w:rPr>
                <w:lang w:val="uk-UA"/>
              </w:rPr>
            </w:pPr>
            <w:r w:rsidRPr="00D63993">
              <w:rPr>
                <w:sz w:val="24"/>
                <w:szCs w:val="28"/>
                <w:lang w:val="uk-UA"/>
              </w:rPr>
              <w:t>Частка коштів, направлених на обслуговування державного боргу, у видатках державного бюджету</w:t>
            </w:r>
            <w:r w:rsidRPr="00D63993">
              <w:rPr>
                <w:szCs w:val="28"/>
                <w:lang w:val="uk-UA"/>
              </w:rPr>
              <w:t>, %</w:t>
            </w:r>
          </w:p>
        </w:tc>
        <w:tc>
          <w:tcPr>
            <w:tcW w:w="518" w:type="pct"/>
            <w:vAlign w:val="bottom"/>
          </w:tcPr>
          <w:p w:rsidR="00340530" w:rsidRPr="00D63993" w:rsidRDefault="00340530" w:rsidP="0098798F">
            <w:pPr>
              <w:jc w:val="right"/>
              <w:rPr>
                <w:sz w:val="24"/>
                <w:szCs w:val="24"/>
              </w:rPr>
            </w:pPr>
            <w:r w:rsidRPr="00D63993">
              <w:rPr>
                <w:sz w:val="24"/>
                <w:szCs w:val="24"/>
              </w:rPr>
              <w:t>1,6</w:t>
            </w:r>
          </w:p>
        </w:tc>
        <w:tc>
          <w:tcPr>
            <w:tcW w:w="518" w:type="pct"/>
            <w:vAlign w:val="bottom"/>
          </w:tcPr>
          <w:p w:rsidR="00340530" w:rsidRPr="00D63993" w:rsidRDefault="00340530" w:rsidP="0098798F">
            <w:pPr>
              <w:jc w:val="right"/>
              <w:rPr>
                <w:sz w:val="24"/>
                <w:szCs w:val="24"/>
              </w:rPr>
            </w:pPr>
            <w:r w:rsidRPr="00D63993">
              <w:rPr>
                <w:sz w:val="24"/>
                <w:szCs w:val="24"/>
              </w:rPr>
              <w:t>6,6</w:t>
            </w:r>
          </w:p>
        </w:tc>
        <w:tc>
          <w:tcPr>
            <w:tcW w:w="518" w:type="pct"/>
            <w:vAlign w:val="bottom"/>
          </w:tcPr>
          <w:p w:rsidR="00340530" w:rsidRPr="00D63993" w:rsidRDefault="00340530" w:rsidP="0098798F">
            <w:pPr>
              <w:jc w:val="right"/>
              <w:rPr>
                <w:sz w:val="24"/>
                <w:szCs w:val="24"/>
              </w:rPr>
            </w:pPr>
            <w:r w:rsidRPr="00D63993">
              <w:rPr>
                <w:sz w:val="24"/>
                <w:szCs w:val="24"/>
              </w:rPr>
              <w:t>4,9</w:t>
            </w:r>
          </w:p>
        </w:tc>
        <w:tc>
          <w:tcPr>
            <w:tcW w:w="518" w:type="pct"/>
            <w:vAlign w:val="bottom"/>
          </w:tcPr>
          <w:p w:rsidR="00340530" w:rsidRPr="00D63993" w:rsidRDefault="00340530" w:rsidP="0098798F">
            <w:pPr>
              <w:jc w:val="right"/>
              <w:rPr>
                <w:sz w:val="24"/>
                <w:szCs w:val="24"/>
              </w:rPr>
            </w:pPr>
            <w:r w:rsidRPr="00D63993">
              <w:rPr>
                <w:sz w:val="24"/>
                <w:szCs w:val="24"/>
              </w:rPr>
              <w:t>6,9</w:t>
            </w:r>
          </w:p>
        </w:tc>
        <w:tc>
          <w:tcPr>
            <w:tcW w:w="555" w:type="pct"/>
            <w:vAlign w:val="bottom"/>
          </w:tcPr>
          <w:p w:rsidR="00340530" w:rsidRPr="00D63993" w:rsidRDefault="00340530" w:rsidP="0098798F">
            <w:pPr>
              <w:jc w:val="right"/>
              <w:rPr>
                <w:sz w:val="24"/>
                <w:szCs w:val="24"/>
              </w:rPr>
            </w:pPr>
            <w:r w:rsidRPr="00D63993">
              <w:rPr>
                <w:sz w:val="24"/>
                <w:szCs w:val="24"/>
              </w:rPr>
              <w:t>6,1</w:t>
            </w:r>
          </w:p>
        </w:tc>
        <w:tc>
          <w:tcPr>
            <w:tcW w:w="583" w:type="pct"/>
            <w:vAlign w:val="bottom"/>
          </w:tcPr>
          <w:p w:rsidR="00340530" w:rsidRPr="00D63993" w:rsidRDefault="00340530" w:rsidP="0098798F">
            <w:pPr>
              <w:jc w:val="right"/>
              <w:rPr>
                <w:sz w:val="24"/>
                <w:szCs w:val="24"/>
              </w:rPr>
            </w:pPr>
            <w:r w:rsidRPr="00D63993">
              <w:rPr>
                <w:sz w:val="24"/>
                <w:szCs w:val="24"/>
              </w:rPr>
              <w:t>7,9</w:t>
            </w:r>
          </w:p>
        </w:tc>
      </w:tr>
    </w:tbl>
    <w:p w:rsidR="00340530" w:rsidRPr="00862B70" w:rsidRDefault="00340530" w:rsidP="00340530">
      <w:pPr>
        <w:tabs>
          <w:tab w:val="left" w:pos="0"/>
          <w:tab w:val="left" w:pos="567"/>
          <w:tab w:val="left" w:pos="3450"/>
        </w:tabs>
        <w:spacing w:line="360" w:lineRule="auto"/>
        <w:ind w:firstLine="567"/>
        <w:rPr>
          <w:sz w:val="24"/>
          <w:lang w:val="uk-UA"/>
        </w:rPr>
      </w:pPr>
      <w:r w:rsidRPr="00862B70">
        <w:rPr>
          <w:sz w:val="24"/>
          <w:lang w:val="uk-UA"/>
        </w:rPr>
        <w:t xml:space="preserve">Джерело: </w:t>
      </w:r>
      <w:r w:rsidR="001F3322" w:rsidRPr="00862B70">
        <w:rPr>
          <w:sz w:val="24"/>
          <w:lang w:val="uk-UA"/>
        </w:rPr>
        <w:t>р</w:t>
      </w:r>
      <w:r w:rsidRPr="00862B70">
        <w:rPr>
          <w:sz w:val="24"/>
          <w:lang w:val="uk-UA"/>
        </w:rPr>
        <w:t xml:space="preserve">озраховано автором за даними </w:t>
      </w:r>
      <w:r w:rsidRPr="00862B70">
        <w:rPr>
          <w:sz w:val="24"/>
        </w:rPr>
        <w:t>[</w:t>
      </w:r>
      <w:r w:rsidR="00205B50" w:rsidRPr="00862B70">
        <w:rPr>
          <w:sz w:val="24"/>
          <w:lang w:val="uk-UA"/>
        </w:rPr>
        <w:t>98</w:t>
      </w:r>
      <w:r w:rsidRPr="00862B70">
        <w:rPr>
          <w:sz w:val="24"/>
          <w:lang w:val="uk-UA"/>
        </w:rPr>
        <w:t xml:space="preserve">, </w:t>
      </w:r>
      <w:r w:rsidR="00205B50" w:rsidRPr="00862B70">
        <w:rPr>
          <w:sz w:val="24"/>
          <w:lang w:val="uk-UA"/>
        </w:rPr>
        <w:t>104</w:t>
      </w:r>
      <w:r w:rsidRPr="00862B70">
        <w:rPr>
          <w:sz w:val="24"/>
        </w:rPr>
        <w:t>].</w:t>
      </w:r>
    </w:p>
    <w:p w:rsidR="00340530" w:rsidRPr="00D63993" w:rsidRDefault="00340530" w:rsidP="00340530">
      <w:pPr>
        <w:spacing w:line="360" w:lineRule="auto"/>
        <w:ind w:firstLine="567"/>
        <w:jc w:val="both"/>
        <w:rPr>
          <w:noProof/>
          <w:sz w:val="28"/>
          <w:szCs w:val="28"/>
          <w:lang w:val="uk-UA"/>
        </w:rPr>
      </w:pPr>
      <w:r w:rsidRPr="00D63993">
        <w:rPr>
          <w:noProof/>
          <w:sz w:val="28"/>
          <w:szCs w:val="28"/>
          <w:lang w:val="uk-UA"/>
        </w:rPr>
        <w:t>У зв</w:t>
      </w:r>
      <w:r w:rsidR="00A53E59" w:rsidRPr="00A53E59">
        <w:rPr>
          <w:noProof/>
          <w:sz w:val="28"/>
          <w:szCs w:val="28"/>
        </w:rPr>
        <w:t>’</w:t>
      </w:r>
      <w:r w:rsidRPr="00D63993">
        <w:rPr>
          <w:noProof/>
          <w:sz w:val="28"/>
          <w:szCs w:val="28"/>
          <w:lang w:val="uk-UA"/>
        </w:rPr>
        <w:t>язку зі зростанням суми нагромадження державного боргу протягом 2008-2013 років</w:t>
      </w:r>
      <w:r w:rsidR="00A53E59">
        <w:rPr>
          <w:noProof/>
          <w:sz w:val="28"/>
          <w:szCs w:val="28"/>
          <w:lang w:val="uk-UA"/>
        </w:rPr>
        <w:t>,</w:t>
      </w:r>
      <w:r w:rsidRPr="00D63993">
        <w:rPr>
          <w:noProof/>
          <w:sz w:val="28"/>
          <w:szCs w:val="28"/>
          <w:lang w:val="uk-UA"/>
        </w:rPr>
        <w:t xml:space="preserve"> спостерігається зростання </w:t>
      </w:r>
      <w:r w:rsidRPr="00D63993">
        <w:rPr>
          <w:sz w:val="28"/>
          <w:szCs w:val="28"/>
          <w:lang w:val="uk-UA"/>
        </w:rPr>
        <w:t>частки коштів, направлених на обслуговування державного боргу у загальній сумі видатків державного бюджету.</w:t>
      </w:r>
      <w:r w:rsidRPr="00D63993">
        <w:rPr>
          <w:noProof/>
          <w:sz w:val="28"/>
          <w:szCs w:val="28"/>
          <w:lang w:val="uk-UA"/>
        </w:rPr>
        <w:t xml:space="preserve"> </w:t>
      </w:r>
      <w:r w:rsidRPr="00D63993">
        <w:rPr>
          <w:sz w:val="28"/>
          <w:szCs w:val="28"/>
          <w:lang w:val="uk-UA"/>
        </w:rPr>
        <w:t>Протягом аналізованого періоду кошти, направлені на обслуговування державного боргу, мали тенденцію до зростання, яка представлена на рис.</w:t>
      </w:r>
      <w:r w:rsidR="0009781B">
        <w:rPr>
          <w:sz w:val="28"/>
          <w:szCs w:val="28"/>
          <w:lang w:val="uk-UA"/>
        </w:rPr>
        <w:t xml:space="preserve"> 2.8.</w:t>
      </w:r>
    </w:p>
    <w:p w:rsidR="00340530" w:rsidRPr="00D63993" w:rsidRDefault="00340530" w:rsidP="00340530">
      <w:pPr>
        <w:spacing w:line="360" w:lineRule="auto"/>
        <w:ind w:firstLine="567"/>
        <w:jc w:val="both"/>
        <w:rPr>
          <w:noProof/>
          <w:lang w:val="uk-UA"/>
        </w:rPr>
      </w:pPr>
      <w:r w:rsidRPr="00D63993">
        <w:rPr>
          <w:noProof/>
          <w:lang w:val="uk-UA"/>
        </w:rPr>
        <w:lastRenderedPageBreak/>
        <w:drawing>
          <wp:inline distT="0" distB="0" distL="0" distR="0" wp14:anchorId="09EB8036" wp14:editId="2AA23D88">
            <wp:extent cx="5394960" cy="2331720"/>
            <wp:effectExtent l="0" t="0" r="0" b="0"/>
            <wp:docPr id="1" name="Діагра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40530" w:rsidRPr="00D63993" w:rsidRDefault="00340530" w:rsidP="00340530">
      <w:pPr>
        <w:spacing w:line="360" w:lineRule="auto"/>
        <w:ind w:firstLine="567"/>
        <w:jc w:val="center"/>
        <w:rPr>
          <w:noProof/>
          <w:sz w:val="28"/>
          <w:lang w:val="uk-UA"/>
        </w:rPr>
      </w:pPr>
      <w:r w:rsidRPr="00D63993">
        <w:rPr>
          <w:noProof/>
          <w:sz w:val="28"/>
          <w:lang w:val="uk-UA"/>
        </w:rPr>
        <w:t xml:space="preserve">Рис. </w:t>
      </w:r>
      <w:r w:rsidR="0009781B">
        <w:rPr>
          <w:noProof/>
          <w:sz w:val="28"/>
          <w:lang w:val="uk-UA"/>
        </w:rPr>
        <w:t>2.8</w:t>
      </w:r>
      <w:r w:rsidRPr="00D63993">
        <w:rPr>
          <w:noProof/>
          <w:sz w:val="28"/>
          <w:lang w:val="uk-UA"/>
        </w:rPr>
        <w:t>. Динаміка зміни суми коштів направлених на обслуговування державного боргу протягом 2008-2013 рр.</w:t>
      </w:r>
    </w:p>
    <w:p w:rsidR="00340530" w:rsidRPr="008E3444" w:rsidRDefault="00340530" w:rsidP="00340530">
      <w:pPr>
        <w:tabs>
          <w:tab w:val="left" w:pos="0"/>
          <w:tab w:val="left" w:pos="567"/>
          <w:tab w:val="left" w:pos="3450"/>
        </w:tabs>
        <w:spacing w:line="360" w:lineRule="auto"/>
        <w:ind w:firstLine="567"/>
        <w:rPr>
          <w:sz w:val="24"/>
          <w:lang w:val="uk-UA"/>
        </w:rPr>
      </w:pPr>
      <w:r w:rsidRPr="008E3444">
        <w:rPr>
          <w:sz w:val="24"/>
          <w:lang w:val="uk-UA"/>
        </w:rPr>
        <w:t xml:space="preserve">Джерело: </w:t>
      </w:r>
      <w:r w:rsidR="001F3322" w:rsidRPr="008E3444">
        <w:rPr>
          <w:sz w:val="24"/>
          <w:lang w:val="uk-UA"/>
        </w:rPr>
        <w:t>р</w:t>
      </w:r>
      <w:r w:rsidRPr="008E3444">
        <w:rPr>
          <w:sz w:val="24"/>
          <w:lang w:val="uk-UA"/>
        </w:rPr>
        <w:t xml:space="preserve">озраховано автором за даними </w:t>
      </w:r>
      <w:r w:rsidRPr="008E3444">
        <w:rPr>
          <w:sz w:val="24"/>
        </w:rPr>
        <w:t>[</w:t>
      </w:r>
      <w:r w:rsidR="00205B50" w:rsidRPr="008E3444">
        <w:rPr>
          <w:sz w:val="24"/>
          <w:lang w:val="uk-UA"/>
        </w:rPr>
        <w:t>104</w:t>
      </w:r>
      <w:r w:rsidRPr="008E3444">
        <w:rPr>
          <w:sz w:val="24"/>
        </w:rPr>
        <w:t>].</w:t>
      </w:r>
    </w:p>
    <w:p w:rsidR="00340530" w:rsidRPr="008A32E0" w:rsidRDefault="00340530" w:rsidP="00340530">
      <w:pPr>
        <w:spacing w:line="360" w:lineRule="auto"/>
        <w:ind w:firstLine="567"/>
        <w:jc w:val="both"/>
        <w:rPr>
          <w:noProof/>
          <w:sz w:val="28"/>
          <w:szCs w:val="28"/>
          <w:lang w:val="uk-UA"/>
        </w:rPr>
      </w:pPr>
      <w:r w:rsidRPr="00D63993">
        <w:rPr>
          <w:sz w:val="28"/>
          <w:szCs w:val="28"/>
          <w:lang w:val="uk-UA"/>
        </w:rPr>
        <w:t xml:space="preserve">Зростання динаміки </w:t>
      </w:r>
      <w:r w:rsidRPr="00D63993">
        <w:rPr>
          <w:noProof/>
          <w:sz w:val="28"/>
          <w:szCs w:val="28"/>
          <w:lang w:val="uk-UA"/>
        </w:rPr>
        <w:t>коштів, направлених на обслуговування державного боргу, пов</w:t>
      </w:r>
      <w:r w:rsidRPr="00D63993">
        <w:rPr>
          <w:noProof/>
          <w:sz w:val="28"/>
          <w:szCs w:val="28"/>
        </w:rPr>
        <w:t>’</w:t>
      </w:r>
      <w:r w:rsidRPr="00D63993">
        <w:rPr>
          <w:noProof/>
          <w:sz w:val="28"/>
          <w:szCs w:val="28"/>
          <w:lang w:val="uk-UA"/>
        </w:rPr>
        <w:t xml:space="preserve">язане з проведенням активної боргової політики держави та нагромадження значної </w:t>
      </w:r>
      <w:r w:rsidRPr="008A32E0">
        <w:rPr>
          <w:noProof/>
          <w:sz w:val="28"/>
          <w:szCs w:val="28"/>
          <w:lang w:val="uk-UA"/>
        </w:rPr>
        <w:t>суми державного боргу. Темп росту фінансових ресурсів</w:t>
      </w:r>
      <w:r w:rsidR="00A53E59">
        <w:rPr>
          <w:noProof/>
          <w:sz w:val="28"/>
          <w:szCs w:val="28"/>
          <w:lang w:val="uk-UA"/>
        </w:rPr>
        <w:t>,</w:t>
      </w:r>
      <w:r w:rsidRPr="008A32E0">
        <w:rPr>
          <w:noProof/>
          <w:sz w:val="28"/>
          <w:szCs w:val="28"/>
          <w:lang w:val="uk-UA"/>
        </w:rPr>
        <w:t xml:space="preserve"> направлених на обслуговування держа</w:t>
      </w:r>
      <w:r w:rsidR="009326CE">
        <w:rPr>
          <w:noProof/>
          <w:sz w:val="28"/>
          <w:szCs w:val="28"/>
          <w:lang w:val="uk-UA"/>
        </w:rPr>
        <w:t>вного боргу</w:t>
      </w:r>
      <w:r w:rsidR="00A53E59">
        <w:rPr>
          <w:noProof/>
          <w:sz w:val="28"/>
          <w:szCs w:val="28"/>
          <w:lang w:val="uk-UA"/>
        </w:rPr>
        <w:t>,</w:t>
      </w:r>
      <w:r w:rsidR="009326CE">
        <w:rPr>
          <w:noProof/>
          <w:sz w:val="28"/>
          <w:szCs w:val="28"/>
          <w:lang w:val="uk-UA"/>
        </w:rPr>
        <w:t xml:space="preserve"> змінювався від 12,7</w:t>
      </w:r>
      <w:r w:rsidRPr="008A32E0">
        <w:rPr>
          <w:noProof/>
          <w:sz w:val="28"/>
          <w:szCs w:val="28"/>
          <w:lang w:val="uk-UA"/>
        </w:rPr>
        <w:t>% у 2008 роц</w:t>
      </w:r>
      <w:r w:rsidR="009326CE">
        <w:rPr>
          <w:noProof/>
          <w:sz w:val="28"/>
          <w:szCs w:val="28"/>
          <w:lang w:val="uk-UA"/>
        </w:rPr>
        <w:t>і порівняно з 2007 роком до 324</w:t>
      </w:r>
      <w:r w:rsidRPr="008A32E0">
        <w:rPr>
          <w:noProof/>
          <w:sz w:val="28"/>
          <w:szCs w:val="28"/>
          <w:lang w:val="uk-UA"/>
        </w:rPr>
        <w:t>% у 2013 році порівняно з 2007 роком.</w:t>
      </w:r>
      <w:r>
        <w:rPr>
          <w:noProof/>
          <w:sz w:val="28"/>
          <w:szCs w:val="28"/>
          <w:lang w:val="uk-UA"/>
        </w:rPr>
        <w:t xml:space="preserve"> Загалом можна зазначити, що протягом 2008-2013 років обсяг державних запозичень є більшим за обсяг коштів з державного бюджету, які направлені на обслуговування державного боргу.</w:t>
      </w:r>
    </w:p>
    <w:p w:rsidR="00340530" w:rsidRDefault="00340530" w:rsidP="00340530">
      <w:pPr>
        <w:spacing w:line="360" w:lineRule="auto"/>
        <w:ind w:firstLine="567"/>
        <w:jc w:val="both"/>
        <w:rPr>
          <w:noProof/>
          <w:sz w:val="28"/>
          <w:szCs w:val="28"/>
          <w:lang w:val="uk-UA"/>
        </w:rPr>
      </w:pPr>
      <w:r w:rsidRPr="008A32E0">
        <w:rPr>
          <w:noProof/>
          <w:sz w:val="28"/>
          <w:szCs w:val="28"/>
          <w:lang w:val="uk-UA"/>
        </w:rPr>
        <w:t>Важливе значення при обслуговуванні державного боргу має його структура. Протягом 2009 – 2013 років у структурі коштів</w:t>
      </w:r>
      <w:r w:rsidR="00A53E59">
        <w:rPr>
          <w:noProof/>
          <w:sz w:val="28"/>
          <w:szCs w:val="28"/>
          <w:lang w:val="uk-UA"/>
        </w:rPr>
        <w:t>,</w:t>
      </w:r>
      <w:r w:rsidRPr="008A32E0">
        <w:rPr>
          <w:noProof/>
          <w:sz w:val="28"/>
          <w:szCs w:val="28"/>
          <w:lang w:val="uk-UA"/>
        </w:rPr>
        <w:t xml:space="preserve"> направлених на обслуговування державного боргу переважають внутрішні зобов</w:t>
      </w:r>
      <w:r w:rsidR="00A53E59" w:rsidRPr="00A53E59">
        <w:rPr>
          <w:noProof/>
          <w:sz w:val="28"/>
          <w:szCs w:val="28"/>
        </w:rPr>
        <w:t>’</w:t>
      </w:r>
      <w:r w:rsidRPr="008A32E0">
        <w:rPr>
          <w:noProof/>
          <w:sz w:val="28"/>
          <w:szCs w:val="28"/>
          <w:lang w:val="uk-UA"/>
        </w:rPr>
        <w:t>язання держави, які станом на кінець 2013 року  складають 68,9% від загального обсягу. Дана тенденція є позитивною, оскільки відсотки</w:t>
      </w:r>
      <w:r w:rsidR="00A53E59">
        <w:rPr>
          <w:noProof/>
          <w:sz w:val="28"/>
          <w:szCs w:val="28"/>
          <w:lang w:val="uk-UA"/>
        </w:rPr>
        <w:t>,</w:t>
      </w:r>
      <w:r w:rsidRPr="008A32E0">
        <w:rPr>
          <w:noProof/>
          <w:sz w:val="28"/>
          <w:szCs w:val="28"/>
          <w:lang w:val="uk-UA"/>
        </w:rPr>
        <w:t xml:space="preserve"> виплачені за внутрішнім боргом</w:t>
      </w:r>
      <w:r w:rsidR="00A53E59">
        <w:rPr>
          <w:noProof/>
          <w:sz w:val="28"/>
          <w:szCs w:val="28"/>
          <w:lang w:val="uk-UA"/>
        </w:rPr>
        <w:t>,</w:t>
      </w:r>
      <w:r w:rsidRPr="008A32E0">
        <w:rPr>
          <w:noProof/>
          <w:sz w:val="28"/>
          <w:szCs w:val="28"/>
          <w:lang w:val="uk-UA"/>
        </w:rPr>
        <w:t xml:space="preserve"> залишаються в країні і вважаються вкладами в національну економіку, а сплата відсотків по зовнішньому боргу призводить до відтоку капіталу за кордон.</w:t>
      </w:r>
    </w:p>
    <w:p w:rsidR="00F92915" w:rsidRPr="001A0C66" w:rsidRDefault="00F92915" w:rsidP="000240FA">
      <w:pPr>
        <w:spacing w:line="360" w:lineRule="auto"/>
        <w:ind w:firstLine="567"/>
        <w:jc w:val="both"/>
        <w:rPr>
          <w:color w:val="000000" w:themeColor="text1"/>
          <w:sz w:val="28"/>
          <w:szCs w:val="28"/>
          <w:lang w:val="uk-UA"/>
        </w:rPr>
      </w:pPr>
      <w:r w:rsidRPr="001A0C66">
        <w:rPr>
          <w:color w:val="000000" w:themeColor="text1"/>
          <w:sz w:val="28"/>
          <w:szCs w:val="28"/>
          <w:lang w:val="uk-UA"/>
        </w:rPr>
        <w:t>Бюджетні наслідки проведення боргової політики держави також оціню</w:t>
      </w:r>
      <w:r w:rsidR="006924C6">
        <w:rPr>
          <w:color w:val="000000" w:themeColor="text1"/>
          <w:sz w:val="28"/>
          <w:szCs w:val="28"/>
          <w:lang w:val="uk-UA"/>
        </w:rPr>
        <w:t>ю</w:t>
      </w:r>
      <w:r w:rsidRPr="001A0C66">
        <w:rPr>
          <w:color w:val="000000" w:themeColor="text1"/>
          <w:sz w:val="28"/>
          <w:szCs w:val="28"/>
          <w:lang w:val="uk-UA"/>
        </w:rPr>
        <w:t xml:space="preserve">ться через співставлення державного боргу та боргових платежів до обсягу ВВП, доходів та експорту, які показують рівень безпечного боргового </w:t>
      </w:r>
      <w:r w:rsidRPr="001A0C66">
        <w:rPr>
          <w:color w:val="000000" w:themeColor="text1"/>
          <w:sz w:val="28"/>
          <w:szCs w:val="28"/>
          <w:lang w:val="uk-UA"/>
        </w:rPr>
        <w:lastRenderedPageBreak/>
        <w:t>навантаження для країни.</w:t>
      </w:r>
      <w:r w:rsidR="000240FA" w:rsidRPr="001A0C66">
        <w:rPr>
          <w:color w:val="000000" w:themeColor="text1"/>
          <w:sz w:val="28"/>
          <w:szCs w:val="28"/>
          <w:lang w:val="uk-UA"/>
        </w:rPr>
        <w:t xml:space="preserve"> </w:t>
      </w:r>
      <w:r w:rsidRPr="001A0C66">
        <w:rPr>
          <w:color w:val="000000" w:themeColor="text1"/>
          <w:sz w:val="28"/>
          <w:szCs w:val="28"/>
          <w:lang w:val="uk-UA"/>
        </w:rPr>
        <w:t>Основними методиками визначення рівня безпечного боргового навантаження на бюджет та платоспроможності країни у світі є Мінімальна стандартна модель Світового банку та модель боргової безпеки МВФ, де наводяться основні боргові індикатори, які визначають граничний розмір державного боргу і платежів по ньому.</w:t>
      </w:r>
      <w:r w:rsidR="000240FA" w:rsidRPr="001A0C66">
        <w:rPr>
          <w:color w:val="000000" w:themeColor="text1"/>
          <w:sz w:val="28"/>
          <w:szCs w:val="28"/>
          <w:lang w:val="uk-UA"/>
        </w:rPr>
        <w:t xml:space="preserve"> </w:t>
      </w:r>
      <w:r w:rsidRPr="001A0C66">
        <w:rPr>
          <w:color w:val="000000" w:themeColor="text1"/>
          <w:sz w:val="28"/>
          <w:szCs w:val="28"/>
          <w:lang w:val="uk-UA"/>
        </w:rPr>
        <w:t>В Україні для визначення економічно безпечного рівня державної заборгованості використовують індикатори, які систематизовано та затверджено наказом Міністерства економіки України № 60 від 02.03.2007 року «Про затвердження Методики розрахунку рівня економічної безпеки України». Згідно даного наказу боргова безпека держави – це такий рівень внутрішньої та зовнішньої заборгованості з урахуванням вартості її обслуговування й ефективності використання внутрішніх і зовнішніх запозичень та оптимального співвідношення між ними, достатній для вирішення нагально соціально-економічних потреб, що не загрожує втратою суверенітету і руйнуванням</w:t>
      </w:r>
      <w:r w:rsidR="00A85E18" w:rsidRPr="001A0C66">
        <w:rPr>
          <w:color w:val="000000" w:themeColor="text1"/>
          <w:sz w:val="28"/>
          <w:szCs w:val="28"/>
          <w:lang w:val="uk-UA"/>
        </w:rPr>
        <w:t xml:space="preserve"> вітчизняної фінансової системи </w:t>
      </w:r>
      <w:r w:rsidRPr="001A0C66">
        <w:rPr>
          <w:color w:val="000000" w:themeColor="text1"/>
          <w:sz w:val="28"/>
          <w:szCs w:val="28"/>
          <w:lang w:val="uk-UA"/>
        </w:rPr>
        <w:t>[</w:t>
      </w:r>
      <w:r w:rsidR="00A85E18" w:rsidRPr="001A0C66">
        <w:rPr>
          <w:color w:val="000000" w:themeColor="text1"/>
          <w:sz w:val="28"/>
          <w:szCs w:val="28"/>
          <w:lang w:val="uk-UA"/>
        </w:rPr>
        <w:t>1</w:t>
      </w:r>
      <w:r w:rsidR="00205B50">
        <w:rPr>
          <w:color w:val="000000" w:themeColor="text1"/>
          <w:sz w:val="28"/>
          <w:szCs w:val="28"/>
          <w:lang w:val="uk-UA"/>
        </w:rPr>
        <w:t>12</w:t>
      </w:r>
      <w:r w:rsidRPr="001A0C66">
        <w:rPr>
          <w:color w:val="000000" w:themeColor="text1"/>
          <w:sz w:val="28"/>
          <w:szCs w:val="28"/>
          <w:lang w:val="uk-UA"/>
        </w:rPr>
        <w:t>]</w:t>
      </w:r>
      <w:r w:rsidR="00537DDE">
        <w:rPr>
          <w:color w:val="000000" w:themeColor="text1"/>
          <w:sz w:val="28"/>
          <w:szCs w:val="28"/>
          <w:lang w:val="uk-UA"/>
        </w:rPr>
        <w:t>,</w:t>
      </w:r>
      <w:r w:rsidRPr="001A0C66">
        <w:rPr>
          <w:color w:val="000000" w:themeColor="text1"/>
          <w:sz w:val="28"/>
          <w:szCs w:val="28"/>
          <w:lang w:val="uk-UA"/>
        </w:rPr>
        <w:t xml:space="preserve"> втратив чинність згідно наказу №1277 від 29.10.2013 р</w:t>
      </w:r>
      <w:r w:rsidR="000240FA" w:rsidRPr="001A0C66">
        <w:rPr>
          <w:color w:val="000000" w:themeColor="text1"/>
          <w:sz w:val="28"/>
          <w:szCs w:val="28"/>
          <w:lang w:val="uk-UA"/>
        </w:rPr>
        <w:t xml:space="preserve">. </w:t>
      </w:r>
      <w:r w:rsidRPr="001A0C66">
        <w:rPr>
          <w:color w:val="000000" w:themeColor="text1"/>
          <w:sz w:val="28"/>
          <w:szCs w:val="28"/>
          <w:lang w:val="uk-UA"/>
        </w:rPr>
        <w:t>На рівень боргової безпеки впливають такі чинники: ступінь інформаційного та нормативно-правового забезпечення боргової політики держави;</w:t>
      </w:r>
      <w:r w:rsidR="000240FA" w:rsidRPr="001A0C66">
        <w:rPr>
          <w:color w:val="000000" w:themeColor="text1"/>
          <w:sz w:val="28"/>
          <w:szCs w:val="28"/>
          <w:lang w:val="uk-UA"/>
        </w:rPr>
        <w:t xml:space="preserve"> </w:t>
      </w:r>
      <w:r w:rsidRPr="001A0C66">
        <w:rPr>
          <w:color w:val="000000" w:themeColor="text1"/>
          <w:sz w:val="28"/>
          <w:szCs w:val="28"/>
          <w:lang w:val="uk-UA"/>
        </w:rPr>
        <w:t>стратегія боргової політики держави; структура державного боргу; рівень соціально-кономічного розвитку; напрям політичного та економічного курсу держави; «борговий досвід» держави тощо [</w:t>
      </w:r>
      <w:r w:rsidR="00A85E18" w:rsidRPr="001A0C66">
        <w:rPr>
          <w:color w:val="000000" w:themeColor="text1"/>
          <w:sz w:val="28"/>
          <w:szCs w:val="28"/>
          <w:lang w:val="uk-UA"/>
        </w:rPr>
        <w:t>1</w:t>
      </w:r>
      <w:r w:rsidR="00205B50">
        <w:rPr>
          <w:color w:val="000000" w:themeColor="text1"/>
          <w:sz w:val="28"/>
          <w:szCs w:val="28"/>
          <w:lang w:val="uk-UA"/>
        </w:rPr>
        <w:t>13</w:t>
      </w:r>
      <w:r w:rsidR="00A85E18" w:rsidRPr="001A0C66">
        <w:rPr>
          <w:color w:val="000000" w:themeColor="text1"/>
          <w:sz w:val="28"/>
          <w:szCs w:val="28"/>
          <w:lang w:val="uk-UA"/>
        </w:rPr>
        <w:t>, с. 15</w:t>
      </w:r>
      <w:r w:rsidRPr="001A0C66">
        <w:rPr>
          <w:color w:val="000000" w:themeColor="text1"/>
          <w:sz w:val="28"/>
          <w:szCs w:val="28"/>
          <w:lang w:val="uk-UA"/>
        </w:rPr>
        <w:t>]</w:t>
      </w:r>
      <w:r w:rsidR="00A85E18" w:rsidRPr="001A0C66">
        <w:rPr>
          <w:color w:val="000000" w:themeColor="text1"/>
          <w:sz w:val="28"/>
          <w:szCs w:val="28"/>
          <w:lang w:val="uk-UA"/>
        </w:rPr>
        <w:t>.</w:t>
      </w:r>
      <w:r w:rsidR="000240FA" w:rsidRPr="001A0C66">
        <w:rPr>
          <w:color w:val="000000" w:themeColor="text1"/>
          <w:sz w:val="28"/>
          <w:szCs w:val="28"/>
          <w:lang w:val="uk-UA"/>
        </w:rPr>
        <w:t xml:space="preserve"> </w:t>
      </w:r>
    </w:p>
    <w:p w:rsidR="00F92915" w:rsidRPr="001A0C66" w:rsidRDefault="00F92915" w:rsidP="000240FA">
      <w:pPr>
        <w:spacing w:line="360" w:lineRule="auto"/>
        <w:ind w:firstLine="567"/>
        <w:jc w:val="both"/>
        <w:rPr>
          <w:color w:val="000000" w:themeColor="text1"/>
          <w:sz w:val="28"/>
          <w:szCs w:val="28"/>
          <w:lang w:val="uk-UA"/>
        </w:rPr>
      </w:pPr>
      <w:r w:rsidRPr="001A0C66">
        <w:rPr>
          <w:color w:val="000000" w:themeColor="text1"/>
          <w:sz w:val="28"/>
          <w:szCs w:val="28"/>
          <w:lang w:val="uk-UA"/>
        </w:rPr>
        <w:t>Основними індикаторами для розрахунку боргового навантаження, платоспроможності та визначення показників боргової безпеки в Україні є дев’ять показників, які наведено в таблиці</w:t>
      </w:r>
      <w:r w:rsidR="00CB65A9" w:rsidRPr="001A0C66">
        <w:rPr>
          <w:color w:val="000000" w:themeColor="text1"/>
          <w:sz w:val="28"/>
          <w:szCs w:val="28"/>
          <w:lang w:val="uk-UA"/>
        </w:rPr>
        <w:t xml:space="preserve"> 2.</w:t>
      </w:r>
      <w:r w:rsidR="00152727">
        <w:rPr>
          <w:color w:val="000000" w:themeColor="text1"/>
          <w:sz w:val="28"/>
          <w:szCs w:val="28"/>
          <w:lang w:val="uk-UA"/>
        </w:rPr>
        <w:t>10</w:t>
      </w:r>
      <w:r w:rsidR="00CB65A9" w:rsidRPr="001A0C66">
        <w:rPr>
          <w:color w:val="000000" w:themeColor="text1"/>
          <w:sz w:val="28"/>
          <w:szCs w:val="28"/>
          <w:lang w:val="uk-UA"/>
        </w:rPr>
        <w:t>.</w:t>
      </w:r>
      <w:r w:rsidR="00111B1A" w:rsidRPr="001A0C66">
        <w:rPr>
          <w:color w:val="000000" w:themeColor="text1"/>
          <w:sz w:val="28"/>
          <w:szCs w:val="28"/>
          <w:lang w:val="uk-UA"/>
        </w:rPr>
        <w:t xml:space="preserve"> Вихідна інформація для розрахунку показників подана в додатку Ж.</w:t>
      </w:r>
      <w:r w:rsidR="000240FA" w:rsidRPr="001A0C66">
        <w:rPr>
          <w:color w:val="000000" w:themeColor="text1"/>
          <w:sz w:val="28"/>
          <w:szCs w:val="28"/>
          <w:lang w:val="uk-UA"/>
        </w:rPr>
        <w:t xml:space="preserve"> </w:t>
      </w:r>
      <w:r w:rsidRPr="001A0C66">
        <w:rPr>
          <w:color w:val="000000" w:themeColor="text1"/>
          <w:sz w:val="28"/>
          <w:szCs w:val="28"/>
          <w:lang w:val="uk-UA"/>
        </w:rPr>
        <w:t>З аналітичною метою</w:t>
      </w:r>
      <w:r w:rsidR="00A53E59">
        <w:rPr>
          <w:color w:val="000000" w:themeColor="text1"/>
          <w:sz w:val="28"/>
          <w:szCs w:val="28"/>
          <w:lang w:val="uk-UA"/>
        </w:rPr>
        <w:t>,</w:t>
      </w:r>
      <w:r w:rsidRPr="001A0C66">
        <w:rPr>
          <w:color w:val="000000" w:themeColor="text1"/>
          <w:sz w:val="28"/>
          <w:szCs w:val="28"/>
          <w:lang w:val="uk-UA"/>
        </w:rPr>
        <w:t xml:space="preserve"> показники боргового навантаження і платоспроможності прийнято обмежувати пороговими або граничними значеннями, оскільки до певних меж ситуація із впливом боргу на економіку і фінансово-кредитну сферу країни в цілому може перебувати під контролем держави, однак перевищення цих меж призводить до виникнення і поглиблення кр</w:t>
      </w:r>
      <w:r w:rsidR="00A85E18" w:rsidRPr="001A0C66">
        <w:rPr>
          <w:color w:val="000000" w:themeColor="text1"/>
          <w:sz w:val="28"/>
          <w:szCs w:val="28"/>
          <w:lang w:val="uk-UA"/>
        </w:rPr>
        <w:t xml:space="preserve">изових явищ у країні </w:t>
      </w:r>
      <w:r w:rsidRPr="001A0C66">
        <w:rPr>
          <w:color w:val="000000" w:themeColor="text1"/>
          <w:sz w:val="28"/>
          <w:szCs w:val="28"/>
          <w:lang w:val="uk-UA" w:eastAsia="en-US"/>
        </w:rPr>
        <w:t>[</w:t>
      </w:r>
      <w:r w:rsidR="00A85E18" w:rsidRPr="001A0C66">
        <w:rPr>
          <w:color w:val="000000" w:themeColor="text1"/>
          <w:sz w:val="28"/>
          <w:szCs w:val="28"/>
          <w:lang w:val="uk-UA"/>
        </w:rPr>
        <w:t>1</w:t>
      </w:r>
      <w:r w:rsidR="00205B50">
        <w:rPr>
          <w:color w:val="000000" w:themeColor="text1"/>
          <w:sz w:val="28"/>
          <w:szCs w:val="28"/>
          <w:lang w:val="uk-UA"/>
        </w:rPr>
        <w:t>14</w:t>
      </w:r>
      <w:r w:rsidRPr="001A0C66">
        <w:rPr>
          <w:color w:val="000000" w:themeColor="text1"/>
          <w:sz w:val="28"/>
          <w:szCs w:val="28"/>
          <w:lang w:val="uk-UA" w:eastAsia="en-US"/>
        </w:rPr>
        <w:t>]</w:t>
      </w:r>
      <w:r w:rsidR="00A85E18" w:rsidRPr="001A0C66">
        <w:rPr>
          <w:color w:val="000000" w:themeColor="text1"/>
          <w:sz w:val="28"/>
          <w:szCs w:val="28"/>
          <w:lang w:val="uk-UA" w:eastAsia="en-US"/>
        </w:rPr>
        <w:t>.</w:t>
      </w:r>
    </w:p>
    <w:p w:rsidR="00F92915" w:rsidRPr="001A0C66" w:rsidRDefault="00F92915" w:rsidP="00F92915">
      <w:pPr>
        <w:spacing w:line="360" w:lineRule="auto"/>
        <w:ind w:firstLine="567"/>
        <w:jc w:val="right"/>
        <w:rPr>
          <w:color w:val="000000" w:themeColor="text1"/>
          <w:sz w:val="28"/>
          <w:szCs w:val="28"/>
          <w:lang w:val="uk-UA"/>
        </w:rPr>
        <w:sectPr w:rsidR="00F92915" w:rsidRPr="001A0C66" w:rsidSect="00443DD3">
          <w:headerReference w:type="default" r:id="rId20"/>
          <w:pgSz w:w="11906" w:h="16838"/>
          <w:pgMar w:top="1134" w:right="851" w:bottom="1134" w:left="1701" w:header="709" w:footer="709" w:gutter="0"/>
          <w:cols w:space="708"/>
          <w:docGrid w:linePitch="360"/>
        </w:sectPr>
      </w:pPr>
    </w:p>
    <w:p w:rsidR="00F92915" w:rsidRPr="00254287" w:rsidRDefault="00F92915" w:rsidP="00F92915">
      <w:pPr>
        <w:spacing w:line="360" w:lineRule="auto"/>
        <w:ind w:firstLine="567"/>
        <w:jc w:val="right"/>
        <w:rPr>
          <w:i/>
          <w:color w:val="000000" w:themeColor="text1"/>
          <w:sz w:val="28"/>
          <w:szCs w:val="28"/>
          <w:lang w:val="uk-UA"/>
        </w:rPr>
      </w:pPr>
      <w:r w:rsidRPr="00254287">
        <w:rPr>
          <w:i/>
          <w:color w:val="000000" w:themeColor="text1"/>
          <w:sz w:val="28"/>
          <w:szCs w:val="28"/>
          <w:lang w:val="uk-UA"/>
        </w:rPr>
        <w:lastRenderedPageBreak/>
        <w:t xml:space="preserve">Таблиця </w:t>
      </w:r>
      <w:r w:rsidR="00CB65A9" w:rsidRPr="00254287">
        <w:rPr>
          <w:i/>
          <w:color w:val="000000" w:themeColor="text1"/>
          <w:sz w:val="28"/>
          <w:szCs w:val="28"/>
          <w:lang w:val="uk-UA"/>
        </w:rPr>
        <w:t>2.</w:t>
      </w:r>
      <w:r w:rsidR="00152727">
        <w:rPr>
          <w:i/>
          <w:color w:val="000000" w:themeColor="text1"/>
          <w:sz w:val="28"/>
          <w:szCs w:val="28"/>
          <w:lang w:val="uk-UA"/>
        </w:rPr>
        <w:t>10</w:t>
      </w:r>
    </w:p>
    <w:p w:rsidR="00F92915" w:rsidRPr="001A0C66" w:rsidRDefault="00F92915" w:rsidP="00F92915">
      <w:pPr>
        <w:spacing w:line="360" w:lineRule="auto"/>
        <w:jc w:val="center"/>
        <w:rPr>
          <w:color w:val="000000" w:themeColor="text1"/>
          <w:sz w:val="28"/>
          <w:szCs w:val="28"/>
          <w:lang w:val="uk-UA"/>
        </w:rPr>
      </w:pPr>
      <w:r w:rsidRPr="001A0C66">
        <w:rPr>
          <w:color w:val="000000" w:themeColor="text1"/>
          <w:sz w:val="28"/>
          <w:szCs w:val="28"/>
          <w:lang w:val="uk-UA"/>
        </w:rPr>
        <w:t xml:space="preserve">Аналіз стану боргової </w:t>
      </w:r>
      <w:r w:rsidR="00554A2A">
        <w:rPr>
          <w:color w:val="000000" w:themeColor="text1"/>
          <w:sz w:val="28"/>
          <w:szCs w:val="28"/>
          <w:lang w:val="uk-UA"/>
        </w:rPr>
        <w:t>безпеки України 2008-2013 рр.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7"/>
        <w:gridCol w:w="4835"/>
        <w:gridCol w:w="1488"/>
        <w:gridCol w:w="1456"/>
        <w:gridCol w:w="969"/>
        <w:gridCol w:w="1108"/>
        <w:gridCol w:w="972"/>
        <w:gridCol w:w="1108"/>
        <w:gridCol w:w="969"/>
        <w:gridCol w:w="1050"/>
      </w:tblGrid>
      <w:tr w:rsidR="00F92915" w:rsidRPr="001A0C66" w:rsidTr="000F2FD2">
        <w:tc>
          <w:tcPr>
            <w:tcW w:w="190" w:type="pct"/>
            <w:vMerge w:val="restart"/>
          </w:tcPr>
          <w:p w:rsidR="00F92915" w:rsidRPr="001A0C66" w:rsidRDefault="00F92915" w:rsidP="000F2FD2">
            <w:pPr>
              <w:spacing w:line="360" w:lineRule="auto"/>
              <w:jc w:val="both"/>
              <w:rPr>
                <w:color w:val="000000" w:themeColor="text1"/>
                <w:sz w:val="24"/>
                <w:szCs w:val="24"/>
                <w:lang w:val="uk-UA"/>
              </w:rPr>
            </w:pPr>
            <w:r w:rsidRPr="001A0C66">
              <w:rPr>
                <w:color w:val="000000" w:themeColor="text1"/>
                <w:sz w:val="24"/>
                <w:szCs w:val="24"/>
                <w:lang w:val="uk-UA"/>
              </w:rPr>
              <w:t>№ з/п</w:t>
            </w:r>
          </w:p>
        </w:tc>
        <w:tc>
          <w:tcPr>
            <w:tcW w:w="1668" w:type="pct"/>
            <w:vMerge w:val="restart"/>
          </w:tcPr>
          <w:p w:rsidR="00F92915" w:rsidRPr="001A0C66" w:rsidRDefault="00F92915" w:rsidP="000F2FD2">
            <w:pPr>
              <w:jc w:val="both"/>
              <w:rPr>
                <w:color w:val="000000" w:themeColor="text1"/>
                <w:sz w:val="24"/>
                <w:szCs w:val="24"/>
                <w:lang w:val="uk-UA"/>
              </w:rPr>
            </w:pPr>
            <w:r w:rsidRPr="001A0C66">
              <w:rPr>
                <w:color w:val="000000" w:themeColor="text1"/>
                <w:sz w:val="24"/>
                <w:szCs w:val="24"/>
                <w:lang w:val="uk-UA"/>
              </w:rPr>
              <w:t>Індикатори боргової безпеки</w:t>
            </w:r>
          </w:p>
        </w:tc>
        <w:tc>
          <w:tcPr>
            <w:tcW w:w="1007" w:type="pct"/>
            <w:gridSpan w:val="2"/>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Нормативне значення</w:t>
            </w:r>
          </w:p>
        </w:tc>
        <w:tc>
          <w:tcPr>
            <w:tcW w:w="2135" w:type="pct"/>
            <w:gridSpan w:val="6"/>
          </w:tcPr>
          <w:p w:rsidR="00F92915" w:rsidRPr="001A0C66" w:rsidRDefault="00F92915" w:rsidP="00634DAD">
            <w:pPr>
              <w:spacing w:line="360" w:lineRule="auto"/>
              <w:jc w:val="center"/>
              <w:rPr>
                <w:color w:val="000000" w:themeColor="text1"/>
                <w:sz w:val="24"/>
                <w:szCs w:val="24"/>
                <w:lang w:val="uk-UA"/>
              </w:rPr>
            </w:pPr>
            <w:r w:rsidRPr="001A0C66">
              <w:rPr>
                <w:color w:val="000000" w:themeColor="text1"/>
                <w:sz w:val="24"/>
                <w:szCs w:val="24"/>
                <w:lang w:val="uk-UA"/>
              </w:rPr>
              <w:t>Р</w:t>
            </w:r>
            <w:r w:rsidR="00634DAD">
              <w:rPr>
                <w:color w:val="000000" w:themeColor="text1"/>
                <w:sz w:val="24"/>
                <w:szCs w:val="24"/>
                <w:lang w:val="uk-UA"/>
              </w:rPr>
              <w:t>оки</w:t>
            </w:r>
          </w:p>
        </w:tc>
      </w:tr>
      <w:tr w:rsidR="00F92915" w:rsidRPr="001A0C66" w:rsidTr="00C80A05">
        <w:trPr>
          <w:trHeight w:val="834"/>
        </w:trPr>
        <w:tc>
          <w:tcPr>
            <w:tcW w:w="190" w:type="pct"/>
            <w:vMerge/>
          </w:tcPr>
          <w:p w:rsidR="00F92915" w:rsidRPr="001A0C66" w:rsidRDefault="00F92915" w:rsidP="000F2FD2">
            <w:pPr>
              <w:spacing w:line="360" w:lineRule="auto"/>
              <w:jc w:val="both"/>
              <w:rPr>
                <w:color w:val="000000" w:themeColor="text1"/>
                <w:sz w:val="24"/>
                <w:szCs w:val="24"/>
                <w:lang w:val="uk-UA"/>
              </w:rPr>
            </w:pPr>
          </w:p>
        </w:tc>
        <w:tc>
          <w:tcPr>
            <w:tcW w:w="1668" w:type="pct"/>
            <w:vMerge/>
          </w:tcPr>
          <w:p w:rsidR="00F92915" w:rsidRPr="001A0C66" w:rsidRDefault="00F92915" w:rsidP="000F2FD2">
            <w:pPr>
              <w:jc w:val="both"/>
              <w:rPr>
                <w:color w:val="000000" w:themeColor="text1"/>
                <w:sz w:val="24"/>
                <w:szCs w:val="24"/>
                <w:lang w:val="uk-UA"/>
              </w:rPr>
            </w:pPr>
          </w:p>
        </w:tc>
        <w:tc>
          <w:tcPr>
            <w:tcW w:w="514"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Згідно світових нормативів</w:t>
            </w:r>
          </w:p>
        </w:tc>
        <w:tc>
          <w:tcPr>
            <w:tcW w:w="493" w:type="pct"/>
          </w:tcPr>
          <w:p w:rsidR="00C80A05" w:rsidRPr="001A0C66" w:rsidRDefault="00F92915" w:rsidP="000F2FD2">
            <w:pPr>
              <w:jc w:val="center"/>
              <w:rPr>
                <w:color w:val="000000" w:themeColor="text1"/>
                <w:sz w:val="24"/>
                <w:szCs w:val="24"/>
                <w:lang w:val="en-US"/>
              </w:rPr>
            </w:pPr>
            <w:r w:rsidRPr="001A0C66">
              <w:rPr>
                <w:color w:val="000000" w:themeColor="text1"/>
                <w:sz w:val="24"/>
                <w:szCs w:val="24"/>
                <w:lang w:val="uk-UA"/>
              </w:rPr>
              <w:t>Згідно українських нормативів</w:t>
            </w:r>
          </w:p>
        </w:tc>
        <w:tc>
          <w:tcPr>
            <w:tcW w:w="335"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2008</w:t>
            </w:r>
          </w:p>
        </w:tc>
        <w:tc>
          <w:tcPr>
            <w:tcW w:w="383"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2009</w:t>
            </w:r>
          </w:p>
        </w:tc>
        <w:tc>
          <w:tcPr>
            <w:tcW w:w="336"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2010</w:t>
            </w:r>
          </w:p>
        </w:tc>
        <w:tc>
          <w:tcPr>
            <w:tcW w:w="383"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2011</w:t>
            </w:r>
          </w:p>
        </w:tc>
        <w:tc>
          <w:tcPr>
            <w:tcW w:w="335"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2012</w:t>
            </w:r>
          </w:p>
        </w:tc>
        <w:tc>
          <w:tcPr>
            <w:tcW w:w="363" w:type="pct"/>
          </w:tcPr>
          <w:p w:rsidR="00F92915" w:rsidRPr="001A0C66" w:rsidRDefault="00F92915" w:rsidP="000F2FD2">
            <w:pPr>
              <w:jc w:val="center"/>
              <w:rPr>
                <w:color w:val="000000" w:themeColor="text1"/>
                <w:sz w:val="24"/>
                <w:szCs w:val="24"/>
                <w:lang w:val="uk-UA"/>
              </w:rPr>
            </w:pPr>
            <w:r w:rsidRPr="001A0C66">
              <w:rPr>
                <w:color w:val="000000" w:themeColor="text1"/>
                <w:sz w:val="24"/>
                <w:szCs w:val="24"/>
                <w:lang w:val="uk-UA"/>
              </w:rPr>
              <w:t>2013</w:t>
            </w:r>
          </w:p>
        </w:tc>
      </w:tr>
      <w:tr w:rsidR="00C80A05" w:rsidRPr="001A0C66" w:rsidTr="00BC0773">
        <w:trPr>
          <w:trHeight w:val="265"/>
        </w:trPr>
        <w:tc>
          <w:tcPr>
            <w:tcW w:w="190" w:type="pct"/>
            <w:vAlign w:val="center"/>
          </w:tcPr>
          <w:p w:rsidR="00C80A05" w:rsidRPr="001A0C66" w:rsidRDefault="00C80A05" w:rsidP="00BC0773">
            <w:pPr>
              <w:jc w:val="center"/>
              <w:rPr>
                <w:color w:val="000000" w:themeColor="text1"/>
                <w:lang w:val="en-US"/>
              </w:rPr>
            </w:pPr>
            <w:r w:rsidRPr="001A0C66">
              <w:rPr>
                <w:color w:val="000000" w:themeColor="text1"/>
                <w:lang w:val="en-US"/>
              </w:rPr>
              <w:t>1</w:t>
            </w:r>
          </w:p>
        </w:tc>
        <w:tc>
          <w:tcPr>
            <w:tcW w:w="1668" w:type="pct"/>
            <w:vAlign w:val="center"/>
          </w:tcPr>
          <w:p w:rsidR="00C80A05" w:rsidRPr="001A0C66" w:rsidRDefault="00C80A05" w:rsidP="00BC0773">
            <w:pPr>
              <w:jc w:val="center"/>
              <w:rPr>
                <w:color w:val="000000" w:themeColor="text1"/>
                <w:lang w:val="en-US"/>
              </w:rPr>
            </w:pPr>
            <w:r w:rsidRPr="001A0C66">
              <w:rPr>
                <w:color w:val="000000" w:themeColor="text1"/>
                <w:lang w:val="en-US"/>
              </w:rPr>
              <w:t>2</w:t>
            </w:r>
          </w:p>
        </w:tc>
        <w:tc>
          <w:tcPr>
            <w:tcW w:w="514" w:type="pct"/>
            <w:vAlign w:val="center"/>
          </w:tcPr>
          <w:p w:rsidR="00C80A05" w:rsidRPr="001A0C66" w:rsidRDefault="00C80A05" w:rsidP="00BC0773">
            <w:pPr>
              <w:jc w:val="center"/>
              <w:rPr>
                <w:color w:val="000000" w:themeColor="text1"/>
                <w:lang w:val="en-US"/>
              </w:rPr>
            </w:pPr>
            <w:r w:rsidRPr="001A0C66">
              <w:rPr>
                <w:color w:val="000000" w:themeColor="text1"/>
                <w:lang w:val="en-US"/>
              </w:rPr>
              <w:t>3</w:t>
            </w:r>
          </w:p>
        </w:tc>
        <w:tc>
          <w:tcPr>
            <w:tcW w:w="493" w:type="pct"/>
            <w:vAlign w:val="center"/>
          </w:tcPr>
          <w:p w:rsidR="00C80A05" w:rsidRPr="001A0C66" w:rsidRDefault="00C80A05" w:rsidP="00BC0773">
            <w:pPr>
              <w:jc w:val="center"/>
              <w:rPr>
                <w:color w:val="000000" w:themeColor="text1"/>
                <w:lang w:val="en-US"/>
              </w:rPr>
            </w:pPr>
            <w:r w:rsidRPr="001A0C66">
              <w:rPr>
                <w:color w:val="000000" w:themeColor="text1"/>
                <w:lang w:val="en-US"/>
              </w:rPr>
              <w:t>4</w:t>
            </w:r>
          </w:p>
        </w:tc>
        <w:tc>
          <w:tcPr>
            <w:tcW w:w="335" w:type="pct"/>
            <w:vAlign w:val="center"/>
          </w:tcPr>
          <w:p w:rsidR="00C80A05" w:rsidRPr="001A0C66" w:rsidRDefault="00C80A05" w:rsidP="00BC0773">
            <w:pPr>
              <w:jc w:val="center"/>
              <w:rPr>
                <w:color w:val="000000" w:themeColor="text1"/>
                <w:lang w:val="en-US"/>
              </w:rPr>
            </w:pPr>
            <w:r w:rsidRPr="001A0C66">
              <w:rPr>
                <w:color w:val="000000" w:themeColor="text1"/>
                <w:lang w:val="en-US"/>
              </w:rPr>
              <w:t>5</w:t>
            </w:r>
          </w:p>
        </w:tc>
        <w:tc>
          <w:tcPr>
            <w:tcW w:w="383"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6</w:t>
            </w:r>
          </w:p>
        </w:tc>
        <w:tc>
          <w:tcPr>
            <w:tcW w:w="336"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7</w:t>
            </w:r>
          </w:p>
        </w:tc>
        <w:tc>
          <w:tcPr>
            <w:tcW w:w="383"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8</w:t>
            </w:r>
          </w:p>
        </w:tc>
        <w:tc>
          <w:tcPr>
            <w:tcW w:w="335"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9</w:t>
            </w:r>
          </w:p>
        </w:tc>
        <w:tc>
          <w:tcPr>
            <w:tcW w:w="363" w:type="pct"/>
          </w:tcPr>
          <w:p w:rsidR="00C80A05" w:rsidRPr="001A0C66" w:rsidRDefault="00C80A05" w:rsidP="000F2FD2">
            <w:pPr>
              <w:jc w:val="center"/>
              <w:rPr>
                <w:color w:val="000000" w:themeColor="text1"/>
                <w:sz w:val="24"/>
                <w:szCs w:val="24"/>
                <w:lang w:val="en-US"/>
              </w:rPr>
            </w:pPr>
            <w:r w:rsidRPr="001A0C66">
              <w:rPr>
                <w:color w:val="000000" w:themeColor="text1"/>
                <w:sz w:val="24"/>
                <w:szCs w:val="24"/>
                <w:lang w:val="en-US"/>
              </w:rPr>
              <w:t>10</w:t>
            </w:r>
          </w:p>
        </w:tc>
      </w:tr>
      <w:tr w:rsidR="00C80A05" w:rsidRPr="001A0C66" w:rsidTr="0005137A">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загального обсягу державного боргу до ВВП,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50-60%</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≤55-60</w:t>
            </w:r>
          </w:p>
        </w:tc>
        <w:tc>
          <w:tcPr>
            <w:tcW w:w="335"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w:t>
            </w:r>
          </w:p>
        </w:tc>
        <w:tc>
          <w:tcPr>
            <w:tcW w:w="38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34,8</w:t>
            </w:r>
          </w:p>
        </w:tc>
        <w:tc>
          <w:tcPr>
            <w:tcW w:w="336"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39,9</w:t>
            </w:r>
          </w:p>
        </w:tc>
        <w:tc>
          <w:tcPr>
            <w:tcW w:w="38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36,3</w:t>
            </w:r>
          </w:p>
        </w:tc>
        <w:tc>
          <w:tcPr>
            <w:tcW w:w="335"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36,5</w:t>
            </w:r>
          </w:p>
        </w:tc>
        <w:tc>
          <w:tcPr>
            <w:tcW w:w="36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40,2</w:t>
            </w:r>
          </w:p>
        </w:tc>
      </w:tr>
      <w:tr w:rsidR="00C80A05" w:rsidRPr="001A0C66" w:rsidTr="0005137A">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обсягу зовнішнього боргу до ВВП,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40%</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≤25</w:t>
            </w:r>
          </w:p>
        </w:tc>
        <w:tc>
          <w:tcPr>
            <w:tcW w:w="335"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15,1</w:t>
            </w:r>
          </w:p>
        </w:tc>
        <w:tc>
          <w:tcPr>
            <w:tcW w:w="38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23,3</w:t>
            </w:r>
          </w:p>
        </w:tc>
        <w:tc>
          <w:tcPr>
            <w:tcW w:w="336"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25,6</w:t>
            </w:r>
          </w:p>
        </w:tc>
        <w:tc>
          <w:tcPr>
            <w:tcW w:w="38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23,0</w:t>
            </w:r>
          </w:p>
        </w:tc>
        <w:tc>
          <w:tcPr>
            <w:tcW w:w="335"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21,9</w:t>
            </w:r>
          </w:p>
        </w:tc>
        <w:tc>
          <w:tcPr>
            <w:tcW w:w="363"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20,6</w:t>
            </w:r>
          </w:p>
        </w:tc>
      </w:tr>
      <w:tr w:rsidR="00C80A05" w:rsidRPr="001A0C66" w:rsidTr="0005137A">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Рівень зовнішньої заборгованості на одну особу, дол. США</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≤200</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≤250</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242,1</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370,4</w:t>
            </w:r>
          </w:p>
        </w:tc>
        <w:tc>
          <w:tcPr>
            <w:tcW w:w="336"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498,8</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537,0</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573,8</w:t>
            </w:r>
          </w:p>
        </w:tc>
        <w:tc>
          <w:tcPr>
            <w:tcW w:w="36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614,2</w:t>
            </w:r>
          </w:p>
        </w:tc>
      </w:tr>
      <w:tr w:rsidR="00C80A05" w:rsidRPr="001A0C66" w:rsidTr="0005137A">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державного зовнішнього боргу до річного експорту товарів і послуг,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≤-150-165%</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≤70</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13,0</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31,4</w:t>
            </w:r>
          </w:p>
        </w:tc>
        <w:tc>
          <w:tcPr>
            <w:tcW w:w="336"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33,0</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27,6</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29,0</w:t>
            </w:r>
          </w:p>
        </w:tc>
        <w:tc>
          <w:tcPr>
            <w:tcW w:w="36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32,7</w:t>
            </w:r>
          </w:p>
        </w:tc>
      </w:tr>
      <w:tr w:rsidR="00C80A05" w:rsidRPr="001A0C66" w:rsidTr="0005137A">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відсоткових платежів з обслуговування зовнішнього боргу до річного експорту товарів і послуг,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20-25%</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≤12</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0,4</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1,0</w:t>
            </w:r>
          </w:p>
        </w:tc>
        <w:tc>
          <w:tcPr>
            <w:tcW w:w="336"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0,8</w:t>
            </w:r>
          </w:p>
        </w:tc>
        <w:tc>
          <w:tcPr>
            <w:tcW w:w="38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1,1</w:t>
            </w:r>
          </w:p>
        </w:tc>
        <w:tc>
          <w:tcPr>
            <w:tcW w:w="335"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1,0</w:t>
            </w:r>
          </w:p>
        </w:tc>
        <w:tc>
          <w:tcPr>
            <w:tcW w:w="363" w:type="pct"/>
            <w:vAlign w:val="bottom"/>
          </w:tcPr>
          <w:p w:rsidR="00C80A05" w:rsidRPr="001A0C66" w:rsidRDefault="00C80A05" w:rsidP="000F2FD2">
            <w:pPr>
              <w:jc w:val="center"/>
              <w:rPr>
                <w:rFonts w:ascii="Calibri" w:hAnsi="Calibri"/>
                <w:color w:val="000000" w:themeColor="text1"/>
                <w:sz w:val="24"/>
                <w:szCs w:val="24"/>
                <w:lang w:val="uk-UA"/>
              </w:rPr>
            </w:pPr>
            <w:r w:rsidRPr="001A0C66">
              <w:rPr>
                <w:rFonts w:ascii="Calibri" w:hAnsi="Calibri"/>
                <w:color w:val="000000" w:themeColor="text1"/>
                <w:sz w:val="24"/>
                <w:szCs w:val="24"/>
                <w:lang w:val="uk-UA"/>
              </w:rPr>
              <w:t>1,4</w:t>
            </w:r>
          </w:p>
        </w:tc>
      </w:tr>
      <w:tr w:rsidR="00C80A05" w:rsidRPr="001A0C66" w:rsidTr="0005137A">
        <w:trPr>
          <w:trHeight w:val="301"/>
        </w:trPr>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обсягу сукупних платежів з обслуговування зовнішнього боргу до доходу державного бюджету,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≤20-25%</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≤20</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1,3</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2,1</w:t>
            </w:r>
          </w:p>
        </w:tc>
        <w:tc>
          <w:tcPr>
            <w:tcW w:w="336"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1,9</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2,4</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2,0</w:t>
            </w:r>
          </w:p>
        </w:tc>
        <w:tc>
          <w:tcPr>
            <w:tcW w:w="36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2,9</w:t>
            </w:r>
          </w:p>
        </w:tc>
      </w:tr>
      <w:tr w:rsidR="00C80A05" w:rsidRPr="001A0C66" w:rsidTr="0005137A">
        <w:trPr>
          <w:trHeight w:val="279"/>
        </w:trPr>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обсягу внутрішнього боргу до ВВП,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≤35</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4,7</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10,0</w:t>
            </w:r>
          </w:p>
        </w:tc>
        <w:tc>
          <w:tcPr>
            <w:tcW w:w="336"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13,1</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12,4</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13,5</w:t>
            </w:r>
          </w:p>
        </w:tc>
        <w:tc>
          <w:tcPr>
            <w:tcW w:w="36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17,7</w:t>
            </w:r>
          </w:p>
        </w:tc>
      </w:tr>
      <w:tr w:rsidR="00C80A05" w:rsidRPr="001A0C66" w:rsidTr="0005137A">
        <w:trPr>
          <w:trHeight w:val="333"/>
        </w:trPr>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обсягу сукупних платежів з обслуговування внутрішнього боргу до доходів державного бюджету,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≤25</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0,4</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2,2</w:t>
            </w:r>
          </w:p>
        </w:tc>
        <w:tc>
          <w:tcPr>
            <w:tcW w:w="336"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4,3</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4,9</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5,0</w:t>
            </w:r>
          </w:p>
        </w:tc>
        <w:tc>
          <w:tcPr>
            <w:tcW w:w="36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6,4</w:t>
            </w:r>
          </w:p>
        </w:tc>
      </w:tr>
      <w:tr w:rsidR="00C80A05" w:rsidRPr="001A0C66" w:rsidTr="0005137A">
        <w:trPr>
          <w:trHeight w:val="139"/>
        </w:trPr>
        <w:tc>
          <w:tcPr>
            <w:tcW w:w="190" w:type="pct"/>
          </w:tcPr>
          <w:p w:rsidR="00C80A05" w:rsidRPr="001A0C66" w:rsidRDefault="00C80A05" w:rsidP="00F92915">
            <w:pPr>
              <w:pStyle w:val="af3"/>
              <w:numPr>
                <w:ilvl w:val="0"/>
                <w:numId w:val="17"/>
              </w:numPr>
              <w:ind w:left="357" w:hanging="357"/>
              <w:contextualSpacing w:val="0"/>
              <w:jc w:val="both"/>
              <w:rPr>
                <w:color w:val="000000" w:themeColor="text1"/>
                <w:sz w:val="24"/>
                <w:szCs w:val="24"/>
                <w:lang w:val="uk-UA"/>
              </w:rPr>
            </w:pPr>
          </w:p>
        </w:tc>
        <w:tc>
          <w:tcPr>
            <w:tcW w:w="1668" w:type="pct"/>
            <w:vAlign w:val="center"/>
          </w:tcPr>
          <w:p w:rsidR="00C80A05" w:rsidRPr="001A0C66" w:rsidRDefault="00C80A05" w:rsidP="000F2FD2">
            <w:pPr>
              <w:jc w:val="both"/>
              <w:rPr>
                <w:color w:val="000000" w:themeColor="text1"/>
                <w:sz w:val="24"/>
                <w:szCs w:val="24"/>
                <w:lang w:val="uk-UA"/>
              </w:rPr>
            </w:pPr>
            <w:r w:rsidRPr="001A0C66">
              <w:rPr>
                <w:color w:val="000000" w:themeColor="text1"/>
                <w:sz w:val="24"/>
                <w:szCs w:val="24"/>
                <w:lang w:val="uk-UA"/>
              </w:rPr>
              <w:t>Відношення заборгованості уряду за державними цінними паперами до ВВП, %</w:t>
            </w:r>
          </w:p>
        </w:tc>
        <w:tc>
          <w:tcPr>
            <w:tcW w:w="514" w:type="pct"/>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w:t>
            </w:r>
          </w:p>
        </w:tc>
        <w:tc>
          <w:tcPr>
            <w:tcW w:w="493" w:type="pct"/>
            <w:vAlign w:val="center"/>
          </w:tcPr>
          <w:p w:rsidR="00C80A05" w:rsidRPr="001A0C66" w:rsidRDefault="00C80A05" w:rsidP="000F2FD2">
            <w:pPr>
              <w:jc w:val="center"/>
              <w:rPr>
                <w:color w:val="000000" w:themeColor="text1"/>
                <w:sz w:val="24"/>
                <w:szCs w:val="24"/>
                <w:lang w:val="uk-UA"/>
              </w:rPr>
            </w:pPr>
            <w:r w:rsidRPr="001A0C66">
              <w:rPr>
                <w:color w:val="000000" w:themeColor="text1"/>
                <w:sz w:val="24"/>
                <w:szCs w:val="24"/>
                <w:lang w:val="uk-UA"/>
              </w:rPr>
              <w:t>≤30</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8,6</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14,0</w:t>
            </w:r>
          </w:p>
        </w:tc>
        <w:tc>
          <w:tcPr>
            <w:tcW w:w="336"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18,0</w:t>
            </w:r>
          </w:p>
        </w:tc>
        <w:tc>
          <w:tcPr>
            <w:tcW w:w="38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17,5</w:t>
            </w:r>
          </w:p>
        </w:tc>
        <w:tc>
          <w:tcPr>
            <w:tcW w:w="335"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20,7</w:t>
            </w:r>
          </w:p>
        </w:tc>
        <w:tc>
          <w:tcPr>
            <w:tcW w:w="363" w:type="pct"/>
            <w:vAlign w:val="bottom"/>
          </w:tcPr>
          <w:p w:rsidR="00C80A05" w:rsidRPr="001A0C66" w:rsidRDefault="00C80A05" w:rsidP="000F2FD2">
            <w:pPr>
              <w:jc w:val="center"/>
              <w:rPr>
                <w:bCs/>
                <w:color w:val="000000" w:themeColor="text1"/>
                <w:sz w:val="24"/>
                <w:szCs w:val="24"/>
                <w:lang w:val="uk-UA"/>
              </w:rPr>
            </w:pPr>
            <w:r w:rsidRPr="001A0C66">
              <w:rPr>
                <w:bCs/>
                <w:color w:val="000000" w:themeColor="text1"/>
                <w:sz w:val="24"/>
                <w:szCs w:val="24"/>
                <w:lang w:val="uk-UA"/>
              </w:rPr>
              <w:t>27,0</w:t>
            </w:r>
          </w:p>
        </w:tc>
      </w:tr>
    </w:tbl>
    <w:p w:rsidR="0005137A" w:rsidRPr="008E3444" w:rsidRDefault="000240FA" w:rsidP="00205B50">
      <w:pPr>
        <w:rPr>
          <w:sz w:val="24"/>
        </w:rPr>
        <w:sectPr w:rsidR="0005137A" w:rsidRPr="008E3444" w:rsidSect="00443DD3">
          <w:pgSz w:w="16838" w:h="11906" w:orient="landscape"/>
          <w:pgMar w:top="1134" w:right="851" w:bottom="1134" w:left="1701" w:header="709" w:footer="709" w:gutter="0"/>
          <w:cols w:space="708"/>
          <w:docGrid w:linePitch="360"/>
        </w:sectPr>
      </w:pPr>
      <w:r w:rsidRPr="008E3444">
        <w:rPr>
          <w:sz w:val="24"/>
          <w:lang w:val="uk-UA"/>
        </w:rPr>
        <w:t xml:space="preserve">Джерело: розраховано автором на основі даних </w:t>
      </w:r>
      <w:r w:rsidRPr="008E3444">
        <w:rPr>
          <w:sz w:val="24"/>
        </w:rPr>
        <w:t>[</w:t>
      </w:r>
      <w:r w:rsidR="00205B50" w:rsidRPr="008E3444">
        <w:rPr>
          <w:sz w:val="24"/>
          <w:lang w:val="uk-UA"/>
        </w:rPr>
        <w:t>9</w:t>
      </w:r>
      <w:r w:rsidRPr="008E3444">
        <w:rPr>
          <w:sz w:val="24"/>
          <w:lang w:val="uk-UA"/>
        </w:rPr>
        <w:t>8,</w:t>
      </w:r>
      <w:r w:rsidR="00BB4937" w:rsidRPr="008E3444">
        <w:rPr>
          <w:sz w:val="24"/>
          <w:lang w:val="uk-UA"/>
        </w:rPr>
        <w:t xml:space="preserve"> </w:t>
      </w:r>
      <w:r w:rsidR="00205B50" w:rsidRPr="008E3444">
        <w:rPr>
          <w:sz w:val="24"/>
          <w:lang w:val="uk-UA"/>
        </w:rPr>
        <w:t>10</w:t>
      </w:r>
      <w:r w:rsidRPr="008E3444">
        <w:rPr>
          <w:sz w:val="24"/>
          <w:lang w:val="uk-UA"/>
        </w:rPr>
        <w:t>2,</w:t>
      </w:r>
      <w:r w:rsidR="00BB4937" w:rsidRPr="008E3444">
        <w:rPr>
          <w:sz w:val="24"/>
          <w:lang w:val="uk-UA"/>
        </w:rPr>
        <w:t xml:space="preserve"> </w:t>
      </w:r>
      <w:r w:rsidRPr="008E3444">
        <w:rPr>
          <w:sz w:val="24"/>
          <w:lang w:val="uk-UA"/>
        </w:rPr>
        <w:t>1</w:t>
      </w:r>
      <w:r w:rsidR="00205B50" w:rsidRPr="008E3444">
        <w:rPr>
          <w:sz w:val="24"/>
          <w:lang w:val="uk-UA"/>
        </w:rPr>
        <w:t>15</w:t>
      </w:r>
      <w:r w:rsidRPr="008E3444">
        <w:rPr>
          <w:sz w:val="24"/>
        </w:rPr>
        <w:t>].</w:t>
      </w:r>
      <w:r w:rsidR="001B0EE7" w:rsidRPr="008E3444">
        <w:rPr>
          <w:sz w:val="24"/>
          <w:lang w:val="uk-UA"/>
        </w:rPr>
        <w:t xml:space="preserve"> </w:t>
      </w:r>
    </w:p>
    <w:p w:rsidR="006C4D6C" w:rsidRDefault="00193AED" w:rsidP="000541A9">
      <w:pPr>
        <w:spacing w:line="360" w:lineRule="auto"/>
        <w:ind w:firstLine="567"/>
        <w:jc w:val="both"/>
        <w:rPr>
          <w:sz w:val="28"/>
          <w:szCs w:val="28"/>
          <w:lang w:val="uk-UA"/>
        </w:rPr>
      </w:pPr>
      <w:r w:rsidRPr="000541A9">
        <w:rPr>
          <w:sz w:val="28"/>
          <w:szCs w:val="28"/>
          <w:lang w:val="uk-UA"/>
        </w:rPr>
        <w:lastRenderedPageBreak/>
        <w:t xml:space="preserve">Результати </w:t>
      </w:r>
      <w:r w:rsidR="006924C6" w:rsidRPr="000541A9">
        <w:rPr>
          <w:sz w:val="28"/>
          <w:szCs w:val="28"/>
          <w:lang w:val="uk-UA"/>
        </w:rPr>
        <w:t>проведен</w:t>
      </w:r>
      <w:r w:rsidR="006924C6">
        <w:rPr>
          <w:sz w:val="28"/>
          <w:szCs w:val="28"/>
          <w:lang w:val="uk-UA"/>
        </w:rPr>
        <w:t>ого аналізу</w:t>
      </w:r>
      <w:r w:rsidR="006924C6" w:rsidRPr="001A0C66">
        <w:rPr>
          <w:color w:val="000000" w:themeColor="text1"/>
          <w:sz w:val="28"/>
          <w:szCs w:val="28"/>
          <w:lang w:val="uk-UA"/>
        </w:rPr>
        <w:t xml:space="preserve"> стану боргової </w:t>
      </w:r>
      <w:r w:rsidR="006924C6">
        <w:rPr>
          <w:color w:val="000000" w:themeColor="text1"/>
          <w:sz w:val="28"/>
          <w:szCs w:val="28"/>
          <w:lang w:val="uk-UA"/>
        </w:rPr>
        <w:t>безпеки України за 2008-2013 рр.</w:t>
      </w:r>
      <w:r w:rsidR="006924C6">
        <w:rPr>
          <w:sz w:val="28"/>
          <w:szCs w:val="28"/>
          <w:lang w:val="uk-UA"/>
        </w:rPr>
        <w:t xml:space="preserve"> </w:t>
      </w:r>
      <w:r w:rsidRPr="000541A9">
        <w:rPr>
          <w:sz w:val="28"/>
          <w:szCs w:val="28"/>
          <w:lang w:val="uk-UA"/>
        </w:rPr>
        <w:t>дозволили зробити наступні висновки:</w:t>
      </w:r>
      <w:r w:rsidR="00CB65A9" w:rsidRPr="000541A9">
        <w:rPr>
          <w:sz w:val="28"/>
          <w:szCs w:val="28"/>
          <w:lang w:val="uk-UA"/>
        </w:rPr>
        <w:t xml:space="preserve"> </w:t>
      </w:r>
    </w:p>
    <w:p w:rsidR="006C4D6C" w:rsidRDefault="00F92915" w:rsidP="000541A9">
      <w:pPr>
        <w:spacing w:line="360" w:lineRule="auto"/>
        <w:ind w:firstLine="567"/>
        <w:jc w:val="both"/>
        <w:rPr>
          <w:sz w:val="28"/>
          <w:szCs w:val="28"/>
          <w:lang w:val="uk-UA"/>
        </w:rPr>
      </w:pPr>
      <w:r w:rsidRPr="000541A9">
        <w:rPr>
          <w:sz w:val="28"/>
          <w:szCs w:val="28"/>
        </w:rPr>
        <w:t>1. Відношення загального обсягу державного боргу до ВВП характеризує збільшення державного попиту на позикові ресурси внутрішнього і зовнішнього фінансового ринку в порівнянні з економічним розвитком держави. Нормативне значення даного показника становить від 50% до 60% за міжнародними критеріями та 55%-60% за вітчизняними методами розрахунку боргової безпеки держави. Протягом 2008-2013 років нормативне значення даного показника знаходи</w:t>
      </w:r>
      <w:r w:rsidR="00A53E59">
        <w:rPr>
          <w:sz w:val="28"/>
          <w:szCs w:val="28"/>
          <w:lang w:val="uk-UA"/>
        </w:rPr>
        <w:t>лось</w:t>
      </w:r>
      <w:r w:rsidRPr="000541A9">
        <w:rPr>
          <w:sz w:val="28"/>
          <w:szCs w:val="28"/>
        </w:rPr>
        <w:t xml:space="preserve"> в допустимому розмірі і станом на кінець 2013 року скла</w:t>
      </w:r>
      <w:r w:rsidR="006924C6">
        <w:rPr>
          <w:sz w:val="28"/>
          <w:szCs w:val="28"/>
          <w:lang w:val="uk-UA"/>
        </w:rPr>
        <w:t>ло</w:t>
      </w:r>
      <w:r w:rsidRPr="000541A9">
        <w:rPr>
          <w:sz w:val="28"/>
          <w:szCs w:val="28"/>
        </w:rPr>
        <w:t xml:space="preserve"> 40,2%.</w:t>
      </w:r>
      <w:r w:rsidR="004E454F">
        <w:rPr>
          <w:sz w:val="28"/>
          <w:szCs w:val="28"/>
          <w:lang w:val="uk-UA"/>
        </w:rPr>
        <w:t xml:space="preserve"> </w:t>
      </w:r>
    </w:p>
    <w:p w:rsidR="006C4D6C" w:rsidRDefault="00CB65A9" w:rsidP="000541A9">
      <w:pPr>
        <w:spacing w:line="360" w:lineRule="auto"/>
        <w:ind w:firstLine="567"/>
        <w:jc w:val="both"/>
        <w:rPr>
          <w:sz w:val="28"/>
          <w:szCs w:val="28"/>
          <w:lang w:val="uk-UA"/>
        </w:rPr>
      </w:pPr>
      <w:r w:rsidRPr="004E454F">
        <w:rPr>
          <w:sz w:val="28"/>
          <w:szCs w:val="28"/>
          <w:lang w:val="uk-UA"/>
        </w:rPr>
        <w:t xml:space="preserve">2. Відношення обсягу зовнішнього боргу до ВВП – один з основних показників, який відображає та узагальнює зовнішні боргові зобов’язання країни. </w:t>
      </w:r>
      <w:r w:rsidRPr="000541A9">
        <w:rPr>
          <w:sz w:val="28"/>
          <w:szCs w:val="28"/>
        </w:rPr>
        <w:t>Даний показник показує рівень боргової залежності економіки від зовнішнього фінансування. Згідно Методики розрахунку економічної безпеки</w:t>
      </w:r>
      <w:r w:rsidR="00A53E59">
        <w:rPr>
          <w:sz w:val="28"/>
          <w:szCs w:val="28"/>
          <w:lang w:val="uk-UA"/>
        </w:rPr>
        <w:t>,</w:t>
      </w:r>
      <w:r w:rsidRPr="000541A9">
        <w:rPr>
          <w:sz w:val="28"/>
          <w:szCs w:val="28"/>
        </w:rPr>
        <w:t xml:space="preserve"> розробленої реорганізованим </w:t>
      </w:r>
      <w:hyperlink r:id="rId21" w:history="1">
        <w:r w:rsidRPr="000541A9">
          <w:rPr>
            <w:sz w:val="28"/>
            <w:szCs w:val="28"/>
          </w:rPr>
          <w:t>Міністерством економічного розвитку і торгівлі України</w:t>
        </w:r>
      </w:hyperlink>
      <w:r w:rsidRPr="000541A9">
        <w:rPr>
          <w:sz w:val="28"/>
          <w:szCs w:val="28"/>
        </w:rPr>
        <w:t xml:space="preserve"> (Міністерство економіки України)</w:t>
      </w:r>
      <w:r w:rsidR="00A53E59">
        <w:rPr>
          <w:sz w:val="28"/>
          <w:szCs w:val="28"/>
          <w:lang w:val="uk-UA"/>
        </w:rPr>
        <w:t>,</w:t>
      </w:r>
      <w:r w:rsidRPr="000541A9">
        <w:rPr>
          <w:sz w:val="28"/>
          <w:szCs w:val="28"/>
        </w:rPr>
        <w:t xml:space="preserve"> верхня межа становить 25%, за міжнародними стандартами дане співвідношення не повинне перевищувати 40%. За аналізований період, граничні межі даного показника знаходяться в допустимій нормі, однак у 2010 році спостерігається незначне його відхилення від нормативного значення показника та становить 25,6%, що відображає збільшення ризику боргової безпеки України в цьому році.</w:t>
      </w:r>
    </w:p>
    <w:p w:rsidR="006C4D6C" w:rsidRDefault="00CB65A9" w:rsidP="000541A9">
      <w:pPr>
        <w:spacing w:line="360" w:lineRule="auto"/>
        <w:ind w:firstLine="567"/>
        <w:jc w:val="both"/>
        <w:rPr>
          <w:sz w:val="28"/>
          <w:szCs w:val="28"/>
          <w:lang w:val="uk-UA"/>
        </w:rPr>
      </w:pPr>
      <w:r w:rsidRPr="000541A9">
        <w:rPr>
          <w:sz w:val="28"/>
          <w:szCs w:val="28"/>
          <w:lang w:val="uk-UA"/>
        </w:rPr>
        <w:t xml:space="preserve">3. Рівень зовнішньої заборгованості на одну особу є одним з показників, який відображає соціальний ефект державної заборгованості, оскільки відволікає значні фінансові ресурси з державного бюджету на обслуговування та погашення заборгованості, замість соціального спрямування вилучених коштів. </w:t>
      </w:r>
      <w:r w:rsidRPr="000541A9">
        <w:rPr>
          <w:sz w:val="28"/>
          <w:szCs w:val="28"/>
        </w:rPr>
        <w:t xml:space="preserve">Граничне значення даного показника за вітчизняною практикою не повинно перевищувати 250 дол. США на одну особу, однак за аналізований період значення індикатора було допустиме тільки у 2008 році. Протягом аналізованих років зовнішня заборгованість на одну особу має постійну тенденцію до зростання і у 2013 році склала 614,2 </w:t>
      </w:r>
      <w:r w:rsidRPr="000541A9">
        <w:rPr>
          <w:sz w:val="28"/>
          <w:szCs w:val="28"/>
        </w:rPr>
        <w:lastRenderedPageBreak/>
        <w:t xml:space="preserve">дол. США, що на 372,1 дол. США більше ніж у 2008 році Таке стрімке зростання даного показника відбулось через демографічний спад в країні та зростання абсолютної величини зовнішнього державного боргу. </w:t>
      </w:r>
    </w:p>
    <w:p w:rsidR="006C4D6C" w:rsidRDefault="00F92915" w:rsidP="000541A9">
      <w:pPr>
        <w:spacing w:line="360" w:lineRule="auto"/>
        <w:ind w:firstLine="567"/>
        <w:jc w:val="both"/>
        <w:rPr>
          <w:sz w:val="28"/>
          <w:szCs w:val="28"/>
          <w:lang w:val="uk-UA"/>
        </w:rPr>
      </w:pPr>
      <w:r w:rsidRPr="006C4D6C">
        <w:rPr>
          <w:sz w:val="28"/>
          <w:szCs w:val="28"/>
          <w:lang w:val="uk-UA"/>
        </w:rPr>
        <w:t>4. Співвідношення державного зовнішнього боргу до річного експорту товарів і послуг показує змогу держави покрити свої зовнішні боргові зобов’язання за рахунок доходів від експорту, які надходять з закордону в іноземній валюті. Граничний поріг індикатора за міжнародними розрахунками становить</w:t>
      </w:r>
      <w:r w:rsidR="000B127F" w:rsidRPr="006C4D6C">
        <w:rPr>
          <w:sz w:val="28"/>
          <w:szCs w:val="28"/>
          <w:lang w:val="uk-UA"/>
        </w:rPr>
        <w:t xml:space="preserve"> </w:t>
      </w:r>
      <w:r w:rsidRPr="006C4D6C">
        <w:rPr>
          <w:sz w:val="28"/>
          <w:szCs w:val="28"/>
          <w:lang w:val="uk-UA"/>
        </w:rPr>
        <w:t xml:space="preserve">150-165%, за національною методикою не більше 70%. </w:t>
      </w:r>
      <w:r w:rsidRPr="000541A9">
        <w:rPr>
          <w:sz w:val="28"/>
          <w:szCs w:val="28"/>
        </w:rPr>
        <w:t>Протягом аналізованого періоду найбільше значення індикатора становило 33% на кінець 2010 року, однак в подальші роки воно мало тенденцію до зниження, що свідчить про позитивні тенденції в платоспроможності країни за своїми зовнішніми зобов’язаннями.</w:t>
      </w:r>
      <w:r w:rsidR="00CB65A9" w:rsidRPr="000541A9">
        <w:rPr>
          <w:sz w:val="28"/>
          <w:szCs w:val="28"/>
        </w:rPr>
        <w:t xml:space="preserve"> </w:t>
      </w:r>
    </w:p>
    <w:p w:rsidR="006C4D6C" w:rsidRDefault="00F92915" w:rsidP="000541A9">
      <w:pPr>
        <w:spacing w:line="360" w:lineRule="auto"/>
        <w:ind w:firstLine="567"/>
        <w:jc w:val="both"/>
        <w:rPr>
          <w:sz w:val="28"/>
          <w:szCs w:val="28"/>
          <w:lang w:val="uk-UA"/>
        </w:rPr>
      </w:pPr>
      <w:r w:rsidRPr="000541A9">
        <w:rPr>
          <w:sz w:val="28"/>
          <w:szCs w:val="28"/>
          <w:lang w:val="uk-UA"/>
        </w:rPr>
        <w:t>5. Відношення відсоткових платежів з обслуговування зовнішнього боргу до річного експорту товарів і послуг показує спроможність країни погашати та обслуговувати свої зовнішні борги за рахунок надходжень від експортних операцій. Нормативне значення даного показника за вітчизняною методикою має становити не більше 12%. Проведений аналіз за 2008-2013 роки свідчить про відповідність показника нормативному значенню даного індикатора. Найбільше значення даного показника становило у 2013 році і склало 1,4%. Запас фінансової міцності даного індикатора у 2013 році склав 10,6%, що показує нормальне функціонування національної економіки та валютно-фінансової сфери зокрема.</w:t>
      </w:r>
      <w:r w:rsidR="00CB65A9" w:rsidRPr="000541A9">
        <w:rPr>
          <w:sz w:val="28"/>
          <w:szCs w:val="28"/>
          <w:lang w:val="uk-UA"/>
        </w:rPr>
        <w:t xml:space="preserve"> </w:t>
      </w:r>
    </w:p>
    <w:p w:rsidR="006C4D6C" w:rsidRDefault="00F92915" w:rsidP="000541A9">
      <w:pPr>
        <w:spacing w:line="360" w:lineRule="auto"/>
        <w:ind w:firstLine="567"/>
        <w:jc w:val="both"/>
        <w:rPr>
          <w:sz w:val="28"/>
          <w:szCs w:val="28"/>
          <w:lang w:val="uk-UA"/>
        </w:rPr>
      </w:pPr>
      <w:r w:rsidRPr="000541A9">
        <w:rPr>
          <w:sz w:val="28"/>
          <w:szCs w:val="28"/>
          <w:lang w:val="uk-UA"/>
        </w:rPr>
        <w:t>6. Відношення обсягу сукупних платежів з обслуговування зовнішнього боргу до доходу державного бюджету показує наскільки обтяжливим є зовнішня державна заборгованість для бюджету країни. Згідно Методики розрахунку рівня економічної безпеки</w:t>
      </w:r>
      <w:r w:rsidR="00345095">
        <w:rPr>
          <w:sz w:val="28"/>
          <w:szCs w:val="28"/>
          <w:lang w:val="uk-UA"/>
        </w:rPr>
        <w:t>,</w:t>
      </w:r>
      <w:r w:rsidRPr="000541A9">
        <w:rPr>
          <w:sz w:val="28"/>
          <w:szCs w:val="28"/>
          <w:lang w:val="uk-UA"/>
        </w:rPr>
        <w:t xml:space="preserve"> граничне значення складає 20%, за міжнародними методиками дане значення має бути не більше 20-25%. За аналізований період значення даного індикатора не перевищувало нормативного значення і коливалось від 1,3%-2,9%.</w:t>
      </w:r>
      <w:r w:rsidR="00CB65A9" w:rsidRPr="000541A9">
        <w:rPr>
          <w:sz w:val="28"/>
          <w:szCs w:val="28"/>
          <w:lang w:val="uk-UA"/>
        </w:rPr>
        <w:t xml:space="preserve"> </w:t>
      </w:r>
    </w:p>
    <w:p w:rsidR="006C4D6C" w:rsidRDefault="00F92915" w:rsidP="000541A9">
      <w:pPr>
        <w:spacing w:line="360" w:lineRule="auto"/>
        <w:ind w:firstLine="567"/>
        <w:jc w:val="both"/>
        <w:rPr>
          <w:sz w:val="28"/>
          <w:szCs w:val="28"/>
          <w:lang w:val="uk-UA"/>
        </w:rPr>
      </w:pPr>
      <w:r w:rsidRPr="000541A9">
        <w:rPr>
          <w:sz w:val="28"/>
          <w:szCs w:val="28"/>
          <w:lang w:val="uk-UA"/>
        </w:rPr>
        <w:lastRenderedPageBreak/>
        <w:t>7. Відношення обсягу внутрішнього боргу до ВВП характеризує частку економіки, яка фінан</w:t>
      </w:r>
      <w:r w:rsidR="00345095">
        <w:rPr>
          <w:sz w:val="28"/>
          <w:szCs w:val="28"/>
          <w:lang w:val="uk-UA"/>
        </w:rPr>
        <w:t>сується за допомогою внутрішньо</w:t>
      </w:r>
      <w:r w:rsidRPr="000541A9">
        <w:rPr>
          <w:sz w:val="28"/>
          <w:szCs w:val="28"/>
          <w:lang w:val="uk-UA"/>
        </w:rPr>
        <w:t xml:space="preserve">боргових зобов’язань. Граничне значення даного індикатора за методикою </w:t>
      </w:r>
      <w:hyperlink r:id="rId22" w:history="1">
        <w:r w:rsidRPr="000541A9">
          <w:rPr>
            <w:sz w:val="28"/>
            <w:szCs w:val="28"/>
            <w:lang w:val="uk-UA"/>
          </w:rPr>
          <w:t>Міністерства економічного розвитку і торгівлі України</w:t>
        </w:r>
      </w:hyperlink>
      <w:r w:rsidRPr="000541A9">
        <w:rPr>
          <w:sz w:val="28"/>
          <w:szCs w:val="28"/>
          <w:lang w:val="uk-UA"/>
        </w:rPr>
        <w:t xml:space="preserve"> не повинно перевищувати 35%. Протягом 2008-2013 років значення індикатора не перевищувало граничного нормативного значення, що дозволяє стверджувати про довіру до боргових цінних паперів країни, які розміщуються на внутрішньому ринку країни. Збільшення частки внутрішньої заборгованості до ВВП свідчить про н</w:t>
      </w:r>
      <w:r w:rsidR="00345095">
        <w:rPr>
          <w:sz w:val="28"/>
          <w:szCs w:val="28"/>
          <w:lang w:val="uk-UA"/>
        </w:rPr>
        <w:t>амагання уряду залучати кошти в</w:t>
      </w:r>
      <w:r w:rsidRPr="000541A9">
        <w:rPr>
          <w:sz w:val="28"/>
          <w:szCs w:val="28"/>
          <w:lang w:val="uk-UA"/>
        </w:rPr>
        <w:t>середині країни, що дозволяє зменшити боргові ризики.</w:t>
      </w:r>
      <w:r w:rsidR="00CB65A9" w:rsidRPr="000541A9">
        <w:rPr>
          <w:sz w:val="28"/>
          <w:szCs w:val="28"/>
          <w:lang w:val="uk-UA"/>
        </w:rPr>
        <w:t xml:space="preserve"> </w:t>
      </w:r>
    </w:p>
    <w:p w:rsidR="006C4D6C" w:rsidRPr="006C4D6C" w:rsidRDefault="00F92915" w:rsidP="000541A9">
      <w:pPr>
        <w:spacing w:line="360" w:lineRule="auto"/>
        <w:ind w:firstLine="567"/>
        <w:jc w:val="both"/>
        <w:rPr>
          <w:sz w:val="28"/>
          <w:szCs w:val="28"/>
          <w:lang w:val="uk-UA"/>
        </w:rPr>
      </w:pPr>
      <w:r w:rsidRPr="000541A9">
        <w:rPr>
          <w:sz w:val="28"/>
          <w:szCs w:val="28"/>
          <w:lang w:val="uk-UA"/>
        </w:rPr>
        <w:t>8. Відношення обсягу сукупних платежів з обслуговування внутрішнього боргу до доходів державного бюджету характеризує обтяжливість платежів по внутрішньому боргу для державного бюджету. Даний індикатор згідно вітчизняної методики розрахунку економічної безпеки не повинен становити більше 25%. Протягом аналізованого періоду значення даного показника перебувало в гранично допустимій нормі, але мало зростаючу тенденцію та на кінець 2013 року склало 6,4%.</w:t>
      </w:r>
      <w:r w:rsidR="00CB65A9" w:rsidRPr="000541A9">
        <w:rPr>
          <w:sz w:val="28"/>
          <w:szCs w:val="28"/>
          <w:lang w:val="uk-UA"/>
        </w:rPr>
        <w:t xml:space="preserve"> </w:t>
      </w:r>
    </w:p>
    <w:p w:rsidR="00F92915" w:rsidRPr="000541A9" w:rsidRDefault="00F92915" w:rsidP="000541A9">
      <w:pPr>
        <w:spacing w:line="360" w:lineRule="auto"/>
        <w:ind w:firstLine="567"/>
        <w:jc w:val="both"/>
        <w:rPr>
          <w:sz w:val="28"/>
          <w:szCs w:val="28"/>
          <w:lang w:val="uk-UA"/>
        </w:rPr>
      </w:pPr>
      <w:r w:rsidRPr="000541A9">
        <w:rPr>
          <w:sz w:val="28"/>
          <w:szCs w:val="28"/>
          <w:lang w:val="uk-UA"/>
        </w:rPr>
        <w:t>9. Відношення заборгованості уряду за державними цінними паперами до ВВП показує рівень розвитку ринку боргових цінних паперів держави та їх частку у загальному обсязі державного боргу до ВВП. Нормативне значення даного індикатора не повинно перевищувати 30%. Протягом аналізованого періоду динаміка даного показника мала тенденцію до збільшення і</w:t>
      </w:r>
      <w:r w:rsidR="000B127F" w:rsidRPr="000B127F">
        <w:rPr>
          <w:sz w:val="28"/>
          <w:szCs w:val="28"/>
        </w:rPr>
        <w:t xml:space="preserve"> </w:t>
      </w:r>
      <w:r w:rsidRPr="000541A9">
        <w:rPr>
          <w:sz w:val="28"/>
          <w:szCs w:val="28"/>
          <w:lang w:val="uk-UA"/>
        </w:rPr>
        <w:t>у 2013 році склала 27%, що на 18,4% більше від 2008 року. Даний індикатор характеризує збільшення частки боргових цінних паперів держави, за допомогою яких залучаються позикові фінансові ресурси до бюджету.</w:t>
      </w:r>
    </w:p>
    <w:p w:rsidR="00F92915" w:rsidRPr="001A0C66" w:rsidRDefault="00F92915" w:rsidP="000541A9">
      <w:pPr>
        <w:pStyle w:val="af1"/>
        <w:spacing w:before="0" w:beforeAutospacing="0" w:after="0" w:afterAutospacing="0" w:line="360" w:lineRule="auto"/>
        <w:ind w:firstLine="567"/>
        <w:jc w:val="both"/>
        <w:rPr>
          <w:color w:val="000000" w:themeColor="text1"/>
          <w:sz w:val="28"/>
          <w:szCs w:val="28"/>
          <w:lang w:val="uk-UA"/>
        </w:rPr>
      </w:pPr>
      <w:r w:rsidRPr="000541A9">
        <w:rPr>
          <w:color w:val="000000" w:themeColor="text1"/>
          <w:sz w:val="28"/>
          <w:szCs w:val="28"/>
          <w:lang w:val="uk-UA"/>
        </w:rPr>
        <w:t>З 29 жовтня 2013 року на підставі наказу № 1277 «Про затвердження</w:t>
      </w:r>
      <w:r w:rsidRPr="001A0C66">
        <w:rPr>
          <w:color w:val="000000" w:themeColor="text1"/>
          <w:sz w:val="28"/>
          <w:szCs w:val="28"/>
          <w:lang w:val="uk-UA"/>
        </w:rPr>
        <w:t xml:space="preserve"> Методичних рекомендацій щодо розрахунку рівня економічної безпеки України» Міністерств</w:t>
      </w:r>
      <w:r w:rsidR="00345095">
        <w:rPr>
          <w:color w:val="000000" w:themeColor="text1"/>
          <w:sz w:val="28"/>
          <w:szCs w:val="28"/>
          <w:lang w:val="uk-UA"/>
        </w:rPr>
        <w:t>ом</w:t>
      </w:r>
      <w:r w:rsidRPr="001A0C66">
        <w:rPr>
          <w:color w:val="000000" w:themeColor="text1"/>
          <w:sz w:val="28"/>
          <w:szCs w:val="28"/>
          <w:lang w:val="uk-UA"/>
        </w:rPr>
        <w:t xml:space="preserve"> економічного розвитку і торгівлі України</w:t>
      </w:r>
      <w:r w:rsidR="00345095">
        <w:rPr>
          <w:color w:val="000000" w:themeColor="text1"/>
          <w:sz w:val="28"/>
          <w:szCs w:val="28"/>
          <w:lang w:val="uk-UA"/>
        </w:rPr>
        <w:t>,</w:t>
      </w:r>
      <w:r w:rsidRPr="001A0C66">
        <w:rPr>
          <w:color w:val="000000" w:themeColor="text1"/>
          <w:sz w:val="28"/>
          <w:szCs w:val="28"/>
          <w:lang w:val="uk-UA"/>
        </w:rPr>
        <w:t xml:space="preserve"> було запроваджено нову методику розрахунку боргової безпеки та запроваджено </w:t>
      </w:r>
      <w:r w:rsidRPr="001A0C66">
        <w:rPr>
          <w:color w:val="000000" w:themeColor="text1"/>
          <w:sz w:val="28"/>
          <w:szCs w:val="28"/>
          <w:lang w:val="uk-UA"/>
        </w:rPr>
        <w:lastRenderedPageBreak/>
        <w:t>нові критерії її оцінювання, а наказ Міністерства економіки України від 02.03.2007 N 60 "Про затвердження Методики розрахунку рівня економічної безпеки України" визнано таким</w:t>
      </w:r>
      <w:r w:rsidR="00345095">
        <w:rPr>
          <w:color w:val="000000" w:themeColor="text1"/>
          <w:sz w:val="28"/>
          <w:szCs w:val="28"/>
          <w:lang w:val="uk-UA"/>
        </w:rPr>
        <w:t>,</w:t>
      </w:r>
      <w:r w:rsidRPr="001A0C66">
        <w:rPr>
          <w:color w:val="000000" w:themeColor="text1"/>
          <w:sz w:val="28"/>
          <w:szCs w:val="28"/>
          <w:lang w:val="uk-UA"/>
        </w:rPr>
        <w:t xml:space="preserve"> що втратив чинність. У зв’язку з цим </w:t>
      </w:r>
      <w:r w:rsidR="001E6DDF" w:rsidRPr="001A0C66">
        <w:rPr>
          <w:color w:val="000000" w:themeColor="text1"/>
          <w:sz w:val="28"/>
          <w:szCs w:val="28"/>
          <w:lang w:val="uk-UA"/>
        </w:rPr>
        <w:t>вважаємо за доцільне здійснити</w:t>
      </w:r>
      <w:r w:rsidRPr="001A0C66">
        <w:rPr>
          <w:color w:val="000000" w:themeColor="text1"/>
          <w:sz w:val="28"/>
          <w:szCs w:val="28"/>
          <w:lang w:val="uk-UA"/>
        </w:rPr>
        <w:t xml:space="preserve"> аналіз індикаторів боргової безпеки в Україні за 2008-2013 роки згідно нової методики, </w:t>
      </w:r>
      <w:r w:rsidR="001E6DDF" w:rsidRPr="001A0C66">
        <w:rPr>
          <w:color w:val="000000" w:themeColor="text1"/>
          <w:sz w:val="28"/>
          <w:szCs w:val="28"/>
          <w:lang w:val="uk-UA"/>
        </w:rPr>
        <w:t>з метою порівняння результатів</w:t>
      </w:r>
      <w:r w:rsidRPr="001A0C66">
        <w:rPr>
          <w:color w:val="000000" w:themeColor="text1"/>
          <w:sz w:val="28"/>
          <w:szCs w:val="28"/>
          <w:lang w:val="uk-UA"/>
        </w:rPr>
        <w:t xml:space="preserve"> </w:t>
      </w:r>
      <w:r w:rsidR="001E6DDF" w:rsidRPr="001A0C66">
        <w:rPr>
          <w:color w:val="000000" w:themeColor="text1"/>
          <w:sz w:val="28"/>
          <w:szCs w:val="28"/>
          <w:lang w:val="uk-UA"/>
        </w:rPr>
        <w:t>(</w:t>
      </w:r>
      <w:r w:rsidR="00CB65A9" w:rsidRPr="001A0C66">
        <w:rPr>
          <w:color w:val="000000" w:themeColor="text1"/>
          <w:sz w:val="28"/>
          <w:szCs w:val="28"/>
          <w:lang w:val="uk-UA"/>
        </w:rPr>
        <w:t>табл.</w:t>
      </w:r>
      <w:r w:rsidR="00280670" w:rsidRPr="001A0C66">
        <w:rPr>
          <w:color w:val="000000" w:themeColor="text1"/>
          <w:sz w:val="28"/>
          <w:szCs w:val="28"/>
          <w:lang w:val="uk-UA"/>
        </w:rPr>
        <w:t xml:space="preserve"> 2.</w:t>
      </w:r>
      <w:r w:rsidR="0009781B">
        <w:rPr>
          <w:color w:val="000000" w:themeColor="text1"/>
          <w:sz w:val="28"/>
          <w:szCs w:val="28"/>
          <w:lang w:val="uk-UA"/>
        </w:rPr>
        <w:t>1</w:t>
      </w:r>
      <w:r w:rsidR="00152727">
        <w:rPr>
          <w:color w:val="000000" w:themeColor="text1"/>
          <w:sz w:val="28"/>
          <w:szCs w:val="28"/>
          <w:lang w:val="uk-UA"/>
        </w:rPr>
        <w:t>1</w:t>
      </w:r>
      <w:r w:rsidR="001E6DDF" w:rsidRPr="001A0C66">
        <w:rPr>
          <w:color w:val="000000" w:themeColor="text1"/>
          <w:sz w:val="28"/>
          <w:szCs w:val="28"/>
          <w:lang w:val="uk-UA"/>
        </w:rPr>
        <w:t>)</w:t>
      </w:r>
      <w:r w:rsidRPr="001A0C66">
        <w:rPr>
          <w:color w:val="000000" w:themeColor="text1"/>
          <w:sz w:val="28"/>
          <w:szCs w:val="28"/>
          <w:lang w:val="uk-UA"/>
        </w:rPr>
        <w:t>.</w:t>
      </w:r>
    </w:p>
    <w:p w:rsidR="00F92915" w:rsidRPr="00254287" w:rsidRDefault="00F92915" w:rsidP="00DE3240">
      <w:pPr>
        <w:pStyle w:val="af1"/>
        <w:spacing w:before="0" w:beforeAutospacing="0" w:after="0" w:afterAutospacing="0" w:line="360" w:lineRule="auto"/>
        <w:jc w:val="right"/>
        <w:rPr>
          <w:i/>
          <w:color w:val="000000" w:themeColor="text1"/>
          <w:sz w:val="28"/>
          <w:szCs w:val="27"/>
          <w:lang w:val="uk-UA"/>
        </w:rPr>
      </w:pPr>
      <w:r w:rsidRPr="00254287">
        <w:rPr>
          <w:i/>
          <w:color w:val="000000" w:themeColor="text1"/>
          <w:sz w:val="28"/>
          <w:szCs w:val="27"/>
          <w:lang w:val="uk-UA"/>
        </w:rPr>
        <w:t>Таблиця</w:t>
      </w:r>
      <w:r w:rsidR="00CB65A9" w:rsidRPr="00254287">
        <w:rPr>
          <w:i/>
          <w:color w:val="000000" w:themeColor="text1"/>
          <w:sz w:val="28"/>
          <w:szCs w:val="27"/>
          <w:lang w:val="uk-UA"/>
        </w:rPr>
        <w:t xml:space="preserve"> 2.</w:t>
      </w:r>
      <w:r w:rsidR="0009781B">
        <w:rPr>
          <w:i/>
          <w:color w:val="000000" w:themeColor="text1"/>
          <w:sz w:val="28"/>
          <w:szCs w:val="27"/>
          <w:lang w:val="uk-UA"/>
        </w:rPr>
        <w:t>1</w:t>
      </w:r>
      <w:r w:rsidR="00152727">
        <w:rPr>
          <w:i/>
          <w:color w:val="000000" w:themeColor="text1"/>
          <w:sz w:val="28"/>
          <w:szCs w:val="27"/>
          <w:lang w:val="uk-UA"/>
        </w:rPr>
        <w:t>1</w:t>
      </w:r>
    </w:p>
    <w:p w:rsidR="00F92915" w:rsidRPr="001A0C66" w:rsidRDefault="00F92915" w:rsidP="00DE3240">
      <w:pPr>
        <w:pStyle w:val="af1"/>
        <w:spacing w:before="0" w:beforeAutospacing="0" w:after="0" w:afterAutospacing="0" w:line="360" w:lineRule="auto"/>
        <w:jc w:val="center"/>
        <w:rPr>
          <w:color w:val="000000" w:themeColor="text1"/>
          <w:sz w:val="27"/>
          <w:szCs w:val="27"/>
          <w:lang w:val="uk-UA"/>
        </w:rPr>
      </w:pPr>
      <w:r w:rsidRPr="001A0C66">
        <w:rPr>
          <w:color w:val="000000" w:themeColor="text1"/>
          <w:sz w:val="28"/>
          <w:szCs w:val="28"/>
          <w:lang w:val="uk-UA"/>
        </w:rPr>
        <w:t>Аналіз стану боргової безпеки України 2008-2013 рр.</w:t>
      </w:r>
      <w:r w:rsidR="008773BE" w:rsidRPr="001A0C66">
        <w:rPr>
          <w:color w:val="000000" w:themeColor="text1"/>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4575"/>
        <w:gridCol w:w="766"/>
        <w:gridCol w:w="766"/>
        <w:gridCol w:w="766"/>
        <w:gridCol w:w="766"/>
        <w:gridCol w:w="766"/>
        <w:gridCol w:w="769"/>
      </w:tblGrid>
      <w:tr w:rsidR="00634DAD" w:rsidRPr="001A0C66" w:rsidTr="00634DAD">
        <w:trPr>
          <w:trHeight w:val="270"/>
        </w:trPr>
        <w:tc>
          <w:tcPr>
            <w:tcW w:w="2598" w:type="pct"/>
            <w:gridSpan w:val="2"/>
            <w:vMerge w:val="restart"/>
          </w:tcPr>
          <w:p w:rsidR="00634DAD" w:rsidRPr="001A0C66" w:rsidRDefault="00634DAD" w:rsidP="000F2FD2">
            <w:pPr>
              <w:spacing w:line="360" w:lineRule="auto"/>
              <w:jc w:val="center"/>
              <w:rPr>
                <w:color w:val="000000" w:themeColor="text1"/>
                <w:sz w:val="24"/>
                <w:szCs w:val="24"/>
                <w:lang w:val="uk-UA"/>
              </w:rPr>
            </w:pPr>
            <w:r w:rsidRPr="001A0C66">
              <w:rPr>
                <w:color w:val="000000" w:themeColor="text1"/>
                <w:sz w:val="24"/>
                <w:szCs w:val="24"/>
                <w:lang w:val="uk-UA"/>
              </w:rPr>
              <w:t>№</w:t>
            </w:r>
          </w:p>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Найменування індикатора, одиниця виміру</w:t>
            </w:r>
          </w:p>
        </w:tc>
        <w:tc>
          <w:tcPr>
            <w:tcW w:w="400" w:type="pct"/>
            <w:tcBorders>
              <w:right w:val="nil"/>
            </w:tcBorders>
          </w:tcPr>
          <w:p w:rsidR="00634DAD" w:rsidRPr="001A0C66" w:rsidRDefault="00634DAD" w:rsidP="000F2FD2">
            <w:pPr>
              <w:jc w:val="center"/>
              <w:rPr>
                <w:color w:val="000000" w:themeColor="text1"/>
                <w:sz w:val="24"/>
                <w:szCs w:val="24"/>
                <w:lang w:val="uk-UA"/>
              </w:rPr>
            </w:pPr>
          </w:p>
        </w:tc>
        <w:tc>
          <w:tcPr>
            <w:tcW w:w="2002" w:type="pct"/>
            <w:gridSpan w:val="5"/>
            <w:tcBorders>
              <w:left w:val="nil"/>
            </w:tcBorders>
          </w:tcPr>
          <w:p w:rsidR="00634DAD" w:rsidRPr="001A0C66" w:rsidRDefault="00634DAD" w:rsidP="000F2FD2">
            <w:pPr>
              <w:jc w:val="center"/>
              <w:rPr>
                <w:color w:val="000000" w:themeColor="text1"/>
                <w:sz w:val="24"/>
                <w:szCs w:val="24"/>
                <w:lang w:val="uk-UA"/>
              </w:rPr>
            </w:pPr>
            <w:r>
              <w:rPr>
                <w:color w:val="000000" w:themeColor="text1"/>
                <w:sz w:val="24"/>
                <w:szCs w:val="24"/>
                <w:lang w:val="uk-UA"/>
              </w:rPr>
              <w:t>Роки</w:t>
            </w:r>
          </w:p>
        </w:tc>
      </w:tr>
      <w:tr w:rsidR="00634DAD" w:rsidRPr="001A0C66" w:rsidTr="00634DAD">
        <w:trPr>
          <w:trHeight w:val="270"/>
        </w:trPr>
        <w:tc>
          <w:tcPr>
            <w:tcW w:w="2598" w:type="pct"/>
            <w:gridSpan w:val="2"/>
            <w:vMerge/>
          </w:tcPr>
          <w:p w:rsidR="00634DAD" w:rsidRPr="001A0C66" w:rsidRDefault="00634DAD" w:rsidP="000F2FD2">
            <w:pPr>
              <w:jc w:val="center"/>
              <w:rPr>
                <w:color w:val="000000" w:themeColor="text1"/>
                <w:sz w:val="24"/>
                <w:szCs w:val="24"/>
                <w:lang w:val="uk-UA"/>
              </w:rPr>
            </w:pPr>
          </w:p>
        </w:tc>
        <w:tc>
          <w:tcPr>
            <w:tcW w:w="400"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2008</w:t>
            </w:r>
          </w:p>
        </w:tc>
        <w:tc>
          <w:tcPr>
            <w:tcW w:w="400"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2009</w:t>
            </w:r>
          </w:p>
        </w:tc>
        <w:tc>
          <w:tcPr>
            <w:tcW w:w="400"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2010</w:t>
            </w:r>
          </w:p>
        </w:tc>
        <w:tc>
          <w:tcPr>
            <w:tcW w:w="400"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2011</w:t>
            </w:r>
          </w:p>
        </w:tc>
        <w:tc>
          <w:tcPr>
            <w:tcW w:w="400"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2012</w:t>
            </w:r>
          </w:p>
        </w:tc>
        <w:tc>
          <w:tcPr>
            <w:tcW w:w="401" w:type="pct"/>
          </w:tcPr>
          <w:p w:rsidR="00634DAD" w:rsidRPr="001A0C66" w:rsidRDefault="00634DAD" w:rsidP="00FA5155">
            <w:pPr>
              <w:jc w:val="center"/>
              <w:rPr>
                <w:color w:val="000000" w:themeColor="text1"/>
                <w:sz w:val="24"/>
                <w:szCs w:val="24"/>
                <w:lang w:val="uk-UA"/>
              </w:rPr>
            </w:pPr>
            <w:r w:rsidRPr="001A0C66">
              <w:rPr>
                <w:color w:val="000000" w:themeColor="text1"/>
                <w:sz w:val="24"/>
                <w:szCs w:val="24"/>
                <w:lang w:val="uk-UA"/>
              </w:rPr>
              <w:t>2013</w:t>
            </w:r>
          </w:p>
        </w:tc>
      </w:tr>
      <w:tr w:rsidR="00634DAD" w:rsidRPr="001A0C66" w:rsidTr="00634DAD">
        <w:trPr>
          <w:trHeight w:val="199"/>
        </w:trPr>
        <w:tc>
          <w:tcPr>
            <w:tcW w:w="207" w:type="pct"/>
            <w:vAlign w:val="center"/>
          </w:tcPr>
          <w:p w:rsidR="00634DAD" w:rsidRPr="001A0C66" w:rsidRDefault="00634DAD" w:rsidP="00BC0773">
            <w:pPr>
              <w:jc w:val="center"/>
              <w:rPr>
                <w:color w:val="000000" w:themeColor="text1"/>
                <w:sz w:val="24"/>
                <w:szCs w:val="24"/>
                <w:lang w:val="en-US"/>
              </w:rPr>
            </w:pPr>
            <w:r w:rsidRPr="001A0C66">
              <w:rPr>
                <w:color w:val="000000" w:themeColor="text1"/>
                <w:sz w:val="24"/>
                <w:szCs w:val="24"/>
                <w:lang w:val="en-US"/>
              </w:rPr>
              <w:t>1</w:t>
            </w:r>
          </w:p>
        </w:tc>
        <w:tc>
          <w:tcPr>
            <w:tcW w:w="2391" w:type="pct"/>
            <w:vAlign w:val="center"/>
          </w:tcPr>
          <w:p w:rsidR="00634DAD" w:rsidRPr="001A0C66" w:rsidRDefault="00634DAD" w:rsidP="00BC0773">
            <w:pPr>
              <w:jc w:val="center"/>
              <w:rPr>
                <w:color w:val="000000" w:themeColor="text1"/>
                <w:sz w:val="24"/>
                <w:szCs w:val="24"/>
                <w:lang w:val="en-US"/>
              </w:rPr>
            </w:pPr>
            <w:r w:rsidRPr="001A0C66">
              <w:rPr>
                <w:color w:val="000000" w:themeColor="text1"/>
                <w:sz w:val="24"/>
                <w:szCs w:val="24"/>
                <w:lang w:val="en-US"/>
              </w:rPr>
              <w:t>2</w:t>
            </w:r>
          </w:p>
        </w:tc>
        <w:tc>
          <w:tcPr>
            <w:tcW w:w="400" w:type="pct"/>
            <w:vAlign w:val="center"/>
          </w:tcPr>
          <w:p w:rsidR="00634DAD" w:rsidRPr="001A0C66" w:rsidRDefault="00634DAD" w:rsidP="00BC0773">
            <w:pPr>
              <w:jc w:val="center"/>
              <w:rPr>
                <w:color w:val="000000" w:themeColor="text1"/>
                <w:sz w:val="24"/>
                <w:szCs w:val="24"/>
                <w:lang w:val="en-US"/>
              </w:rPr>
            </w:pPr>
            <w:r w:rsidRPr="001A0C66">
              <w:rPr>
                <w:color w:val="000000" w:themeColor="text1"/>
                <w:sz w:val="24"/>
                <w:szCs w:val="24"/>
                <w:lang w:val="en-US"/>
              </w:rPr>
              <w:t>3</w:t>
            </w:r>
          </w:p>
        </w:tc>
        <w:tc>
          <w:tcPr>
            <w:tcW w:w="400" w:type="pct"/>
            <w:vAlign w:val="center"/>
          </w:tcPr>
          <w:p w:rsidR="00634DAD" w:rsidRPr="001A0C66" w:rsidRDefault="00634DAD" w:rsidP="00BC0773">
            <w:pPr>
              <w:jc w:val="center"/>
              <w:rPr>
                <w:color w:val="000000" w:themeColor="text1"/>
                <w:sz w:val="24"/>
                <w:szCs w:val="24"/>
                <w:lang w:val="en-US"/>
              </w:rPr>
            </w:pPr>
            <w:r w:rsidRPr="001A0C66">
              <w:rPr>
                <w:color w:val="000000" w:themeColor="text1"/>
                <w:sz w:val="24"/>
                <w:szCs w:val="24"/>
                <w:lang w:val="en-US"/>
              </w:rPr>
              <w:t>4</w:t>
            </w:r>
          </w:p>
        </w:tc>
        <w:tc>
          <w:tcPr>
            <w:tcW w:w="400" w:type="pct"/>
            <w:vAlign w:val="center"/>
          </w:tcPr>
          <w:p w:rsidR="00634DAD" w:rsidRPr="001A0C66" w:rsidRDefault="00634DAD" w:rsidP="00BC0773">
            <w:pPr>
              <w:jc w:val="center"/>
              <w:rPr>
                <w:color w:val="000000" w:themeColor="text1"/>
                <w:sz w:val="24"/>
                <w:szCs w:val="24"/>
                <w:lang w:val="en-US"/>
              </w:rPr>
            </w:pPr>
            <w:r w:rsidRPr="001A0C66">
              <w:rPr>
                <w:color w:val="000000" w:themeColor="text1"/>
                <w:sz w:val="24"/>
                <w:szCs w:val="24"/>
                <w:lang w:val="en-US"/>
              </w:rPr>
              <w:t>5</w:t>
            </w:r>
          </w:p>
        </w:tc>
        <w:tc>
          <w:tcPr>
            <w:tcW w:w="400" w:type="pct"/>
          </w:tcPr>
          <w:p w:rsidR="00634DAD" w:rsidRPr="001A0C66" w:rsidRDefault="00634DAD" w:rsidP="000F2FD2">
            <w:pPr>
              <w:jc w:val="center"/>
              <w:rPr>
                <w:color w:val="000000" w:themeColor="text1"/>
                <w:sz w:val="24"/>
                <w:szCs w:val="24"/>
                <w:lang w:val="en-US"/>
              </w:rPr>
            </w:pPr>
            <w:r w:rsidRPr="001A0C66">
              <w:rPr>
                <w:color w:val="000000" w:themeColor="text1"/>
                <w:sz w:val="24"/>
                <w:szCs w:val="24"/>
                <w:lang w:val="en-US"/>
              </w:rPr>
              <w:t>6</w:t>
            </w:r>
          </w:p>
        </w:tc>
        <w:tc>
          <w:tcPr>
            <w:tcW w:w="400" w:type="pct"/>
          </w:tcPr>
          <w:p w:rsidR="00634DAD" w:rsidRPr="001A0C66" w:rsidRDefault="00634DAD" w:rsidP="000F2FD2">
            <w:pPr>
              <w:jc w:val="center"/>
              <w:rPr>
                <w:color w:val="000000" w:themeColor="text1"/>
                <w:sz w:val="24"/>
                <w:szCs w:val="24"/>
                <w:lang w:val="en-US"/>
              </w:rPr>
            </w:pPr>
            <w:r w:rsidRPr="001A0C66">
              <w:rPr>
                <w:color w:val="000000" w:themeColor="text1"/>
                <w:sz w:val="24"/>
                <w:szCs w:val="24"/>
                <w:lang w:val="en-US"/>
              </w:rPr>
              <w:t>7</w:t>
            </w:r>
          </w:p>
        </w:tc>
        <w:tc>
          <w:tcPr>
            <w:tcW w:w="401" w:type="pct"/>
          </w:tcPr>
          <w:p w:rsidR="00634DAD" w:rsidRPr="001A0C66" w:rsidRDefault="00634DAD" w:rsidP="000F2FD2">
            <w:pPr>
              <w:jc w:val="center"/>
              <w:rPr>
                <w:color w:val="000000" w:themeColor="text1"/>
                <w:sz w:val="24"/>
                <w:szCs w:val="24"/>
                <w:lang w:val="en-US"/>
              </w:rPr>
            </w:pPr>
            <w:r w:rsidRPr="001A0C66">
              <w:rPr>
                <w:color w:val="000000" w:themeColor="text1"/>
                <w:sz w:val="24"/>
                <w:szCs w:val="24"/>
                <w:lang w:val="en-US"/>
              </w:rPr>
              <w:t>8</w:t>
            </w:r>
          </w:p>
        </w:tc>
      </w:tr>
      <w:tr w:rsidR="00634DAD" w:rsidRPr="001A0C66" w:rsidTr="00634DAD">
        <w:tc>
          <w:tcPr>
            <w:tcW w:w="207" w:type="pct"/>
          </w:tcPr>
          <w:p w:rsidR="00634DAD" w:rsidRPr="001A0C66" w:rsidRDefault="00634DAD" w:rsidP="000F2FD2">
            <w:pPr>
              <w:spacing w:line="360" w:lineRule="auto"/>
              <w:jc w:val="center"/>
              <w:rPr>
                <w:color w:val="000000" w:themeColor="text1"/>
                <w:sz w:val="24"/>
                <w:szCs w:val="24"/>
                <w:lang w:val="uk-UA"/>
              </w:rPr>
            </w:pPr>
            <w:r w:rsidRPr="001A0C66">
              <w:rPr>
                <w:color w:val="000000" w:themeColor="text1"/>
                <w:sz w:val="24"/>
                <w:szCs w:val="24"/>
                <w:lang w:val="uk-UA"/>
              </w:rPr>
              <w:t>1.</w:t>
            </w:r>
          </w:p>
        </w:tc>
        <w:tc>
          <w:tcPr>
            <w:tcW w:w="2391"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Обсяг державного та гарантованого державою боргу, %</w:t>
            </w:r>
          </w:p>
        </w:tc>
        <w:tc>
          <w:tcPr>
            <w:tcW w:w="400"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20,0</w:t>
            </w:r>
          </w:p>
        </w:tc>
        <w:tc>
          <w:tcPr>
            <w:tcW w:w="400"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34,8</w:t>
            </w:r>
          </w:p>
        </w:tc>
        <w:tc>
          <w:tcPr>
            <w:tcW w:w="400"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39,9</w:t>
            </w:r>
          </w:p>
        </w:tc>
        <w:tc>
          <w:tcPr>
            <w:tcW w:w="400"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36,3</w:t>
            </w:r>
          </w:p>
        </w:tc>
        <w:tc>
          <w:tcPr>
            <w:tcW w:w="400"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36,5</w:t>
            </w:r>
          </w:p>
        </w:tc>
        <w:tc>
          <w:tcPr>
            <w:tcW w:w="401" w:type="pct"/>
            <w:vAlign w:val="center"/>
          </w:tcPr>
          <w:p w:rsidR="00634DAD" w:rsidRPr="001A0C66" w:rsidRDefault="00634DAD" w:rsidP="000F2FD2">
            <w:pPr>
              <w:jc w:val="right"/>
              <w:rPr>
                <w:bCs/>
                <w:color w:val="000000" w:themeColor="text1"/>
                <w:sz w:val="24"/>
                <w:szCs w:val="24"/>
                <w:lang w:val="uk-UA"/>
              </w:rPr>
            </w:pPr>
            <w:r w:rsidRPr="001A0C66">
              <w:rPr>
                <w:bCs/>
                <w:color w:val="000000" w:themeColor="text1"/>
                <w:sz w:val="24"/>
                <w:szCs w:val="24"/>
                <w:lang w:val="uk-UA"/>
              </w:rPr>
              <w:t>40,2</w:t>
            </w:r>
          </w:p>
        </w:tc>
      </w:tr>
      <w:tr w:rsidR="00634DAD" w:rsidRPr="001A0C66" w:rsidTr="00634DAD">
        <w:trPr>
          <w:trHeight w:val="239"/>
        </w:trPr>
        <w:tc>
          <w:tcPr>
            <w:tcW w:w="207"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w:t>
            </w:r>
          </w:p>
        </w:tc>
        <w:tc>
          <w:tcPr>
            <w:tcW w:w="2391"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Обсяг валового зовнішнього боргу, %</w:t>
            </w:r>
          </w:p>
        </w:tc>
        <w:tc>
          <w:tcPr>
            <w:tcW w:w="400"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82,6</w:t>
            </w:r>
          </w:p>
        </w:tc>
        <w:tc>
          <w:tcPr>
            <w:tcW w:w="400"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90,3</w:t>
            </w:r>
          </w:p>
        </w:tc>
        <w:tc>
          <w:tcPr>
            <w:tcW w:w="400"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86,3</w:t>
            </w:r>
          </w:p>
        </w:tc>
        <w:tc>
          <w:tcPr>
            <w:tcW w:w="400"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77,4</w:t>
            </w:r>
          </w:p>
        </w:tc>
        <w:tc>
          <w:tcPr>
            <w:tcW w:w="400"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76,2</w:t>
            </w:r>
          </w:p>
        </w:tc>
        <w:tc>
          <w:tcPr>
            <w:tcW w:w="401" w:type="pct"/>
            <w:vAlign w:val="center"/>
          </w:tcPr>
          <w:p w:rsidR="00634DAD" w:rsidRPr="001A0C66" w:rsidRDefault="00634DAD" w:rsidP="000F2FD2">
            <w:pPr>
              <w:jc w:val="center"/>
              <w:rPr>
                <w:bCs/>
                <w:color w:val="000000" w:themeColor="text1"/>
                <w:sz w:val="24"/>
                <w:szCs w:val="24"/>
                <w:lang w:val="uk-UA"/>
              </w:rPr>
            </w:pPr>
            <w:r w:rsidRPr="001A0C66">
              <w:rPr>
                <w:bCs/>
                <w:color w:val="000000" w:themeColor="text1"/>
                <w:sz w:val="24"/>
                <w:szCs w:val="24"/>
                <w:lang w:val="uk-UA"/>
              </w:rPr>
              <w:t>78,0</w:t>
            </w:r>
          </w:p>
        </w:tc>
      </w:tr>
      <w:tr w:rsidR="00634DAD" w:rsidRPr="001A0C66" w:rsidTr="00634DAD">
        <w:tc>
          <w:tcPr>
            <w:tcW w:w="207" w:type="pct"/>
          </w:tcPr>
          <w:p w:rsidR="00634DAD" w:rsidRPr="001A0C66" w:rsidRDefault="00634DAD" w:rsidP="000F2FD2">
            <w:pPr>
              <w:spacing w:line="360" w:lineRule="auto"/>
              <w:jc w:val="center"/>
              <w:rPr>
                <w:color w:val="000000" w:themeColor="text1"/>
                <w:sz w:val="24"/>
                <w:szCs w:val="24"/>
                <w:lang w:val="uk-UA"/>
              </w:rPr>
            </w:pPr>
            <w:r w:rsidRPr="001A0C66">
              <w:rPr>
                <w:color w:val="000000" w:themeColor="text1"/>
                <w:sz w:val="24"/>
                <w:szCs w:val="24"/>
                <w:lang w:val="uk-UA"/>
              </w:rPr>
              <w:t>3.</w:t>
            </w:r>
          </w:p>
        </w:tc>
        <w:tc>
          <w:tcPr>
            <w:tcW w:w="2391"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Середньозважена дохідність облігацій внутрішньої державної позики, %</w:t>
            </w:r>
          </w:p>
        </w:tc>
        <w:tc>
          <w:tcPr>
            <w:tcW w:w="400"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11,86</w:t>
            </w:r>
          </w:p>
        </w:tc>
        <w:tc>
          <w:tcPr>
            <w:tcW w:w="400"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12,21</w:t>
            </w:r>
          </w:p>
        </w:tc>
        <w:tc>
          <w:tcPr>
            <w:tcW w:w="400"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10,39</w:t>
            </w:r>
          </w:p>
        </w:tc>
        <w:tc>
          <w:tcPr>
            <w:tcW w:w="400"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10,52</w:t>
            </w:r>
          </w:p>
        </w:tc>
        <w:tc>
          <w:tcPr>
            <w:tcW w:w="400"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12,94</w:t>
            </w:r>
          </w:p>
        </w:tc>
        <w:tc>
          <w:tcPr>
            <w:tcW w:w="401" w:type="pct"/>
          </w:tcPr>
          <w:p w:rsidR="00634DAD" w:rsidRPr="001A0C66" w:rsidRDefault="00634DAD" w:rsidP="000F2FD2">
            <w:pPr>
              <w:jc w:val="both"/>
              <w:rPr>
                <w:bCs/>
                <w:iCs/>
                <w:color w:val="000000" w:themeColor="text1"/>
                <w:sz w:val="24"/>
                <w:szCs w:val="24"/>
                <w:lang w:val="uk-UA"/>
              </w:rPr>
            </w:pPr>
            <w:r w:rsidRPr="001A0C66">
              <w:rPr>
                <w:bCs/>
                <w:iCs/>
                <w:color w:val="000000" w:themeColor="text1"/>
                <w:sz w:val="24"/>
                <w:szCs w:val="24"/>
                <w:lang w:val="uk-UA"/>
              </w:rPr>
              <w:t>13,13</w:t>
            </w:r>
          </w:p>
          <w:p w:rsidR="00634DAD" w:rsidRPr="001A0C66" w:rsidRDefault="00634DAD" w:rsidP="000F2FD2">
            <w:pPr>
              <w:jc w:val="both"/>
              <w:rPr>
                <w:color w:val="000000" w:themeColor="text1"/>
                <w:sz w:val="24"/>
                <w:szCs w:val="24"/>
                <w:lang w:val="uk-UA"/>
              </w:rPr>
            </w:pPr>
          </w:p>
        </w:tc>
      </w:tr>
      <w:tr w:rsidR="00634DAD" w:rsidRPr="001A0C66" w:rsidTr="00634DAD">
        <w:tc>
          <w:tcPr>
            <w:tcW w:w="207" w:type="pct"/>
          </w:tcPr>
          <w:p w:rsidR="00634DAD" w:rsidRPr="001A0C66" w:rsidRDefault="00634DAD" w:rsidP="000F2FD2">
            <w:pPr>
              <w:spacing w:line="360" w:lineRule="auto"/>
              <w:jc w:val="center"/>
              <w:rPr>
                <w:color w:val="000000" w:themeColor="text1"/>
                <w:sz w:val="24"/>
                <w:szCs w:val="24"/>
                <w:lang w:val="uk-UA"/>
              </w:rPr>
            </w:pPr>
            <w:r w:rsidRPr="001A0C66">
              <w:rPr>
                <w:color w:val="000000" w:themeColor="text1"/>
                <w:sz w:val="24"/>
                <w:szCs w:val="24"/>
                <w:lang w:val="uk-UA"/>
              </w:rPr>
              <w:t>4.</w:t>
            </w:r>
          </w:p>
        </w:tc>
        <w:tc>
          <w:tcPr>
            <w:tcW w:w="2391"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Індекс EMBI (Emerging Markets Bond Index)+Україна</w:t>
            </w:r>
          </w:p>
        </w:tc>
        <w:tc>
          <w:tcPr>
            <w:tcW w:w="400"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2735</w:t>
            </w:r>
          </w:p>
        </w:tc>
        <w:tc>
          <w:tcPr>
            <w:tcW w:w="400"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989</w:t>
            </w:r>
          </w:p>
        </w:tc>
        <w:tc>
          <w:tcPr>
            <w:tcW w:w="400"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461</w:t>
            </w:r>
          </w:p>
        </w:tc>
        <w:tc>
          <w:tcPr>
            <w:tcW w:w="400"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940</w:t>
            </w:r>
          </w:p>
        </w:tc>
        <w:tc>
          <w:tcPr>
            <w:tcW w:w="400"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598</w:t>
            </w:r>
          </w:p>
        </w:tc>
        <w:tc>
          <w:tcPr>
            <w:tcW w:w="401" w:type="pct"/>
          </w:tcPr>
          <w:p w:rsidR="00634DAD" w:rsidRPr="001A0C66" w:rsidRDefault="00634DAD" w:rsidP="000F2FD2">
            <w:pPr>
              <w:jc w:val="center"/>
              <w:rPr>
                <w:color w:val="000000" w:themeColor="text1"/>
                <w:sz w:val="24"/>
                <w:szCs w:val="24"/>
                <w:lang w:val="uk-UA"/>
              </w:rPr>
            </w:pPr>
            <w:r w:rsidRPr="001A0C66">
              <w:rPr>
                <w:color w:val="000000" w:themeColor="text1"/>
                <w:sz w:val="24"/>
                <w:szCs w:val="24"/>
                <w:lang w:val="uk-UA"/>
              </w:rPr>
              <w:t>844</w:t>
            </w:r>
          </w:p>
        </w:tc>
      </w:tr>
      <w:tr w:rsidR="00634DAD" w:rsidRPr="001A0C66" w:rsidTr="00634DAD">
        <w:tc>
          <w:tcPr>
            <w:tcW w:w="207" w:type="pct"/>
          </w:tcPr>
          <w:p w:rsidR="00634DAD" w:rsidRPr="001A0C66" w:rsidRDefault="00634DAD" w:rsidP="000F2FD2">
            <w:pPr>
              <w:spacing w:line="360" w:lineRule="auto"/>
              <w:jc w:val="center"/>
              <w:rPr>
                <w:color w:val="000000" w:themeColor="text1"/>
                <w:sz w:val="24"/>
                <w:szCs w:val="24"/>
                <w:lang w:val="uk-UA"/>
              </w:rPr>
            </w:pPr>
            <w:r w:rsidRPr="001A0C66">
              <w:rPr>
                <w:color w:val="000000" w:themeColor="text1"/>
                <w:sz w:val="24"/>
                <w:szCs w:val="24"/>
                <w:lang w:val="uk-UA"/>
              </w:rPr>
              <w:t>5.</w:t>
            </w:r>
          </w:p>
        </w:tc>
        <w:tc>
          <w:tcPr>
            <w:tcW w:w="2391" w:type="pct"/>
          </w:tcPr>
          <w:p w:rsidR="00634DAD" w:rsidRPr="001A0C66" w:rsidRDefault="00634DAD" w:rsidP="000F2FD2">
            <w:pPr>
              <w:jc w:val="both"/>
              <w:rPr>
                <w:color w:val="000000" w:themeColor="text1"/>
                <w:sz w:val="24"/>
                <w:szCs w:val="24"/>
                <w:lang w:val="uk-UA"/>
              </w:rPr>
            </w:pPr>
            <w:r w:rsidRPr="001A0C66">
              <w:rPr>
                <w:color w:val="000000" w:themeColor="text1"/>
                <w:sz w:val="24"/>
                <w:szCs w:val="24"/>
                <w:lang w:val="uk-UA"/>
              </w:rPr>
              <w:t>Обсяг офіційних міжнародних резервів, %</w:t>
            </w:r>
          </w:p>
        </w:tc>
        <w:tc>
          <w:tcPr>
            <w:tcW w:w="400"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31,0</w:t>
            </w:r>
          </w:p>
        </w:tc>
        <w:tc>
          <w:tcPr>
            <w:tcW w:w="400"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25,6</w:t>
            </w:r>
          </w:p>
        </w:tc>
        <w:tc>
          <w:tcPr>
            <w:tcW w:w="400"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29,5</w:t>
            </w:r>
          </w:p>
        </w:tc>
        <w:tc>
          <w:tcPr>
            <w:tcW w:w="400"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25,2</w:t>
            </w:r>
          </w:p>
        </w:tc>
        <w:tc>
          <w:tcPr>
            <w:tcW w:w="400"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18,2</w:t>
            </w:r>
          </w:p>
        </w:tc>
        <w:tc>
          <w:tcPr>
            <w:tcW w:w="401" w:type="pct"/>
            <w:vAlign w:val="bottom"/>
          </w:tcPr>
          <w:p w:rsidR="00634DAD" w:rsidRPr="001A0C66" w:rsidRDefault="00634DAD" w:rsidP="000F2FD2">
            <w:pPr>
              <w:jc w:val="right"/>
              <w:rPr>
                <w:color w:val="000000" w:themeColor="text1"/>
                <w:sz w:val="24"/>
                <w:szCs w:val="24"/>
                <w:lang w:val="uk-UA"/>
              </w:rPr>
            </w:pPr>
            <w:r w:rsidRPr="001A0C66">
              <w:rPr>
                <w:color w:val="000000" w:themeColor="text1"/>
                <w:sz w:val="24"/>
                <w:szCs w:val="24"/>
                <w:lang w:val="uk-UA"/>
              </w:rPr>
              <w:t>14,4</w:t>
            </w:r>
          </w:p>
        </w:tc>
      </w:tr>
    </w:tbl>
    <w:p w:rsidR="001E6DDF" w:rsidRPr="008E3444" w:rsidRDefault="0033475A" w:rsidP="0033475A">
      <w:pPr>
        <w:tabs>
          <w:tab w:val="left" w:pos="1215"/>
        </w:tabs>
        <w:spacing w:line="360" w:lineRule="auto"/>
        <w:ind w:firstLine="567"/>
        <w:jc w:val="both"/>
        <w:rPr>
          <w:b/>
          <w:color w:val="000000" w:themeColor="text1"/>
          <w:sz w:val="24"/>
          <w:szCs w:val="24"/>
          <w:lang w:val="uk-UA"/>
        </w:rPr>
      </w:pPr>
      <w:r w:rsidRPr="008E3444">
        <w:rPr>
          <w:color w:val="000000" w:themeColor="text1"/>
          <w:sz w:val="24"/>
          <w:szCs w:val="24"/>
          <w:lang w:val="uk-UA"/>
        </w:rPr>
        <w:t xml:space="preserve">Джерело: розраховано автором за даними </w:t>
      </w:r>
      <w:r w:rsidRPr="008E3444">
        <w:rPr>
          <w:rStyle w:val="af2"/>
          <w:b w:val="0"/>
          <w:color w:val="000000" w:themeColor="text1"/>
          <w:sz w:val="24"/>
          <w:szCs w:val="24"/>
        </w:rPr>
        <w:t>[</w:t>
      </w:r>
      <w:r w:rsidR="00661CB1" w:rsidRPr="008E3444">
        <w:rPr>
          <w:rStyle w:val="af2"/>
          <w:b w:val="0"/>
          <w:color w:val="000000" w:themeColor="text1"/>
          <w:sz w:val="24"/>
          <w:szCs w:val="24"/>
          <w:lang w:val="uk-UA"/>
        </w:rPr>
        <w:t>116</w:t>
      </w:r>
      <w:r w:rsidRPr="008E3444">
        <w:rPr>
          <w:rStyle w:val="af2"/>
          <w:b w:val="0"/>
          <w:color w:val="000000" w:themeColor="text1"/>
          <w:sz w:val="24"/>
          <w:szCs w:val="24"/>
        </w:rPr>
        <w:t>]</w:t>
      </w:r>
      <w:r w:rsidRPr="008E3444">
        <w:rPr>
          <w:rStyle w:val="af2"/>
          <w:b w:val="0"/>
          <w:color w:val="000000" w:themeColor="text1"/>
          <w:sz w:val="24"/>
          <w:szCs w:val="24"/>
          <w:lang w:val="uk-UA"/>
        </w:rPr>
        <w:t>.</w:t>
      </w:r>
      <w:r w:rsidRPr="008E3444">
        <w:rPr>
          <w:b/>
          <w:color w:val="000000" w:themeColor="text1"/>
          <w:sz w:val="24"/>
          <w:szCs w:val="24"/>
          <w:lang w:val="uk-UA"/>
        </w:rPr>
        <w:t>*</w:t>
      </w:r>
    </w:p>
    <w:p w:rsidR="00F92915" w:rsidRPr="001A0C66" w:rsidRDefault="00F92915" w:rsidP="00F92915">
      <w:pPr>
        <w:pStyle w:val="3"/>
        <w:spacing w:before="0" w:line="360" w:lineRule="auto"/>
        <w:ind w:firstLine="567"/>
        <w:jc w:val="both"/>
        <w:rPr>
          <w:rFonts w:ascii="Times New Roman" w:hAnsi="Times New Roman" w:cs="Times New Roman"/>
          <w:b w:val="0"/>
          <w:bCs w:val="0"/>
          <w:color w:val="000000" w:themeColor="text1"/>
          <w:sz w:val="28"/>
          <w:szCs w:val="28"/>
          <w:lang w:val="uk-UA"/>
        </w:rPr>
      </w:pPr>
      <w:r w:rsidRPr="001A0C66">
        <w:rPr>
          <w:rFonts w:ascii="Times New Roman" w:hAnsi="Times New Roman" w:cs="Times New Roman"/>
          <w:b w:val="0"/>
          <w:color w:val="000000" w:themeColor="text1"/>
          <w:sz w:val="28"/>
          <w:szCs w:val="28"/>
        </w:rPr>
        <w:t>Індикатор обсягу державного та гарантованого державою боргу є тотожним відповідному індикатору згідно попередньої методики розрахунку, аналіз якого наведено вище.</w:t>
      </w:r>
      <w:r w:rsidR="008773BE" w:rsidRPr="001A0C66">
        <w:rPr>
          <w:rFonts w:ascii="Times New Roman" w:hAnsi="Times New Roman" w:cs="Times New Roman"/>
          <w:b w:val="0"/>
          <w:color w:val="000000" w:themeColor="text1"/>
          <w:sz w:val="28"/>
          <w:szCs w:val="28"/>
          <w:lang w:val="uk-UA"/>
        </w:rPr>
        <w:t xml:space="preserve"> Втім</w:t>
      </w:r>
      <w:r w:rsidR="00345095">
        <w:rPr>
          <w:rFonts w:ascii="Times New Roman" w:hAnsi="Times New Roman" w:cs="Times New Roman"/>
          <w:b w:val="0"/>
          <w:color w:val="000000" w:themeColor="text1"/>
          <w:sz w:val="28"/>
          <w:szCs w:val="28"/>
          <w:lang w:val="uk-UA"/>
        </w:rPr>
        <w:t>,</w:t>
      </w:r>
      <w:r w:rsidR="008773BE" w:rsidRPr="001A0C66">
        <w:rPr>
          <w:rFonts w:ascii="Times New Roman" w:hAnsi="Times New Roman" w:cs="Times New Roman"/>
          <w:b w:val="0"/>
          <w:color w:val="000000" w:themeColor="text1"/>
          <w:sz w:val="28"/>
          <w:szCs w:val="28"/>
          <w:lang w:val="uk-UA"/>
        </w:rPr>
        <w:t xml:space="preserve"> для нової методики властиві інші показники, що раніше не розглядали</w:t>
      </w:r>
      <w:r w:rsidR="00FC3A6E">
        <w:rPr>
          <w:rFonts w:ascii="Times New Roman" w:hAnsi="Times New Roman" w:cs="Times New Roman"/>
          <w:b w:val="0"/>
          <w:color w:val="000000" w:themeColor="text1"/>
          <w:sz w:val="28"/>
          <w:szCs w:val="28"/>
          <w:lang w:val="uk-UA"/>
        </w:rPr>
        <w:t>сь</w:t>
      </w:r>
      <w:r w:rsidR="008773BE" w:rsidRPr="001A0C66">
        <w:rPr>
          <w:rFonts w:ascii="Times New Roman" w:hAnsi="Times New Roman" w:cs="Times New Roman"/>
          <w:b w:val="0"/>
          <w:color w:val="000000" w:themeColor="text1"/>
          <w:sz w:val="28"/>
          <w:szCs w:val="28"/>
          <w:lang w:val="uk-UA"/>
        </w:rPr>
        <w:t>, а саме:</w:t>
      </w:r>
    </w:p>
    <w:p w:rsidR="00F92915" w:rsidRPr="001A0C66" w:rsidRDefault="008773BE"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1</w:t>
      </w:r>
      <w:r w:rsidR="00F92915" w:rsidRPr="001A0C66">
        <w:rPr>
          <w:color w:val="000000" w:themeColor="text1"/>
          <w:sz w:val="28"/>
          <w:szCs w:val="28"/>
          <w:lang w:val="uk-UA"/>
        </w:rPr>
        <w:t xml:space="preserve">. Індикатор відношення обсягу валового зовнішнього боргу до ВВП показує загальний обсяг боргових зобов’язань резидентів перед іноземними кредиторами по відношенню до економічного розвитку держави. Критичне значення даного індикатора згідно нової методики щодо розрахунку рівня економічної безпеки України становить 70 %. Протягом аналізованого періоду не виконувався норматив за даним індикатором, найбільше значення якого склало 90,3% у 2009 році, однак в подальші періоди відбувалось поступове зменшення даного показника, який на кінець 2013 року становив 78%. Динаміка зміни даного індикатора показує значну залежність резидентів країни від зовнішнього фінансування. </w:t>
      </w:r>
    </w:p>
    <w:p w:rsidR="00F92915" w:rsidRPr="001A0C66" w:rsidRDefault="008773BE"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2</w:t>
      </w:r>
      <w:r w:rsidR="00F92915" w:rsidRPr="001A0C66">
        <w:rPr>
          <w:color w:val="000000" w:themeColor="text1"/>
          <w:sz w:val="28"/>
          <w:szCs w:val="28"/>
          <w:lang w:val="uk-UA"/>
        </w:rPr>
        <w:t>. Середньозважена дохідність облігацій внутрішньої державної позики на первинному ринку характеризує привабливість боргового інструмента залучення позикового капіталу на фінансовому ринку країни та показує його дохідність для потенційних інвесторів-кредиторів. Значення даного індикатора не повинн</w:t>
      </w:r>
      <w:r w:rsidR="00345095">
        <w:rPr>
          <w:color w:val="000000" w:themeColor="text1"/>
          <w:sz w:val="28"/>
          <w:szCs w:val="28"/>
          <w:lang w:val="uk-UA"/>
        </w:rPr>
        <w:t>о</w:t>
      </w:r>
      <w:r w:rsidR="00F92915" w:rsidRPr="001A0C66">
        <w:rPr>
          <w:color w:val="000000" w:themeColor="text1"/>
          <w:sz w:val="28"/>
          <w:szCs w:val="28"/>
          <w:lang w:val="uk-UA"/>
        </w:rPr>
        <w:t xml:space="preserve"> перевищувати 11%, однак з таблиці</w:t>
      </w:r>
      <w:r w:rsidR="0033475A" w:rsidRPr="001A0C66">
        <w:rPr>
          <w:color w:val="000000" w:themeColor="text1"/>
          <w:sz w:val="28"/>
          <w:szCs w:val="28"/>
          <w:lang w:val="uk-UA"/>
        </w:rPr>
        <w:t xml:space="preserve"> 2.8.</w:t>
      </w:r>
      <w:r w:rsidR="00F92915" w:rsidRPr="001A0C66">
        <w:rPr>
          <w:color w:val="000000" w:themeColor="text1"/>
          <w:sz w:val="28"/>
          <w:szCs w:val="28"/>
          <w:lang w:val="uk-UA"/>
        </w:rPr>
        <w:t xml:space="preserve"> видно</w:t>
      </w:r>
      <w:r w:rsidR="00345095">
        <w:rPr>
          <w:color w:val="000000" w:themeColor="text1"/>
          <w:sz w:val="28"/>
          <w:szCs w:val="28"/>
          <w:lang w:val="uk-UA"/>
        </w:rPr>
        <w:t>,</w:t>
      </w:r>
      <w:r w:rsidR="00F92915" w:rsidRPr="001A0C66">
        <w:rPr>
          <w:color w:val="000000" w:themeColor="text1"/>
          <w:sz w:val="28"/>
          <w:szCs w:val="28"/>
          <w:lang w:val="uk-UA"/>
        </w:rPr>
        <w:t xml:space="preserve"> що показник протягом 2008-2013 років змінювався від 10,39% до 13,13%. Зміна даного індикатора пов’язана з багатьма факторами, які визначають дохідність ОВДП, серед яких найбільш вагомим на внутрішньому ринку для інвестора є рівень інфляції та інші фактори. Тому з одного боку уряд вимушений нести більші витрати з державного бюджету по виплатам за ОВДП, але з іншого боку, завдяки високому рівню дохідності емітент</w:t>
      </w:r>
      <w:r w:rsidR="00345095">
        <w:rPr>
          <w:color w:val="000000" w:themeColor="text1"/>
          <w:sz w:val="28"/>
          <w:szCs w:val="28"/>
          <w:lang w:val="uk-UA"/>
        </w:rPr>
        <w:t>,</w:t>
      </w:r>
      <w:r w:rsidR="00F92915" w:rsidRPr="001A0C66">
        <w:rPr>
          <w:color w:val="000000" w:themeColor="text1"/>
          <w:sz w:val="28"/>
          <w:szCs w:val="28"/>
          <w:lang w:val="uk-UA"/>
        </w:rPr>
        <w:t xml:space="preserve"> намагається підтримати привабливість державних цінних паперів</w:t>
      </w:r>
      <w:r w:rsidR="00345095">
        <w:rPr>
          <w:color w:val="000000" w:themeColor="text1"/>
          <w:sz w:val="28"/>
          <w:szCs w:val="28"/>
          <w:lang w:val="uk-UA"/>
        </w:rPr>
        <w:t>,</w:t>
      </w:r>
      <w:r w:rsidR="00F92915" w:rsidRPr="001A0C66">
        <w:rPr>
          <w:color w:val="000000" w:themeColor="text1"/>
          <w:sz w:val="28"/>
          <w:szCs w:val="28"/>
          <w:lang w:val="uk-UA"/>
        </w:rPr>
        <w:t xml:space="preserve"> випущених на первинному ринку.</w:t>
      </w:r>
    </w:p>
    <w:p w:rsidR="00F92915" w:rsidRPr="001A0C66" w:rsidRDefault="008773BE"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3</w:t>
      </w:r>
      <w:r w:rsidR="00F92915" w:rsidRPr="001A0C66">
        <w:rPr>
          <w:color w:val="000000" w:themeColor="text1"/>
          <w:sz w:val="28"/>
          <w:szCs w:val="28"/>
          <w:lang w:val="uk-UA"/>
        </w:rPr>
        <w:t>. Індекс EMBI (Emerging Markets Bond Index) є одним з головних індикаторів міжнародного фондового ринку, який визначає ставлення кредиторів до боргових цінних паперів країни-позичальника, які номіновані в іноземній валюті та розраховується як різниця між дохідністю індекса та дохідністю державних боргових цінних паперів США. Критичне значення даного індикатора становить 1000 б. п. Індекс EMBI + Україна вимірюється в базисних пунктах (б.п.), при умові що 100 б. п. дорівнює 1%. Протягом аналізованого періоду значення даного індикатора було перевищено</w:t>
      </w:r>
      <w:r w:rsidR="000B127F" w:rsidRPr="000B127F">
        <w:rPr>
          <w:color w:val="000000" w:themeColor="text1"/>
          <w:sz w:val="28"/>
          <w:szCs w:val="28"/>
        </w:rPr>
        <w:t xml:space="preserve">               </w:t>
      </w:r>
      <w:r w:rsidR="00F92915" w:rsidRPr="001A0C66">
        <w:rPr>
          <w:color w:val="000000" w:themeColor="text1"/>
          <w:sz w:val="28"/>
          <w:szCs w:val="28"/>
          <w:lang w:val="uk-UA"/>
        </w:rPr>
        <w:t xml:space="preserve"> у 2008 році і становило 2735 б.п., тобто премія за ризик у цей період склала 27,35%. Дане збільшення вартості премії пов’язане з відтоком капіталів з ринків</w:t>
      </w:r>
      <w:r w:rsidR="00345095">
        <w:rPr>
          <w:color w:val="000000" w:themeColor="text1"/>
          <w:sz w:val="28"/>
          <w:szCs w:val="28"/>
          <w:lang w:val="uk-UA"/>
        </w:rPr>
        <w:t>,</w:t>
      </w:r>
      <w:r w:rsidR="00F92915" w:rsidRPr="001A0C66">
        <w:rPr>
          <w:color w:val="000000" w:themeColor="text1"/>
          <w:sz w:val="28"/>
          <w:szCs w:val="28"/>
          <w:lang w:val="uk-UA"/>
        </w:rPr>
        <w:t xml:space="preserve"> що розвиваються у зв’язку з підвищенням ризиків на міжнародному фінансовому ринку. Однак в наступні</w:t>
      </w:r>
      <w:r w:rsidR="000B127F">
        <w:rPr>
          <w:color w:val="000000" w:themeColor="text1"/>
          <w:sz w:val="28"/>
          <w:szCs w:val="28"/>
          <w:lang w:val="uk-UA"/>
        </w:rPr>
        <w:t xml:space="preserve"> періоди значення індексу EMBI </w:t>
      </w:r>
      <w:r w:rsidR="00F92915" w:rsidRPr="001A0C66">
        <w:rPr>
          <w:color w:val="000000" w:themeColor="text1"/>
          <w:sz w:val="28"/>
          <w:szCs w:val="28"/>
          <w:lang w:val="uk-UA"/>
        </w:rPr>
        <w:t>+ Україна знизився, що характеризує зменшення вартості нових запозичень через розміщення облігаційних позик.</w:t>
      </w:r>
    </w:p>
    <w:p w:rsidR="00F92915" w:rsidRPr="001A0C66" w:rsidRDefault="008773BE"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4</w:t>
      </w:r>
      <w:r w:rsidR="00F92915" w:rsidRPr="001A0C66">
        <w:rPr>
          <w:color w:val="000000" w:themeColor="text1"/>
          <w:sz w:val="28"/>
          <w:szCs w:val="28"/>
          <w:lang w:val="uk-UA"/>
        </w:rPr>
        <w:t>. Відношення обсягу офіційних міжнародних резервів до обсягу валового зовнішнього боргу показує здатність країни погасити валові боргові зобов’язан</w:t>
      </w:r>
      <w:r w:rsidR="00345095">
        <w:rPr>
          <w:color w:val="000000" w:themeColor="text1"/>
          <w:sz w:val="28"/>
          <w:szCs w:val="28"/>
          <w:lang w:val="uk-UA"/>
        </w:rPr>
        <w:t>ня,</w:t>
      </w:r>
      <w:r w:rsidR="00F92915" w:rsidRPr="001A0C66">
        <w:rPr>
          <w:color w:val="000000" w:themeColor="text1"/>
          <w:sz w:val="28"/>
          <w:szCs w:val="28"/>
          <w:lang w:val="uk-UA"/>
        </w:rPr>
        <w:t xml:space="preserve"> номіновані в іноземній валюті за рахунок власних та залучених коштів, які перебувають під контролем НБУ. Граничне значення даного </w:t>
      </w:r>
      <w:r w:rsidR="00F92915" w:rsidRPr="001A0C66">
        <w:rPr>
          <w:color w:val="000000" w:themeColor="text1"/>
          <w:sz w:val="28"/>
          <w:szCs w:val="28"/>
          <w:lang w:val="uk-UA"/>
        </w:rPr>
        <w:lastRenderedPageBreak/>
        <w:t>індикатора не повинно становити більше 20%, протягом 2008-2011 років спостерігається недостатній рівень покриття золотовалютними резервами валового зовнішнього боргу, але вже у наступні роки ситуація покращується</w:t>
      </w:r>
      <w:r w:rsidR="00345095">
        <w:rPr>
          <w:color w:val="000000" w:themeColor="text1"/>
          <w:sz w:val="28"/>
          <w:szCs w:val="28"/>
          <w:lang w:val="uk-UA"/>
        </w:rPr>
        <w:t>,</w:t>
      </w:r>
      <w:r w:rsidR="00F92915" w:rsidRPr="001A0C66">
        <w:rPr>
          <w:color w:val="000000" w:themeColor="text1"/>
          <w:sz w:val="28"/>
          <w:szCs w:val="28"/>
          <w:lang w:val="uk-UA"/>
        </w:rPr>
        <w:t xml:space="preserve"> і станом на кінець 2013 року даний показник становить 14,4%.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Залежно від природи наслідків впливу боргової політики на економіку, виділяють коротко та довгострокові. «До перших належить так званий «ефект витіснення» приватних інвестицій внутрішніми позиками, «ефект чистого експорту» (або «подвійного дефіциту») і інфляційні наслідки). Вважається також (зокрема кейнсіанською теорією), що боргове фінансування бюджетного дефіциту через розширення державних видатків стимулює сукупний «ефективний» попит, який і є основним фактором економічного зростання (тобто збільшення сукупної пропозиції – реального ВВП). Довгостроковими наслідками державного боргу є створення ним навантаження на державний бюджет і на економіку країни» [</w:t>
      </w:r>
      <w:r w:rsidR="00661CB1">
        <w:rPr>
          <w:color w:val="000000" w:themeColor="text1"/>
          <w:sz w:val="28"/>
          <w:szCs w:val="28"/>
          <w:lang w:val="uk-UA"/>
        </w:rPr>
        <w:t>117</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Як зазначають провідні українські та закордонні вчені, боргова політика має як негативний так і позитивний вплив на макроекономічну та макрофінансову сферу держави. </w:t>
      </w:r>
      <w:r w:rsidR="00C66C78" w:rsidRPr="001A0C66">
        <w:rPr>
          <w:color w:val="000000" w:themeColor="text1"/>
          <w:sz w:val="28"/>
          <w:szCs w:val="28"/>
          <w:lang w:val="uk-UA"/>
        </w:rPr>
        <w:t>Вихідна інформація для розрахунку показників подана в додатку З.</w:t>
      </w:r>
    </w:p>
    <w:p w:rsidR="00F92915" w:rsidRPr="001A0C66" w:rsidRDefault="00F92915" w:rsidP="00F92915">
      <w:pPr>
        <w:spacing w:line="360" w:lineRule="auto"/>
        <w:ind w:firstLine="567"/>
        <w:jc w:val="both"/>
        <w:rPr>
          <w:snapToGrid w:val="0"/>
          <w:color w:val="000000" w:themeColor="text1"/>
          <w:sz w:val="28"/>
          <w:szCs w:val="28"/>
          <w:lang w:val="uk-UA"/>
        </w:rPr>
      </w:pPr>
      <w:r w:rsidRPr="001A0C66">
        <w:rPr>
          <w:snapToGrid w:val="0"/>
          <w:color w:val="000000" w:themeColor="text1"/>
          <w:sz w:val="28"/>
          <w:szCs w:val="28"/>
          <w:lang w:val="uk-UA"/>
        </w:rPr>
        <w:t>Одним з головних чинників розвитку економіки є рівень інвестиційної діяльності. Для ефективного її проведення в країні повинна бути наявна правова база для господарської діяльності, а також фінансова самодостатність суб’єктів господарської діяльності, яка базується на власних джерелах (прибуток та амортизаційні відрахування) та можливості залучення доступних кредитних ресурсів. Однак на рівень інвестиційної активності в державі впливає ряд макроекономічних показників, одним з яких є внутрішні державні запозичення, які мають двоякий вплив на економічні процеси в державі.</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Як зазначає В. Й. Башко</w:t>
      </w:r>
      <w:r w:rsidR="00D26834">
        <w:rPr>
          <w:color w:val="000000" w:themeColor="text1"/>
          <w:sz w:val="28"/>
          <w:szCs w:val="28"/>
          <w:lang w:val="uk-UA"/>
        </w:rPr>
        <w:t>,</w:t>
      </w:r>
      <w:r w:rsidRPr="001A0C66">
        <w:rPr>
          <w:color w:val="000000" w:themeColor="text1"/>
          <w:sz w:val="28"/>
          <w:szCs w:val="28"/>
          <w:lang w:val="uk-UA"/>
        </w:rPr>
        <w:t xml:space="preserve"> «Серед побічних негативних наслідків ключове місце посідає ефект витіснення внутрішніми державними запозиченнями, за </w:t>
      </w:r>
      <w:r w:rsidRPr="001A0C66">
        <w:rPr>
          <w:color w:val="000000" w:themeColor="text1"/>
          <w:sz w:val="28"/>
          <w:szCs w:val="28"/>
          <w:lang w:val="uk-UA"/>
        </w:rPr>
        <w:lastRenderedPageBreak/>
        <w:t>рахунок яких здійснюється фінансування дефіциту бюджету, приватних інвестицій» [</w:t>
      </w:r>
      <w:r w:rsidR="00A85E18" w:rsidRPr="001A0C66">
        <w:rPr>
          <w:color w:val="000000" w:themeColor="text1"/>
          <w:sz w:val="28"/>
          <w:szCs w:val="28"/>
          <w:lang w:val="uk-UA"/>
        </w:rPr>
        <w:t>1</w:t>
      </w:r>
      <w:r w:rsidR="00661CB1">
        <w:rPr>
          <w:color w:val="000000" w:themeColor="text1"/>
          <w:sz w:val="28"/>
          <w:szCs w:val="28"/>
          <w:lang w:val="uk-UA"/>
        </w:rPr>
        <w:t>18</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Ефект витіснення приватних інвестицій виникає в наслідок переміщення тимчасово вільних фінансових ресурсів з реального сектора економіки, які могли б бути задіяні підприємствами для інвестиційної діяльності, на фінансовий ринок, де держава за допомогою розміщення боргових цінних паперів залучає ці кошти для фінансування своїх потреб.</w:t>
      </w:r>
    </w:p>
    <w:p w:rsidR="00F92915" w:rsidRPr="001A0C66" w:rsidRDefault="00F92915" w:rsidP="004213AD">
      <w:pPr>
        <w:spacing w:line="360" w:lineRule="auto"/>
        <w:ind w:firstLine="567"/>
        <w:jc w:val="both"/>
        <w:rPr>
          <w:color w:val="000000" w:themeColor="text1"/>
          <w:sz w:val="28"/>
          <w:szCs w:val="28"/>
          <w:lang w:val="uk-UA"/>
        </w:rPr>
      </w:pPr>
      <w:r w:rsidRPr="001A0C66">
        <w:rPr>
          <w:color w:val="000000" w:themeColor="text1"/>
          <w:sz w:val="28"/>
          <w:szCs w:val="28"/>
          <w:lang w:val="uk-UA"/>
        </w:rPr>
        <w:t>Скорочення обсягу інвестування в основний капітал суб’єктів господарювання пов’язане з випуском ОВДП, які здійснювались під великі відсот</w:t>
      </w:r>
      <w:r w:rsidR="004213AD" w:rsidRPr="001A0C66">
        <w:rPr>
          <w:color w:val="000000" w:themeColor="text1"/>
          <w:sz w:val="28"/>
          <w:szCs w:val="28"/>
          <w:lang w:val="uk-UA"/>
        </w:rPr>
        <w:t xml:space="preserve">кові ставки дохідності за ними. </w:t>
      </w:r>
      <w:r w:rsidRPr="001A0C66">
        <w:rPr>
          <w:color w:val="000000" w:themeColor="text1"/>
          <w:sz w:val="28"/>
          <w:szCs w:val="28"/>
          <w:lang w:val="uk-UA"/>
        </w:rPr>
        <w:t xml:space="preserve">Для відображення взаємозв’язку між рівнем інвестиційної діяльності підприємств та залученням коштів у бюджет, за допомогою ОВДП на внутрішньому фінансовому ринку побудовано багатофакторну модель «ефекту витіснення приватних інвестицій». Дана модель базується на засадах ідеї Т. П. Вахненко та розрахована за період з 2008 по 2013 </w:t>
      </w:r>
      <w:r w:rsidRPr="00FD5419">
        <w:rPr>
          <w:sz w:val="28"/>
          <w:szCs w:val="28"/>
          <w:lang w:val="uk-UA"/>
        </w:rPr>
        <w:t>роки [</w:t>
      </w:r>
      <w:r w:rsidR="007672C1" w:rsidRPr="00FD5419">
        <w:rPr>
          <w:sz w:val="28"/>
          <w:szCs w:val="28"/>
          <w:lang w:val="uk-UA"/>
        </w:rPr>
        <w:t>2</w:t>
      </w:r>
      <w:r w:rsidR="002C7F6A" w:rsidRPr="00FD5419">
        <w:rPr>
          <w:sz w:val="28"/>
          <w:szCs w:val="28"/>
          <w:lang w:val="uk-UA"/>
        </w:rPr>
        <w:t>9</w:t>
      </w:r>
      <w:r w:rsidR="007672C1" w:rsidRPr="00FD5419">
        <w:rPr>
          <w:szCs w:val="28"/>
          <w:lang w:val="uk-UA"/>
        </w:rPr>
        <w:t xml:space="preserve">, </w:t>
      </w:r>
      <w:r w:rsidR="007672C1" w:rsidRPr="00FD5419">
        <w:rPr>
          <w:sz w:val="28"/>
          <w:szCs w:val="28"/>
          <w:lang w:val="uk-UA"/>
        </w:rPr>
        <w:t>с.</w:t>
      </w:r>
      <w:r w:rsidR="00306C50" w:rsidRPr="00FD5419">
        <w:rPr>
          <w:sz w:val="28"/>
          <w:szCs w:val="28"/>
          <w:lang w:val="uk-UA"/>
        </w:rPr>
        <w:t xml:space="preserve"> </w:t>
      </w:r>
      <w:r w:rsidR="007672C1" w:rsidRPr="00FD5419">
        <w:rPr>
          <w:sz w:val="28"/>
          <w:szCs w:val="28"/>
          <w:lang w:val="uk-UA"/>
        </w:rPr>
        <w:t>80-84</w:t>
      </w:r>
      <w:r w:rsidRPr="00FD5419">
        <w:rPr>
          <w:sz w:val="28"/>
          <w:szCs w:val="28"/>
          <w:lang w:val="uk-UA"/>
        </w:rPr>
        <w:t xml:space="preserve">]. </w:t>
      </w:r>
    </w:p>
    <w:p w:rsidR="00F92915" w:rsidRPr="001A0C66" w:rsidRDefault="00D26834" w:rsidP="00D26834">
      <w:pPr>
        <w:tabs>
          <w:tab w:val="center" w:pos="4663"/>
          <w:tab w:val="left" w:pos="8010"/>
        </w:tabs>
        <w:spacing w:line="360" w:lineRule="auto"/>
        <w:ind w:left="-27"/>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І=0,35*А+0,096*Р-1,2*</w:t>
      </w:r>
      <w:r w:rsidR="00F92915" w:rsidRPr="001A0C66">
        <w:rPr>
          <w:color w:val="000000" w:themeColor="text1"/>
          <w:sz w:val="28"/>
          <w:szCs w:val="28"/>
          <w:shd w:val="clear" w:color="auto" w:fill="FFFFFF"/>
          <w:lang w:val="uk-UA"/>
        </w:rPr>
        <w:t xml:space="preserve"> BBkR</w:t>
      </w:r>
      <w:r w:rsidR="00F92915" w:rsidRPr="001A0C66">
        <w:rPr>
          <w:color w:val="000000" w:themeColor="text1"/>
          <w:sz w:val="28"/>
          <w:szCs w:val="28"/>
          <w:lang w:val="uk-UA"/>
        </w:rPr>
        <w:t xml:space="preserve"> +197323,3</w:t>
      </w:r>
      <w:r>
        <w:rPr>
          <w:color w:val="000000" w:themeColor="text1"/>
          <w:sz w:val="28"/>
          <w:szCs w:val="28"/>
          <w:lang w:val="uk-UA"/>
        </w:rPr>
        <w:tab/>
        <w:t>(2.1)</w:t>
      </w:r>
    </w:p>
    <w:p w:rsidR="004213AD" w:rsidRPr="001A0C66" w:rsidRDefault="004213AD" w:rsidP="004213AD">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w:t>
      </w:r>
      <w:r w:rsidR="0065191A" w:rsidRPr="001A0C66">
        <w:rPr>
          <w:color w:val="000000" w:themeColor="text1"/>
          <w:sz w:val="28"/>
          <w:szCs w:val="28"/>
          <w:lang w:val="uk-UA"/>
        </w:rPr>
        <w:t>94</w:t>
      </w:r>
      <w:r w:rsidRPr="001A0C66">
        <w:rPr>
          <w:color w:val="000000" w:themeColor="text1"/>
          <w:sz w:val="28"/>
          <w:szCs w:val="28"/>
          <w:lang w:val="uk-UA"/>
        </w:rPr>
        <w:t>; Fфакт=</w:t>
      </w:r>
      <w:r w:rsidR="0065191A" w:rsidRPr="001A0C66">
        <w:rPr>
          <w:color w:val="000000" w:themeColor="text1"/>
          <w:sz w:val="28"/>
          <w:szCs w:val="28"/>
          <w:lang w:val="uk-UA"/>
        </w:rPr>
        <w:t>30,02</w:t>
      </w:r>
      <w:r w:rsidR="00966767" w:rsidRPr="001A0C66">
        <w:rPr>
          <w:color w:val="000000" w:themeColor="text1"/>
          <w:sz w:val="28"/>
          <w:szCs w:val="28"/>
          <w:lang w:val="uk-UA"/>
        </w:rPr>
        <w:t>;</w:t>
      </w:r>
      <w:r w:rsidRPr="001A0C66">
        <w:rPr>
          <w:color w:val="000000" w:themeColor="text1"/>
          <w:sz w:val="28"/>
          <w:szCs w:val="28"/>
          <w:lang w:val="uk-UA"/>
        </w:rPr>
        <w:t xml:space="preserve"> Fтабл=</w:t>
      </w:r>
      <w:r w:rsidR="0065191A" w:rsidRPr="001A0C66">
        <w:rPr>
          <w:color w:val="000000" w:themeColor="text1"/>
          <w:sz w:val="28"/>
          <w:szCs w:val="28"/>
          <w:lang w:val="uk-UA"/>
        </w:rPr>
        <w:t>9,55</w:t>
      </w:r>
      <w:r w:rsidR="00966767" w:rsidRPr="001A0C66">
        <w:rPr>
          <w:color w:val="000000" w:themeColor="text1"/>
          <w:sz w:val="28"/>
          <w:szCs w:val="28"/>
          <w:lang w:val="uk-UA"/>
        </w:rPr>
        <w:t>;</w:t>
      </w:r>
      <w:r w:rsidRPr="001A0C66">
        <w:rPr>
          <w:color w:val="000000" w:themeColor="text1"/>
          <w:sz w:val="28"/>
          <w:szCs w:val="28"/>
          <w:lang w:val="uk-UA"/>
        </w:rPr>
        <w:t xml:space="preserve"> Fфакт&gt;Fтабл – модель адекватна.</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І - приватні інвестиції підприємств</w:t>
      </w:r>
      <w:r w:rsidR="004213AD" w:rsidRPr="001A0C66">
        <w:rPr>
          <w:color w:val="000000" w:themeColor="text1"/>
          <w:sz w:val="28"/>
          <w:szCs w:val="28"/>
          <w:lang w:val="uk-UA"/>
        </w:rPr>
        <w:t>, млн.грн.</w:t>
      </w:r>
      <w:r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А - амортизаційні відрахування підприємств</w:t>
      </w:r>
      <w:r w:rsidR="0065191A" w:rsidRPr="001A0C66">
        <w:rPr>
          <w:color w:val="000000" w:themeColor="text1"/>
          <w:sz w:val="28"/>
          <w:szCs w:val="28"/>
          <w:lang w:val="uk-UA"/>
        </w:rPr>
        <w:t>, млн.грн.</w:t>
      </w:r>
      <w:r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Р - фінансові результати підприємств</w:t>
      </w:r>
      <w:r w:rsidR="004213AD" w:rsidRPr="001A0C66">
        <w:rPr>
          <w:color w:val="000000" w:themeColor="text1"/>
          <w:sz w:val="28"/>
          <w:szCs w:val="28"/>
          <w:lang w:val="uk-UA"/>
        </w:rPr>
        <w:t>, млн.грн.;</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shd w:val="clear" w:color="auto" w:fill="FFFFFF"/>
          <w:lang w:val="uk-UA"/>
        </w:rPr>
        <w:t>BBkR</w:t>
      </w:r>
      <w:r w:rsidRPr="001A0C66">
        <w:rPr>
          <w:color w:val="000000" w:themeColor="text1"/>
          <w:sz w:val="28"/>
          <w:szCs w:val="28"/>
          <w:lang w:val="uk-UA"/>
        </w:rPr>
        <w:t xml:space="preserve"> - ОВДП, які розміщенні серед комерційних банків-резидентів.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Амортизаційні відрахування впливають на капітальні вкладення підприємства, але в незначній мірі. Один мільйон гривень амортизаційного фонду збільшує суму вкладень в основні засоби на 0,35 млн. грн. Отже</w:t>
      </w:r>
      <w:r w:rsidR="00345095">
        <w:rPr>
          <w:color w:val="000000" w:themeColor="text1"/>
          <w:sz w:val="28"/>
          <w:szCs w:val="28"/>
          <w:lang w:val="uk-UA"/>
        </w:rPr>
        <w:t>,</w:t>
      </w:r>
      <w:r w:rsidRPr="001A0C66">
        <w:rPr>
          <w:color w:val="000000" w:themeColor="text1"/>
          <w:sz w:val="28"/>
          <w:szCs w:val="28"/>
          <w:lang w:val="uk-UA"/>
        </w:rPr>
        <w:t xml:space="preserve"> амортизаційний фонд не покриває в повному обсязі витрати, які спрямовуються на інвестування в основні засоби.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Взаємозалежність капітальних вкладень і фінансових результатів діяльності підприємства є слабо виражена: приріст прибутку на 1 млн. </w:t>
      </w:r>
      <w:r w:rsidR="00FD5419">
        <w:rPr>
          <w:color w:val="000000" w:themeColor="text1"/>
          <w:sz w:val="28"/>
          <w:szCs w:val="28"/>
          <w:lang w:val="uk-UA"/>
        </w:rPr>
        <w:t>грн.</w:t>
      </w:r>
      <w:r w:rsidRPr="001A0C66">
        <w:rPr>
          <w:color w:val="000000" w:themeColor="text1"/>
          <w:sz w:val="28"/>
          <w:szCs w:val="28"/>
          <w:lang w:val="uk-UA"/>
        </w:rPr>
        <w:t xml:space="preserve"> збільшує суму приватних інвестицій на 0,096 млн. грн.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Зі збільшенням суми від розміщення ОВДП серед комерційних банків на 1 млн. грн. зменшується сума приватних інвестицій на 1,2 млн. грн. (рис</w:t>
      </w:r>
      <w:r w:rsidR="0033475A" w:rsidRPr="001A0C66">
        <w:rPr>
          <w:color w:val="000000" w:themeColor="text1"/>
          <w:sz w:val="28"/>
          <w:szCs w:val="28"/>
          <w:lang w:val="uk-UA"/>
        </w:rPr>
        <w:t xml:space="preserve"> 2.</w:t>
      </w:r>
      <w:r w:rsidR="0009781B">
        <w:rPr>
          <w:color w:val="000000" w:themeColor="text1"/>
          <w:sz w:val="28"/>
          <w:szCs w:val="28"/>
          <w:lang w:val="uk-UA"/>
        </w:rPr>
        <w:t>9</w:t>
      </w:r>
      <w:r w:rsidR="0005137A" w:rsidRPr="001A0C66">
        <w:rPr>
          <w:color w:val="000000" w:themeColor="text1"/>
          <w:sz w:val="28"/>
          <w:szCs w:val="28"/>
          <w:lang w:val="uk-UA"/>
        </w:rPr>
        <w:t>)</w:t>
      </w:r>
      <w:r w:rsidR="00A835BC" w:rsidRPr="001A0C66">
        <w:rPr>
          <w:color w:val="000000" w:themeColor="text1"/>
          <w:sz w:val="28"/>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noProof/>
          <w:color w:val="000000" w:themeColor="text1"/>
          <w:lang w:val="uk-UA"/>
        </w:rPr>
        <w:drawing>
          <wp:inline distT="0" distB="0" distL="0" distR="0" wp14:anchorId="6E2AE1D2" wp14:editId="7E2635A3">
            <wp:extent cx="5817870" cy="2743200"/>
            <wp:effectExtent l="0" t="0" r="0" b="0"/>
            <wp:docPr id="293" name="Діаграма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7F6A"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Рис.</w:t>
      </w:r>
      <w:r w:rsidR="0033475A" w:rsidRPr="001A0C66">
        <w:rPr>
          <w:color w:val="000000" w:themeColor="text1"/>
          <w:sz w:val="28"/>
          <w:szCs w:val="28"/>
          <w:lang w:val="uk-UA"/>
        </w:rPr>
        <w:t xml:space="preserve"> 2.</w:t>
      </w:r>
      <w:r w:rsidR="0009781B">
        <w:rPr>
          <w:color w:val="000000" w:themeColor="text1"/>
          <w:sz w:val="28"/>
          <w:szCs w:val="28"/>
          <w:lang w:val="uk-UA"/>
        </w:rPr>
        <w:t>9</w:t>
      </w:r>
      <w:r w:rsidR="00D26834">
        <w:rPr>
          <w:color w:val="000000" w:themeColor="text1"/>
          <w:sz w:val="28"/>
          <w:szCs w:val="28"/>
          <w:lang w:val="uk-UA"/>
        </w:rPr>
        <w:t>.</w:t>
      </w:r>
      <w:r w:rsidR="0005137A" w:rsidRPr="001A0C66">
        <w:rPr>
          <w:color w:val="000000" w:themeColor="text1"/>
          <w:sz w:val="28"/>
          <w:szCs w:val="28"/>
          <w:lang w:val="uk-UA"/>
        </w:rPr>
        <w:t xml:space="preserve"> </w:t>
      </w:r>
      <w:r w:rsidRPr="001A0C66">
        <w:rPr>
          <w:color w:val="000000" w:themeColor="text1"/>
          <w:sz w:val="28"/>
          <w:szCs w:val="28"/>
          <w:lang w:val="uk-UA"/>
        </w:rPr>
        <w:t>Динаміка змін обсягу приватних інвестицій та ОВДП,</w:t>
      </w:r>
    </w:p>
    <w:p w:rsidR="00F92915" w:rsidRPr="001A0C66"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 які розміщені серед комерційних банків резидентів за 2008-2013 рр.</w:t>
      </w:r>
    </w:p>
    <w:p w:rsidR="0033475A" w:rsidRDefault="0033475A" w:rsidP="0033475A">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розраховано автором за даними </w:t>
      </w:r>
      <w:r w:rsidRPr="00D26834">
        <w:rPr>
          <w:rStyle w:val="af2"/>
          <w:b w:val="0"/>
          <w:color w:val="000000" w:themeColor="text1"/>
          <w:sz w:val="24"/>
          <w:szCs w:val="28"/>
          <w:lang w:val="uk-UA"/>
        </w:rPr>
        <w:t>[</w:t>
      </w:r>
      <w:r w:rsidR="002C7F6A">
        <w:rPr>
          <w:rStyle w:val="af2"/>
          <w:b w:val="0"/>
          <w:color w:val="000000" w:themeColor="text1"/>
          <w:sz w:val="24"/>
          <w:szCs w:val="28"/>
          <w:lang w:val="uk-UA"/>
        </w:rPr>
        <w:t>102</w:t>
      </w:r>
      <w:r w:rsidRPr="001A0C66">
        <w:rPr>
          <w:rStyle w:val="af2"/>
          <w:b w:val="0"/>
          <w:color w:val="000000" w:themeColor="text1"/>
          <w:sz w:val="24"/>
          <w:szCs w:val="28"/>
          <w:lang w:val="uk-UA"/>
        </w:rPr>
        <w:t>, 1</w:t>
      </w:r>
      <w:r w:rsidR="002C7F6A">
        <w:rPr>
          <w:rStyle w:val="af2"/>
          <w:b w:val="0"/>
          <w:color w:val="000000" w:themeColor="text1"/>
          <w:sz w:val="24"/>
          <w:szCs w:val="28"/>
          <w:lang w:val="uk-UA"/>
        </w:rPr>
        <w:t>15</w:t>
      </w:r>
      <w:r w:rsidRPr="00D26834">
        <w:rPr>
          <w:rStyle w:val="af2"/>
          <w:b w:val="0"/>
          <w:color w:val="000000" w:themeColor="text1"/>
          <w:sz w:val="24"/>
          <w:szCs w:val="28"/>
          <w:lang w:val="uk-UA"/>
        </w:rPr>
        <w:t>]</w:t>
      </w:r>
      <w:r w:rsidRPr="001A0C66">
        <w:rPr>
          <w:rStyle w:val="af2"/>
          <w:b w:val="0"/>
          <w:color w:val="000000" w:themeColor="text1"/>
          <w:sz w:val="24"/>
          <w:szCs w:val="28"/>
          <w:lang w:val="uk-UA"/>
        </w:rPr>
        <w:t>.</w:t>
      </w:r>
    </w:p>
    <w:p w:rsidR="00F92915" w:rsidRPr="001A0C66" w:rsidRDefault="00F92915" w:rsidP="00F92915">
      <w:pPr>
        <w:spacing w:line="360" w:lineRule="auto"/>
        <w:ind w:firstLine="567"/>
        <w:jc w:val="both"/>
        <w:rPr>
          <w:rFonts w:ascii="Calibri" w:hAnsi="Calibri" w:cs="Calibri"/>
          <w:color w:val="000000" w:themeColor="text1"/>
          <w:sz w:val="28"/>
          <w:szCs w:val="28"/>
          <w:lang w:val="uk-UA"/>
        </w:rPr>
      </w:pPr>
      <w:r w:rsidRPr="001A0C66">
        <w:rPr>
          <w:color w:val="000000" w:themeColor="text1"/>
          <w:sz w:val="28"/>
          <w:szCs w:val="28"/>
          <w:lang w:val="uk-UA"/>
        </w:rPr>
        <w:t xml:space="preserve">Як </w:t>
      </w:r>
      <w:r w:rsidR="00D26834">
        <w:rPr>
          <w:color w:val="000000" w:themeColor="text1"/>
          <w:sz w:val="28"/>
          <w:szCs w:val="28"/>
          <w:lang w:val="uk-UA"/>
        </w:rPr>
        <w:t>свідчать дані</w:t>
      </w:r>
      <w:r w:rsidRPr="001A0C66">
        <w:rPr>
          <w:color w:val="000000" w:themeColor="text1"/>
          <w:sz w:val="28"/>
          <w:szCs w:val="28"/>
          <w:lang w:val="uk-UA"/>
        </w:rPr>
        <w:t xml:space="preserve"> рисунку 2.1.</w:t>
      </w:r>
      <w:r w:rsidR="00345095">
        <w:rPr>
          <w:color w:val="000000" w:themeColor="text1"/>
          <w:sz w:val="28"/>
          <w:szCs w:val="28"/>
          <w:lang w:val="uk-UA"/>
        </w:rPr>
        <w:t>,</w:t>
      </w:r>
      <w:r w:rsidRPr="001A0C66">
        <w:rPr>
          <w:color w:val="000000" w:themeColor="text1"/>
          <w:sz w:val="28"/>
          <w:szCs w:val="28"/>
          <w:lang w:val="uk-UA"/>
        </w:rPr>
        <w:t xml:space="preserve"> обсяг приватних інвестицій за аналізований період характеризується зміною, на яку впливають різні фактори, одним з яких, як зазначалось</w:t>
      </w:r>
      <w:r w:rsidR="00345095">
        <w:rPr>
          <w:color w:val="000000" w:themeColor="text1"/>
          <w:sz w:val="28"/>
          <w:szCs w:val="28"/>
          <w:lang w:val="uk-UA"/>
        </w:rPr>
        <w:t>,</w:t>
      </w:r>
      <w:r w:rsidRPr="001A0C66">
        <w:rPr>
          <w:color w:val="000000" w:themeColor="text1"/>
          <w:sz w:val="28"/>
          <w:szCs w:val="28"/>
          <w:lang w:val="uk-UA"/>
        </w:rPr>
        <w:t xml:space="preserve"> є ОВДП (абстраговано розглянуто його вплив). У зв’язку з фінансовою кризою в економіці країни у 2009 та 2010 роках держава проводила активну політику залучення позикових коштів на внутрішньому ринку. Для покращення попиту на ОВДП серед нерезидентів уряд збільшив дохідність боргових цінних паперів, що призвело до відтоку фінансових ресурсів з реального сектора економіки на фінансовий ринок. Обсяг приватних інвестицій протягом 2009 року скоротився на 35% порівняно з 2008 роком і у 2010 році на 1% порівняно з 2009 роком. Протягом 2011 - 2013 років спостерігається збільшення обсягу </w:t>
      </w:r>
      <w:r w:rsidR="00345095">
        <w:rPr>
          <w:color w:val="000000" w:themeColor="text1"/>
          <w:sz w:val="28"/>
          <w:szCs w:val="28"/>
          <w:lang w:val="uk-UA"/>
        </w:rPr>
        <w:t xml:space="preserve">як </w:t>
      </w:r>
      <w:r w:rsidRPr="001A0C66">
        <w:rPr>
          <w:color w:val="000000" w:themeColor="text1"/>
          <w:sz w:val="28"/>
          <w:szCs w:val="28"/>
          <w:lang w:val="uk-UA"/>
        </w:rPr>
        <w:t>приватних інвестицій</w:t>
      </w:r>
      <w:r w:rsidR="00345095">
        <w:rPr>
          <w:color w:val="000000" w:themeColor="text1"/>
          <w:sz w:val="28"/>
          <w:szCs w:val="28"/>
          <w:lang w:val="uk-UA"/>
        </w:rPr>
        <w:t>,</w:t>
      </w:r>
      <w:r w:rsidRPr="001A0C66">
        <w:rPr>
          <w:color w:val="000000" w:themeColor="text1"/>
          <w:sz w:val="28"/>
          <w:szCs w:val="28"/>
          <w:lang w:val="uk-UA"/>
        </w:rPr>
        <w:t xml:space="preserve"> так і зростання попиту на ОВДП, які були сформовані під впливом ряду інших чинників.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Наступним аспектом впливу внутрішніх державних запозичень на макроекономічну систему є скорочення інвестиційних ресурсів, які </w:t>
      </w:r>
      <w:r w:rsidRPr="001A0C66">
        <w:rPr>
          <w:color w:val="000000" w:themeColor="text1"/>
          <w:sz w:val="28"/>
          <w:szCs w:val="28"/>
          <w:lang w:val="uk-UA"/>
        </w:rPr>
        <w:lastRenderedPageBreak/>
        <w:t xml:space="preserve">спричиненні зростанням процентних ставок комерційних банків за кредитами, в чому проявляється «ефект витіснення» на відсоткову ставку.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Одним з основних факторів впливу на обсяг кредитування економіки та зміни відсоткових ставок за кредитами комерційних банків є зміна грошової маси в обігу, але додатковим фактором також є внутрішні запозичення держави на фінансовому ринку країни, які реалізуються через випуск і продаж державних боргових цінних паперів. Серед зазначених боргових інструментів внутрішніх запозичень найвагомішу частку займають ОВДП, тому одним з факторів впливу на зміну ставки кредитування є дохідність за ними.</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Взаємозв’язок вищеперерахованих факторів за 2008-2013 роки можна показати за допомогою рівняння регресії, яка основана на дослідженнях </w:t>
      </w:r>
      <w:r w:rsidR="00D26834">
        <w:rPr>
          <w:color w:val="000000" w:themeColor="text1"/>
          <w:sz w:val="28"/>
          <w:szCs w:val="28"/>
          <w:lang w:val="uk-UA"/>
        </w:rPr>
        <w:t xml:space="preserve">      </w:t>
      </w:r>
      <w:r w:rsidRPr="001A0C66">
        <w:rPr>
          <w:color w:val="000000" w:themeColor="text1"/>
          <w:sz w:val="28"/>
          <w:szCs w:val="28"/>
          <w:lang w:val="uk-UA"/>
        </w:rPr>
        <w:t>Т. П. Вахненко та В. М. Калитчука [</w:t>
      </w:r>
      <w:r w:rsidR="007672C1" w:rsidRPr="001A0C66">
        <w:rPr>
          <w:color w:val="000000" w:themeColor="text1"/>
          <w:sz w:val="28"/>
          <w:szCs w:val="28"/>
          <w:lang w:val="uk-UA"/>
        </w:rPr>
        <w:t>2</w:t>
      </w:r>
      <w:r w:rsidR="002C7F6A">
        <w:rPr>
          <w:color w:val="000000" w:themeColor="text1"/>
          <w:sz w:val="28"/>
          <w:szCs w:val="28"/>
          <w:lang w:val="uk-UA"/>
        </w:rPr>
        <w:t>9</w:t>
      </w:r>
      <w:r w:rsidR="007672C1" w:rsidRPr="001A0C66">
        <w:rPr>
          <w:color w:val="000000" w:themeColor="text1"/>
          <w:sz w:val="28"/>
          <w:szCs w:val="28"/>
          <w:lang w:val="uk-UA"/>
        </w:rPr>
        <w:t>,</w:t>
      </w:r>
      <w:r w:rsidRPr="001A0C66">
        <w:rPr>
          <w:color w:val="000000" w:themeColor="text1"/>
          <w:sz w:val="28"/>
          <w:szCs w:val="28"/>
          <w:lang w:val="uk-UA"/>
        </w:rPr>
        <w:t xml:space="preserve"> с.</w:t>
      </w:r>
      <w:r w:rsidR="00306C50" w:rsidRPr="001B0EE7">
        <w:rPr>
          <w:color w:val="000000" w:themeColor="text1"/>
          <w:sz w:val="28"/>
          <w:szCs w:val="28"/>
          <w:lang w:val="uk-UA"/>
        </w:rPr>
        <w:t xml:space="preserve"> </w:t>
      </w:r>
      <w:r w:rsidRPr="001A0C66">
        <w:rPr>
          <w:color w:val="000000" w:themeColor="text1"/>
          <w:sz w:val="28"/>
          <w:szCs w:val="28"/>
          <w:lang w:val="uk-UA"/>
        </w:rPr>
        <w:t>80-84</w:t>
      </w:r>
      <w:r w:rsidR="002E2150" w:rsidRPr="001A0C66">
        <w:rPr>
          <w:color w:val="000000" w:themeColor="text1"/>
          <w:sz w:val="28"/>
          <w:szCs w:val="28"/>
          <w:lang w:val="uk-UA"/>
        </w:rPr>
        <w:t>;</w:t>
      </w:r>
      <w:r w:rsidR="001B0EE7">
        <w:rPr>
          <w:rStyle w:val="af4"/>
          <w:color w:val="auto"/>
          <w:sz w:val="28"/>
          <w:szCs w:val="28"/>
          <w:u w:val="none"/>
          <w:lang w:val="uk-UA"/>
        </w:rPr>
        <w:t xml:space="preserve"> </w:t>
      </w:r>
      <w:r w:rsidR="002C7F6A">
        <w:rPr>
          <w:color w:val="000000" w:themeColor="text1"/>
          <w:sz w:val="28"/>
          <w:szCs w:val="28"/>
          <w:lang w:val="uk-UA"/>
        </w:rPr>
        <w:t>119</w:t>
      </w:r>
      <w:r w:rsidRPr="001A0C66">
        <w:rPr>
          <w:color w:val="000000" w:themeColor="text1"/>
          <w:sz w:val="28"/>
          <w:szCs w:val="28"/>
          <w:lang w:val="uk-UA"/>
        </w:rPr>
        <w:t>].</w:t>
      </w:r>
    </w:p>
    <w:p w:rsidR="00F92915" w:rsidRPr="001A0C66" w:rsidRDefault="00D26834" w:rsidP="00D26834">
      <w:pPr>
        <w:tabs>
          <w:tab w:val="center" w:pos="4677"/>
          <w:tab w:val="left" w:pos="8475"/>
        </w:tabs>
        <w:spacing w:line="360" w:lineRule="auto"/>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RKB =-0,13* TrM +0,006* TrB +0,04* PB +28,8</w:t>
      </w:r>
      <w:r>
        <w:rPr>
          <w:color w:val="000000" w:themeColor="text1"/>
          <w:sz w:val="28"/>
          <w:szCs w:val="28"/>
          <w:lang w:val="uk-UA"/>
        </w:rPr>
        <w:tab/>
        <w:t>(2.2)</w:t>
      </w:r>
    </w:p>
    <w:p w:rsidR="0065191A" w:rsidRPr="001A0C66" w:rsidRDefault="0065191A" w:rsidP="0065191A">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=0,96; Fфакт=50,41</w:t>
      </w:r>
      <w:r w:rsidR="00966767" w:rsidRPr="001A0C66">
        <w:rPr>
          <w:color w:val="000000" w:themeColor="text1"/>
          <w:sz w:val="28"/>
          <w:szCs w:val="28"/>
          <w:lang w:val="uk-UA"/>
        </w:rPr>
        <w:t>;</w:t>
      </w:r>
      <w:r w:rsidRPr="001A0C66">
        <w:rPr>
          <w:color w:val="000000" w:themeColor="text1"/>
          <w:sz w:val="28"/>
          <w:szCs w:val="28"/>
          <w:lang w:val="uk-UA"/>
        </w:rPr>
        <w:t xml:space="preserve"> Fтабл=9,55</w:t>
      </w:r>
      <w:r w:rsidR="00966767" w:rsidRPr="001A0C66">
        <w:rPr>
          <w:color w:val="000000" w:themeColor="text1"/>
          <w:sz w:val="28"/>
          <w:szCs w:val="28"/>
          <w:lang w:val="uk-UA"/>
        </w:rPr>
        <w:t>;</w:t>
      </w:r>
      <w:r w:rsidRPr="001A0C66">
        <w:rPr>
          <w:color w:val="000000" w:themeColor="text1"/>
          <w:sz w:val="28"/>
          <w:szCs w:val="28"/>
          <w:lang w:val="uk-UA"/>
        </w:rPr>
        <w:t xml:space="preserve"> Fфакт&gt;Fтабл – модель адекватна.</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RKB -</w:t>
      </w:r>
      <w:r w:rsidR="00816CEF" w:rsidRPr="001A0C66">
        <w:rPr>
          <w:color w:val="000000" w:themeColor="text1"/>
          <w:sz w:val="28"/>
          <w:szCs w:val="28"/>
          <w:lang w:val="uk-UA"/>
        </w:rPr>
        <w:t xml:space="preserve"> в</w:t>
      </w:r>
      <w:r w:rsidRPr="001A0C66">
        <w:rPr>
          <w:color w:val="000000" w:themeColor="text1"/>
          <w:sz w:val="28"/>
          <w:szCs w:val="28"/>
          <w:lang w:val="uk-UA"/>
        </w:rPr>
        <w:t>ідсоткова ставка за кредитами комерційних банків,%</w:t>
      </w:r>
      <w:r w:rsidR="0065191A" w:rsidRPr="001A0C66">
        <w:rPr>
          <w:color w:val="000000" w:themeColor="text1"/>
          <w:sz w:val="28"/>
          <w:szCs w:val="28"/>
          <w:lang w:val="uk-UA"/>
        </w:rPr>
        <w:t>;</w:t>
      </w:r>
      <w:r w:rsidRPr="001A0C66">
        <w:rPr>
          <w:color w:val="000000" w:themeColor="text1"/>
          <w:sz w:val="28"/>
          <w:szCs w:val="28"/>
          <w:lang w:val="uk-UA"/>
        </w:rPr>
        <w:t xml:space="preserve">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TrM -</w:t>
      </w:r>
      <w:r w:rsidR="00816CEF" w:rsidRPr="001A0C66">
        <w:rPr>
          <w:color w:val="000000" w:themeColor="text1"/>
          <w:sz w:val="28"/>
          <w:szCs w:val="28"/>
          <w:lang w:val="uk-UA"/>
        </w:rPr>
        <w:t xml:space="preserve"> т</w:t>
      </w:r>
      <w:r w:rsidRPr="001A0C66">
        <w:rPr>
          <w:color w:val="000000" w:themeColor="text1"/>
          <w:sz w:val="28"/>
          <w:szCs w:val="28"/>
          <w:lang w:val="uk-UA"/>
        </w:rPr>
        <w:t>емп росту грошової маси,%</w:t>
      </w:r>
      <w:r w:rsidR="0065191A"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TrB -</w:t>
      </w:r>
      <w:r w:rsidR="00816CEF" w:rsidRPr="001A0C66">
        <w:rPr>
          <w:color w:val="000000" w:themeColor="text1"/>
          <w:sz w:val="28"/>
          <w:szCs w:val="28"/>
          <w:lang w:val="uk-UA"/>
        </w:rPr>
        <w:t xml:space="preserve"> т</w:t>
      </w:r>
      <w:r w:rsidRPr="001A0C66">
        <w:rPr>
          <w:color w:val="000000" w:themeColor="text1"/>
          <w:sz w:val="28"/>
          <w:szCs w:val="28"/>
          <w:lang w:val="uk-UA"/>
        </w:rPr>
        <w:t>емп росту залучення коштів у бюджет через випуск ОВДП</w:t>
      </w:r>
      <w:r w:rsidR="0065191A" w:rsidRPr="001A0C66">
        <w:rPr>
          <w:color w:val="000000" w:themeColor="text1"/>
          <w:sz w:val="28"/>
          <w:szCs w:val="28"/>
          <w:lang w:val="uk-UA"/>
        </w:rPr>
        <w:t>,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PB -</w:t>
      </w:r>
      <w:r w:rsidR="00816CEF" w:rsidRPr="001A0C66">
        <w:rPr>
          <w:color w:val="000000" w:themeColor="text1"/>
          <w:sz w:val="28"/>
          <w:szCs w:val="28"/>
          <w:lang w:val="uk-UA"/>
        </w:rPr>
        <w:t xml:space="preserve"> д</w:t>
      </w:r>
      <w:r w:rsidRPr="001A0C66">
        <w:rPr>
          <w:color w:val="000000" w:themeColor="text1"/>
          <w:sz w:val="28"/>
          <w:szCs w:val="28"/>
          <w:lang w:val="uk-UA"/>
        </w:rPr>
        <w:t>охідність ОВДП, %</w:t>
      </w:r>
      <w:r w:rsidR="0065191A" w:rsidRPr="001A0C66">
        <w:rPr>
          <w:color w:val="000000" w:themeColor="text1"/>
          <w:sz w:val="28"/>
          <w:szCs w:val="28"/>
          <w:lang w:val="uk-UA"/>
        </w:rPr>
        <w:t>.</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Згідно регресійного рівняння збільшення темпу росту грошової маси на 1 в. п</w:t>
      </w:r>
      <w:r w:rsidR="00A47D6F" w:rsidRPr="001A0C66">
        <w:rPr>
          <w:color w:val="000000" w:themeColor="text1"/>
          <w:sz w:val="28"/>
          <w:szCs w:val="28"/>
          <w:lang w:val="uk-UA"/>
        </w:rPr>
        <w:t>.</w:t>
      </w:r>
      <w:r w:rsidRPr="001A0C66">
        <w:rPr>
          <w:color w:val="000000" w:themeColor="text1"/>
          <w:sz w:val="28"/>
          <w:szCs w:val="28"/>
          <w:lang w:val="uk-UA"/>
        </w:rPr>
        <w:t xml:space="preserve"> зумовлює зниження відсоткової ставки комерційних банків на</w:t>
      </w:r>
      <w:r w:rsidR="00FD5419">
        <w:rPr>
          <w:color w:val="000000" w:themeColor="text1"/>
          <w:sz w:val="28"/>
          <w:szCs w:val="28"/>
          <w:lang w:val="uk-UA"/>
        </w:rPr>
        <w:t xml:space="preserve">              </w:t>
      </w:r>
      <w:r w:rsidRPr="001A0C66">
        <w:rPr>
          <w:color w:val="000000" w:themeColor="text1"/>
          <w:sz w:val="28"/>
          <w:szCs w:val="28"/>
          <w:lang w:val="uk-UA"/>
        </w:rPr>
        <w:t xml:space="preserve"> 0,13 в. п. </w:t>
      </w:r>
      <w:r w:rsidR="00A47D6F" w:rsidRPr="001A0C66">
        <w:rPr>
          <w:color w:val="000000" w:themeColor="text1"/>
          <w:sz w:val="28"/>
          <w:szCs w:val="28"/>
          <w:lang w:val="uk-UA"/>
        </w:rPr>
        <w:t>За результатами</w:t>
      </w:r>
      <w:r w:rsidRPr="001A0C66">
        <w:rPr>
          <w:color w:val="000000" w:themeColor="text1"/>
          <w:sz w:val="28"/>
          <w:szCs w:val="28"/>
          <w:lang w:val="uk-UA"/>
        </w:rPr>
        <w:t xml:space="preserve"> можна стверджувати, що НБУ проводить експансійну грошово-кредитну політику і на ринку відбувається надлишок грошової маси, що впливає на зменшення відсоткових ставок за кредитами в комерційних банках.</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Зростання темпу росту залучення коштів у бюджет через випуск ОВДП на 1 в. п. призводить до зростання відсоткової ставки за кредитами комерційних банків на 0,006 в. п. При купівлі комерційними банками боргових цінних паперів держави зменшується сума фінансових ресурсів, яка могла б бути направлена на кредитування економіки.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Збільшення показника дохідності ОВДП на 1 в. п. спричиняє зростання відсоткової ставки за кредитами комер</w:t>
      </w:r>
      <w:r w:rsidR="0005137A" w:rsidRPr="001A0C66">
        <w:rPr>
          <w:color w:val="000000" w:themeColor="text1"/>
          <w:sz w:val="28"/>
          <w:szCs w:val="28"/>
          <w:lang w:val="uk-UA"/>
        </w:rPr>
        <w:t>ційних банків на 0,4 в. п. (рис</w:t>
      </w:r>
      <w:r w:rsidR="0033475A" w:rsidRPr="001A0C66">
        <w:rPr>
          <w:color w:val="000000" w:themeColor="text1"/>
          <w:sz w:val="28"/>
          <w:szCs w:val="28"/>
          <w:lang w:val="uk-UA"/>
        </w:rPr>
        <w:t xml:space="preserve"> 2</w:t>
      </w:r>
      <w:r w:rsidR="0009781B">
        <w:rPr>
          <w:color w:val="000000" w:themeColor="text1"/>
          <w:sz w:val="28"/>
          <w:szCs w:val="28"/>
          <w:lang w:val="uk-UA"/>
        </w:rPr>
        <w:t>.10</w:t>
      </w:r>
      <w:r w:rsidRPr="001A0C66">
        <w:rPr>
          <w:color w:val="000000" w:themeColor="text1"/>
          <w:sz w:val="28"/>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noProof/>
          <w:color w:val="000000" w:themeColor="text1"/>
          <w:lang w:val="uk-UA"/>
        </w:rPr>
        <w:drawing>
          <wp:inline distT="0" distB="0" distL="0" distR="0" wp14:anchorId="1AE4B444" wp14:editId="52E44688">
            <wp:extent cx="5714365" cy="2266950"/>
            <wp:effectExtent l="0" t="0" r="635" b="0"/>
            <wp:docPr id="292" name="Діаграма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2915" w:rsidRPr="001A0C66"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Рис. </w:t>
      </w:r>
      <w:r w:rsidR="0033475A" w:rsidRPr="001A0C66">
        <w:rPr>
          <w:color w:val="000000" w:themeColor="text1"/>
          <w:sz w:val="28"/>
          <w:szCs w:val="28"/>
          <w:lang w:val="uk-UA"/>
        </w:rPr>
        <w:t>2.</w:t>
      </w:r>
      <w:r w:rsidR="0009781B">
        <w:rPr>
          <w:color w:val="000000" w:themeColor="text1"/>
          <w:sz w:val="28"/>
          <w:szCs w:val="28"/>
          <w:lang w:val="uk-UA"/>
        </w:rPr>
        <w:t>10</w:t>
      </w:r>
      <w:r w:rsidR="0033475A" w:rsidRPr="001A0C66">
        <w:rPr>
          <w:color w:val="000000" w:themeColor="text1"/>
          <w:sz w:val="28"/>
          <w:szCs w:val="28"/>
          <w:lang w:val="uk-UA"/>
        </w:rPr>
        <w:t xml:space="preserve">. </w:t>
      </w:r>
      <w:r w:rsidRPr="001A0C66">
        <w:rPr>
          <w:color w:val="000000" w:themeColor="text1"/>
          <w:sz w:val="28"/>
          <w:szCs w:val="28"/>
          <w:lang w:val="uk-UA"/>
        </w:rPr>
        <w:t>Динаміка зміни дохідності ОВДП та відсоткової ставки за кредитами комерційних банків за 2008-2013 р</w:t>
      </w:r>
      <w:r w:rsidR="00575E37">
        <w:rPr>
          <w:color w:val="000000" w:themeColor="text1"/>
          <w:sz w:val="28"/>
          <w:szCs w:val="28"/>
          <w:lang w:val="uk-UA"/>
        </w:rPr>
        <w:t>р.</w:t>
      </w:r>
      <w:r w:rsidRPr="001A0C66">
        <w:rPr>
          <w:color w:val="000000" w:themeColor="text1"/>
          <w:sz w:val="28"/>
          <w:szCs w:val="28"/>
          <w:lang w:val="uk-UA"/>
        </w:rPr>
        <w:t>,%</w:t>
      </w:r>
    </w:p>
    <w:p w:rsidR="0033475A" w:rsidRDefault="0033475A" w:rsidP="0033475A">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розраховано автором за даними </w:t>
      </w:r>
      <w:r w:rsidRPr="001A0C66">
        <w:rPr>
          <w:rStyle w:val="af2"/>
          <w:b w:val="0"/>
          <w:color w:val="000000" w:themeColor="text1"/>
          <w:sz w:val="24"/>
          <w:szCs w:val="28"/>
        </w:rPr>
        <w:t>[</w:t>
      </w:r>
      <w:r w:rsidR="002C7F6A">
        <w:rPr>
          <w:rStyle w:val="af2"/>
          <w:b w:val="0"/>
          <w:color w:val="000000" w:themeColor="text1"/>
          <w:sz w:val="24"/>
          <w:szCs w:val="28"/>
          <w:lang w:val="uk-UA"/>
        </w:rPr>
        <w:t>10</w:t>
      </w:r>
      <w:r w:rsidRPr="001A0C66">
        <w:rPr>
          <w:rStyle w:val="af2"/>
          <w:b w:val="0"/>
          <w:color w:val="000000" w:themeColor="text1"/>
          <w:sz w:val="24"/>
          <w:szCs w:val="28"/>
          <w:lang w:val="uk-UA"/>
        </w:rPr>
        <w:t>2, 1</w:t>
      </w:r>
      <w:r w:rsidR="002C7F6A">
        <w:rPr>
          <w:rStyle w:val="af2"/>
          <w:b w:val="0"/>
          <w:color w:val="000000" w:themeColor="text1"/>
          <w:sz w:val="24"/>
          <w:szCs w:val="28"/>
          <w:lang w:val="uk-UA"/>
        </w:rPr>
        <w:t>15</w:t>
      </w:r>
      <w:r w:rsidRPr="001A0C66">
        <w:rPr>
          <w:rStyle w:val="af2"/>
          <w:b w:val="0"/>
          <w:color w:val="000000" w:themeColor="text1"/>
          <w:sz w:val="24"/>
          <w:szCs w:val="28"/>
        </w:rPr>
        <w:t>]</w:t>
      </w:r>
      <w:r w:rsidRPr="001A0C66">
        <w:rPr>
          <w:rStyle w:val="af2"/>
          <w:b w:val="0"/>
          <w:color w:val="000000" w:themeColor="text1"/>
          <w:sz w:val="24"/>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За аналізований період спостерігається чітка тенденція взаємозв’язку показників дохідності ОВДП і ставкою за кредитами. Збільшення дохідності ОВДП формує більший попит на їх придбання комерційними банками, тобто банкам вигідніше фінансувати державні потреби, ніж формувати кредитний портфель, який може мати більші ризики в порівнянні з купівлею ОВДП. Таким чином</w:t>
      </w:r>
      <w:r w:rsidR="00345095">
        <w:rPr>
          <w:color w:val="000000" w:themeColor="text1"/>
          <w:sz w:val="28"/>
          <w:szCs w:val="28"/>
          <w:lang w:val="uk-UA"/>
        </w:rPr>
        <w:t>,</w:t>
      </w:r>
      <w:r w:rsidRPr="001A0C66">
        <w:rPr>
          <w:color w:val="000000" w:themeColor="text1"/>
          <w:sz w:val="28"/>
          <w:szCs w:val="28"/>
          <w:lang w:val="uk-UA"/>
        </w:rPr>
        <w:t xml:space="preserve"> відволікання кредитних ресурсів банків з фінансового ринку для купівлі ОВДП призводить до підвищення їх відсоткових ставок за кредитами, що негативно впливає на рівень інвестиційної активності в країні.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Негативним наслідком «ефекту витіснення» є вплив обсягу заборгованості за ОВДП банківським установам та НБУ на обсяг ресурсів банків, які могли бути спрямовані на кредитування суб’єктів господарювання. Дефіцит кредитних ресурсів</w:t>
      </w:r>
      <w:r w:rsidR="00345095">
        <w:rPr>
          <w:color w:val="000000" w:themeColor="text1"/>
          <w:sz w:val="28"/>
          <w:szCs w:val="28"/>
          <w:lang w:val="uk-UA"/>
        </w:rPr>
        <w:t>,</w:t>
      </w:r>
      <w:r w:rsidRPr="001A0C66">
        <w:rPr>
          <w:color w:val="000000" w:themeColor="text1"/>
          <w:sz w:val="28"/>
          <w:szCs w:val="28"/>
          <w:lang w:val="uk-UA"/>
        </w:rPr>
        <w:t xml:space="preserve"> спричинений «ефектом витіснення»</w:t>
      </w:r>
      <w:r w:rsidR="00345095">
        <w:rPr>
          <w:color w:val="000000" w:themeColor="text1"/>
          <w:sz w:val="28"/>
          <w:szCs w:val="28"/>
          <w:lang w:val="uk-UA"/>
        </w:rPr>
        <w:t>0</w:t>
      </w:r>
      <w:r w:rsidRPr="001A0C66">
        <w:rPr>
          <w:color w:val="000000" w:themeColor="text1"/>
          <w:sz w:val="28"/>
          <w:szCs w:val="28"/>
          <w:lang w:val="uk-UA"/>
        </w:rPr>
        <w:t xml:space="preserve"> при економічній нестабільності в країні може призвести до загострення кризи розрахунків між суб'єктами господарювання.</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Зі збільшенням обсягу коштів, які акумулюються до державного бюджету через випуск ОВДП, відбувається їх вилучення з реального сектору економіки, що призводить до зменшення кількості інвестиційних ресурсів.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Даний ефект можна відобразити за допомогою регресійної моделі.</w:t>
      </w:r>
    </w:p>
    <w:p w:rsidR="00F92915" w:rsidRPr="001A0C66" w:rsidRDefault="00D26834" w:rsidP="00D26834">
      <w:pPr>
        <w:tabs>
          <w:tab w:val="center" w:pos="4665"/>
          <w:tab w:val="left" w:pos="7905"/>
        </w:tabs>
        <w:spacing w:line="360" w:lineRule="auto"/>
        <w:ind w:left="-23"/>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TrLBk =0,9 * TrM -0,0005* LBBkn +7,1</w:t>
      </w:r>
      <w:r>
        <w:rPr>
          <w:color w:val="000000" w:themeColor="text1"/>
          <w:sz w:val="28"/>
          <w:szCs w:val="28"/>
          <w:lang w:val="uk-UA"/>
        </w:rPr>
        <w:tab/>
        <w:t>(2.3)</w:t>
      </w:r>
    </w:p>
    <w:p w:rsidR="0065191A" w:rsidRPr="001A0C66" w:rsidRDefault="0065191A" w:rsidP="0065191A">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=0,96; Fфакт=47,95</w:t>
      </w:r>
      <w:r w:rsidR="00AF02FE" w:rsidRPr="001A0C66">
        <w:rPr>
          <w:color w:val="000000" w:themeColor="text1"/>
          <w:sz w:val="28"/>
          <w:szCs w:val="28"/>
          <w:lang w:val="uk-UA"/>
        </w:rPr>
        <w:t>;</w:t>
      </w:r>
      <w:r w:rsidRPr="001A0C66">
        <w:rPr>
          <w:color w:val="000000" w:themeColor="text1"/>
          <w:sz w:val="28"/>
          <w:szCs w:val="28"/>
          <w:lang w:val="uk-UA"/>
        </w:rPr>
        <w:t xml:space="preserve"> Fтабл=9,55</w:t>
      </w:r>
      <w:r w:rsidR="00AF02FE" w:rsidRPr="001A0C66">
        <w:rPr>
          <w:color w:val="000000" w:themeColor="text1"/>
          <w:sz w:val="28"/>
          <w:szCs w:val="28"/>
          <w:lang w:val="uk-UA"/>
        </w:rPr>
        <w:t>;</w:t>
      </w:r>
      <w:r w:rsidRPr="001A0C66">
        <w:rPr>
          <w:color w:val="000000" w:themeColor="text1"/>
          <w:sz w:val="28"/>
          <w:szCs w:val="28"/>
          <w:lang w:val="uk-UA"/>
        </w:rPr>
        <w:t xml:space="preserve"> Fфакт&gt;Fтабл – модель адекватна.</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TrLBk -</w:t>
      </w:r>
      <w:r w:rsidR="00816CEF" w:rsidRPr="001A0C66">
        <w:rPr>
          <w:color w:val="000000" w:themeColor="text1"/>
          <w:sz w:val="28"/>
          <w:szCs w:val="28"/>
          <w:lang w:val="uk-UA"/>
        </w:rPr>
        <w:t>т</w:t>
      </w:r>
      <w:r w:rsidRPr="001A0C66">
        <w:rPr>
          <w:color w:val="000000" w:themeColor="text1"/>
          <w:sz w:val="28"/>
          <w:szCs w:val="28"/>
          <w:lang w:val="uk-UA"/>
        </w:rPr>
        <w:t>емп росту заборгованості економіки за кредитами комерційних банків</w:t>
      </w:r>
      <w:r w:rsidR="0065191A" w:rsidRPr="001A0C66">
        <w:rPr>
          <w:color w:val="000000" w:themeColor="text1"/>
          <w:sz w:val="28"/>
          <w:szCs w:val="28"/>
          <w:lang w:val="uk-UA"/>
        </w:rPr>
        <w:t>, %;</w:t>
      </w:r>
      <w:r w:rsidRPr="001A0C66">
        <w:rPr>
          <w:color w:val="000000" w:themeColor="text1"/>
          <w:sz w:val="28"/>
          <w:szCs w:val="28"/>
          <w:lang w:val="uk-UA"/>
        </w:rPr>
        <w:t xml:space="preserve">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TrM -</w:t>
      </w:r>
      <w:r w:rsidR="00816CEF" w:rsidRPr="001A0C66">
        <w:rPr>
          <w:color w:val="000000" w:themeColor="text1"/>
          <w:sz w:val="28"/>
          <w:szCs w:val="28"/>
          <w:lang w:val="uk-UA"/>
        </w:rPr>
        <w:t>т</w:t>
      </w:r>
      <w:r w:rsidRPr="001A0C66">
        <w:rPr>
          <w:color w:val="000000" w:themeColor="text1"/>
          <w:sz w:val="28"/>
          <w:szCs w:val="28"/>
          <w:lang w:val="uk-UA"/>
        </w:rPr>
        <w:t>емп росту грошової маси,%</w:t>
      </w:r>
      <w:r w:rsidR="0065191A"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LBBkn -</w:t>
      </w:r>
      <w:r w:rsidR="00816CEF" w:rsidRPr="001A0C66">
        <w:rPr>
          <w:color w:val="000000" w:themeColor="text1"/>
          <w:sz w:val="28"/>
          <w:szCs w:val="28"/>
          <w:lang w:val="uk-UA"/>
        </w:rPr>
        <w:t>з</w:t>
      </w:r>
      <w:r w:rsidRPr="001A0C66">
        <w:rPr>
          <w:color w:val="000000" w:themeColor="text1"/>
          <w:sz w:val="28"/>
          <w:szCs w:val="28"/>
          <w:lang w:val="uk-UA"/>
        </w:rPr>
        <w:t>аборгованість за ОВДП банківським установам та НБУ, млн. грн.</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Результати розрахунків регресійної моделі показують, що збільшення грошової маси в економіці країни впливає на збільшення обсягів кредитних ресурсів комерційних банків, які надаються суб’єктам господарювання. Зростання грошової маси на </w:t>
      </w:r>
      <w:r w:rsidR="004C19A0" w:rsidRPr="001A0C66">
        <w:rPr>
          <w:color w:val="000000" w:themeColor="text1"/>
          <w:sz w:val="28"/>
          <w:szCs w:val="28"/>
          <w:lang w:val="uk-UA"/>
        </w:rPr>
        <w:t>1 в.п.</w:t>
      </w:r>
      <w:r w:rsidRPr="001A0C66">
        <w:rPr>
          <w:color w:val="000000" w:themeColor="text1"/>
          <w:sz w:val="28"/>
          <w:szCs w:val="28"/>
          <w:lang w:val="uk-UA"/>
        </w:rPr>
        <w:t xml:space="preserve"> збільшує суму кредитних коштів банків на 0,9 </w:t>
      </w:r>
      <w:r w:rsidR="003224A5" w:rsidRPr="001A0C66">
        <w:rPr>
          <w:color w:val="000000" w:themeColor="text1"/>
          <w:sz w:val="28"/>
          <w:szCs w:val="28"/>
          <w:lang w:val="uk-UA"/>
        </w:rPr>
        <w:t>в.п</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 В економіці України, кошти</w:t>
      </w:r>
      <w:r w:rsidR="00345095">
        <w:rPr>
          <w:color w:val="000000" w:themeColor="text1"/>
          <w:sz w:val="28"/>
          <w:szCs w:val="28"/>
          <w:lang w:val="uk-UA"/>
        </w:rPr>
        <w:t>,</w:t>
      </w:r>
      <w:r w:rsidRPr="001A0C66">
        <w:rPr>
          <w:color w:val="000000" w:themeColor="text1"/>
          <w:sz w:val="28"/>
          <w:szCs w:val="28"/>
          <w:lang w:val="uk-UA"/>
        </w:rPr>
        <w:t xml:space="preserve"> залучені від розміщення ОВДП та направлені на фінансування бюджетних дефіцитів та інші цілі, спричиняють зменшення темпів росту коштів комерційних банків</w:t>
      </w:r>
      <w:r w:rsidR="003224A5" w:rsidRPr="001A0C66">
        <w:rPr>
          <w:color w:val="000000" w:themeColor="text1"/>
          <w:sz w:val="28"/>
          <w:szCs w:val="28"/>
          <w:lang w:val="uk-UA"/>
        </w:rPr>
        <w:t>,</w:t>
      </w:r>
      <w:r w:rsidRPr="001A0C66">
        <w:rPr>
          <w:color w:val="000000" w:themeColor="text1"/>
          <w:sz w:val="28"/>
          <w:szCs w:val="28"/>
          <w:lang w:val="uk-UA"/>
        </w:rPr>
        <w:t xml:space="preserve"> направлених на кредитування реального сектору економіки. Збільшення обсягу заборгованості за ОВДП перед банківськими установами та НБУ на 1 в. п. призводить до скорочення кредитних ресурсів комерційних банків на </w:t>
      </w:r>
      <w:r w:rsidR="00FD5419">
        <w:rPr>
          <w:color w:val="000000" w:themeColor="text1"/>
          <w:sz w:val="28"/>
          <w:szCs w:val="28"/>
          <w:lang w:val="uk-UA"/>
        </w:rPr>
        <w:t xml:space="preserve">      </w:t>
      </w:r>
      <w:r w:rsidRPr="001A0C66">
        <w:rPr>
          <w:color w:val="000000" w:themeColor="text1"/>
          <w:sz w:val="28"/>
          <w:szCs w:val="28"/>
          <w:lang w:val="uk-UA"/>
        </w:rPr>
        <w:t>0,0005 в. п. З дослідження взаємозв’язку цих двох факторів протягом аналізованого періоду видно, що вплив є незначним та несталим. Це спричинено інфляційними процесами в економіці, які впливають на привабливість ОВДП та зниженн</w:t>
      </w:r>
      <w:r w:rsidR="00981935">
        <w:rPr>
          <w:color w:val="000000" w:themeColor="text1"/>
          <w:sz w:val="28"/>
          <w:szCs w:val="28"/>
          <w:lang w:val="uk-UA"/>
        </w:rPr>
        <w:t>я</w:t>
      </w:r>
      <w:r w:rsidRPr="001A0C66">
        <w:rPr>
          <w:color w:val="000000" w:themeColor="text1"/>
          <w:sz w:val="28"/>
          <w:szCs w:val="28"/>
          <w:lang w:val="uk-UA"/>
        </w:rPr>
        <w:t xml:space="preserve"> попиту на них.</w:t>
      </w:r>
    </w:p>
    <w:p w:rsidR="00F92915" w:rsidRPr="001A0C66" w:rsidRDefault="00F92915" w:rsidP="00816CEF">
      <w:pPr>
        <w:spacing w:line="360" w:lineRule="auto"/>
        <w:ind w:firstLine="567"/>
        <w:jc w:val="both"/>
        <w:rPr>
          <w:color w:val="000000" w:themeColor="text1"/>
          <w:sz w:val="28"/>
          <w:szCs w:val="28"/>
          <w:lang w:val="uk-UA"/>
        </w:rPr>
      </w:pPr>
      <w:r w:rsidRPr="001A0C66">
        <w:rPr>
          <w:color w:val="000000" w:themeColor="text1"/>
          <w:sz w:val="28"/>
          <w:szCs w:val="28"/>
          <w:lang w:val="uk-UA"/>
        </w:rPr>
        <w:t>При здійсненні запозичень на внутрішньому фінансовому ринку уряд країни може впливати на інфляційні</w:t>
      </w:r>
      <w:r w:rsidR="00816CEF" w:rsidRPr="001A0C66">
        <w:rPr>
          <w:color w:val="000000" w:themeColor="text1"/>
          <w:sz w:val="28"/>
          <w:szCs w:val="28"/>
          <w:lang w:val="uk-UA"/>
        </w:rPr>
        <w:t xml:space="preserve"> процеси в країні. </w:t>
      </w:r>
      <w:r w:rsidRPr="001A0C66">
        <w:rPr>
          <w:color w:val="000000" w:themeColor="text1"/>
          <w:sz w:val="28"/>
          <w:szCs w:val="28"/>
          <w:lang w:val="uk-UA"/>
        </w:rPr>
        <w:t xml:space="preserve">«Розширення видатків бюджету за рахунок боргового фінансування призводить до зростання номінальних доходів населення безпосередньо (через заробітну плату працівників бюджетної сфери, соціальні трансферти тощо) й опосередковано (через видатки на інші напрями, які впливають на номінальні доходи громадян і грошову масу)». Це все викликає збільшення попиту поряд із </w:t>
      </w:r>
      <w:r w:rsidRPr="001A0C66">
        <w:rPr>
          <w:color w:val="000000" w:themeColor="text1"/>
          <w:sz w:val="28"/>
          <w:szCs w:val="28"/>
          <w:lang w:val="uk-UA"/>
        </w:rPr>
        <w:lastRenderedPageBreak/>
        <w:t>нездатністю економіки збільшувати виробництво суспільного продукту, що є о</w:t>
      </w:r>
      <w:r w:rsidR="006D1BE1">
        <w:rPr>
          <w:color w:val="000000" w:themeColor="text1"/>
          <w:sz w:val="28"/>
          <w:szCs w:val="28"/>
          <w:lang w:val="uk-UA"/>
        </w:rPr>
        <w:t>дним із факторів зростання цін»</w:t>
      </w:r>
      <w:r w:rsidRPr="001A0C66">
        <w:rPr>
          <w:color w:val="000000" w:themeColor="text1"/>
          <w:sz w:val="28"/>
          <w:szCs w:val="28"/>
          <w:lang w:val="uk-UA"/>
        </w:rPr>
        <w:t xml:space="preserve"> [</w:t>
      </w:r>
      <w:r w:rsidR="002C7F6A">
        <w:rPr>
          <w:color w:val="000000" w:themeColor="text1"/>
          <w:sz w:val="28"/>
          <w:szCs w:val="28"/>
          <w:lang w:val="uk-UA"/>
        </w:rPr>
        <w:t>34</w:t>
      </w:r>
      <w:r w:rsidR="002E2150" w:rsidRPr="001A0C66">
        <w:rPr>
          <w:color w:val="000000" w:themeColor="text1"/>
          <w:sz w:val="28"/>
          <w:szCs w:val="28"/>
          <w:lang w:val="uk-UA"/>
        </w:rPr>
        <w:t>, с.</w:t>
      </w:r>
      <w:r w:rsidR="00306C50" w:rsidRPr="00306C50">
        <w:rPr>
          <w:color w:val="000000" w:themeColor="text1"/>
          <w:sz w:val="28"/>
          <w:szCs w:val="28"/>
          <w:lang w:val="uk-UA"/>
        </w:rPr>
        <w:t xml:space="preserve"> </w:t>
      </w:r>
      <w:r w:rsidR="002E2150" w:rsidRPr="001A0C66">
        <w:rPr>
          <w:color w:val="000000" w:themeColor="text1"/>
          <w:sz w:val="28"/>
          <w:szCs w:val="28"/>
          <w:lang w:val="uk-UA"/>
        </w:rPr>
        <w:t>35</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Вплив внутрішніх позик на інфляційні процеси можливо простежити за рахунок зміни стабільності товарних цін, яке виражене індексом споживчих цін, та впливу на них темпу грошової емісії та темпу росту грошової маси. Грошова емісія в Україні здійснювалась для покриття бюджетних дефіцитів протягом 1991-1995 років та реалізовувалась через механізм внутрішніх державних запозичень шляхом прямого кредитування НБУ, що спричинювало значні інфляційні наслідки. З 1995 року розпочато залучення позиков</w:t>
      </w:r>
      <w:r w:rsidR="00345095">
        <w:rPr>
          <w:color w:val="000000" w:themeColor="text1"/>
          <w:sz w:val="28"/>
          <w:szCs w:val="28"/>
          <w:lang w:val="uk-UA"/>
        </w:rPr>
        <w:t>их ресурсів на ринкових засадах</w:t>
      </w:r>
      <w:r w:rsidRPr="001A0C66">
        <w:rPr>
          <w:color w:val="000000" w:themeColor="text1"/>
          <w:sz w:val="28"/>
          <w:szCs w:val="28"/>
          <w:lang w:val="uk-UA"/>
        </w:rPr>
        <w:t xml:space="preserve"> шляхом випуску ОВДП, що дозволило вилучити частину грошової маси з фактичного обігу та вплинуло на зменшення рівня індексу споживчих цін в порівнянні з попередніми періодами. </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Вплив величини внутрішніх запозичень на рівень індексу споживчих цін можна показати за допомогою однофакторної регресійної моделі, яка побудована за умов незмінності інших рівних факторів.</w:t>
      </w:r>
    </w:p>
    <w:p w:rsidR="00F92915" w:rsidRPr="001A0C66" w:rsidRDefault="00D26834" w:rsidP="00DE3240">
      <w:pPr>
        <w:tabs>
          <w:tab w:val="center" w:pos="4960"/>
          <w:tab w:val="left" w:pos="8280"/>
        </w:tabs>
        <w:spacing w:line="360" w:lineRule="auto"/>
        <w:ind w:firstLine="567"/>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Ip =0,33* TrB +49,8</w:t>
      </w:r>
      <w:r>
        <w:rPr>
          <w:color w:val="000000" w:themeColor="text1"/>
          <w:sz w:val="28"/>
          <w:szCs w:val="28"/>
          <w:lang w:val="uk-UA"/>
        </w:rPr>
        <w:tab/>
        <w:t>(2.4)</w:t>
      </w:r>
    </w:p>
    <w:p w:rsidR="00816CEF" w:rsidRPr="001A0C66" w:rsidRDefault="00816CEF"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=0,7; Fфакт=11,2</w:t>
      </w:r>
      <w:r w:rsidR="00AF02FE" w:rsidRPr="001A0C66">
        <w:rPr>
          <w:color w:val="000000" w:themeColor="text1"/>
          <w:sz w:val="28"/>
          <w:szCs w:val="28"/>
          <w:lang w:val="uk-UA"/>
        </w:rPr>
        <w:t>;</w:t>
      </w:r>
      <w:r w:rsidRPr="001A0C66">
        <w:rPr>
          <w:color w:val="000000" w:themeColor="text1"/>
          <w:sz w:val="28"/>
          <w:szCs w:val="28"/>
          <w:lang w:val="uk-UA"/>
        </w:rPr>
        <w:t xml:space="preserve"> Fтабл=6,61</w:t>
      </w:r>
      <w:r w:rsidR="00AF02FE" w:rsidRPr="001A0C66">
        <w:rPr>
          <w:color w:val="000000" w:themeColor="text1"/>
          <w:sz w:val="28"/>
          <w:szCs w:val="28"/>
          <w:lang w:val="uk-UA"/>
        </w:rPr>
        <w:t>;</w:t>
      </w:r>
      <w:r w:rsidRPr="001A0C66">
        <w:rPr>
          <w:color w:val="000000" w:themeColor="text1"/>
          <w:sz w:val="28"/>
          <w:szCs w:val="28"/>
          <w:lang w:val="uk-UA"/>
        </w:rPr>
        <w:t xml:space="preserve"> Fфакт&gt;Fтабл – модель адекватна.</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Ip – індекс споживчих цін</w:t>
      </w:r>
      <w:r w:rsidR="00816CEF" w:rsidRPr="001A0C66">
        <w:rPr>
          <w:color w:val="000000" w:themeColor="text1"/>
          <w:sz w:val="28"/>
          <w:szCs w:val="28"/>
          <w:lang w:val="uk-UA"/>
        </w:rPr>
        <w:t>;</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TrB - темп росту залучення коштів у бюджет через випуск ОВДП</w:t>
      </w:r>
      <w:r w:rsidR="00816CEF" w:rsidRPr="001A0C66">
        <w:rPr>
          <w:color w:val="000000" w:themeColor="text1"/>
          <w:sz w:val="28"/>
          <w:szCs w:val="28"/>
          <w:lang w:val="uk-UA"/>
        </w:rPr>
        <w:t>, %.</w:t>
      </w:r>
    </w:p>
    <w:p w:rsidR="00F92915" w:rsidRPr="001A0C66" w:rsidRDefault="00345095" w:rsidP="00F92915">
      <w:pPr>
        <w:spacing w:line="360" w:lineRule="auto"/>
        <w:ind w:firstLine="567"/>
        <w:jc w:val="both"/>
        <w:rPr>
          <w:color w:val="000000" w:themeColor="text1"/>
          <w:sz w:val="28"/>
          <w:szCs w:val="28"/>
          <w:lang w:val="uk-UA"/>
        </w:rPr>
      </w:pPr>
      <w:r>
        <w:rPr>
          <w:color w:val="000000" w:themeColor="text1"/>
          <w:sz w:val="28"/>
          <w:szCs w:val="28"/>
          <w:lang w:val="uk-UA"/>
        </w:rPr>
        <w:t>Проведен</w:t>
      </w:r>
      <w:r w:rsidR="00F92915" w:rsidRPr="001A0C66">
        <w:rPr>
          <w:color w:val="000000" w:themeColor="text1"/>
          <w:sz w:val="28"/>
          <w:szCs w:val="28"/>
          <w:lang w:val="uk-UA"/>
        </w:rPr>
        <w:t>і розрахунки показують, що зростання обсягу запозичень на внутрішньому ринку через розміщення ОВДП на 1 в. п. спричиняє зростання індексу споживчих цін на 0,33 в. п., однак даний вплив має не постійний характер. Так</w:t>
      </w:r>
      <w:r>
        <w:rPr>
          <w:color w:val="000000" w:themeColor="text1"/>
          <w:sz w:val="28"/>
          <w:szCs w:val="28"/>
          <w:lang w:val="uk-UA"/>
        </w:rPr>
        <w:t>,</w:t>
      </w:r>
      <w:r w:rsidR="00F92915" w:rsidRPr="001A0C66">
        <w:rPr>
          <w:color w:val="000000" w:themeColor="text1"/>
          <w:sz w:val="28"/>
          <w:szCs w:val="28"/>
          <w:lang w:val="uk-UA"/>
        </w:rPr>
        <w:t xml:space="preserve"> у 2012, 2013 роках</w:t>
      </w:r>
      <w:r>
        <w:rPr>
          <w:color w:val="000000" w:themeColor="text1"/>
          <w:sz w:val="28"/>
          <w:szCs w:val="28"/>
          <w:lang w:val="uk-UA"/>
        </w:rPr>
        <w:t>,</w:t>
      </w:r>
      <w:r w:rsidR="00F92915" w:rsidRPr="001A0C66">
        <w:rPr>
          <w:color w:val="000000" w:themeColor="text1"/>
          <w:sz w:val="28"/>
          <w:szCs w:val="28"/>
          <w:lang w:val="uk-UA"/>
        </w:rPr>
        <w:t xml:space="preserve"> завдяки збільшенню темпу росту коштів від розміщення ОВДП</w:t>
      </w:r>
      <w:r>
        <w:rPr>
          <w:color w:val="000000" w:themeColor="text1"/>
          <w:sz w:val="28"/>
          <w:szCs w:val="28"/>
          <w:lang w:val="uk-UA"/>
        </w:rPr>
        <w:t>,</w:t>
      </w:r>
      <w:r w:rsidR="00F92915" w:rsidRPr="001A0C66">
        <w:rPr>
          <w:color w:val="000000" w:themeColor="text1"/>
          <w:sz w:val="28"/>
          <w:szCs w:val="28"/>
          <w:lang w:val="uk-UA"/>
        </w:rPr>
        <w:t xml:space="preserve"> вдалось зменшити індекс споживчих цін на 0,4 в. п</w:t>
      </w:r>
      <w:r w:rsidR="003A7D81" w:rsidRPr="001A0C66">
        <w:rPr>
          <w:color w:val="000000" w:themeColor="text1"/>
          <w:sz w:val="28"/>
          <w:szCs w:val="28"/>
          <w:lang w:val="uk-UA"/>
        </w:rPr>
        <w:t>.</w:t>
      </w:r>
      <w:r w:rsidR="00F92915" w:rsidRPr="001A0C66">
        <w:rPr>
          <w:color w:val="000000" w:themeColor="text1"/>
          <w:sz w:val="28"/>
          <w:szCs w:val="28"/>
          <w:lang w:val="uk-UA"/>
        </w:rPr>
        <w:t xml:space="preserve"> у 2012 році відносно 2011 року та на 63 в. п. у 2013 році в порівнянні </w:t>
      </w:r>
      <w:r w:rsidR="000B127F" w:rsidRPr="000B127F">
        <w:rPr>
          <w:color w:val="000000" w:themeColor="text1"/>
          <w:sz w:val="28"/>
          <w:szCs w:val="28"/>
        </w:rPr>
        <w:t xml:space="preserve">                </w:t>
      </w:r>
      <w:r w:rsidR="00F92915" w:rsidRPr="001A0C66">
        <w:rPr>
          <w:color w:val="000000" w:themeColor="text1"/>
          <w:sz w:val="28"/>
          <w:szCs w:val="28"/>
          <w:lang w:val="uk-UA"/>
        </w:rPr>
        <w:t>з 2012 роком.</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Наступним показником впливу внутрішніх державних позик на економічні процеси в країні є «ефект чистого експорту». Даний ефект пов'язаний впливом внутрішніх запозичень, які утворюються за допомогою </w:t>
      </w:r>
      <w:r w:rsidRPr="001A0C66">
        <w:rPr>
          <w:color w:val="000000" w:themeColor="text1"/>
          <w:sz w:val="28"/>
          <w:szCs w:val="28"/>
          <w:lang w:val="uk-UA"/>
        </w:rPr>
        <w:lastRenderedPageBreak/>
        <w:t>додаткових вливань фінансових ресурсів в економіку України через купівлю нерезидентами ОВДП на обмінний курс та торгівельний баланс країни. Найбільш вагомий вплив на зміну обмінного курсу справляють такі показники:</w:t>
      </w:r>
    </w:p>
    <w:p w:rsidR="00F92915" w:rsidRPr="001A0C66" w:rsidRDefault="00F92915" w:rsidP="00F92915">
      <w:pPr>
        <w:pStyle w:val="af3"/>
        <w:numPr>
          <w:ilvl w:val="0"/>
          <w:numId w:val="18"/>
        </w:numPr>
        <w:spacing w:line="360" w:lineRule="auto"/>
        <w:ind w:left="0" w:firstLine="567"/>
        <w:contextualSpacing w:val="0"/>
        <w:jc w:val="both"/>
        <w:rPr>
          <w:color w:val="000000" w:themeColor="text1"/>
          <w:sz w:val="28"/>
          <w:szCs w:val="28"/>
          <w:lang w:val="uk-UA"/>
        </w:rPr>
      </w:pPr>
      <w:r w:rsidRPr="001A0C66">
        <w:rPr>
          <w:color w:val="000000" w:themeColor="text1"/>
          <w:sz w:val="28"/>
          <w:szCs w:val="28"/>
          <w:lang w:val="uk-UA"/>
        </w:rPr>
        <w:t>збільшення грошової емісії в державі;</w:t>
      </w:r>
    </w:p>
    <w:p w:rsidR="00F92915" w:rsidRPr="001A0C66" w:rsidRDefault="00F92915" w:rsidP="00F92915">
      <w:pPr>
        <w:pStyle w:val="af3"/>
        <w:numPr>
          <w:ilvl w:val="0"/>
          <w:numId w:val="18"/>
        </w:numPr>
        <w:spacing w:line="360" w:lineRule="auto"/>
        <w:ind w:left="0" w:firstLine="567"/>
        <w:contextualSpacing w:val="0"/>
        <w:jc w:val="both"/>
        <w:rPr>
          <w:color w:val="000000" w:themeColor="text1"/>
          <w:sz w:val="28"/>
          <w:szCs w:val="28"/>
          <w:lang w:val="uk-UA"/>
        </w:rPr>
      </w:pPr>
      <w:r w:rsidRPr="001A0C66">
        <w:rPr>
          <w:color w:val="000000" w:themeColor="text1"/>
          <w:sz w:val="28"/>
          <w:szCs w:val="28"/>
          <w:lang w:val="uk-UA"/>
        </w:rPr>
        <w:t>приплив іноземного капіталу на ринок державних боргових паперів за рахунок продажу ОВДП не резидентам;</w:t>
      </w:r>
    </w:p>
    <w:p w:rsidR="00F92915" w:rsidRPr="001A0C66" w:rsidRDefault="00F92915" w:rsidP="00F92915">
      <w:pPr>
        <w:pStyle w:val="af3"/>
        <w:numPr>
          <w:ilvl w:val="0"/>
          <w:numId w:val="18"/>
        </w:numPr>
        <w:spacing w:line="360" w:lineRule="auto"/>
        <w:ind w:left="0" w:firstLine="567"/>
        <w:contextualSpacing w:val="0"/>
        <w:jc w:val="both"/>
        <w:rPr>
          <w:color w:val="000000" w:themeColor="text1"/>
          <w:sz w:val="28"/>
          <w:szCs w:val="28"/>
          <w:lang w:val="uk-UA"/>
        </w:rPr>
      </w:pPr>
      <w:r w:rsidRPr="001A0C66">
        <w:rPr>
          <w:color w:val="000000" w:themeColor="text1"/>
          <w:sz w:val="28"/>
          <w:szCs w:val="28"/>
          <w:lang w:val="uk-UA"/>
        </w:rPr>
        <w:t>нестача фінансових ресурсів</w:t>
      </w:r>
      <w:r w:rsidR="00345095">
        <w:rPr>
          <w:color w:val="000000" w:themeColor="text1"/>
          <w:sz w:val="28"/>
          <w:szCs w:val="28"/>
          <w:lang w:val="uk-UA"/>
        </w:rPr>
        <w:t>,</w:t>
      </w:r>
      <w:r w:rsidRPr="001A0C66">
        <w:rPr>
          <w:color w:val="000000" w:themeColor="text1"/>
          <w:sz w:val="28"/>
          <w:szCs w:val="28"/>
          <w:lang w:val="uk-UA"/>
        </w:rPr>
        <w:t xml:space="preserve"> виражених в національній грошовій одиниці</w:t>
      </w:r>
      <w:r w:rsidR="00345095">
        <w:rPr>
          <w:color w:val="000000" w:themeColor="text1"/>
          <w:sz w:val="28"/>
          <w:szCs w:val="28"/>
          <w:lang w:val="uk-UA"/>
        </w:rPr>
        <w:t>,</w:t>
      </w:r>
      <w:r w:rsidRPr="001A0C66">
        <w:rPr>
          <w:color w:val="000000" w:themeColor="text1"/>
          <w:sz w:val="28"/>
          <w:szCs w:val="28"/>
          <w:lang w:val="uk-UA"/>
        </w:rPr>
        <w:t xml:space="preserve"> у суб’єктів господарювання.</w:t>
      </w:r>
    </w:p>
    <w:p w:rsidR="00F92915" w:rsidRPr="001A0C66" w:rsidRDefault="00F92915" w:rsidP="00F92915">
      <w:pPr>
        <w:pStyle w:val="af3"/>
        <w:spacing w:line="360" w:lineRule="auto"/>
        <w:ind w:left="0" w:firstLine="567"/>
        <w:jc w:val="both"/>
        <w:rPr>
          <w:color w:val="000000" w:themeColor="text1"/>
          <w:sz w:val="28"/>
          <w:szCs w:val="28"/>
          <w:lang w:val="uk-UA"/>
        </w:rPr>
      </w:pPr>
      <w:r w:rsidRPr="001A0C66">
        <w:rPr>
          <w:color w:val="000000" w:themeColor="text1"/>
          <w:sz w:val="28"/>
          <w:szCs w:val="28"/>
          <w:lang w:val="uk-UA"/>
        </w:rPr>
        <w:t xml:space="preserve">Залучення нерезидентів на фінансовий ринок дозволяє отримувати додаткові фінансові ресурси, які не можна акумулювати на внутрішньому ринку позикового капіталу. Однак при несприятливій економічній ситуації може виникнути ризик масового виведення залученого капіталу за кордон. Така ситуація спостерігалась в Україні у 1997 році, коли через несприятливі економічні умови, непрофесійні дії уряду та зниження дохідності ОВДП нерезиденти втратили інтерес до внутрішнього ринку цінних паперів. </w:t>
      </w:r>
    </w:p>
    <w:p w:rsidR="00F92915" w:rsidRPr="001A0C66" w:rsidRDefault="00F92915" w:rsidP="00F2375D">
      <w:pPr>
        <w:pStyle w:val="af3"/>
        <w:spacing w:line="360" w:lineRule="auto"/>
        <w:ind w:left="0" w:firstLine="567"/>
        <w:jc w:val="both"/>
        <w:rPr>
          <w:color w:val="000000" w:themeColor="text1"/>
          <w:sz w:val="28"/>
          <w:szCs w:val="28"/>
          <w:lang w:val="uk-UA"/>
        </w:rPr>
      </w:pPr>
      <w:r w:rsidRPr="001A0C66">
        <w:rPr>
          <w:color w:val="000000" w:themeColor="text1"/>
          <w:sz w:val="28"/>
          <w:szCs w:val="28"/>
          <w:lang w:val="uk-UA"/>
        </w:rPr>
        <w:t>Для відображення впливу внутрішніх запозичень на обмінний курс побудовано регресійну модель.</w:t>
      </w:r>
    </w:p>
    <w:p w:rsidR="00F92915" w:rsidRPr="001A0C66" w:rsidRDefault="00D26834" w:rsidP="00D26834">
      <w:pPr>
        <w:tabs>
          <w:tab w:val="center" w:pos="4677"/>
          <w:tab w:val="left" w:pos="8520"/>
        </w:tabs>
        <w:spacing w:line="360" w:lineRule="auto"/>
        <w:rPr>
          <w:color w:val="000000" w:themeColor="text1"/>
          <w:sz w:val="28"/>
          <w:szCs w:val="28"/>
          <w:lang w:val="uk-UA"/>
        </w:rPr>
      </w:pPr>
      <w:r>
        <w:rPr>
          <w:color w:val="000000" w:themeColor="text1"/>
          <w:sz w:val="28"/>
          <w:szCs w:val="28"/>
        </w:rPr>
        <w:tab/>
      </w:r>
      <w:r w:rsidR="00E72AC8" w:rsidRPr="001A0C66">
        <w:rPr>
          <w:color w:val="000000" w:themeColor="text1"/>
          <w:sz w:val="28"/>
          <w:szCs w:val="28"/>
        </w:rPr>
        <w:t>Tr</w:t>
      </w:r>
      <w:r w:rsidR="00F92915" w:rsidRPr="001A0C66">
        <w:rPr>
          <w:color w:val="000000" w:themeColor="text1"/>
          <w:sz w:val="28"/>
          <w:szCs w:val="28"/>
          <w:lang w:val="uk-UA"/>
        </w:rPr>
        <w:t>ER =</w:t>
      </w:r>
      <w:r w:rsidR="00E72AC8" w:rsidRPr="001A0C66">
        <w:rPr>
          <w:color w:val="000000" w:themeColor="text1"/>
          <w:sz w:val="28"/>
          <w:szCs w:val="28"/>
          <w:lang w:val="uk-UA"/>
        </w:rPr>
        <w:t>1,4</w:t>
      </w:r>
      <w:r w:rsidR="00FD5419">
        <w:rPr>
          <w:color w:val="000000" w:themeColor="text1"/>
          <w:sz w:val="28"/>
          <w:szCs w:val="28"/>
          <w:lang w:val="uk-UA"/>
        </w:rPr>
        <w:t>*</w:t>
      </w:r>
      <w:r w:rsidR="00E72AC8" w:rsidRPr="001A0C66">
        <w:rPr>
          <w:color w:val="000000" w:themeColor="text1"/>
          <w:sz w:val="28"/>
          <w:szCs w:val="28"/>
          <w:lang w:val="en-US"/>
        </w:rPr>
        <w:t>TrM</w:t>
      </w:r>
      <w:r w:rsidR="00F92915" w:rsidRPr="001A0C66">
        <w:rPr>
          <w:color w:val="000000" w:themeColor="text1"/>
          <w:sz w:val="28"/>
          <w:szCs w:val="28"/>
          <w:lang w:val="uk-UA"/>
        </w:rPr>
        <w:t xml:space="preserve"> - 0,00</w:t>
      </w:r>
      <w:r w:rsidR="00E72AC8" w:rsidRPr="001A0C66">
        <w:rPr>
          <w:color w:val="000000" w:themeColor="text1"/>
          <w:sz w:val="28"/>
          <w:szCs w:val="28"/>
          <w:lang w:val="uk-UA"/>
        </w:rPr>
        <w:t>5</w:t>
      </w:r>
      <w:r w:rsidR="00FD5419">
        <w:rPr>
          <w:color w:val="000000" w:themeColor="text1"/>
          <w:sz w:val="28"/>
          <w:szCs w:val="28"/>
          <w:lang w:val="uk-UA"/>
        </w:rPr>
        <w:t>*</w:t>
      </w:r>
      <w:r w:rsidR="00F92915" w:rsidRPr="001A0C66">
        <w:rPr>
          <w:color w:val="000000" w:themeColor="text1"/>
          <w:sz w:val="28"/>
          <w:szCs w:val="28"/>
          <w:lang w:val="uk-UA"/>
        </w:rPr>
        <w:t>BEx</w:t>
      </w:r>
      <w:r w:rsidR="00F92915" w:rsidRPr="001A0C66">
        <w:rPr>
          <w:color w:val="000000" w:themeColor="text1"/>
          <w:sz w:val="28"/>
          <w:szCs w:val="28"/>
          <w:vertAlign w:val="subscript"/>
          <w:lang w:val="uk-UA"/>
        </w:rPr>
        <w:t xml:space="preserve"> </w:t>
      </w:r>
      <w:r w:rsidR="00F92915" w:rsidRPr="001A0C66">
        <w:rPr>
          <w:color w:val="000000" w:themeColor="text1"/>
          <w:sz w:val="28"/>
          <w:szCs w:val="28"/>
          <w:lang w:val="uk-UA"/>
        </w:rPr>
        <w:t xml:space="preserve">+ </w:t>
      </w:r>
      <w:r w:rsidR="00E72AC8" w:rsidRPr="001A0C66">
        <w:rPr>
          <w:color w:val="000000" w:themeColor="text1"/>
          <w:sz w:val="28"/>
          <w:szCs w:val="28"/>
          <w:lang w:val="uk-UA"/>
        </w:rPr>
        <w:t>1,3</w:t>
      </w:r>
      <w:r w:rsidR="00FD5419">
        <w:rPr>
          <w:color w:val="000000" w:themeColor="text1"/>
          <w:sz w:val="28"/>
          <w:szCs w:val="28"/>
          <w:lang w:val="uk-UA"/>
        </w:rPr>
        <w:t>*</w:t>
      </w:r>
      <w:r w:rsidR="00F92915" w:rsidRPr="001A0C66">
        <w:rPr>
          <w:color w:val="000000" w:themeColor="text1"/>
          <w:sz w:val="28"/>
          <w:szCs w:val="28"/>
          <w:lang w:val="uk-UA"/>
        </w:rPr>
        <w:t>D</w:t>
      </w:r>
      <w:r w:rsidR="00F92915" w:rsidRPr="001A0C66">
        <w:rPr>
          <w:color w:val="000000" w:themeColor="text1"/>
          <w:sz w:val="28"/>
          <w:szCs w:val="28"/>
          <w:vertAlign w:val="subscript"/>
          <w:lang w:val="uk-UA"/>
        </w:rPr>
        <w:t xml:space="preserve"> </w:t>
      </w:r>
      <w:r w:rsidR="00E72AC8" w:rsidRPr="001A0C66">
        <w:rPr>
          <w:color w:val="000000" w:themeColor="text1"/>
          <w:sz w:val="28"/>
          <w:szCs w:val="28"/>
          <w:lang w:val="uk-UA"/>
        </w:rPr>
        <w:t>-29,4</w:t>
      </w:r>
      <w:r>
        <w:rPr>
          <w:color w:val="000000" w:themeColor="text1"/>
          <w:sz w:val="28"/>
          <w:szCs w:val="28"/>
          <w:lang w:val="uk-UA"/>
        </w:rPr>
        <w:tab/>
        <w:t>(2.5)</w:t>
      </w:r>
    </w:p>
    <w:p w:rsidR="00473479" w:rsidRPr="001A0C66" w:rsidRDefault="00473479" w:rsidP="00473479">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=0,97; Fфакт=56,3</w:t>
      </w:r>
      <w:r w:rsidR="00AF02FE" w:rsidRPr="001A0C66">
        <w:rPr>
          <w:color w:val="000000" w:themeColor="text1"/>
          <w:sz w:val="28"/>
          <w:szCs w:val="28"/>
          <w:lang w:val="uk-UA"/>
        </w:rPr>
        <w:t>;</w:t>
      </w:r>
      <w:r w:rsidRPr="001A0C66">
        <w:rPr>
          <w:color w:val="000000" w:themeColor="text1"/>
          <w:sz w:val="28"/>
          <w:szCs w:val="28"/>
          <w:lang w:val="uk-UA"/>
        </w:rPr>
        <w:t xml:space="preserve"> Fтабл=9,55</w:t>
      </w:r>
      <w:r w:rsidR="00AF02FE" w:rsidRPr="001A0C66">
        <w:rPr>
          <w:color w:val="000000" w:themeColor="text1"/>
          <w:sz w:val="28"/>
          <w:szCs w:val="28"/>
          <w:lang w:val="uk-UA"/>
        </w:rPr>
        <w:t>;</w:t>
      </w:r>
      <w:r w:rsidRPr="001A0C66">
        <w:rPr>
          <w:color w:val="000000" w:themeColor="text1"/>
          <w:sz w:val="28"/>
          <w:szCs w:val="28"/>
          <w:lang w:val="uk-UA"/>
        </w:rPr>
        <w:t xml:space="preserve"> Fфакт&gt;Fтабл – модель адекватна.</w:t>
      </w:r>
    </w:p>
    <w:p w:rsidR="00F92915" w:rsidRPr="001A0C66" w:rsidRDefault="00E72AC8" w:rsidP="00F2375D">
      <w:pPr>
        <w:spacing w:line="360" w:lineRule="auto"/>
        <w:jc w:val="both"/>
        <w:rPr>
          <w:color w:val="000000" w:themeColor="text1"/>
          <w:sz w:val="28"/>
          <w:szCs w:val="28"/>
          <w:lang w:val="uk-UA"/>
        </w:rPr>
      </w:pPr>
      <w:r w:rsidRPr="001A0C66">
        <w:rPr>
          <w:color w:val="000000" w:themeColor="text1"/>
          <w:sz w:val="28"/>
          <w:szCs w:val="28"/>
        </w:rPr>
        <w:t>Tr</w:t>
      </w:r>
      <w:r w:rsidR="00F92915" w:rsidRPr="001A0C66">
        <w:rPr>
          <w:color w:val="000000" w:themeColor="text1"/>
          <w:sz w:val="28"/>
          <w:szCs w:val="28"/>
          <w:lang w:val="uk-UA"/>
        </w:rPr>
        <w:t>ER -</w:t>
      </w:r>
      <w:r w:rsidRPr="001A0C66">
        <w:rPr>
          <w:color w:val="000000" w:themeColor="text1"/>
          <w:sz w:val="28"/>
          <w:szCs w:val="28"/>
          <w:lang w:val="uk-UA"/>
        </w:rPr>
        <w:t xml:space="preserve"> темп росту</w:t>
      </w:r>
      <w:r w:rsidR="00F92915" w:rsidRPr="001A0C66">
        <w:rPr>
          <w:color w:val="000000" w:themeColor="text1"/>
          <w:sz w:val="28"/>
          <w:szCs w:val="28"/>
          <w:lang w:val="uk-UA"/>
        </w:rPr>
        <w:t xml:space="preserve"> валютн</w:t>
      </w:r>
      <w:r w:rsidR="00473479" w:rsidRPr="001A0C66">
        <w:rPr>
          <w:color w:val="000000" w:themeColor="text1"/>
          <w:sz w:val="28"/>
          <w:szCs w:val="28"/>
          <w:lang w:val="uk-UA"/>
        </w:rPr>
        <w:t>ого</w:t>
      </w:r>
      <w:r w:rsidR="00F92915" w:rsidRPr="001A0C66">
        <w:rPr>
          <w:color w:val="000000" w:themeColor="text1"/>
          <w:sz w:val="28"/>
          <w:szCs w:val="28"/>
          <w:lang w:val="uk-UA"/>
        </w:rPr>
        <w:t xml:space="preserve"> курс</w:t>
      </w:r>
      <w:r w:rsidR="00473479" w:rsidRPr="001A0C66">
        <w:rPr>
          <w:color w:val="000000" w:themeColor="text1"/>
          <w:sz w:val="28"/>
          <w:szCs w:val="28"/>
          <w:lang w:val="uk-UA"/>
        </w:rPr>
        <w:t>у, %</w:t>
      </w:r>
      <w:r w:rsidR="00F92915" w:rsidRPr="001A0C66">
        <w:rPr>
          <w:color w:val="000000" w:themeColor="text1"/>
          <w:sz w:val="28"/>
          <w:szCs w:val="28"/>
          <w:lang w:val="uk-UA"/>
        </w:rPr>
        <w:t>;</w:t>
      </w:r>
    </w:p>
    <w:p w:rsidR="00F92915" w:rsidRPr="001A0C66" w:rsidRDefault="00E72AC8" w:rsidP="00F2375D">
      <w:pPr>
        <w:spacing w:line="360" w:lineRule="auto"/>
        <w:jc w:val="both"/>
        <w:rPr>
          <w:color w:val="000000" w:themeColor="text1"/>
          <w:sz w:val="28"/>
          <w:szCs w:val="28"/>
          <w:lang w:val="uk-UA"/>
        </w:rPr>
      </w:pPr>
      <w:r w:rsidRPr="001A0C66">
        <w:rPr>
          <w:color w:val="000000" w:themeColor="text1"/>
          <w:sz w:val="28"/>
          <w:szCs w:val="28"/>
        </w:rPr>
        <w:t>TrM</w:t>
      </w:r>
      <w:r w:rsidR="00F92915" w:rsidRPr="001A0C66">
        <w:rPr>
          <w:color w:val="000000" w:themeColor="text1"/>
          <w:sz w:val="28"/>
          <w:szCs w:val="28"/>
          <w:lang w:val="uk-UA"/>
        </w:rPr>
        <w:t xml:space="preserve"> – </w:t>
      </w:r>
      <w:r w:rsidRPr="001A0C66">
        <w:rPr>
          <w:color w:val="000000" w:themeColor="text1"/>
          <w:sz w:val="28"/>
          <w:szCs w:val="28"/>
          <w:lang w:val="uk-UA"/>
        </w:rPr>
        <w:t xml:space="preserve">темп росту </w:t>
      </w:r>
      <w:r w:rsidR="00F92915" w:rsidRPr="001A0C66">
        <w:rPr>
          <w:color w:val="000000" w:themeColor="text1"/>
          <w:sz w:val="28"/>
          <w:szCs w:val="28"/>
          <w:lang w:val="uk-UA"/>
        </w:rPr>
        <w:t>грошов</w:t>
      </w:r>
      <w:r w:rsidRPr="001A0C66">
        <w:rPr>
          <w:color w:val="000000" w:themeColor="text1"/>
          <w:sz w:val="28"/>
          <w:szCs w:val="28"/>
          <w:lang w:val="uk-UA"/>
        </w:rPr>
        <w:t>ої</w:t>
      </w:r>
      <w:r w:rsidR="00F92915" w:rsidRPr="001A0C66">
        <w:rPr>
          <w:color w:val="000000" w:themeColor="text1"/>
          <w:sz w:val="28"/>
          <w:szCs w:val="28"/>
          <w:lang w:val="uk-UA"/>
        </w:rPr>
        <w:t xml:space="preserve"> мас</w:t>
      </w:r>
      <w:r w:rsidRPr="001A0C66">
        <w:rPr>
          <w:color w:val="000000" w:themeColor="text1"/>
          <w:sz w:val="28"/>
          <w:szCs w:val="28"/>
          <w:lang w:val="uk-UA"/>
        </w:rPr>
        <w:t>и</w:t>
      </w:r>
      <w:r w:rsidR="00473479" w:rsidRPr="001A0C66">
        <w:rPr>
          <w:color w:val="000000" w:themeColor="text1"/>
          <w:sz w:val="28"/>
          <w:szCs w:val="28"/>
          <w:lang w:val="uk-UA"/>
        </w:rPr>
        <w:t>, %</w:t>
      </w:r>
      <w:r w:rsidR="00F92915" w:rsidRPr="001A0C66">
        <w:rPr>
          <w:color w:val="000000" w:themeColor="text1"/>
          <w:sz w:val="28"/>
          <w:szCs w:val="28"/>
          <w:lang w:val="uk-UA"/>
        </w:rPr>
        <w:t>;</w:t>
      </w:r>
    </w:p>
    <w:p w:rsidR="00F92915" w:rsidRPr="001A0C66" w:rsidRDefault="00F92915" w:rsidP="00F2375D">
      <w:pPr>
        <w:spacing w:line="360" w:lineRule="auto"/>
        <w:jc w:val="both"/>
        <w:rPr>
          <w:color w:val="000000" w:themeColor="text1"/>
          <w:sz w:val="28"/>
          <w:szCs w:val="28"/>
          <w:vertAlign w:val="subscript"/>
          <w:lang w:val="uk-UA"/>
        </w:rPr>
      </w:pPr>
      <w:r w:rsidRPr="001A0C66">
        <w:rPr>
          <w:color w:val="000000" w:themeColor="text1"/>
          <w:sz w:val="28"/>
          <w:szCs w:val="28"/>
          <w:lang w:val="uk-UA"/>
        </w:rPr>
        <w:t>BEx –вкладення нерезидентів в ОВДП</w:t>
      </w:r>
      <w:r w:rsidR="00473479" w:rsidRPr="001A0C66">
        <w:rPr>
          <w:color w:val="000000" w:themeColor="text1"/>
          <w:sz w:val="28"/>
          <w:szCs w:val="28"/>
          <w:lang w:val="uk-UA"/>
        </w:rPr>
        <w:t>, млн. грн.</w:t>
      </w:r>
      <w:r w:rsidRPr="001A0C66">
        <w:rPr>
          <w:color w:val="000000" w:themeColor="text1"/>
          <w:sz w:val="28"/>
          <w:szCs w:val="28"/>
          <w:lang w:val="uk-UA"/>
        </w:rPr>
        <w:t>;</w:t>
      </w:r>
    </w:p>
    <w:p w:rsidR="00F92915" w:rsidRPr="001A0C66" w:rsidRDefault="00F92915" w:rsidP="00F2375D">
      <w:pPr>
        <w:spacing w:line="360" w:lineRule="auto"/>
        <w:jc w:val="both"/>
        <w:rPr>
          <w:color w:val="000000" w:themeColor="text1"/>
          <w:sz w:val="28"/>
          <w:szCs w:val="28"/>
          <w:lang w:val="uk-UA"/>
        </w:rPr>
      </w:pPr>
      <w:r w:rsidRPr="001A0C66">
        <w:rPr>
          <w:color w:val="000000" w:themeColor="text1"/>
          <w:sz w:val="28"/>
          <w:szCs w:val="28"/>
          <w:lang w:val="uk-UA"/>
        </w:rPr>
        <w:t>D - дефіцит гривневих ресурсів у суб’єктів господарювання</w:t>
      </w:r>
      <w:r w:rsidR="00473479" w:rsidRPr="001A0C66">
        <w:rPr>
          <w:color w:val="000000" w:themeColor="text1"/>
          <w:sz w:val="28"/>
          <w:szCs w:val="28"/>
          <w:lang w:val="uk-UA"/>
        </w:rPr>
        <w:t>, %</w:t>
      </w:r>
      <w:r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З даної моделі видно</w:t>
      </w:r>
      <w:r w:rsidR="00345095">
        <w:rPr>
          <w:color w:val="000000" w:themeColor="text1"/>
          <w:sz w:val="28"/>
          <w:szCs w:val="28"/>
          <w:lang w:val="uk-UA"/>
        </w:rPr>
        <w:t>,</w:t>
      </w:r>
      <w:r w:rsidRPr="001A0C66">
        <w:rPr>
          <w:color w:val="000000" w:themeColor="text1"/>
          <w:sz w:val="28"/>
          <w:szCs w:val="28"/>
          <w:lang w:val="uk-UA"/>
        </w:rPr>
        <w:t xml:space="preserve"> що зі збільшенням маси грошей на грошовому ринку країни відбувається офіційне зниження вартості національної грошової одиниці. Зростання </w:t>
      </w:r>
      <w:r w:rsidR="00E72AC8" w:rsidRPr="001A0C66">
        <w:rPr>
          <w:color w:val="000000" w:themeColor="text1"/>
          <w:sz w:val="28"/>
          <w:szCs w:val="28"/>
          <w:lang w:val="uk-UA"/>
        </w:rPr>
        <w:t xml:space="preserve">темпу </w:t>
      </w:r>
      <w:r w:rsidRPr="001A0C66">
        <w:rPr>
          <w:color w:val="000000" w:themeColor="text1"/>
          <w:sz w:val="28"/>
          <w:szCs w:val="28"/>
          <w:lang w:val="uk-UA"/>
        </w:rPr>
        <w:t>грошової маси на 1% призводить до зростання валютного курсу</w:t>
      </w:r>
      <w:r w:rsidR="00E72AC8" w:rsidRPr="001A0C66">
        <w:rPr>
          <w:color w:val="000000" w:themeColor="text1"/>
          <w:sz w:val="28"/>
          <w:szCs w:val="28"/>
          <w:lang w:val="uk-UA"/>
        </w:rPr>
        <w:t>, темп росту якого збільшується</w:t>
      </w:r>
      <w:r w:rsidRPr="001A0C66">
        <w:rPr>
          <w:color w:val="000000" w:themeColor="text1"/>
          <w:sz w:val="28"/>
          <w:szCs w:val="28"/>
          <w:lang w:val="uk-UA"/>
        </w:rPr>
        <w:t xml:space="preserve"> на </w:t>
      </w:r>
      <w:r w:rsidR="00E72AC8" w:rsidRPr="001A0C66">
        <w:rPr>
          <w:color w:val="000000" w:themeColor="text1"/>
          <w:sz w:val="28"/>
          <w:szCs w:val="28"/>
          <w:lang w:val="uk-UA"/>
        </w:rPr>
        <w:t>1,4</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Залучення фінансових ресурсів нерезидентів на ринок країни через продаж ОВДП спричиняє зміцнення курсу національної грошової одиниці. </w:t>
      </w:r>
      <w:r w:rsidRPr="001A0C66">
        <w:rPr>
          <w:color w:val="000000" w:themeColor="text1"/>
          <w:sz w:val="28"/>
          <w:szCs w:val="28"/>
          <w:lang w:val="uk-UA"/>
        </w:rPr>
        <w:lastRenderedPageBreak/>
        <w:t>Збільшення обсягу вкладення нерезидентів в ОВДП на 1 млн. грн. ревальвує гривню на 0,00</w:t>
      </w:r>
      <w:r w:rsidR="00E72AC8" w:rsidRPr="001A0C66">
        <w:rPr>
          <w:color w:val="000000" w:themeColor="text1"/>
          <w:sz w:val="28"/>
          <w:szCs w:val="28"/>
          <w:lang w:val="uk-UA"/>
        </w:rPr>
        <w:t>5</w:t>
      </w:r>
      <w:r w:rsidRPr="001A0C66">
        <w:rPr>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Дефіцит гривневих ресурсів у суб’єктів господарювання має прямий вплив на зміну вартості національної грошової одиниці щодо іноземних валют. Цей показник являє собою різницю між темпами росту грошової маси і темпами росту номінального ВВП. З моделі видно, що зі збільшенням  дефіциту гривневих ресурсів у суб'єктів господарювання на 1 в. п. національна валюта ревальвує на </w:t>
      </w:r>
      <w:r w:rsidR="00E72AC8" w:rsidRPr="001A0C66">
        <w:rPr>
          <w:color w:val="000000" w:themeColor="text1"/>
          <w:sz w:val="28"/>
          <w:szCs w:val="28"/>
          <w:lang w:val="uk-UA"/>
        </w:rPr>
        <w:t>1,3</w:t>
      </w:r>
      <w:r w:rsidRPr="001A0C66">
        <w:rPr>
          <w:color w:val="000000" w:themeColor="text1"/>
          <w:sz w:val="28"/>
          <w:szCs w:val="28"/>
          <w:lang w:val="uk-UA"/>
        </w:rPr>
        <w:t xml:space="preserve"> в. п.</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Залучені ресурси від вкладень нерезидентів в ОВДП опосередковано через зміну валютного курсу впливають на сальдо торгівельного балансу, що представлено рівнянням регресії. Дана модель не враховує інші чинники впливу на зміну торгівельного балансу та передбачає дослідження впливу на нього лише обсягу коштів нерезидентів.</w:t>
      </w:r>
    </w:p>
    <w:p w:rsidR="00F92915" w:rsidRPr="001A0C66" w:rsidRDefault="00D26834" w:rsidP="00D26834">
      <w:pPr>
        <w:tabs>
          <w:tab w:val="center" w:pos="4677"/>
          <w:tab w:val="left" w:pos="8055"/>
        </w:tabs>
        <w:spacing w:line="360" w:lineRule="auto"/>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BT =</w:t>
      </w:r>
      <w:r w:rsidR="00E72AC8" w:rsidRPr="001A0C66">
        <w:rPr>
          <w:color w:val="000000" w:themeColor="text1"/>
          <w:sz w:val="28"/>
          <w:szCs w:val="28"/>
          <w:lang w:val="uk-UA"/>
        </w:rPr>
        <w:t>10,7</w:t>
      </w:r>
      <w:r w:rsidR="00FD5419">
        <w:rPr>
          <w:color w:val="000000" w:themeColor="text1"/>
          <w:sz w:val="28"/>
          <w:szCs w:val="28"/>
          <w:lang w:val="uk-UA"/>
        </w:rPr>
        <w:t>*</w:t>
      </w:r>
      <w:r w:rsidR="00E72AC8" w:rsidRPr="001A0C66">
        <w:rPr>
          <w:color w:val="000000" w:themeColor="text1"/>
          <w:sz w:val="28"/>
          <w:szCs w:val="28"/>
          <w:lang w:val="en-US"/>
        </w:rPr>
        <w:t>Tr</w:t>
      </w:r>
      <w:r w:rsidR="00E72AC8" w:rsidRPr="001A0C66">
        <w:rPr>
          <w:color w:val="000000" w:themeColor="text1"/>
          <w:sz w:val="28"/>
          <w:szCs w:val="28"/>
          <w:lang w:val="uk-UA"/>
        </w:rPr>
        <w:t>ER + 4840,6</w:t>
      </w:r>
      <w:r>
        <w:rPr>
          <w:color w:val="000000" w:themeColor="text1"/>
          <w:sz w:val="28"/>
          <w:szCs w:val="28"/>
          <w:lang w:val="uk-UA"/>
        </w:rPr>
        <w:tab/>
        <w:t>(2.6)</w:t>
      </w:r>
    </w:p>
    <w:p w:rsidR="00CB474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=0,9</w:t>
      </w:r>
      <w:r w:rsidR="00CB4745" w:rsidRPr="001A0C66">
        <w:rPr>
          <w:color w:val="000000" w:themeColor="text1"/>
          <w:sz w:val="28"/>
          <w:szCs w:val="28"/>
          <w:lang w:val="uk-UA"/>
        </w:rPr>
        <w:t xml:space="preserve">; </w:t>
      </w:r>
      <w:r w:rsidRPr="001A0C66">
        <w:rPr>
          <w:color w:val="000000" w:themeColor="text1"/>
          <w:sz w:val="28"/>
          <w:szCs w:val="28"/>
          <w:lang w:val="uk-UA"/>
        </w:rPr>
        <w:t>Fфакт=</w:t>
      </w:r>
      <w:r w:rsidR="00CB4745" w:rsidRPr="001A0C66">
        <w:rPr>
          <w:color w:val="000000" w:themeColor="text1"/>
          <w:sz w:val="28"/>
          <w:szCs w:val="28"/>
          <w:lang w:val="uk-UA"/>
        </w:rPr>
        <w:t>8,7</w:t>
      </w:r>
      <w:r w:rsidR="00AF02FE" w:rsidRPr="001A0C66">
        <w:rPr>
          <w:color w:val="000000" w:themeColor="text1"/>
          <w:sz w:val="28"/>
          <w:szCs w:val="28"/>
          <w:lang w:val="uk-UA"/>
        </w:rPr>
        <w:t>;</w:t>
      </w:r>
      <w:r w:rsidR="00CB4745" w:rsidRPr="001A0C66">
        <w:rPr>
          <w:color w:val="000000" w:themeColor="text1"/>
          <w:sz w:val="28"/>
          <w:szCs w:val="28"/>
          <w:lang w:val="uk-UA"/>
        </w:rPr>
        <w:t xml:space="preserve"> Fтабл=6,61</w:t>
      </w:r>
      <w:r w:rsidR="00AF02FE" w:rsidRPr="001A0C66">
        <w:rPr>
          <w:color w:val="000000" w:themeColor="text1"/>
          <w:sz w:val="28"/>
          <w:szCs w:val="28"/>
          <w:lang w:val="uk-UA"/>
        </w:rPr>
        <w:t>;</w:t>
      </w:r>
      <w:r w:rsidR="00CB4745" w:rsidRPr="001A0C66">
        <w:rPr>
          <w:color w:val="000000" w:themeColor="text1"/>
          <w:sz w:val="28"/>
          <w:szCs w:val="28"/>
          <w:lang w:val="uk-UA"/>
        </w:rPr>
        <w:t xml:space="preserve"> Fфакт&gt;Fтабл – модель адекватна.</w:t>
      </w:r>
    </w:p>
    <w:p w:rsidR="00F92915" w:rsidRPr="001A0C66" w:rsidRDefault="00F92915" w:rsidP="00D95AB6">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 BT - сальдо торгового балансу</w:t>
      </w:r>
      <w:r w:rsidR="00473479" w:rsidRPr="001A0C66">
        <w:rPr>
          <w:color w:val="000000" w:themeColor="text1"/>
          <w:sz w:val="28"/>
          <w:szCs w:val="28"/>
          <w:lang w:val="uk-UA"/>
        </w:rPr>
        <w:t>, млн. дол. США.</w:t>
      </w:r>
      <w:r w:rsidRPr="001A0C66">
        <w:rPr>
          <w:color w:val="000000" w:themeColor="text1"/>
          <w:sz w:val="28"/>
          <w:szCs w:val="28"/>
          <w:lang w:val="uk-UA"/>
        </w:rPr>
        <w:t>;</w:t>
      </w:r>
    </w:p>
    <w:p w:rsidR="00F92915" w:rsidRPr="001A0C66" w:rsidRDefault="00E72AC8" w:rsidP="00D95AB6">
      <w:pPr>
        <w:spacing w:line="360" w:lineRule="auto"/>
        <w:ind w:firstLine="567"/>
        <w:jc w:val="both"/>
        <w:rPr>
          <w:color w:val="000000" w:themeColor="text1"/>
          <w:sz w:val="28"/>
          <w:szCs w:val="28"/>
          <w:lang w:val="uk-UA"/>
        </w:rPr>
      </w:pPr>
      <w:r w:rsidRPr="001A0C66">
        <w:rPr>
          <w:color w:val="000000" w:themeColor="text1"/>
          <w:sz w:val="28"/>
          <w:szCs w:val="28"/>
        </w:rPr>
        <w:t>Tr</w:t>
      </w:r>
      <w:r w:rsidRPr="001A0C66">
        <w:rPr>
          <w:color w:val="000000" w:themeColor="text1"/>
          <w:sz w:val="28"/>
          <w:szCs w:val="28"/>
          <w:lang w:val="uk-UA"/>
        </w:rPr>
        <w:t>ER - темп росту валютн</w:t>
      </w:r>
      <w:r w:rsidR="00473479" w:rsidRPr="001A0C66">
        <w:rPr>
          <w:color w:val="000000" w:themeColor="text1"/>
          <w:sz w:val="28"/>
          <w:szCs w:val="28"/>
          <w:lang w:val="uk-UA"/>
        </w:rPr>
        <w:t>ого</w:t>
      </w:r>
      <w:r w:rsidRPr="001A0C66">
        <w:rPr>
          <w:color w:val="000000" w:themeColor="text1"/>
          <w:sz w:val="28"/>
          <w:szCs w:val="28"/>
          <w:lang w:val="uk-UA"/>
        </w:rPr>
        <w:t xml:space="preserve"> курс</w:t>
      </w:r>
      <w:r w:rsidR="00473479" w:rsidRPr="001A0C66">
        <w:rPr>
          <w:color w:val="000000" w:themeColor="text1"/>
          <w:sz w:val="28"/>
          <w:szCs w:val="28"/>
          <w:lang w:val="uk-UA"/>
        </w:rPr>
        <w:t>у, %</w:t>
      </w:r>
      <w:r w:rsidR="00F92915" w:rsidRPr="001A0C66">
        <w:rPr>
          <w:color w:val="000000" w:themeColor="text1"/>
          <w:sz w:val="28"/>
          <w:szCs w:val="28"/>
          <w:lang w:val="uk-UA"/>
        </w:rPr>
        <w:t>;</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На основі даної моделі можна визначити, що збільшення </w:t>
      </w:r>
      <w:r w:rsidR="00E72AC8" w:rsidRPr="001A0C66">
        <w:rPr>
          <w:color w:val="000000" w:themeColor="text1"/>
          <w:sz w:val="28"/>
          <w:szCs w:val="28"/>
          <w:lang w:val="uk-UA"/>
        </w:rPr>
        <w:t xml:space="preserve">темпу росту </w:t>
      </w:r>
      <w:r w:rsidRPr="001A0C66">
        <w:rPr>
          <w:color w:val="000000" w:themeColor="text1"/>
          <w:sz w:val="28"/>
          <w:szCs w:val="28"/>
          <w:lang w:val="uk-UA"/>
        </w:rPr>
        <w:t xml:space="preserve">валютного курсу на 1 в.п. збільшує негативне сальдо торгівельного балансу на </w:t>
      </w:r>
      <w:r w:rsidR="00E72AC8" w:rsidRPr="001A0C66">
        <w:rPr>
          <w:color w:val="000000" w:themeColor="text1"/>
          <w:sz w:val="28"/>
          <w:szCs w:val="28"/>
          <w:lang w:val="uk-UA"/>
        </w:rPr>
        <w:t>10,7</w:t>
      </w:r>
      <w:r w:rsidRPr="001A0C66">
        <w:rPr>
          <w:color w:val="000000" w:themeColor="text1"/>
          <w:sz w:val="28"/>
          <w:szCs w:val="28"/>
          <w:lang w:val="uk-UA"/>
        </w:rPr>
        <w:t xml:space="preserve"> млн. дол. США. Така тенденція взаємозв’язку даних чинників чітко прослідковується починаючи з 2010 року. З 2010 по 2013 роки на ряду з постійним збільшенням валютного курсу збільшується негативне сальдо торгівельного балансу. Дане дослідження показує, що в короткостроковій перспективі девальвація національної валюти не покращує сальдо торгового балансу, що було спричинено подорожчанням вартості імпорту вираженого у гривнях.</w:t>
      </w:r>
    </w:p>
    <w:p w:rsidR="00F92915" w:rsidRPr="001A0C66" w:rsidRDefault="00F92915" w:rsidP="00A63FAD">
      <w:pPr>
        <w:spacing w:line="360" w:lineRule="auto"/>
        <w:ind w:firstLine="567"/>
        <w:jc w:val="both"/>
        <w:rPr>
          <w:color w:val="000000" w:themeColor="text1"/>
          <w:sz w:val="28"/>
          <w:szCs w:val="28"/>
          <w:lang w:val="uk-UA"/>
        </w:rPr>
      </w:pPr>
      <w:r w:rsidRPr="001A0C66">
        <w:rPr>
          <w:color w:val="000000" w:themeColor="text1"/>
          <w:sz w:val="28"/>
          <w:szCs w:val="28"/>
          <w:lang w:val="uk-UA"/>
        </w:rPr>
        <w:t>Зовнішні запозичення мають інакший характер впливу на економічні процеси в державі ніж внутрішні, тому пост</w:t>
      </w:r>
      <w:r w:rsidR="00A63FAD" w:rsidRPr="001A0C66">
        <w:rPr>
          <w:color w:val="000000" w:themeColor="text1"/>
          <w:sz w:val="28"/>
          <w:szCs w:val="28"/>
          <w:lang w:val="uk-UA"/>
        </w:rPr>
        <w:t xml:space="preserve">ає необхідність їх дослідження. </w:t>
      </w:r>
      <w:r w:rsidRPr="001A0C66">
        <w:rPr>
          <w:color w:val="000000" w:themeColor="text1"/>
          <w:sz w:val="28"/>
          <w:szCs w:val="28"/>
          <w:lang w:val="uk-UA"/>
        </w:rPr>
        <w:t xml:space="preserve">Зовнішні позики забезпечують змогу уряду збільшувати сукупні витрати </w:t>
      </w:r>
      <w:r w:rsidRPr="001A0C66">
        <w:rPr>
          <w:color w:val="000000" w:themeColor="text1"/>
          <w:sz w:val="28"/>
          <w:szCs w:val="28"/>
          <w:lang w:val="uk-UA"/>
        </w:rPr>
        <w:lastRenderedPageBreak/>
        <w:t xml:space="preserve">державного бюджету </w:t>
      </w:r>
      <w:r w:rsidR="00345095">
        <w:rPr>
          <w:color w:val="000000" w:themeColor="text1"/>
          <w:sz w:val="28"/>
          <w:szCs w:val="28"/>
          <w:lang w:val="uk-UA"/>
        </w:rPr>
        <w:t xml:space="preserve">більш </w:t>
      </w:r>
      <w:r w:rsidRPr="001A0C66">
        <w:rPr>
          <w:color w:val="000000" w:themeColor="text1"/>
          <w:sz w:val="28"/>
          <w:szCs w:val="28"/>
          <w:lang w:val="uk-UA"/>
        </w:rPr>
        <w:t xml:space="preserve">ніж дозволяють фінансові ресурси, отримані за рахунок виробленого національного доходу.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Одним із найважливіших показників, який характеризує розвиток економіки держави</w:t>
      </w:r>
      <w:r w:rsidR="00345095">
        <w:rPr>
          <w:color w:val="000000" w:themeColor="text1"/>
          <w:sz w:val="28"/>
          <w:szCs w:val="28"/>
          <w:lang w:val="uk-UA"/>
        </w:rPr>
        <w:t>,</w:t>
      </w:r>
      <w:r w:rsidRPr="001A0C66">
        <w:rPr>
          <w:color w:val="000000" w:themeColor="text1"/>
          <w:sz w:val="28"/>
          <w:szCs w:val="28"/>
          <w:lang w:val="uk-UA"/>
        </w:rPr>
        <w:t xml:space="preserve"> є ВВП, тому варто дослідити зв'язок між ним та запозиченим капіталом, який залучається на світовому фінансовому ринку. Ріст обсягу зовнішніх запозичень позитивно впливає на динаміку зміни обсягу ВВП через збільшення суми приватних інвестицій. Для оцінки цього взаємозв’язку побудуємо регресійне рівняння.</w:t>
      </w:r>
    </w:p>
    <w:p w:rsidR="00F92915" w:rsidRPr="001A0C66" w:rsidRDefault="00D26834" w:rsidP="00D26834">
      <w:pPr>
        <w:tabs>
          <w:tab w:val="center" w:pos="4960"/>
          <w:tab w:val="left" w:pos="8250"/>
        </w:tabs>
        <w:spacing w:line="360" w:lineRule="auto"/>
        <w:ind w:firstLine="567"/>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GDP =21,4* ExL +182324,2</w:t>
      </w:r>
      <w:r>
        <w:rPr>
          <w:color w:val="000000" w:themeColor="text1"/>
          <w:sz w:val="28"/>
          <w:szCs w:val="28"/>
          <w:lang w:val="uk-UA"/>
        </w:rPr>
        <w:tab/>
        <w:t>(2.7)</w:t>
      </w:r>
    </w:p>
    <w:p w:rsidR="00C01569" w:rsidRPr="001A0C66" w:rsidRDefault="00F92915" w:rsidP="00C01569">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=0,83</w:t>
      </w:r>
      <w:r w:rsidR="00C01569" w:rsidRPr="001A0C66">
        <w:rPr>
          <w:color w:val="000000" w:themeColor="text1"/>
          <w:sz w:val="28"/>
          <w:szCs w:val="28"/>
          <w:lang w:val="uk-UA"/>
        </w:rPr>
        <w:t>; Fфакт=14,6</w:t>
      </w:r>
      <w:r w:rsidR="00AF02FE" w:rsidRPr="001A0C66">
        <w:rPr>
          <w:color w:val="000000" w:themeColor="text1"/>
          <w:sz w:val="28"/>
          <w:szCs w:val="28"/>
          <w:lang w:val="uk-UA"/>
        </w:rPr>
        <w:t>;</w:t>
      </w:r>
      <w:r w:rsidR="00C01569" w:rsidRPr="001A0C66">
        <w:rPr>
          <w:color w:val="000000" w:themeColor="text1"/>
          <w:sz w:val="28"/>
          <w:szCs w:val="28"/>
          <w:lang w:val="uk-UA"/>
        </w:rPr>
        <w:t xml:space="preserve"> Fтабл=6,61</w:t>
      </w:r>
      <w:r w:rsidR="00AF02FE" w:rsidRPr="001A0C66">
        <w:rPr>
          <w:color w:val="000000" w:themeColor="text1"/>
          <w:sz w:val="28"/>
          <w:szCs w:val="28"/>
          <w:lang w:val="uk-UA"/>
        </w:rPr>
        <w:t>;</w:t>
      </w:r>
      <w:r w:rsidR="00C01569" w:rsidRPr="001A0C66">
        <w:rPr>
          <w:color w:val="000000" w:themeColor="text1"/>
          <w:sz w:val="28"/>
          <w:szCs w:val="28"/>
          <w:lang w:val="uk-UA"/>
        </w:rPr>
        <w:t xml:space="preserve"> Fфакт&gt;Fтабл – модель адекватна.</w:t>
      </w:r>
    </w:p>
    <w:p w:rsidR="00F92915" w:rsidRPr="001A0C66" w:rsidRDefault="00F92915" w:rsidP="00C01569">
      <w:pPr>
        <w:tabs>
          <w:tab w:val="left" w:pos="1875"/>
        </w:tabs>
        <w:spacing w:line="360" w:lineRule="auto"/>
        <w:ind w:firstLine="567"/>
        <w:jc w:val="both"/>
        <w:rPr>
          <w:color w:val="000000" w:themeColor="text1"/>
          <w:sz w:val="28"/>
          <w:szCs w:val="28"/>
          <w:lang w:val="uk-UA"/>
        </w:rPr>
      </w:pPr>
      <w:r w:rsidRPr="001A0C66">
        <w:rPr>
          <w:color w:val="000000" w:themeColor="text1"/>
          <w:sz w:val="28"/>
          <w:szCs w:val="28"/>
          <w:lang w:val="uk-UA"/>
        </w:rPr>
        <w:t xml:space="preserve">GDP -ВВП, млн. </w:t>
      </w:r>
      <w:r w:rsidR="00C01569" w:rsidRPr="001A0C66">
        <w:rPr>
          <w:color w:val="000000" w:themeColor="text1"/>
          <w:sz w:val="28"/>
          <w:szCs w:val="28"/>
          <w:lang w:val="uk-UA"/>
        </w:rPr>
        <w:t>грн.;</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ExL -Сума зовнішніх запозичень, млн. грн. </w:t>
      </w:r>
    </w:p>
    <w:p w:rsidR="00F92915" w:rsidRPr="001A0C66" w:rsidRDefault="00F92915" w:rsidP="00F2375D">
      <w:pPr>
        <w:spacing w:line="360" w:lineRule="auto"/>
        <w:ind w:firstLine="567"/>
        <w:jc w:val="both"/>
        <w:rPr>
          <w:color w:val="000000" w:themeColor="text1"/>
          <w:sz w:val="28"/>
          <w:szCs w:val="28"/>
          <w:lang w:val="uk-UA"/>
        </w:rPr>
      </w:pPr>
      <w:r w:rsidRPr="001A0C66">
        <w:rPr>
          <w:color w:val="000000" w:themeColor="text1"/>
          <w:sz w:val="28"/>
          <w:szCs w:val="28"/>
          <w:lang w:val="uk-UA"/>
        </w:rPr>
        <w:t>Зі зростанням суми зовнішніх запозичень на 1 млн. грн. збільшується ВВП на 21,4 млн. грн. Таким чином</w:t>
      </w:r>
      <w:r w:rsidR="00345095">
        <w:rPr>
          <w:color w:val="000000" w:themeColor="text1"/>
          <w:sz w:val="28"/>
          <w:szCs w:val="28"/>
          <w:lang w:val="uk-UA"/>
        </w:rPr>
        <w:t>,</w:t>
      </w:r>
      <w:r w:rsidRPr="001A0C66">
        <w:rPr>
          <w:color w:val="000000" w:themeColor="text1"/>
          <w:sz w:val="28"/>
          <w:szCs w:val="28"/>
          <w:lang w:val="uk-UA"/>
        </w:rPr>
        <w:t xml:space="preserve"> завдяки залученню зовнішнього капіталу</w:t>
      </w:r>
      <w:r w:rsidR="00345095">
        <w:rPr>
          <w:color w:val="000000" w:themeColor="text1"/>
          <w:sz w:val="28"/>
          <w:szCs w:val="28"/>
          <w:lang w:val="uk-UA"/>
        </w:rPr>
        <w:t>,</w:t>
      </w:r>
      <w:r w:rsidRPr="001A0C66">
        <w:rPr>
          <w:color w:val="000000" w:themeColor="text1"/>
          <w:sz w:val="28"/>
          <w:szCs w:val="28"/>
          <w:lang w:val="uk-UA"/>
        </w:rPr>
        <w:t xml:space="preserve"> з'являється можливість зростання внутрішнього валового продукту держави, що надасть можливість в майбутньому за рахунок податків отриманих від збільшення виробництва</w:t>
      </w:r>
      <w:r w:rsidR="00345095">
        <w:rPr>
          <w:color w:val="000000" w:themeColor="text1"/>
          <w:sz w:val="28"/>
          <w:szCs w:val="28"/>
          <w:lang w:val="uk-UA"/>
        </w:rPr>
        <w:t>,</w:t>
      </w:r>
      <w:r w:rsidRPr="001A0C66">
        <w:rPr>
          <w:color w:val="000000" w:themeColor="text1"/>
          <w:sz w:val="28"/>
          <w:szCs w:val="28"/>
          <w:lang w:val="uk-UA"/>
        </w:rPr>
        <w:t xml:space="preserve"> здійснювати обслуговування та погашення отриманих позик. Але даний ефект проявляється при умові інвестиційного характеру використання залучених коштів.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Великий обсяг державних запозичень, які уряд залучає у нерезидентів, міжнародних фінансових організацій та іноземних держав</w:t>
      </w:r>
      <w:r w:rsidR="00345095">
        <w:rPr>
          <w:color w:val="000000" w:themeColor="text1"/>
          <w:sz w:val="28"/>
          <w:szCs w:val="28"/>
          <w:lang w:val="uk-UA"/>
        </w:rPr>
        <w:t>,</w:t>
      </w:r>
      <w:r w:rsidRPr="001A0C66">
        <w:rPr>
          <w:color w:val="000000" w:themeColor="text1"/>
          <w:sz w:val="28"/>
          <w:szCs w:val="28"/>
          <w:lang w:val="uk-UA"/>
        </w:rPr>
        <w:t xml:space="preserve"> призводить до економічної та політичної залежності країни від перелічених кредиторів. Однак</w:t>
      </w:r>
      <w:r w:rsidR="00345095">
        <w:rPr>
          <w:color w:val="000000" w:themeColor="text1"/>
          <w:sz w:val="28"/>
          <w:szCs w:val="28"/>
          <w:lang w:val="uk-UA"/>
        </w:rPr>
        <w:t>,</w:t>
      </w:r>
      <w:r w:rsidRPr="001A0C66">
        <w:rPr>
          <w:color w:val="000000" w:themeColor="text1"/>
          <w:sz w:val="28"/>
          <w:szCs w:val="28"/>
          <w:lang w:val="uk-UA"/>
        </w:rPr>
        <w:t xml:space="preserve"> за допомогою боргових операцій</w:t>
      </w:r>
      <w:r w:rsidR="00345095">
        <w:rPr>
          <w:color w:val="000000" w:themeColor="text1"/>
          <w:sz w:val="28"/>
          <w:szCs w:val="28"/>
          <w:lang w:val="uk-UA"/>
        </w:rPr>
        <w:t>,</w:t>
      </w:r>
      <w:r w:rsidRPr="001A0C66">
        <w:rPr>
          <w:color w:val="000000" w:themeColor="text1"/>
          <w:sz w:val="28"/>
          <w:szCs w:val="28"/>
          <w:lang w:val="uk-UA"/>
        </w:rPr>
        <w:t xml:space="preserve"> уряд країни зміцнює міжнародне співробітництво з кредиторами та інтегрує фінансову систему держави в світову.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Співпраця країни і отримання нею позик від міжнародних валютно-фінансових організацій або країн є показником для вкладання коштів інвесторами</w:t>
      </w:r>
      <w:r w:rsidR="00345095">
        <w:rPr>
          <w:color w:val="000000" w:themeColor="text1"/>
          <w:sz w:val="28"/>
          <w:szCs w:val="28"/>
          <w:lang w:val="uk-UA"/>
        </w:rPr>
        <w:t>-</w:t>
      </w:r>
      <w:r w:rsidRPr="001A0C66">
        <w:rPr>
          <w:color w:val="000000" w:themeColor="text1"/>
          <w:sz w:val="28"/>
          <w:szCs w:val="28"/>
          <w:lang w:val="uk-UA"/>
        </w:rPr>
        <w:t>нерезидентами в економіку країни</w:t>
      </w:r>
      <w:r w:rsidR="005433FD" w:rsidRPr="001A0C66">
        <w:rPr>
          <w:color w:val="000000" w:themeColor="text1"/>
          <w:sz w:val="28"/>
          <w:szCs w:val="28"/>
          <w:lang w:val="uk-UA"/>
        </w:rPr>
        <w:t>-</w:t>
      </w:r>
      <w:r w:rsidRPr="001A0C66">
        <w:rPr>
          <w:color w:val="000000" w:themeColor="text1"/>
          <w:sz w:val="28"/>
          <w:szCs w:val="28"/>
          <w:lang w:val="uk-UA"/>
        </w:rPr>
        <w:t>позичальника. Позики, які отримує країна від міжнародних валютно-фінансових організацій</w:t>
      </w:r>
      <w:r w:rsidR="005433FD" w:rsidRPr="001A0C66">
        <w:rPr>
          <w:color w:val="000000" w:themeColor="text1"/>
          <w:sz w:val="28"/>
          <w:szCs w:val="28"/>
          <w:lang w:val="uk-UA"/>
        </w:rPr>
        <w:t>,</w:t>
      </w:r>
      <w:r w:rsidRPr="001A0C66">
        <w:rPr>
          <w:color w:val="000000" w:themeColor="text1"/>
          <w:sz w:val="28"/>
          <w:szCs w:val="28"/>
          <w:lang w:val="uk-UA"/>
        </w:rPr>
        <w:t xml:space="preserve"> переважно мають інвестиційний характер і ґрунтуються на аналізі макроекономічної </w:t>
      </w:r>
      <w:r w:rsidRPr="001A0C66">
        <w:rPr>
          <w:color w:val="000000" w:themeColor="text1"/>
          <w:sz w:val="28"/>
          <w:szCs w:val="28"/>
          <w:lang w:val="uk-UA"/>
        </w:rPr>
        <w:lastRenderedPageBreak/>
        <w:t xml:space="preserve">ситуації в країні та надаються на основі кредитних рейтингів, тому відображають інвестиційний клімат держави-позичальника. </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Позитивний влив на макроекономічні процеси в економіці мають зовнішні запозичення, оскільки дозволяють інвестувати додаткові фінансові ресурси та збільшити частку продукції</w:t>
      </w:r>
      <w:r w:rsidR="00345095">
        <w:rPr>
          <w:color w:val="000000" w:themeColor="text1"/>
          <w:sz w:val="28"/>
          <w:szCs w:val="28"/>
          <w:lang w:val="uk-UA"/>
        </w:rPr>
        <w:t>,</w:t>
      </w:r>
      <w:r w:rsidRPr="001A0C66">
        <w:rPr>
          <w:color w:val="000000" w:themeColor="text1"/>
          <w:sz w:val="28"/>
          <w:szCs w:val="28"/>
          <w:lang w:val="uk-UA"/>
        </w:rPr>
        <w:t xml:space="preserve"> виробленої резидентами країни. Для оцінки впливу зовнішніх державних запозичень на обсяг приватних інвестицій в Україні побудовано наступну регресійну модель, яка не враховує інші фактори впливу на зміну розміру інвестицій в країні.</w:t>
      </w:r>
    </w:p>
    <w:p w:rsidR="00F92915" w:rsidRPr="001A0C66" w:rsidRDefault="00D26834" w:rsidP="00D26834">
      <w:pPr>
        <w:tabs>
          <w:tab w:val="center" w:pos="4677"/>
          <w:tab w:val="left" w:pos="7665"/>
        </w:tabs>
        <w:spacing w:line="360" w:lineRule="auto"/>
        <w:rPr>
          <w:color w:val="000000" w:themeColor="text1"/>
          <w:sz w:val="28"/>
          <w:szCs w:val="28"/>
          <w:lang w:val="uk-UA"/>
        </w:rPr>
      </w:pPr>
      <w:r w:rsidRPr="00AD4597">
        <w:rPr>
          <w:color w:val="000000" w:themeColor="text1"/>
          <w:sz w:val="28"/>
          <w:szCs w:val="28"/>
        </w:rPr>
        <w:tab/>
      </w:r>
      <w:r w:rsidR="00CB4745" w:rsidRPr="001A0C66">
        <w:rPr>
          <w:color w:val="000000" w:themeColor="text1"/>
          <w:sz w:val="28"/>
          <w:szCs w:val="28"/>
          <w:lang w:val="en-US"/>
        </w:rPr>
        <w:t>Tr</w:t>
      </w:r>
      <w:r w:rsidR="00CB4745" w:rsidRPr="001A0C66">
        <w:rPr>
          <w:color w:val="000000" w:themeColor="text1"/>
          <w:sz w:val="28"/>
          <w:szCs w:val="28"/>
          <w:lang w:val="uk-UA"/>
        </w:rPr>
        <w:t>І</w:t>
      </w:r>
      <w:r w:rsidR="00F92915" w:rsidRPr="001A0C66">
        <w:rPr>
          <w:color w:val="000000" w:themeColor="text1"/>
          <w:sz w:val="28"/>
          <w:szCs w:val="28"/>
          <w:lang w:val="uk-UA"/>
        </w:rPr>
        <w:t xml:space="preserve"> =</w:t>
      </w:r>
      <w:r w:rsidR="00CB4745" w:rsidRPr="001A0C66">
        <w:rPr>
          <w:color w:val="000000" w:themeColor="text1"/>
          <w:sz w:val="28"/>
          <w:szCs w:val="28"/>
          <w:lang w:val="uk-UA"/>
        </w:rPr>
        <w:t>0,0016</w:t>
      </w:r>
      <w:r w:rsidR="00F92915" w:rsidRPr="001A0C66">
        <w:rPr>
          <w:color w:val="000000" w:themeColor="text1"/>
          <w:sz w:val="28"/>
          <w:szCs w:val="28"/>
          <w:lang w:val="uk-UA"/>
        </w:rPr>
        <w:t>* ExL +</w:t>
      </w:r>
      <w:r w:rsidR="00CB4745" w:rsidRPr="001A0C66">
        <w:rPr>
          <w:color w:val="000000" w:themeColor="text1"/>
          <w:sz w:val="28"/>
          <w:szCs w:val="28"/>
          <w:lang w:val="uk-UA"/>
        </w:rPr>
        <w:t>24,5</w:t>
      </w:r>
      <w:r>
        <w:rPr>
          <w:color w:val="000000" w:themeColor="text1"/>
          <w:sz w:val="28"/>
          <w:szCs w:val="28"/>
          <w:lang w:val="uk-UA"/>
        </w:rPr>
        <w:tab/>
        <w:t>(2.8)</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w:t>
      </w:r>
      <w:r w:rsidR="00CB4745" w:rsidRPr="001A0C66">
        <w:rPr>
          <w:color w:val="000000" w:themeColor="text1"/>
          <w:sz w:val="28"/>
          <w:szCs w:val="28"/>
          <w:lang w:val="uk-UA"/>
        </w:rPr>
        <w:t>7;</w:t>
      </w:r>
      <w:r w:rsidRPr="001A0C66">
        <w:rPr>
          <w:color w:val="000000" w:themeColor="text1"/>
          <w:sz w:val="28"/>
          <w:szCs w:val="28"/>
          <w:lang w:val="uk-UA"/>
        </w:rPr>
        <w:t xml:space="preserve"> </w:t>
      </w:r>
      <w:r w:rsidR="00CB4745" w:rsidRPr="001A0C66">
        <w:rPr>
          <w:color w:val="000000" w:themeColor="text1"/>
          <w:sz w:val="28"/>
          <w:szCs w:val="28"/>
          <w:lang w:val="uk-UA"/>
        </w:rPr>
        <w:t>Fфакт=9</w:t>
      </w:r>
      <w:r w:rsidR="00AF02FE" w:rsidRPr="001A0C66">
        <w:rPr>
          <w:color w:val="000000" w:themeColor="text1"/>
          <w:sz w:val="28"/>
          <w:szCs w:val="28"/>
          <w:lang w:val="uk-UA"/>
        </w:rPr>
        <w:t>;</w:t>
      </w:r>
      <w:r w:rsidR="00CB4745" w:rsidRPr="001A0C66">
        <w:rPr>
          <w:color w:val="000000" w:themeColor="text1"/>
          <w:sz w:val="28"/>
          <w:szCs w:val="28"/>
          <w:lang w:val="uk-UA"/>
        </w:rPr>
        <w:t xml:space="preserve"> Fтабл=6,61</w:t>
      </w:r>
      <w:r w:rsidR="00AF02FE" w:rsidRPr="001A0C66">
        <w:rPr>
          <w:color w:val="000000" w:themeColor="text1"/>
          <w:sz w:val="28"/>
          <w:szCs w:val="28"/>
          <w:lang w:val="uk-UA"/>
        </w:rPr>
        <w:t>;</w:t>
      </w:r>
      <w:r w:rsidR="00CB4745" w:rsidRPr="001A0C66">
        <w:rPr>
          <w:color w:val="000000" w:themeColor="text1"/>
          <w:sz w:val="28"/>
          <w:szCs w:val="28"/>
          <w:lang w:val="uk-UA"/>
        </w:rPr>
        <w:t xml:space="preserve"> Fфакт&gt;Fтабл – модель адекватна.</w:t>
      </w:r>
    </w:p>
    <w:p w:rsidR="00F92915" w:rsidRPr="001A0C66" w:rsidRDefault="00CB4745" w:rsidP="00B92F95">
      <w:pPr>
        <w:spacing w:line="360" w:lineRule="auto"/>
        <w:ind w:firstLine="567"/>
        <w:jc w:val="both"/>
        <w:rPr>
          <w:color w:val="000000" w:themeColor="text1"/>
          <w:sz w:val="28"/>
          <w:szCs w:val="28"/>
          <w:lang w:val="uk-UA"/>
        </w:rPr>
      </w:pPr>
      <w:r w:rsidRPr="001A0C66">
        <w:rPr>
          <w:color w:val="000000" w:themeColor="text1"/>
          <w:sz w:val="28"/>
          <w:szCs w:val="28"/>
          <w:lang w:val="en-US"/>
        </w:rPr>
        <w:t>Tr</w:t>
      </w:r>
      <w:r w:rsidR="00F92915" w:rsidRPr="001A0C66">
        <w:rPr>
          <w:color w:val="000000" w:themeColor="text1"/>
          <w:sz w:val="28"/>
          <w:szCs w:val="28"/>
          <w:lang w:val="uk-UA"/>
        </w:rPr>
        <w:t xml:space="preserve">І </w:t>
      </w:r>
      <w:r w:rsidR="005433FD" w:rsidRPr="001A0C66">
        <w:rPr>
          <w:color w:val="000000" w:themeColor="text1"/>
          <w:sz w:val="28"/>
          <w:szCs w:val="28"/>
          <w:lang w:val="uk-UA"/>
        </w:rPr>
        <w:t>–</w:t>
      </w:r>
      <w:r w:rsidR="00F92915" w:rsidRPr="001A0C66">
        <w:rPr>
          <w:color w:val="000000" w:themeColor="text1"/>
          <w:sz w:val="28"/>
          <w:szCs w:val="28"/>
          <w:lang w:val="uk-UA"/>
        </w:rPr>
        <w:t xml:space="preserve"> </w:t>
      </w:r>
      <w:r w:rsidR="005433FD" w:rsidRPr="001A0C66">
        <w:rPr>
          <w:color w:val="000000" w:themeColor="text1"/>
          <w:sz w:val="28"/>
          <w:szCs w:val="28"/>
          <w:lang w:val="uk-UA"/>
        </w:rPr>
        <w:t xml:space="preserve">темп росту </w:t>
      </w:r>
      <w:r w:rsidR="00F92915" w:rsidRPr="001A0C66">
        <w:rPr>
          <w:color w:val="000000" w:themeColor="text1"/>
          <w:sz w:val="28"/>
          <w:szCs w:val="28"/>
          <w:lang w:val="uk-UA"/>
        </w:rPr>
        <w:t>приватн</w:t>
      </w:r>
      <w:r w:rsidR="005433FD" w:rsidRPr="001A0C66">
        <w:rPr>
          <w:color w:val="000000" w:themeColor="text1"/>
          <w:sz w:val="28"/>
          <w:szCs w:val="28"/>
          <w:lang w:val="uk-UA"/>
        </w:rPr>
        <w:t>их</w:t>
      </w:r>
      <w:r w:rsidR="00F92915" w:rsidRPr="001A0C66">
        <w:rPr>
          <w:color w:val="000000" w:themeColor="text1"/>
          <w:sz w:val="28"/>
          <w:szCs w:val="28"/>
          <w:lang w:val="uk-UA"/>
        </w:rPr>
        <w:t xml:space="preserve"> інвестиці</w:t>
      </w:r>
      <w:r w:rsidR="005433FD" w:rsidRPr="001A0C66">
        <w:rPr>
          <w:color w:val="000000" w:themeColor="text1"/>
          <w:sz w:val="28"/>
          <w:szCs w:val="28"/>
          <w:lang w:val="uk-UA"/>
        </w:rPr>
        <w:t>й</w:t>
      </w:r>
      <w:r w:rsidR="00F92915" w:rsidRPr="001A0C66">
        <w:rPr>
          <w:color w:val="000000" w:themeColor="text1"/>
          <w:sz w:val="28"/>
          <w:szCs w:val="28"/>
          <w:lang w:val="uk-UA"/>
        </w:rPr>
        <w:t xml:space="preserve"> (капітальні вкладення підприємств),</w:t>
      </w:r>
      <w:r w:rsidRPr="001A0C66">
        <w:rPr>
          <w:color w:val="000000" w:themeColor="text1"/>
          <w:sz w:val="28"/>
          <w:szCs w:val="28"/>
          <w:lang w:val="uk-UA"/>
        </w:rPr>
        <w:t xml:space="preserve"> %</w:t>
      </w:r>
      <w:r w:rsidR="00F92915" w:rsidRPr="001A0C66">
        <w:rPr>
          <w:color w:val="000000" w:themeColor="text1"/>
          <w:sz w:val="28"/>
          <w:szCs w:val="28"/>
          <w:lang w:val="uk-UA"/>
        </w:rPr>
        <w:t>;</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ExL</w:t>
      </w:r>
      <w:r w:rsidRPr="001A0C66">
        <w:rPr>
          <w:color w:val="000000" w:themeColor="text1"/>
          <w:sz w:val="28"/>
          <w:szCs w:val="28"/>
          <w:vertAlign w:val="subscript"/>
          <w:lang w:val="uk-UA"/>
        </w:rPr>
        <w:t xml:space="preserve"> </w:t>
      </w:r>
      <w:r w:rsidRPr="001A0C66">
        <w:rPr>
          <w:color w:val="000000" w:themeColor="text1"/>
          <w:sz w:val="28"/>
          <w:szCs w:val="28"/>
          <w:lang w:val="uk-UA"/>
        </w:rPr>
        <w:t>-сума зовнішніх запозичень, млн. грн.</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Результати дослідження показують, що зростання суми зовнішніх запозичень на </w:t>
      </w:r>
      <w:r w:rsidR="00CB4745" w:rsidRPr="001A0C66">
        <w:rPr>
          <w:color w:val="000000" w:themeColor="text1"/>
          <w:sz w:val="28"/>
          <w:szCs w:val="28"/>
          <w:lang w:val="uk-UA"/>
        </w:rPr>
        <w:t xml:space="preserve">1 </w:t>
      </w:r>
      <w:r w:rsidRPr="001A0C66">
        <w:rPr>
          <w:color w:val="000000" w:themeColor="text1"/>
          <w:sz w:val="28"/>
          <w:szCs w:val="28"/>
          <w:lang w:val="uk-UA"/>
        </w:rPr>
        <w:t xml:space="preserve">млн. грн. стимулює </w:t>
      </w:r>
      <w:r w:rsidR="00CB4745" w:rsidRPr="001A0C66">
        <w:rPr>
          <w:color w:val="000000" w:themeColor="text1"/>
          <w:sz w:val="28"/>
          <w:szCs w:val="28"/>
          <w:lang w:val="uk-UA"/>
        </w:rPr>
        <w:t>позитивну зміну темпу росту</w:t>
      </w:r>
      <w:r w:rsidRPr="001A0C66">
        <w:rPr>
          <w:color w:val="000000" w:themeColor="text1"/>
          <w:sz w:val="28"/>
          <w:szCs w:val="28"/>
          <w:lang w:val="uk-UA"/>
        </w:rPr>
        <w:t xml:space="preserve"> приватних інвестицій на </w:t>
      </w:r>
      <w:r w:rsidR="00CB4745" w:rsidRPr="001A0C66">
        <w:rPr>
          <w:color w:val="000000" w:themeColor="text1"/>
          <w:sz w:val="28"/>
          <w:szCs w:val="28"/>
        </w:rPr>
        <w:t>0</w:t>
      </w:r>
      <w:r w:rsidR="00CB4745" w:rsidRPr="001A0C66">
        <w:rPr>
          <w:color w:val="000000" w:themeColor="text1"/>
          <w:sz w:val="28"/>
          <w:szCs w:val="28"/>
          <w:lang w:val="uk-UA"/>
        </w:rPr>
        <w:t>,</w:t>
      </w:r>
      <w:r w:rsidR="00CB4745" w:rsidRPr="001A0C66">
        <w:rPr>
          <w:color w:val="000000" w:themeColor="text1"/>
          <w:sz w:val="28"/>
          <w:szCs w:val="28"/>
        </w:rPr>
        <w:t>0016</w:t>
      </w:r>
      <w:r w:rsidR="00CB4745" w:rsidRPr="001A0C66">
        <w:rPr>
          <w:color w:val="000000" w:themeColor="text1"/>
          <w:sz w:val="28"/>
          <w:szCs w:val="28"/>
          <w:lang w:val="uk-UA"/>
        </w:rPr>
        <w:t xml:space="preserve"> </w:t>
      </w:r>
      <w:r w:rsidR="00BE3C0F" w:rsidRPr="001A0C66">
        <w:rPr>
          <w:color w:val="000000" w:themeColor="text1"/>
          <w:sz w:val="28"/>
          <w:szCs w:val="28"/>
          <w:lang w:val="uk-UA"/>
        </w:rPr>
        <w:t>в.п</w:t>
      </w:r>
      <w:r w:rsidRPr="001A0C66">
        <w:rPr>
          <w:color w:val="000000" w:themeColor="text1"/>
          <w:sz w:val="28"/>
          <w:szCs w:val="28"/>
          <w:lang w:val="uk-UA"/>
        </w:rPr>
        <w:t>.</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Зовнішні позики опосередковано через видатки державного бюджету вливають на зростання номінальних доходів населення, що призводить до збільшення сукупного платоспроможного попиту. Взаємозв’язок зовнішніх запозичень та доходів населення показує регресійне рівняння.</w:t>
      </w:r>
    </w:p>
    <w:p w:rsidR="00F92915" w:rsidRPr="001A0C66" w:rsidRDefault="00D26834" w:rsidP="00D26834">
      <w:pPr>
        <w:tabs>
          <w:tab w:val="center" w:pos="4960"/>
          <w:tab w:val="right" w:pos="9354"/>
        </w:tabs>
        <w:spacing w:line="360" w:lineRule="auto"/>
        <w:ind w:firstLine="567"/>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TRPn =22,2* ExL +164767,1</w:t>
      </w:r>
      <w:r>
        <w:rPr>
          <w:color w:val="000000" w:themeColor="text1"/>
          <w:sz w:val="28"/>
          <w:szCs w:val="28"/>
          <w:lang w:val="uk-UA"/>
        </w:rPr>
        <w:tab/>
        <w:t>(2.9)</w:t>
      </w:r>
    </w:p>
    <w:p w:rsidR="005433FD" w:rsidRPr="001A0C66" w:rsidRDefault="00F92915" w:rsidP="005433FD">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=0,85</w:t>
      </w:r>
      <w:r w:rsidR="005433FD" w:rsidRPr="001A0C66">
        <w:rPr>
          <w:color w:val="000000" w:themeColor="text1"/>
          <w:sz w:val="28"/>
          <w:szCs w:val="28"/>
          <w:lang w:val="uk-UA"/>
        </w:rPr>
        <w:t>; Fфакт=16,5</w:t>
      </w:r>
      <w:r w:rsidR="002546FC" w:rsidRPr="001A0C66">
        <w:rPr>
          <w:color w:val="000000" w:themeColor="text1"/>
          <w:sz w:val="28"/>
          <w:szCs w:val="28"/>
          <w:lang w:val="uk-UA"/>
        </w:rPr>
        <w:t>;</w:t>
      </w:r>
      <w:r w:rsidR="005433FD" w:rsidRPr="001A0C66">
        <w:rPr>
          <w:color w:val="000000" w:themeColor="text1"/>
          <w:sz w:val="28"/>
          <w:szCs w:val="28"/>
          <w:lang w:val="uk-UA"/>
        </w:rPr>
        <w:t xml:space="preserve"> Fтабл=6,61</w:t>
      </w:r>
      <w:r w:rsidR="002546FC" w:rsidRPr="001A0C66">
        <w:rPr>
          <w:color w:val="000000" w:themeColor="text1"/>
          <w:sz w:val="28"/>
          <w:szCs w:val="28"/>
          <w:lang w:val="uk-UA"/>
        </w:rPr>
        <w:t>;</w:t>
      </w:r>
      <w:r w:rsidR="005433FD" w:rsidRPr="001A0C66">
        <w:rPr>
          <w:color w:val="000000" w:themeColor="text1"/>
          <w:sz w:val="28"/>
          <w:szCs w:val="28"/>
          <w:lang w:val="uk-UA"/>
        </w:rPr>
        <w:t xml:space="preserve"> Fфакт&gt;Fтабл – модель адекватна.</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Pn –номінальні доходи населення,млн. грн.</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ExL -сума зовнішніх запозичень, млн. грн. </w:t>
      </w:r>
    </w:p>
    <w:p w:rsidR="00F92915" w:rsidRPr="001A0C66" w:rsidRDefault="00F92915" w:rsidP="00B92F9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Дана модель показує, що зі зростанням зовнішніх позик на 1 </w:t>
      </w:r>
      <w:r w:rsidR="002546FC" w:rsidRPr="001A0C66">
        <w:rPr>
          <w:color w:val="000000" w:themeColor="text1"/>
          <w:sz w:val="28"/>
          <w:szCs w:val="28"/>
          <w:lang w:val="uk-UA"/>
        </w:rPr>
        <w:t>млн. грн</w:t>
      </w:r>
      <w:r w:rsidRPr="001A0C66">
        <w:rPr>
          <w:color w:val="000000" w:themeColor="text1"/>
          <w:sz w:val="28"/>
          <w:szCs w:val="28"/>
          <w:lang w:val="uk-UA"/>
        </w:rPr>
        <w:t xml:space="preserve">. відбувається збільшення величини номінальних доходів населення </w:t>
      </w:r>
      <w:r w:rsidR="000B127F" w:rsidRPr="000B127F">
        <w:rPr>
          <w:color w:val="000000" w:themeColor="text1"/>
          <w:sz w:val="28"/>
          <w:szCs w:val="28"/>
        </w:rPr>
        <w:t xml:space="preserve">                </w:t>
      </w:r>
      <w:r w:rsidRPr="001A0C66">
        <w:rPr>
          <w:color w:val="000000" w:themeColor="text1"/>
          <w:sz w:val="28"/>
          <w:szCs w:val="28"/>
          <w:lang w:val="uk-UA"/>
        </w:rPr>
        <w:t xml:space="preserve">на 22,2 </w:t>
      </w:r>
      <w:r w:rsidR="002546FC" w:rsidRPr="001A0C66">
        <w:rPr>
          <w:color w:val="000000" w:themeColor="text1"/>
          <w:sz w:val="28"/>
          <w:szCs w:val="28"/>
          <w:lang w:val="uk-UA"/>
        </w:rPr>
        <w:t>млн. грн</w:t>
      </w:r>
      <w:r w:rsidRPr="001A0C66">
        <w:rPr>
          <w:color w:val="000000" w:themeColor="text1"/>
          <w:sz w:val="28"/>
          <w:szCs w:val="28"/>
          <w:lang w:val="uk-UA"/>
        </w:rPr>
        <w:t>. Але така суттєва зміна зростання номінальних доходів населення обумовлюється впливом інших факторів, одним з яких є інфляційні процеси в економіці.</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Доцільне залучення і ефективне використання державних запозичень можливе за умови, якщо кошти будуть спрямовані на фінансування економічно вигідних або соціально необхідних проектів, впровадження яких надасть можливість збільшити робочі місця, задовольняти суспільні потреби та збільшуватимуть доходи державного бюджету.</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Боргове фінансування державних видатків та дефіциту бюджету є більш сприятливим способом для правлячої влади ніж підвищення податків, оскільки податкове навантаження проявлятиметься в реальному часі, а виплата боргів перенесеться на наступні покоління.</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Боргова політика тісно взаємопов’язана з фіскальною політикою держави, що спричинено загальними тактичними і стратегічними завданнями податкового і бюджетного регулювання економіки</w:t>
      </w:r>
      <w:r w:rsidR="00A15403" w:rsidRPr="001A0C66">
        <w:rPr>
          <w:color w:val="000000" w:themeColor="text1"/>
          <w:sz w:val="28"/>
          <w:szCs w:val="28"/>
          <w:lang w:val="uk-UA"/>
        </w:rPr>
        <w:t xml:space="preserve"> [</w:t>
      </w:r>
      <w:r w:rsidR="002E2150" w:rsidRPr="001A0C66">
        <w:rPr>
          <w:color w:val="000000" w:themeColor="text1"/>
          <w:sz w:val="28"/>
          <w:szCs w:val="28"/>
          <w:shd w:val="clear" w:color="auto" w:fill="FFFFFF"/>
          <w:lang w:val="uk-UA"/>
        </w:rPr>
        <w:t>1</w:t>
      </w:r>
      <w:r w:rsidR="002C7F6A">
        <w:rPr>
          <w:color w:val="000000" w:themeColor="text1"/>
          <w:sz w:val="28"/>
          <w:szCs w:val="28"/>
          <w:shd w:val="clear" w:color="auto" w:fill="FFFFFF"/>
          <w:lang w:val="uk-UA"/>
        </w:rPr>
        <w:t>20</w:t>
      </w:r>
      <w:r w:rsidR="00A15403" w:rsidRPr="001A0C66">
        <w:rPr>
          <w:color w:val="000000" w:themeColor="text1"/>
          <w:sz w:val="28"/>
          <w:szCs w:val="28"/>
          <w:lang w:val="uk-UA"/>
        </w:rPr>
        <w:t>]</w:t>
      </w:r>
      <w:r w:rsidRPr="001A0C66">
        <w:rPr>
          <w:color w:val="000000" w:themeColor="text1"/>
          <w:sz w:val="28"/>
          <w:szCs w:val="28"/>
          <w:lang w:val="uk-UA"/>
        </w:rPr>
        <w:t>. Державні запозичення</w:t>
      </w:r>
      <w:r w:rsidR="00345095">
        <w:rPr>
          <w:color w:val="000000" w:themeColor="text1"/>
          <w:sz w:val="28"/>
          <w:szCs w:val="28"/>
          <w:lang w:val="uk-UA"/>
        </w:rPr>
        <w:t>,</w:t>
      </w:r>
      <w:r w:rsidRPr="001A0C66">
        <w:rPr>
          <w:color w:val="000000" w:themeColor="text1"/>
          <w:sz w:val="28"/>
          <w:szCs w:val="28"/>
          <w:lang w:val="uk-UA"/>
        </w:rPr>
        <w:t xml:space="preserve"> як і податкові надходження є одними з джерел фінансування видатків державного бюджету, які протягом незалежності країни мають тенденцію до зростання. Оскільки для фінансування видатків бюджету уряду не вдається збалансувати їх з надходженнями, основою яких є податки, уряд застосовував альтернативне джерело фінансування – державні запозичення. </w:t>
      </w:r>
    </w:p>
    <w:p w:rsidR="00F92915" w:rsidRPr="001A0C66" w:rsidRDefault="00A15403"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О</w:t>
      </w:r>
      <w:r w:rsidR="00F92915" w:rsidRPr="001A0C66">
        <w:rPr>
          <w:color w:val="000000" w:themeColor="text1"/>
          <w:sz w:val="28"/>
          <w:szCs w:val="28"/>
          <w:lang w:val="uk-UA"/>
        </w:rPr>
        <w:t>собливий вплив на фіскальну політику мають зовнішні запозичення, оскільки кошти, залучені на зовнішніх ринках позикового капіталу, в майбутньому вимагатимуть повернення кредиту та відсотків за ним, що призведе до відтоку капіталу з країни та вимагатиме пошуку фінансових ресурсів в середині держави, джерелом яких можуть стати підвищення податкових ставок або введення нових податків. Внутрішні запозичення та обслуговування внутрішнього боргу не несуть додаткового податкового навантаження на суб’єкти господарювання та населення в майбутньому, оскільки являють собою перерозподіл грошових ресурсів всередині країни.</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Державні позики мають двоякий вплив на рівень оподаткування в країні. З одного боку, позики протягом аналізованого періоду є фактором послаблення податкового навантаження на платників податків, оскільки перерозподіляють податковий тягар між поколіннями. При ефективному </w:t>
      </w:r>
      <w:r w:rsidRPr="001A0C66">
        <w:rPr>
          <w:color w:val="000000" w:themeColor="text1"/>
          <w:sz w:val="28"/>
          <w:szCs w:val="28"/>
          <w:lang w:val="uk-UA"/>
        </w:rPr>
        <w:lastRenderedPageBreak/>
        <w:t xml:space="preserve">використанні запозичених коштів і спрямування їх на розвиток виробничого потенціалу та виробничих потужностей економіки, податковий тягар в майбутньому матиме незначний вплив на платників податків. Але з іншого боку, державні запозичення призводять до нагромадження державного боргу, обслуговування якого потребує додаткових видатків з бюджету.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Протягом аналізованого періоду</w:t>
      </w:r>
      <w:r w:rsidR="00345095">
        <w:rPr>
          <w:color w:val="000000" w:themeColor="text1"/>
          <w:sz w:val="28"/>
          <w:szCs w:val="28"/>
          <w:lang w:val="uk-UA"/>
        </w:rPr>
        <w:t>,</w:t>
      </w:r>
      <w:r w:rsidRPr="001A0C66">
        <w:rPr>
          <w:color w:val="000000" w:themeColor="text1"/>
          <w:sz w:val="28"/>
          <w:szCs w:val="28"/>
          <w:lang w:val="uk-UA"/>
        </w:rPr>
        <w:t xml:space="preserve"> уряди України</w:t>
      </w:r>
      <w:r w:rsidR="00345095">
        <w:rPr>
          <w:color w:val="000000" w:themeColor="text1"/>
          <w:sz w:val="28"/>
          <w:szCs w:val="28"/>
          <w:lang w:val="uk-UA"/>
        </w:rPr>
        <w:t>,</w:t>
      </w:r>
      <w:r w:rsidRPr="001A0C66">
        <w:rPr>
          <w:color w:val="000000" w:themeColor="text1"/>
          <w:sz w:val="28"/>
          <w:szCs w:val="28"/>
          <w:lang w:val="uk-UA"/>
        </w:rPr>
        <w:t xml:space="preserve"> для активізації економічних процесів та фінансування видатків державних бюджетів</w:t>
      </w:r>
      <w:r w:rsidR="00345095">
        <w:rPr>
          <w:color w:val="000000" w:themeColor="text1"/>
          <w:sz w:val="28"/>
          <w:szCs w:val="28"/>
          <w:lang w:val="uk-UA"/>
        </w:rPr>
        <w:t>,</w:t>
      </w:r>
      <w:r w:rsidRPr="001A0C66">
        <w:rPr>
          <w:color w:val="000000" w:themeColor="text1"/>
          <w:sz w:val="28"/>
          <w:szCs w:val="28"/>
          <w:lang w:val="uk-UA"/>
        </w:rPr>
        <w:t xml:space="preserve"> вдавались до активної політики залучення позикового капіталу, в той же час уникаючи збільшення податкових ставок і здійснюючи мінімізацію податкового навантаження на платників податків. Так, за </w:t>
      </w:r>
      <w:r w:rsidR="000B127F" w:rsidRPr="000B127F">
        <w:rPr>
          <w:color w:val="000000" w:themeColor="text1"/>
          <w:sz w:val="28"/>
          <w:szCs w:val="28"/>
        </w:rPr>
        <w:t xml:space="preserve">                          </w:t>
      </w:r>
      <w:r w:rsidRPr="001A0C66">
        <w:rPr>
          <w:color w:val="000000" w:themeColor="text1"/>
          <w:sz w:val="28"/>
          <w:szCs w:val="28"/>
          <w:lang w:val="uk-UA"/>
        </w:rPr>
        <w:t xml:space="preserve">період 2008-2013 років оподаткування доходів фізичних осіб </w:t>
      </w:r>
      <w:r w:rsidRPr="0009781B">
        <w:rPr>
          <w:color w:val="000000" w:themeColor="text1"/>
          <w:sz w:val="28"/>
          <w:szCs w:val="28"/>
          <w:lang w:val="uk-UA"/>
        </w:rPr>
        <w:t>складає 15-17 % в залежності від розмірів отриманого доходу за місяць, що значно менше від податкових ставок за попередні періоди, які складали від 10 до 90 % [</w:t>
      </w:r>
      <w:r w:rsidR="002E2150" w:rsidRPr="0009781B">
        <w:rPr>
          <w:bCs/>
          <w:iCs/>
          <w:color w:val="000000" w:themeColor="text1"/>
          <w:spacing w:val="60"/>
          <w:sz w:val="28"/>
          <w:szCs w:val="28"/>
          <w:shd w:val="clear" w:color="auto" w:fill="FFFFFF"/>
          <w:lang w:val="uk-UA"/>
        </w:rPr>
        <w:t>1</w:t>
      </w:r>
      <w:r w:rsidR="002C7F6A" w:rsidRPr="0009781B">
        <w:rPr>
          <w:bCs/>
          <w:iCs/>
          <w:color w:val="000000" w:themeColor="text1"/>
          <w:spacing w:val="60"/>
          <w:sz w:val="28"/>
          <w:szCs w:val="28"/>
          <w:shd w:val="clear" w:color="auto" w:fill="FFFFFF"/>
          <w:lang w:val="uk-UA"/>
        </w:rPr>
        <w:t>21</w:t>
      </w:r>
      <w:r w:rsidRPr="0009781B">
        <w:rPr>
          <w:color w:val="000000" w:themeColor="text1"/>
          <w:sz w:val="28"/>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Боргова політика держави має неоднозначний вплив на соціальну сферу. З одного боку, за допомогою запозиченого капіталу</w:t>
      </w:r>
      <w:r w:rsidR="00345095">
        <w:rPr>
          <w:color w:val="000000" w:themeColor="text1"/>
          <w:sz w:val="28"/>
          <w:szCs w:val="28"/>
          <w:lang w:val="uk-UA"/>
        </w:rPr>
        <w:t>,</w:t>
      </w:r>
      <w:r w:rsidRPr="001A0C66">
        <w:rPr>
          <w:color w:val="000000" w:themeColor="text1"/>
          <w:sz w:val="28"/>
          <w:szCs w:val="28"/>
          <w:lang w:val="uk-UA"/>
        </w:rPr>
        <w:t xml:space="preserve"> держава в особі уряду має змогу фінансувати соціальні статті державного бюджету, які не можуть бути профінансовані за рахунок власних джерел. Але такі дії є по своїй суті проїданням запозичених коштів та популістськими кроками влади, яка ставить за мету недопущення загострення соціальної кризи. З іншого боку, призводить до так званого ефекту зниження державних видатків, оскільки залучення позикового капіталу призводить у майбутньому до відволікання значної частини бюджетних коштів на обслуговування боргових зобов’язань та вилучення їх від фінансування соціально спрямованих статей бюджету. Динаміка зміни суми коштів, які спрямовані з державного бюджету на соціальні заходи та обслуговування державного боргу</w:t>
      </w:r>
      <w:r w:rsidR="00345095">
        <w:rPr>
          <w:color w:val="000000" w:themeColor="text1"/>
          <w:sz w:val="28"/>
          <w:szCs w:val="28"/>
          <w:lang w:val="uk-UA"/>
        </w:rPr>
        <w:t>,</w:t>
      </w:r>
      <w:r w:rsidRPr="001A0C66">
        <w:rPr>
          <w:color w:val="000000" w:themeColor="text1"/>
          <w:sz w:val="28"/>
          <w:szCs w:val="28"/>
          <w:lang w:val="uk-UA"/>
        </w:rPr>
        <w:t xml:space="preserve"> наведено на рис.</w:t>
      </w:r>
      <w:r w:rsidR="0033475A" w:rsidRPr="001A0C66">
        <w:rPr>
          <w:color w:val="000000" w:themeColor="text1"/>
          <w:sz w:val="28"/>
          <w:szCs w:val="28"/>
          <w:lang w:val="uk-UA"/>
        </w:rPr>
        <w:t xml:space="preserve"> 2.1</w:t>
      </w:r>
      <w:r w:rsidR="0009781B">
        <w:rPr>
          <w:color w:val="000000" w:themeColor="text1"/>
          <w:sz w:val="28"/>
          <w:szCs w:val="28"/>
          <w:lang w:val="uk-UA"/>
        </w:rPr>
        <w:t>1</w:t>
      </w:r>
      <w:r w:rsidR="00D26834">
        <w:rPr>
          <w:color w:val="000000" w:themeColor="text1"/>
          <w:sz w:val="28"/>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noProof/>
          <w:color w:val="000000" w:themeColor="text1"/>
          <w:lang w:val="uk-UA"/>
        </w:rPr>
        <w:lastRenderedPageBreak/>
        <w:drawing>
          <wp:inline distT="0" distB="0" distL="0" distR="0" wp14:anchorId="1A72A13B" wp14:editId="3AA01566">
            <wp:extent cx="5923280" cy="1924050"/>
            <wp:effectExtent l="0" t="0" r="1270" b="0"/>
            <wp:docPr id="291" name="Діаграма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92915" w:rsidRPr="001A0C66"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Рис. </w:t>
      </w:r>
      <w:r w:rsidR="0033475A" w:rsidRPr="001A0C66">
        <w:rPr>
          <w:color w:val="000000" w:themeColor="text1"/>
          <w:sz w:val="28"/>
          <w:szCs w:val="28"/>
          <w:lang w:val="uk-UA"/>
        </w:rPr>
        <w:t>2.1</w:t>
      </w:r>
      <w:r w:rsidR="0009781B">
        <w:rPr>
          <w:color w:val="000000" w:themeColor="text1"/>
          <w:sz w:val="28"/>
          <w:szCs w:val="28"/>
          <w:lang w:val="uk-UA"/>
        </w:rPr>
        <w:t>1</w:t>
      </w:r>
      <w:r w:rsidR="00D26834">
        <w:rPr>
          <w:color w:val="000000" w:themeColor="text1"/>
          <w:sz w:val="28"/>
          <w:szCs w:val="28"/>
          <w:lang w:val="uk-UA"/>
        </w:rPr>
        <w:t>.</w:t>
      </w:r>
      <w:r w:rsidR="0033475A" w:rsidRPr="001A0C66">
        <w:rPr>
          <w:color w:val="000000" w:themeColor="text1"/>
          <w:sz w:val="28"/>
          <w:szCs w:val="28"/>
          <w:lang w:val="uk-UA"/>
        </w:rPr>
        <w:t xml:space="preserve"> </w:t>
      </w:r>
      <w:r w:rsidRPr="001A0C66">
        <w:rPr>
          <w:color w:val="000000" w:themeColor="text1"/>
          <w:sz w:val="28"/>
          <w:szCs w:val="28"/>
          <w:lang w:val="uk-UA"/>
        </w:rPr>
        <w:t>Динаміка видатків державного бюджету на соціальні заходи та обслуговування державного боргу</w:t>
      </w:r>
      <w:r w:rsidR="0014397A">
        <w:rPr>
          <w:color w:val="000000" w:themeColor="text1"/>
          <w:sz w:val="28"/>
          <w:szCs w:val="28"/>
          <w:lang w:val="uk-UA"/>
        </w:rPr>
        <w:t xml:space="preserve"> за 2008-2013 рр.</w:t>
      </w:r>
    </w:p>
    <w:p w:rsidR="0033475A" w:rsidRDefault="0033475A" w:rsidP="0033475A">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 xml:space="preserve">Джерело: розраховано автором за даними </w:t>
      </w:r>
      <w:r w:rsidRPr="001A0C66">
        <w:rPr>
          <w:rStyle w:val="af2"/>
          <w:b w:val="0"/>
          <w:color w:val="000000" w:themeColor="text1"/>
          <w:sz w:val="24"/>
          <w:szCs w:val="28"/>
        </w:rPr>
        <w:t>[</w:t>
      </w:r>
      <w:r w:rsidR="002C7F6A">
        <w:rPr>
          <w:rStyle w:val="af2"/>
          <w:b w:val="0"/>
          <w:color w:val="000000" w:themeColor="text1"/>
          <w:sz w:val="24"/>
          <w:szCs w:val="28"/>
          <w:lang w:val="uk-UA"/>
        </w:rPr>
        <w:t>9</w:t>
      </w:r>
      <w:r w:rsidRPr="001A0C66">
        <w:rPr>
          <w:rStyle w:val="af2"/>
          <w:b w:val="0"/>
          <w:color w:val="000000" w:themeColor="text1"/>
          <w:sz w:val="24"/>
          <w:szCs w:val="28"/>
          <w:lang w:val="uk-UA"/>
        </w:rPr>
        <w:t>8, 1</w:t>
      </w:r>
      <w:r w:rsidR="002C7F6A">
        <w:rPr>
          <w:rStyle w:val="af2"/>
          <w:b w:val="0"/>
          <w:color w:val="000000" w:themeColor="text1"/>
          <w:sz w:val="24"/>
          <w:szCs w:val="28"/>
          <w:lang w:val="uk-UA"/>
        </w:rPr>
        <w:t>15</w:t>
      </w:r>
      <w:r w:rsidRPr="001A0C66">
        <w:rPr>
          <w:rStyle w:val="af2"/>
          <w:b w:val="0"/>
          <w:color w:val="000000" w:themeColor="text1"/>
          <w:sz w:val="24"/>
          <w:szCs w:val="28"/>
        </w:rPr>
        <w:t>]</w:t>
      </w:r>
      <w:r w:rsidRPr="001A0C66">
        <w:rPr>
          <w:rStyle w:val="af2"/>
          <w:b w:val="0"/>
          <w:color w:val="000000" w:themeColor="text1"/>
          <w:sz w:val="24"/>
          <w:szCs w:val="28"/>
          <w:lang w:val="uk-UA"/>
        </w:rPr>
        <w:t>.</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Не зважаючи на відволікання коштів, які направляються для обслуговування державного боргу, сума кошті</w:t>
      </w:r>
      <w:r w:rsidR="00345095">
        <w:rPr>
          <w:color w:val="000000" w:themeColor="text1"/>
          <w:sz w:val="28"/>
          <w:szCs w:val="28"/>
          <w:lang w:val="uk-UA"/>
        </w:rPr>
        <w:t>в</w:t>
      </w:r>
      <w:r w:rsidRPr="001A0C66">
        <w:rPr>
          <w:color w:val="000000" w:themeColor="text1"/>
          <w:sz w:val="28"/>
          <w:szCs w:val="28"/>
          <w:lang w:val="uk-UA"/>
        </w:rPr>
        <w:t xml:space="preserve"> на фінансування соціальних заходів зростає. Це пояснюється зростанням рівня доходів державного бюджету та потреб населення, але фінансування соціальних заходів, в порівнянні з економічно розвинутими країнами, залишається на низькому рівні.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 Одним з показників соціальної сфери є стан безробіття, на рівень якого впливають економічні, соціальні та демографічні чинники. До економічних чинників впливу можна віднести складові боргової політики, а саме</w:t>
      </w:r>
      <w:r w:rsidR="00345095">
        <w:rPr>
          <w:color w:val="000000" w:themeColor="text1"/>
          <w:sz w:val="28"/>
          <w:szCs w:val="28"/>
          <w:lang w:val="uk-UA"/>
        </w:rPr>
        <w:t>:</w:t>
      </w:r>
      <w:r w:rsidRPr="001A0C66">
        <w:rPr>
          <w:color w:val="000000" w:themeColor="text1"/>
          <w:sz w:val="28"/>
          <w:szCs w:val="28"/>
          <w:lang w:val="uk-UA"/>
        </w:rPr>
        <w:t xml:space="preserve"> державний борг та державні запозичення. Прямий вплив даних показників на рівень безробіття виявити важко.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Взаємозв’язок держаних запозичень та рівня безробіття опосередковано виражається через вплив запозичених коштів на обсяг інвестиційних ресурсів. Цей взаємозв’язок був показаний регресійними моделями залежності інвестицій від рівня внутрішніх і зовнішніх позик. Модель «витіснення приватних інвестиції» показує зменшення обсягу інвестування в країні зі зростанням обсягу внутрішніх запозичень, а отже зменшується пропозиція робочих місць, що</w:t>
      </w:r>
      <w:r w:rsidR="00345095">
        <w:rPr>
          <w:color w:val="000000" w:themeColor="text1"/>
          <w:sz w:val="28"/>
          <w:szCs w:val="28"/>
          <w:lang w:val="uk-UA"/>
        </w:rPr>
        <w:t>,</w:t>
      </w:r>
      <w:r w:rsidRPr="001A0C66">
        <w:rPr>
          <w:color w:val="000000" w:themeColor="text1"/>
          <w:sz w:val="28"/>
          <w:szCs w:val="28"/>
          <w:lang w:val="uk-UA"/>
        </w:rPr>
        <w:t xml:space="preserve"> в свою чергу, призводить до зростанню рівня безробіття населення. Зовнішні позики, навпаки, спричиняють зростання капіталу, який спрямовується на інвестиційні проекти, які потребують </w:t>
      </w:r>
      <w:r w:rsidRPr="001A0C66">
        <w:rPr>
          <w:color w:val="000000" w:themeColor="text1"/>
          <w:sz w:val="28"/>
          <w:szCs w:val="28"/>
          <w:lang w:val="uk-UA"/>
        </w:rPr>
        <w:lastRenderedPageBreak/>
        <w:t>додаткового людського капіталу, а отже призводять до росту рівня зайнятості. Таким чином, вплив державних запозичень на рівень безробіття через взаємозв’язок з інвестиційним капіталом є двояким.</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Вплив державного боргу на рівень безробіття є також опосередкованим. Даний взаємозв’язок можна відобразити за допомогою співвідношення державного боргу до ВВП. Якщо темпи зростання державного боргу перевищують темпи зростання ВВП, то в державі спостерігається економічний спад, що в свою чергу спричиняє зростання рівня безробіття. Дана ситуація мала місце в Україні протягом 2008-2010 років, коли темп зростання державного боргу складав 213,4% у 2008 році, що на 81,9 в. п. перевищував темп росту ВВП, у 2009 році перевищення склало 71,5 в. п. і у 2010 році 17,4 в. п. Протягом 2008 -2010 років зростання державного боргу на ряду з іншими чинниками вплинули на рівень безробіття, який найбільшого значення досяг у 2010 році і склав 9,4 %.</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В цілому вплив державного боргу на рівень безробіття протягом 2008-2013 років можна показати за допомогою регресійної моделі, яка не включає вплив інших факторів.</w:t>
      </w:r>
    </w:p>
    <w:p w:rsidR="00F92915" w:rsidRDefault="00D26834" w:rsidP="00DE3240">
      <w:pPr>
        <w:tabs>
          <w:tab w:val="center" w:pos="4677"/>
          <w:tab w:val="left" w:pos="7350"/>
        </w:tabs>
        <w:spacing w:line="360" w:lineRule="auto"/>
        <w:rPr>
          <w:color w:val="000000" w:themeColor="text1"/>
          <w:sz w:val="28"/>
          <w:szCs w:val="28"/>
          <w:lang w:val="uk-UA"/>
        </w:rPr>
      </w:pPr>
      <w:r>
        <w:rPr>
          <w:color w:val="000000" w:themeColor="text1"/>
          <w:sz w:val="28"/>
          <w:szCs w:val="28"/>
          <w:lang w:val="uk-UA"/>
        </w:rPr>
        <w:tab/>
      </w:r>
      <w:r w:rsidR="00F92915" w:rsidRPr="001A0C66">
        <w:rPr>
          <w:color w:val="000000" w:themeColor="text1"/>
          <w:sz w:val="28"/>
          <w:szCs w:val="28"/>
          <w:lang w:val="uk-UA"/>
        </w:rPr>
        <w:t>U =0,3</w:t>
      </w:r>
      <w:r w:rsidR="00FD5419">
        <w:rPr>
          <w:color w:val="000000" w:themeColor="text1"/>
          <w:sz w:val="28"/>
          <w:szCs w:val="28"/>
          <w:lang w:val="uk-UA"/>
        </w:rPr>
        <w:t>*</w:t>
      </w:r>
      <w:r w:rsidR="00F92915" w:rsidRPr="001A0C66">
        <w:rPr>
          <w:color w:val="000000" w:themeColor="text1"/>
          <w:sz w:val="28"/>
          <w:szCs w:val="28"/>
          <w:lang w:val="uk-UA"/>
        </w:rPr>
        <w:t>GD</w:t>
      </w:r>
      <w:r w:rsidR="00F92915" w:rsidRPr="001A0C66">
        <w:rPr>
          <w:color w:val="000000" w:themeColor="text1"/>
          <w:sz w:val="28"/>
          <w:szCs w:val="28"/>
          <w:vertAlign w:val="subscript"/>
          <w:lang w:val="uk-UA"/>
        </w:rPr>
        <w:t>GDP</w:t>
      </w:r>
      <w:r w:rsidR="00F92915" w:rsidRPr="001A0C66">
        <w:rPr>
          <w:color w:val="000000" w:themeColor="text1"/>
          <w:sz w:val="28"/>
          <w:szCs w:val="28"/>
          <w:lang w:val="uk-UA"/>
        </w:rPr>
        <w:t xml:space="preserve"> +0,02</w:t>
      </w:r>
      <w:r>
        <w:rPr>
          <w:color w:val="000000" w:themeColor="text1"/>
          <w:sz w:val="28"/>
          <w:szCs w:val="28"/>
          <w:lang w:val="uk-UA"/>
        </w:rPr>
        <w:tab/>
        <w:t>(2.10)</w:t>
      </w:r>
    </w:p>
    <w:p w:rsidR="00D95AB6" w:rsidRPr="001A0C66" w:rsidRDefault="00D95AB6"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R</w:t>
      </w:r>
      <w:r w:rsidRPr="001A0C66">
        <w:rPr>
          <w:color w:val="000000" w:themeColor="text1"/>
          <w:sz w:val="28"/>
          <w:szCs w:val="28"/>
          <w:vertAlign w:val="superscript"/>
          <w:lang w:val="uk-UA"/>
        </w:rPr>
        <w:t>2</w:t>
      </w:r>
      <w:r w:rsidRPr="001A0C66">
        <w:rPr>
          <w:color w:val="000000" w:themeColor="text1"/>
          <w:sz w:val="28"/>
          <w:szCs w:val="28"/>
          <w:lang w:val="uk-UA"/>
        </w:rPr>
        <w:t>=0,97; Fфакт=80,12; Fтабл=6,61; Fфакт&gt;Fтабл – модель адекватна.</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U - рівень безробіття, %;</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GD</w:t>
      </w:r>
      <w:r w:rsidRPr="001A0C66">
        <w:rPr>
          <w:color w:val="000000" w:themeColor="text1"/>
          <w:sz w:val="28"/>
          <w:szCs w:val="28"/>
          <w:vertAlign w:val="subscript"/>
          <w:lang w:val="uk-UA"/>
        </w:rPr>
        <w:t xml:space="preserve">GDP </w:t>
      </w:r>
      <w:r w:rsidRPr="001A0C66">
        <w:rPr>
          <w:color w:val="000000" w:themeColor="text1"/>
          <w:sz w:val="28"/>
          <w:szCs w:val="28"/>
          <w:lang w:val="uk-UA"/>
        </w:rPr>
        <w:t>-</w:t>
      </w:r>
      <w:r w:rsidRPr="001A0C66">
        <w:rPr>
          <w:color w:val="000000" w:themeColor="text1"/>
          <w:sz w:val="28"/>
          <w:szCs w:val="28"/>
          <w:vertAlign w:val="subscript"/>
          <w:lang w:val="uk-UA"/>
        </w:rPr>
        <w:t xml:space="preserve"> </w:t>
      </w:r>
      <w:r w:rsidR="008913BC">
        <w:rPr>
          <w:color w:val="000000" w:themeColor="text1"/>
          <w:sz w:val="28"/>
          <w:szCs w:val="28"/>
          <w:lang w:val="uk-UA"/>
        </w:rPr>
        <w:t>д</w:t>
      </w:r>
      <w:r w:rsidRPr="001A0C66">
        <w:rPr>
          <w:color w:val="000000" w:themeColor="text1"/>
          <w:sz w:val="28"/>
          <w:szCs w:val="28"/>
          <w:lang w:val="uk-UA"/>
        </w:rPr>
        <w:t>ержавний борг до ВВП, %</w:t>
      </w:r>
    </w:p>
    <w:p w:rsidR="00F92915" w:rsidRPr="001A0C66" w:rsidRDefault="00F92915" w:rsidP="00DE3240">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Згідно наведеної моделі, яка показує залежність рівня безробіття від частки державної заборгованості до ВВП, за аналізований період можна відзначити, що зростання величини державного боргу у відсотках до ВВП на </w:t>
      </w:r>
      <w:r w:rsidR="00E0392E" w:rsidRPr="001A0C66">
        <w:rPr>
          <w:color w:val="000000" w:themeColor="text1"/>
          <w:sz w:val="28"/>
          <w:szCs w:val="28"/>
          <w:lang w:val="uk-UA"/>
        </w:rPr>
        <w:t>1</w:t>
      </w:r>
      <w:r w:rsidRPr="001A0C66">
        <w:rPr>
          <w:color w:val="000000" w:themeColor="text1"/>
          <w:sz w:val="28"/>
          <w:szCs w:val="28"/>
          <w:lang w:val="uk-UA"/>
        </w:rPr>
        <w:t xml:space="preserve"> в. п. збільшує рівень безробіття на </w:t>
      </w:r>
      <w:r w:rsidR="00E0392E" w:rsidRPr="001A0C66">
        <w:rPr>
          <w:color w:val="000000" w:themeColor="text1"/>
          <w:sz w:val="28"/>
          <w:szCs w:val="28"/>
          <w:lang w:val="uk-UA"/>
        </w:rPr>
        <w:t>0,3</w:t>
      </w:r>
      <w:r w:rsidRPr="001A0C66">
        <w:rPr>
          <w:color w:val="000000" w:themeColor="text1"/>
          <w:sz w:val="28"/>
          <w:szCs w:val="28"/>
          <w:lang w:val="uk-UA"/>
        </w:rPr>
        <w:t xml:space="preserve"> в. п., тобто має негативний вплив на рівень зайнятості.</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Бюджетні та соціально-економічні наслідки сучасної боргової політики відображено на рис.</w:t>
      </w:r>
      <w:r w:rsidR="0009781B">
        <w:rPr>
          <w:color w:val="000000" w:themeColor="text1"/>
          <w:sz w:val="28"/>
          <w:szCs w:val="28"/>
          <w:lang w:val="uk-UA"/>
        </w:rPr>
        <w:t>2.11.</w:t>
      </w:r>
    </w:p>
    <w:p w:rsidR="00F92915" w:rsidRPr="001A0C66" w:rsidRDefault="00F92915" w:rsidP="00F92915">
      <w:pPr>
        <w:spacing w:line="360" w:lineRule="auto"/>
        <w:jc w:val="both"/>
        <w:rPr>
          <w:color w:val="000000" w:themeColor="text1"/>
          <w:sz w:val="28"/>
          <w:szCs w:val="28"/>
          <w:lang w:val="uk-UA"/>
        </w:rPr>
        <w:sectPr w:rsidR="00F92915" w:rsidRPr="001A0C66" w:rsidSect="00443DD3">
          <w:pgSz w:w="11906" w:h="16838"/>
          <w:pgMar w:top="1134" w:right="851" w:bottom="1134" w:left="1701" w:header="709" w:footer="709" w:gutter="0"/>
          <w:cols w:space="708"/>
          <w:docGrid w:linePitch="360"/>
        </w:sectPr>
      </w:pPr>
    </w:p>
    <w:p w:rsidR="00F92915" w:rsidRPr="001A0C66" w:rsidRDefault="00981935" w:rsidP="00F92915">
      <w:pPr>
        <w:spacing w:line="360" w:lineRule="auto"/>
        <w:jc w:val="both"/>
        <w:rPr>
          <w:color w:val="000000" w:themeColor="text1"/>
          <w:sz w:val="28"/>
          <w:szCs w:val="28"/>
          <w:lang w:val="uk-UA"/>
        </w:rPr>
      </w:pPr>
      <w:r>
        <w:rPr>
          <w:noProof/>
          <w:color w:val="000000" w:themeColor="text1"/>
          <w:sz w:val="28"/>
          <w:szCs w:val="28"/>
          <w:lang w:val="uk-UA"/>
        </w:rPr>
        <w:lastRenderedPageBreak/>
        <mc:AlternateContent>
          <mc:Choice Requires="wpg">
            <w:drawing>
              <wp:anchor distT="0" distB="0" distL="114300" distR="114300" simplePos="0" relativeHeight="251746304" behindDoc="0" locked="0" layoutInCell="1" allowOverlap="1">
                <wp:simplePos x="0" y="0"/>
                <wp:positionH relativeFrom="column">
                  <wp:posOffset>62230</wp:posOffset>
                </wp:positionH>
                <wp:positionV relativeFrom="paragraph">
                  <wp:posOffset>115455</wp:posOffset>
                </wp:positionV>
                <wp:extent cx="9252585" cy="5422900"/>
                <wp:effectExtent l="0" t="38100" r="24765" b="44450"/>
                <wp:wrapNone/>
                <wp:docPr id="971" name="Групувати 971"/>
                <wp:cNvGraphicFramePr/>
                <a:graphic xmlns:a="http://schemas.openxmlformats.org/drawingml/2006/main">
                  <a:graphicData uri="http://schemas.microsoft.com/office/word/2010/wordprocessingGroup">
                    <wpg:wgp>
                      <wpg:cNvGrpSpPr/>
                      <wpg:grpSpPr>
                        <a:xfrm>
                          <a:off x="0" y="0"/>
                          <a:ext cx="9252585" cy="5422900"/>
                          <a:chOff x="0" y="0"/>
                          <a:chExt cx="9252585" cy="5422900"/>
                        </a:xfrm>
                      </wpg:grpSpPr>
                      <wpg:grpSp>
                        <wpg:cNvPr id="985" name="Групувати 985"/>
                        <wpg:cNvGrpSpPr>
                          <a:grpSpLocks/>
                        </wpg:cNvGrpSpPr>
                        <wpg:grpSpPr bwMode="auto">
                          <a:xfrm>
                            <a:off x="0" y="0"/>
                            <a:ext cx="9252585" cy="5422900"/>
                            <a:chOff x="1314" y="1280"/>
                            <a:chExt cx="14571" cy="8707"/>
                          </a:xfrm>
                        </wpg:grpSpPr>
                        <wpg:grpSp>
                          <wpg:cNvPr id="986" name="Group 155"/>
                          <wpg:cNvGrpSpPr>
                            <a:grpSpLocks/>
                          </wpg:cNvGrpSpPr>
                          <wpg:grpSpPr bwMode="auto">
                            <a:xfrm>
                              <a:off x="7254" y="3173"/>
                              <a:ext cx="2345" cy="2256"/>
                              <a:chOff x="7254" y="3173"/>
                              <a:chExt cx="2345" cy="2256"/>
                            </a:xfrm>
                          </wpg:grpSpPr>
                          <wps:wsp>
                            <wps:cNvPr id="987" name="AutoShape 156"/>
                            <wps:cNvCnPr>
                              <a:cxnSpLocks noChangeShapeType="1"/>
                            </wps:cNvCnPr>
                            <wps:spPr bwMode="auto">
                              <a:xfrm>
                                <a:off x="7254" y="4253"/>
                                <a:ext cx="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Rectangle 157"/>
                            <wps:cNvSpPr>
                              <a:spLocks noChangeArrowheads="1"/>
                            </wps:cNvSpPr>
                            <wps:spPr bwMode="auto">
                              <a:xfrm>
                                <a:off x="7544" y="3173"/>
                                <a:ext cx="2055" cy="2256"/>
                              </a:xfrm>
                              <a:prstGeom prst="rect">
                                <a:avLst/>
                              </a:prstGeom>
                              <a:solidFill>
                                <a:srgbClr val="FFFFFF"/>
                              </a:solidFill>
                              <a:ln w="9525">
                                <a:solidFill>
                                  <a:srgbClr val="000000"/>
                                </a:solidFill>
                                <a:prstDash val="dash"/>
                                <a:miter lim="800000"/>
                                <a:headEnd/>
                                <a:tailEnd/>
                              </a:ln>
                            </wps:spPr>
                            <wps:txbx>
                              <w:txbxContent>
                                <w:p w:rsidR="00AD4BE4" w:rsidRDefault="00803EBC" w:rsidP="009B213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98.25pt">
                                        <v:imagedata r:id="rId26" o:title=""/>
                                      </v:shape>
                                    </w:pict>
                                  </w:r>
                                </w:p>
                              </w:txbxContent>
                            </wps:txbx>
                            <wps:bodyPr rot="0" vert="horz" wrap="square" lIns="91440" tIns="45720" rIns="91440" bIns="45720" anchor="t" anchorCtr="0" upright="1">
                              <a:noAutofit/>
                            </wps:bodyPr>
                          </wps:wsp>
                        </wpg:grpSp>
                        <wpg:grpSp>
                          <wpg:cNvPr id="989" name="Group 158"/>
                          <wpg:cNvGrpSpPr>
                            <a:grpSpLocks/>
                          </wpg:cNvGrpSpPr>
                          <wpg:grpSpPr bwMode="auto">
                            <a:xfrm>
                              <a:off x="1314" y="1280"/>
                              <a:ext cx="14571" cy="8707"/>
                              <a:chOff x="1314" y="1280"/>
                              <a:chExt cx="14571" cy="8707"/>
                            </a:xfrm>
                          </wpg:grpSpPr>
                          <wps:wsp>
                            <wps:cNvPr id="990" name="AutoShape 159"/>
                            <wps:cNvCnPr>
                              <a:cxnSpLocks noChangeShapeType="1"/>
                            </wps:cNvCnPr>
                            <wps:spPr bwMode="auto">
                              <a:xfrm>
                                <a:off x="7254" y="6147"/>
                                <a:ext cx="3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91" name="Group 160"/>
                            <wpg:cNvGrpSpPr>
                              <a:grpSpLocks/>
                            </wpg:cNvGrpSpPr>
                            <wpg:grpSpPr bwMode="auto">
                              <a:xfrm>
                                <a:off x="1314" y="1280"/>
                                <a:ext cx="14571" cy="8707"/>
                                <a:chOff x="1314" y="1280"/>
                                <a:chExt cx="14571" cy="8707"/>
                              </a:xfrm>
                            </wpg:grpSpPr>
                            <wpg:grpSp>
                              <wpg:cNvPr id="992" name="Group 161"/>
                              <wpg:cNvGrpSpPr>
                                <a:grpSpLocks/>
                              </wpg:cNvGrpSpPr>
                              <wpg:grpSpPr bwMode="auto">
                                <a:xfrm>
                                  <a:off x="1314" y="3009"/>
                                  <a:ext cx="3013" cy="3851"/>
                                  <a:chOff x="1314" y="3409"/>
                                  <a:chExt cx="3013" cy="3851"/>
                                </a:xfrm>
                              </wpg:grpSpPr>
                              <wps:wsp>
                                <wps:cNvPr id="993" name="Rectangle 162"/>
                                <wps:cNvSpPr>
                                  <a:spLocks noChangeArrowheads="1"/>
                                </wps:cNvSpPr>
                                <wps:spPr bwMode="auto">
                                  <a:xfrm>
                                    <a:off x="1314" y="4590"/>
                                    <a:ext cx="2210" cy="2177"/>
                                  </a:xfrm>
                                  <a:prstGeom prst="rect">
                                    <a:avLst/>
                                  </a:prstGeom>
                                  <a:solidFill>
                                    <a:srgbClr val="FFFFFF"/>
                                  </a:solidFill>
                                  <a:ln w="9525">
                                    <a:solidFill>
                                      <a:srgbClr val="000000"/>
                                    </a:solidFill>
                                    <a:prstDash val="dash"/>
                                    <a:miter lim="800000"/>
                                    <a:headEnd/>
                                    <a:tailEnd/>
                                  </a:ln>
                                </wps:spPr>
                                <wps:txbx>
                                  <w:txbxContent>
                                    <w:p w:rsidR="00AD4BE4" w:rsidRDefault="00803EBC" w:rsidP="009B2135">
                                      <w:r>
                                        <w:pict>
                                          <v:shape id="_x0000_i1026" type="#_x0000_t75" style="width:96.75pt;height:96.75pt">
                                            <v:imagedata r:id="rId27" o:title=""/>
                                          </v:shape>
                                        </w:pict>
                                      </w:r>
                                    </w:p>
                                  </w:txbxContent>
                                </wps:txbx>
                                <wps:bodyPr rot="0" vert="horz" wrap="square" lIns="91440" tIns="45720" rIns="91440" bIns="45720" anchor="t" anchorCtr="0" upright="1">
                                  <a:noAutofit/>
                                </wps:bodyPr>
                              </wps:wsp>
                              <wps:wsp>
                                <wps:cNvPr id="994" name="Rectangle 163"/>
                                <wps:cNvSpPr>
                                  <a:spLocks noChangeArrowheads="1"/>
                                </wps:cNvSpPr>
                                <wps:spPr bwMode="auto">
                                  <a:xfrm>
                                    <a:off x="3775" y="3409"/>
                                    <a:ext cx="552" cy="3851"/>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b/>
                                          <w:sz w:val="24"/>
                                          <w:lang w:val="uk-UA"/>
                                        </w:rPr>
                                      </w:pPr>
                                      <w:r w:rsidRPr="00BB45C2">
                                        <w:rPr>
                                          <w:b/>
                                          <w:sz w:val="24"/>
                                          <w:lang w:val="uk-UA"/>
                                        </w:rPr>
                                        <w:t>наслідки</w:t>
                                      </w:r>
                                    </w:p>
                                  </w:txbxContent>
                                </wps:txbx>
                                <wps:bodyPr rot="0" vert="vert270" wrap="square" lIns="91440" tIns="45720" rIns="91440" bIns="45720" anchor="t" anchorCtr="0" upright="1">
                                  <a:noAutofit/>
                                </wps:bodyPr>
                              </wps:wsp>
                              <wps:wsp>
                                <wps:cNvPr id="995" name="AutoShape 164"/>
                                <wps:cNvCnPr>
                                  <a:cxnSpLocks noChangeShapeType="1"/>
                                </wps:cNvCnPr>
                                <wps:spPr bwMode="auto">
                                  <a:xfrm>
                                    <a:off x="3524" y="5625"/>
                                    <a:ext cx="25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Rectangle 165"/>
                              <wps:cNvSpPr>
                                <a:spLocks noChangeArrowheads="1"/>
                              </wps:cNvSpPr>
                              <wps:spPr bwMode="auto">
                                <a:xfrm>
                                  <a:off x="6718" y="3272"/>
                                  <a:ext cx="536" cy="3588"/>
                                </a:xfrm>
                                <a:prstGeom prst="rect">
                                  <a:avLst/>
                                </a:prstGeom>
                                <a:solidFill>
                                  <a:srgbClr val="FFFFFF"/>
                                </a:solidFill>
                                <a:ln w="9525">
                                  <a:solidFill>
                                    <a:srgbClr val="000000"/>
                                  </a:solidFill>
                                  <a:miter lim="800000"/>
                                  <a:headEnd/>
                                  <a:tailEnd/>
                                </a:ln>
                              </wps:spPr>
                              <wps:txbx>
                                <w:txbxContent>
                                  <w:p w:rsidR="00AD4BE4" w:rsidRPr="00FE5B32" w:rsidRDefault="00AD4BE4" w:rsidP="009B2135">
                                    <w:pPr>
                                      <w:jc w:val="center"/>
                                      <w:rPr>
                                        <w:b/>
                                        <w:lang w:val="uk-UA"/>
                                      </w:rPr>
                                    </w:pPr>
                                    <w:r w:rsidRPr="00FE5B32">
                                      <w:rPr>
                                        <w:b/>
                                        <w:lang w:val="uk-UA"/>
                                      </w:rPr>
                                      <w:t>вплив</w:t>
                                    </w:r>
                                  </w:p>
                                </w:txbxContent>
                              </wps:txbx>
                              <wps:bodyPr rot="0" vert="vert270" wrap="square" lIns="91440" tIns="45720" rIns="91440" bIns="45720" anchor="t" anchorCtr="0" upright="1">
                                <a:noAutofit/>
                              </wps:bodyPr>
                            </wps:wsp>
                            <wpg:grpSp>
                              <wpg:cNvPr id="997" name="Group 166"/>
                              <wpg:cNvGrpSpPr>
                                <a:grpSpLocks/>
                              </wpg:cNvGrpSpPr>
                              <wpg:grpSpPr bwMode="auto">
                                <a:xfrm>
                                  <a:off x="1314" y="1280"/>
                                  <a:ext cx="14571" cy="8707"/>
                                  <a:chOff x="1314" y="1280"/>
                                  <a:chExt cx="14571" cy="8707"/>
                                </a:xfrm>
                              </wpg:grpSpPr>
                              <wpg:grpSp>
                                <wpg:cNvPr id="998" name="Group 167"/>
                                <wpg:cNvGrpSpPr>
                                  <a:grpSpLocks/>
                                </wpg:cNvGrpSpPr>
                                <wpg:grpSpPr bwMode="auto">
                                  <a:xfrm>
                                    <a:off x="12616" y="5750"/>
                                    <a:ext cx="439" cy="2153"/>
                                    <a:chOff x="12616" y="5750"/>
                                    <a:chExt cx="439" cy="2153"/>
                                  </a:xfrm>
                                </wpg:grpSpPr>
                                <wps:wsp>
                                  <wps:cNvPr id="999" name="AutoShape 168"/>
                                  <wps:cNvCnPr>
                                    <a:cxnSpLocks noChangeShapeType="1"/>
                                  </wps:cNvCnPr>
                                  <wps:spPr bwMode="auto">
                                    <a:xfrm>
                                      <a:off x="12616" y="6946"/>
                                      <a:ext cx="439"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0" name="AutoShape 169"/>
                                  <wps:cNvCnPr>
                                    <a:cxnSpLocks noChangeShapeType="1"/>
                                  </wps:cNvCnPr>
                                  <wps:spPr bwMode="auto">
                                    <a:xfrm flipV="1">
                                      <a:off x="12616" y="5750"/>
                                      <a:ext cx="392" cy="11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1" name="AutoShape 170"/>
                                  <wps:cNvCnPr>
                                    <a:cxnSpLocks noChangeShapeType="1"/>
                                  </wps:cNvCnPr>
                                  <wps:spPr bwMode="auto">
                                    <a:xfrm>
                                      <a:off x="12616" y="6947"/>
                                      <a:ext cx="439" cy="9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2" name="Group 171"/>
                                <wpg:cNvGrpSpPr>
                                  <a:grpSpLocks/>
                                </wpg:cNvGrpSpPr>
                                <wpg:grpSpPr bwMode="auto">
                                  <a:xfrm>
                                    <a:off x="1314" y="1280"/>
                                    <a:ext cx="14571" cy="8707"/>
                                    <a:chOff x="1314" y="1280"/>
                                    <a:chExt cx="14571" cy="8707"/>
                                  </a:xfrm>
                                </wpg:grpSpPr>
                                <wpg:grpSp>
                                  <wpg:cNvPr id="1003" name="Group 172"/>
                                  <wpg:cNvGrpSpPr>
                                    <a:grpSpLocks/>
                                  </wpg:cNvGrpSpPr>
                                  <wpg:grpSpPr bwMode="auto">
                                    <a:xfrm>
                                      <a:off x="9457" y="6072"/>
                                      <a:ext cx="372" cy="1606"/>
                                      <a:chOff x="9457" y="6072"/>
                                      <a:chExt cx="372" cy="1606"/>
                                    </a:xfrm>
                                  </wpg:grpSpPr>
                                  <wps:wsp>
                                    <wps:cNvPr id="1004" name="AutoShape 173"/>
                                    <wps:cNvCnPr>
                                      <a:cxnSpLocks noChangeShapeType="1"/>
                                      <a:endCxn id="1101" idx="1"/>
                                    </wps:cNvCnPr>
                                    <wps:spPr bwMode="auto">
                                      <a:xfrm flipV="1">
                                        <a:off x="9457" y="6072"/>
                                        <a:ext cx="257" cy="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5" name="AutoShape 174"/>
                                    <wps:cNvCnPr>
                                      <a:cxnSpLocks noChangeShapeType="1"/>
                                    </wps:cNvCnPr>
                                    <wps:spPr bwMode="auto">
                                      <a:xfrm flipV="1">
                                        <a:off x="9488" y="6767"/>
                                        <a:ext cx="341" cy="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6" name="AutoShape 175"/>
                                    <wps:cNvCnPr>
                                      <a:cxnSpLocks noChangeShapeType="1"/>
                                    </wps:cNvCnPr>
                                    <wps:spPr bwMode="auto">
                                      <a:xfrm>
                                        <a:off x="9457" y="6795"/>
                                        <a:ext cx="372" cy="8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07" name="Group 176"/>
                                  <wpg:cNvGrpSpPr>
                                    <a:grpSpLocks/>
                                  </wpg:cNvGrpSpPr>
                                  <wpg:grpSpPr bwMode="auto">
                                    <a:xfrm>
                                      <a:off x="1314" y="1280"/>
                                      <a:ext cx="14571" cy="8707"/>
                                      <a:chOff x="1314" y="1280"/>
                                      <a:chExt cx="14571" cy="8707"/>
                                    </a:xfrm>
                                  </wpg:grpSpPr>
                                  <wpg:grpSp>
                                    <wpg:cNvPr id="1008" name="Group 177"/>
                                    <wpg:cNvGrpSpPr>
                                      <a:grpSpLocks/>
                                    </wpg:cNvGrpSpPr>
                                    <wpg:grpSpPr bwMode="auto">
                                      <a:xfrm>
                                        <a:off x="1314" y="1280"/>
                                        <a:ext cx="14571" cy="8707"/>
                                        <a:chOff x="1314" y="1280"/>
                                        <a:chExt cx="14571" cy="8707"/>
                                      </a:xfrm>
                                    </wpg:grpSpPr>
                                    <wpg:grpSp>
                                      <wpg:cNvPr id="1009" name="Group 178"/>
                                      <wpg:cNvGrpSpPr>
                                        <a:grpSpLocks/>
                                      </wpg:cNvGrpSpPr>
                                      <wpg:grpSpPr bwMode="auto">
                                        <a:xfrm>
                                          <a:off x="1314" y="1280"/>
                                          <a:ext cx="14571" cy="8707"/>
                                          <a:chOff x="1314" y="1680"/>
                                          <a:chExt cx="14571" cy="8707"/>
                                        </a:xfrm>
                                      </wpg:grpSpPr>
                                      <wps:wsp>
                                        <wps:cNvPr id="1010" name="Oval 179"/>
                                        <wps:cNvSpPr>
                                          <a:spLocks noChangeArrowheads="1"/>
                                        </wps:cNvSpPr>
                                        <wps:spPr bwMode="auto">
                                          <a:xfrm>
                                            <a:off x="4430" y="5029"/>
                                            <a:ext cx="2150" cy="586"/>
                                          </a:xfrm>
                                          <a:prstGeom prst="ellipse">
                                            <a:avLst/>
                                          </a:prstGeom>
                                          <a:solidFill>
                                            <a:srgbClr val="FFFFFF"/>
                                          </a:solidFill>
                                          <a:ln w="9525">
                                            <a:solidFill>
                                              <a:srgbClr val="000000"/>
                                            </a:solidFill>
                                            <a:round/>
                                            <a:headEnd/>
                                            <a:tailEnd/>
                                          </a:ln>
                                        </wps:spPr>
                                        <wps:txbx>
                                          <w:txbxContent>
                                            <w:p w:rsidR="00AD4BE4" w:rsidRPr="00BB45C2" w:rsidRDefault="00AD4BE4" w:rsidP="00BB45C2">
                                              <w:pPr>
                                                <w:jc w:val="center"/>
                                                <w:rPr>
                                                  <w:sz w:val="24"/>
                                                  <w:lang w:val="uk-UA"/>
                                                </w:rPr>
                                              </w:pPr>
                                              <w:r w:rsidRPr="00BB45C2">
                                                <w:rPr>
                                                  <w:sz w:val="24"/>
                                                  <w:lang w:val="uk-UA"/>
                                                </w:rPr>
                                                <w:t>Економічні</w:t>
                                              </w:r>
                                            </w:p>
                                          </w:txbxContent>
                                        </wps:txbx>
                                        <wps:bodyPr rot="0" vert="horz" wrap="square" lIns="91440" tIns="45720" rIns="91440" bIns="45720" anchor="t" anchorCtr="0" upright="1">
                                          <a:noAutofit/>
                                        </wps:bodyPr>
                                      </wps:wsp>
                                      <wpg:grpSp>
                                        <wpg:cNvPr id="1011" name="Group 180"/>
                                        <wpg:cNvGrpSpPr>
                                          <a:grpSpLocks/>
                                        </wpg:cNvGrpSpPr>
                                        <wpg:grpSpPr bwMode="auto">
                                          <a:xfrm>
                                            <a:off x="4582" y="1680"/>
                                            <a:ext cx="7908" cy="1809"/>
                                            <a:chOff x="4180" y="753"/>
                                            <a:chExt cx="7908" cy="1809"/>
                                          </a:xfrm>
                                        </wpg:grpSpPr>
                                        <wpg:grpSp>
                                          <wpg:cNvPr id="1012" name="Group 181"/>
                                          <wpg:cNvGrpSpPr>
                                            <a:grpSpLocks/>
                                          </wpg:cNvGrpSpPr>
                                          <wpg:grpSpPr bwMode="auto">
                                            <a:xfrm>
                                              <a:off x="4180" y="1340"/>
                                              <a:ext cx="2400" cy="635"/>
                                              <a:chOff x="4180" y="1340"/>
                                              <a:chExt cx="2400" cy="635"/>
                                            </a:xfrm>
                                          </wpg:grpSpPr>
                                          <wps:wsp>
                                            <wps:cNvPr id="1013" name="Oval 182"/>
                                            <wps:cNvSpPr>
                                              <a:spLocks noChangeArrowheads="1"/>
                                            </wps:cNvSpPr>
                                            <wps:spPr bwMode="auto">
                                              <a:xfrm>
                                                <a:off x="4180" y="1340"/>
                                                <a:ext cx="1931" cy="635"/>
                                              </a:xfrm>
                                              <a:prstGeom prst="ellipse">
                                                <a:avLst/>
                                              </a:prstGeom>
                                              <a:solidFill>
                                                <a:srgbClr val="FFFFFF"/>
                                              </a:solidFill>
                                              <a:ln w="9525">
                                                <a:solidFill>
                                                  <a:srgbClr val="000000"/>
                                                </a:solidFill>
                                                <a:round/>
                                                <a:headEnd/>
                                                <a:tailEnd/>
                                              </a:ln>
                                            </wps:spPr>
                                            <wps:txbx>
                                              <w:txbxContent>
                                                <w:p w:rsidR="00AD4BE4" w:rsidRPr="00D26834" w:rsidRDefault="00AD4BE4" w:rsidP="00D26834">
                                                  <w:pPr>
                                                    <w:jc w:val="center"/>
                                                    <w:rPr>
                                                      <w:sz w:val="24"/>
                                                      <w:lang w:val="uk-UA"/>
                                                    </w:rPr>
                                                  </w:pPr>
                                                  <w:r w:rsidRPr="00D26834">
                                                    <w:rPr>
                                                      <w:sz w:val="24"/>
                                                      <w:lang w:val="uk-UA"/>
                                                    </w:rPr>
                                                    <w:t>Бюджетні</w:t>
                                                  </w:r>
                                                </w:p>
                                              </w:txbxContent>
                                            </wps:txbx>
                                            <wps:bodyPr rot="0" vert="horz" wrap="square" lIns="91440" tIns="45720" rIns="91440" bIns="45720" anchor="t" anchorCtr="0" upright="1">
                                              <a:noAutofit/>
                                            </wps:bodyPr>
                                          </wps:wsp>
                                          <wps:wsp>
                                            <wps:cNvPr id="1014" name="AutoShape 183"/>
                                            <wps:cNvCnPr>
                                              <a:cxnSpLocks noChangeShapeType="1"/>
                                            </wps:cNvCnPr>
                                            <wps:spPr bwMode="auto">
                                              <a:xfrm>
                                                <a:off x="6111" y="1758"/>
                                                <a:ext cx="46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5" name="Group 184"/>
                                          <wpg:cNvGrpSpPr>
                                            <a:grpSpLocks/>
                                          </wpg:cNvGrpSpPr>
                                          <wpg:grpSpPr bwMode="auto">
                                            <a:xfrm>
                                              <a:off x="6430" y="753"/>
                                              <a:ext cx="5658" cy="1809"/>
                                              <a:chOff x="6430" y="753"/>
                                              <a:chExt cx="5658" cy="1809"/>
                                            </a:xfrm>
                                          </wpg:grpSpPr>
                                          <wps:wsp>
                                            <wps:cNvPr id="1016" name="Rectangle 185"/>
                                            <wps:cNvSpPr>
                                              <a:spLocks noChangeArrowheads="1"/>
                                            </wps:cNvSpPr>
                                            <wps:spPr bwMode="auto">
                                              <a:xfrm>
                                                <a:off x="6580" y="1340"/>
                                                <a:ext cx="5508" cy="736"/>
                                              </a:xfrm>
                                              <a:prstGeom prst="rect">
                                                <a:avLst/>
                                              </a:prstGeom>
                                              <a:solidFill>
                                                <a:srgbClr val="FFFFFF"/>
                                              </a:solidFill>
                                              <a:ln w="9525">
                                                <a:solidFill>
                                                  <a:srgbClr val="000000"/>
                                                </a:solidFill>
                                                <a:prstDash val="dash"/>
                                                <a:miter lim="800000"/>
                                                <a:headEnd/>
                                                <a:tailEnd/>
                                              </a:ln>
                                            </wps:spPr>
                                            <wps:txbx>
                                              <w:txbxContent>
                                                <w:p w:rsidR="00AD4BE4" w:rsidRDefault="00C40661" w:rsidP="009B2135">
                                                  <w:r>
                                                    <w:pict>
                                                      <v:shape id="_x0000_i1027" type="#_x0000_t75" style="width:261.75pt;height:26.25pt">
                                                        <v:imagedata r:id="rId28" o:title=""/>
                                                      </v:shape>
                                                    </w:pict>
                                                  </w:r>
                                                </w:p>
                                              </w:txbxContent>
                                            </wps:txbx>
                                            <wps:bodyPr rot="0" vert="horz" wrap="square" lIns="91440" tIns="45720" rIns="91440" bIns="45720" anchor="t" anchorCtr="0" upright="1">
                                              <a:noAutofit/>
                                            </wps:bodyPr>
                                          </wps:wsp>
                                          <wpg:grpSp>
                                            <wpg:cNvPr id="1017" name="Group 186"/>
                                            <wpg:cNvGrpSpPr>
                                              <a:grpSpLocks/>
                                            </wpg:cNvGrpSpPr>
                                            <wpg:grpSpPr bwMode="auto">
                                              <a:xfrm>
                                                <a:off x="6430" y="753"/>
                                                <a:ext cx="4872" cy="1809"/>
                                                <a:chOff x="6430" y="753"/>
                                                <a:chExt cx="4872" cy="1809"/>
                                              </a:xfrm>
                                            </wpg:grpSpPr>
                                            <wpg:grpSp>
                                              <wpg:cNvPr id="1018" name="Group 187"/>
                                              <wpg:cNvGrpSpPr>
                                                <a:grpSpLocks/>
                                              </wpg:cNvGrpSpPr>
                                              <wpg:grpSpPr bwMode="auto">
                                                <a:xfrm>
                                                  <a:off x="6430" y="753"/>
                                                  <a:ext cx="4026" cy="486"/>
                                                  <a:chOff x="6430" y="753"/>
                                                  <a:chExt cx="4026" cy="486"/>
                                                </a:xfrm>
                                              </wpg:grpSpPr>
                                              <wps:wsp>
                                                <wps:cNvPr id="1019" name="Rectangle 188"/>
                                                <wps:cNvSpPr>
                                                  <a:spLocks noChangeArrowheads="1"/>
                                                </wps:cNvSpPr>
                                                <wps:spPr bwMode="auto">
                                                  <a:xfrm>
                                                    <a:off x="6430" y="753"/>
                                                    <a:ext cx="4026" cy="486"/>
                                                  </a:xfrm>
                                                  <a:prstGeom prst="rect">
                                                    <a:avLst/>
                                                  </a:prstGeom>
                                                  <a:solidFill>
                                                    <a:srgbClr val="FFFFFF"/>
                                                  </a:solidFill>
                                                  <a:ln w="9525">
                                                    <a:solidFill>
                                                      <a:srgbClr val="000000"/>
                                                    </a:solidFill>
                                                    <a:miter lim="800000"/>
                                                    <a:headEnd/>
                                                    <a:tailEnd/>
                                                  </a:ln>
                                                </wps:spPr>
                                                <wps:txbx>
                                                  <w:txbxContent>
                                                    <w:p w:rsidR="00AD4BE4" w:rsidRPr="009B30F9" w:rsidRDefault="00AD4BE4" w:rsidP="009B2135">
                                                      <w:pPr>
                                                        <w:rPr>
                                                          <w:sz w:val="24"/>
                                                          <w:lang w:val="uk-UA"/>
                                                        </w:rPr>
                                                      </w:pPr>
                                                      <w:r w:rsidRPr="009B30F9">
                                                        <w:rPr>
                                                          <w:sz w:val="24"/>
                                                          <w:lang w:val="uk-UA"/>
                                                        </w:rPr>
                                                        <w:t>Обслуговування державного боргу</w:t>
                                                      </w:r>
                                                    </w:p>
                                                  </w:txbxContent>
                                                </wps:txbx>
                                                <wps:bodyPr rot="0" vert="horz" wrap="square" lIns="91440" tIns="45720" rIns="91440" bIns="45720" anchor="t" anchorCtr="0" upright="1">
                                                  <a:noAutofit/>
                                                </wps:bodyPr>
                                              </wps:wsp>
                                              <wps:wsp>
                                                <wps:cNvPr id="1020" name="AutoShape 189"/>
                                                <wps:cNvCnPr>
                                                  <a:cxnSpLocks noChangeShapeType="1"/>
                                                </wps:cNvCnPr>
                                                <wps:spPr bwMode="auto">
                                                  <a:xfrm flipV="1">
                                                    <a:off x="10281" y="753"/>
                                                    <a:ext cx="0"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1" name="Group 190"/>
                                              <wpg:cNvGrpSpPr>
                                                <a:grpSpLocks/>
                                              </wpg:cNvGrpSpPr>
                                              <wpg:grpSpPr bwMode="auto">
                                                <a:xfrm>
                                                  <a:off x="6430" y="2175"/>
                                                  <a:ext cx="2796" cy="387"/>
                                                  <a:chOff x="6430" y="2175"/>
                                                  <a:chExt cx="2796" cy="387"/>
                                                </a:xfrm>
                                              </wpg:grpSpPr>
                                              <wps:wsp>
                                                <wps:cNvPr id="1022" name="Rectangle 191"/>
                                                <wps:cNvSpPr>
                                                  <a:spLocks noChangeArrowheads="1"/>
                                                </wps:cNvSpPr>
                                                <wps:spPr bwMode="auto">
                                                  <a:xfrm>
                                                    <a:off x="6430" y="2175"/>
                                                    <a:ext cx="2796" cy="387"/>
                                                  </a:xfrm>
                                                  <a:prstGeom prst="rect">
                                                    <a:avLst/>
                                                  </a:prstGeom>
                                                  <a:solidFill>
                                                    <a:srgbClr val="FFFFFF"/>
                                                  </a:solidFill>
                                                  <a:ln w="9525">
                                                    <a:solidFill>
                                                      <a:srgbClr val="000000"/>
                                                    </a:solidFill>
                                                    <a:miter lim="800000"/>
                                                    <a:headEnd/>
                                                    <a:tailEnd/>
                                                  </a:ln>
                                                </wps:spPr>
                                                <wps:txbx>
                                                  <w:txbxContent>
                                                    <w:p w:rsidR="00AD4BE4" w:rsidRPr="004F5792" w:rsidRDefault="00AD4BE4" w:rsidP="009B2135">
                                                      <w:pPr>
                                                        <w:rPr>
                                                          <w:lang w:val="uk-UA"/>
                                                        </w:rPr>
                                                      </w:pPr>
                                                      <w:r>
                                                        <w:rPr>
                                                          <w:lang w:val="uk-UA"/>
                                                        </w:rPr>
                                                        <w:t>Рівень боргової безпеки</w:t>
                                                      </w:r>
                                                    </w:p>
                                                  </w:txbxContent>
                                                </wps:txbx>
                                                <wps:bodyPr rot="0" vert="horz" wrap="square" lIns="91440" tIns="45720" rIns="91440" bIns="45720" anchor="t" anchorCtr="0" upright="1">
                                                  <a:noAutofit/>
                                                </wps:bodyPr>
                                              </wps:wsp>
                                              <wps:wsp>
                                                <wps:cNvPr id="1023" name="AutoShape 192"/>
                                                <wps:cNvCnPr>
                                                  <a:cxnSpLocks noChangeShapeType="1"/>
                                                </wps:cNvCnPr>
                                                <wps:spPr bwMode="auto">
                                                  <a:xfrm>
                                                    <a:off x="9142" y="2175"/>
                                                    <a:ext cx="0" cy="3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4" name="Group 193"/>
                                              <wpg:cNvGrpSpPr>
                                                <a:grpSpLocks/>
                                              </wpg:cNvGrpSpPr>
                                              <wpg:grpSpPr bwMode="auto">
                                                <a:xfrm>
                                                  <a:off x="10456" y="971"/>
                                                  <a:ext cx="846" cy="369"/>
                                                  <a:chOff x="10456" y="971"/>
                                                  <a:chExt cx="846" cy="369"/>
                                                </a:xfrm>
                                              </wpg:grpSpPr>
                                              <wps:wsp>
                                                <wps:cNvPr id="1025" name="AutoShape 194"/>
                                                <wps:cNvCnPr>
                                                  <a:cxnSpLocks noChangeShapeType="1"/>
                                                </wps:cNvCnPr>
                                                <wps:spPr bwMode="auto">
                                                  <a:xfrm flipH="1">
                                                    <a:off x="10456" y="971"/>
                                                    <a:ext cx="84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6" name="AutoShape 195"/>
                                                <wps:cNvCnPr>
                                                  <a:cxnSpLocks noChangeShapeType="1"/>
                                                </wps:cNvCnPr>
                                                <wps:spPr bwMode="auto">
                                                  <a:xfrm>
                                                    <a:off x="11302" y="971"/>
                                                    <a:ext cx="0" cy="3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7" name="Group 196"/>
                                              <wpg:cNvGrpSpPr>
                                                <a:grpSpLocks/>
                                              </wpg:cNvGrpSpPr>
                                              <wpg:grpSpPr bwMode="auto">
                                                <a:xfrm>
                                                  <a:off x="9226" y="2076"/>
                                                  <a:ext cx="2076" cy="285"/>
                                                  <a:chOff x="9226" y="2076"/>
                                                  <a:chExt cx="2076" cy="285"/>
                                                </a:xfrm>
                                              </wpg:grpSpPr>
                                              <wps:wsp>
                                                <wps:cNvPr id="1028" name="AutoShape 197"/>
                                                <wps:cNvCnPr>
                                                  <a:cxnSpLocks noChangeShapeType="1"/>
                                                </wps:cNvCnPr>
                                                <wps:spPr bwMode="auto">
                                                  <a:xfrm flipH="1">
                                                    <a:off x="9226" y="2361"/>
                                                    <a:ext cx="207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 name="AutoShape 198"/>
                                                <wps:cNvCnPr>
                                                  <a:cxnSpLocks noChangeShapeType="1"/>
                                                </wps:cNvCnPr>
                                                <wps:spPr bwMode="auto">
                                                  <a:xfrm>
                                                    <a:off x="11302" y="2076"/>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cNvPr id="1030" name="Group 199"/>
                                        <wpg:cNvGrpSpPr>
                                          <a:grpSpLocks/>
                                        </wpg:cNvGrpSpPr>
                                        <wpg:grpSpPr bwMode="auto">
                                          <a:xfrm>
                                            <a:off x="1314" y="5275"/>
                                            <a:ext cx="14571" cy="5112"/>
                                            <a:chOff x="1314" y="5275"/>
                                            <a:chExt cx="14571" cy="5112"/>
                                          </a:xfrm>
                                        </wpg:grpSpPr>
                                        <wpg:grpSp>
                                          <wpg:cNvPr id="1031" name="Group 200"/>
                                          <wpg:cNvGrpSpPr>
                                            <a:grpSpLocks/>
                                          </wpg:cNvGrpSpPr>
                                          <wpg:grpSpPr bwMode="auto">
                                            <a:xfrm>
                                              <a:off x="1314" y="7063"/>
                                              <a:ext cx="5845" cy="3157"/>
                                              <a:chOff x="7719" y="3640"/>
                                              <a:chExt cx="5845" cy="3157"/>
                                            </a:xfrm>
                                          </wpg:grpSpPr>
                                          <wpg:grpSp>
                                            <wpg:cNvPr id="1032" name="Group 201"/>
                                            <wpg:cNvGrpSpPr>
                                              <a:grpSpLocks/>
                                            </wpg:cNvGrpSpPr>
                                            <wpg:grpSpPr bwMode="auto">
                                              <a:xfrm>
                                                <a:off x="7719" y="3924"/>
                                                <a:ext cx="5845" cy="2873"/>
                                                <a:chOff x="7719" y="3924"/>
                                                <a:chExt cx="5845" cy="2873"/>
                                              </a:xfrm>
                                            </wpg:grpSpPr>
                                            <wpg:grpSp>
                                              <wpg:cNvPr id="1033" name="Group 202"/>
                                              <wpg:cNvGrpSpPr>
                                                <a:grpSpLocks/>
                                              </wpg:cNvGrpSpPr>
                                              <wpg:grpSpPr bwMode="auto">
                                                <a:xfrm>
                                                  <a:off x="7719" y="3924"/>
                                                  <a:ext cx="5845" cy="2873"/>
                                                  <a:chOff x="7719" y="3924"/>
                                                  <a:chExt cx="5845" cy="2873"/>
                                                </a:xfrm>
                                              </wpg:grpSpPr>
                                              <wpg:grpSp>
                                                <wpg:cNvPr id="1034" name="Group 203"/>
                                                <wpg:cNvGrpSpPr>
                                                  <a:grpSpLocks/>
                                                </wpg:cNvGrpSpPr>
                                                <wpg:grpSpPr bwMode="auto">
                                                  <a:xfrm>
                                                    <a:off x="10835" y="5224"/>
                                                    <a:ext cx="2729" cy="486"/>
                                                    <a:chOff x="5057" y="7920"/>
                                                    <a:chExt cx="2729" cy="486"/>
                                                  </a:xfrm>
                                                </wpg:grpSpPr>
                                                <wps:wsp>
                                                  <wps:cNvPr id="1035" name="AutoShape 204"/>
                                                  <wps:cNvSpPr>
                                                    <a:spLocks noChangeArrowheads="1"/>
                                                  </wps:cNvSpPr>
                                                  <wps:spPr bwMode="auto">
                                                    <a:xfrm>
                                                      <a:off x="5057" y="7920"/>
                                                      <a:ext cx="2729" cy="486"/>
                                                    </a:xfrm>
                                                    <a:prstGeom prst="roundRect">
                                                      <a:avLst>
                                                        <a:gd name="adj" fmla="val 16667"/>
                                                      </a:avLst>
                                                    </a:prstGeom>
                                                    <a:solidFill>
                                                      <a:srgbClr val="FFFFFF"/>
                                                    </a:solidFill>
                                                    <a:ln w="9525">
                                                      <a:solidFill>
                                                        <a:srgbClr val="000000"/>
                                                      </a:solidFill>
                                                      <a:round/>
                                                      <a:headEnd/>
                                                      <a:tailEnd/>
                                                    </a:ln>
                                                  </wps:spPr>
                                                  <wps:txbx>
                                                    <w:txbxContent>
                                                      <w:p w:rsidR="00AD4BE4" w:rsidRPr="00BB45C2" w:rsidRDefault="00AD4BE4" w:rsidP="009B2135">
                                                        <w:pPr>
                                                          <w:rPr>
                                                            <w:sz w:val="24"/>
                                                            <w:lang w:val="uk-UA"/>
                                                          </w:rPr>
                                                        </w:pPr>
                                                        <w:r w:rsidRPr="00BB45C2">
                                                          <w:rPr>
                                                            <w:sz w:val="24"/>
                                                            <w:lang w:val="uk-UA"/>
                                                          </w:rPr>
                                                          <w:t xml:space="preserve">Державні запозичення </w:t>
                                                        </w:r>
                                                      </w:p>
                                                      <w:p w:rsidR="00AD4BE4" w:rsidRDefault="00AD4BE4" w:rsidP="009B2135"/>
                                                    </w:txbxContent>
                                                  </wps:txbx>
                                                  <wps:bodyPr rot="0" vert="horz" wrap="square" lIns="91440" tIns="45720" rIns="91440" bIns="45720" anchor="t" anchorCtr="0" upright="1">
                                                    <a:noAutofit/>
                                                  </wps:bodyPr>
                                                </wps:wsp>
                                                <wps:wsp>
                                                  <wps:cNvPr id="1036" name="AutoShape 205"/>
                                                  <wps:cNvCnPr>
                                                    <a:cxnSpLocks noChangeShapeType="1"/>
                                                  </wps:cNvCnPr>
                                                  <wps:spPr bwMode="auto">
                                                    <a:xfrm flipV="1">
                                                      <a:off x="7568" y="7920"/>
                                                      <a:ext cx="1" cy="4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37" name="Group 206"/>
                                                <wpg:cNvGrpSpPr>
                                                  <a:grpSpLocks/>
                                                </wpg:cNvGrpSpPr>
                                                <wpg:grpSpPr bwMode="auto">
                                                  <a:xfrm>
                                                    <a:off x="7719" y="3924"/>
                                                    <a:ext cx="2949" cy="2873"/>
                                                    <a:chOff x="7719" y="3924"/>
                                                    <a:chExt cx="2949" cy="2873"/>
                                                  </a:xfrm>
                                                </wpg:grpSpPr>
                                                <wpg:grpSp>
                                                  <wpg:cNvPr id="1038" name="Group 207"/>
                                                  <wpg:cNvGrpSpPr>
                                                    <a:grpSpLocks/>
                                                  </wpg:cNvGrpSpPr>
                                                  <wpg:grpSpPr bwMode="auto">
                                                    <a:xfrm>
                                                      <a:off x="8054" y="5057"/>
                                                      <a:ext cx="2428" cy="803"/>
                                                      <a:chOff x="8054" y="5057"/>
                                                      <a:chExt cx="2428" cy="803"/>
                                                    </a:xfrm>
                                                  </wpg:grpSpPr>
                                                  <wpg:grpSp>
                                                    <wpg:cNvPr id="1039" name="Group 208"/>
                                                    <wpg:cNvGrpSpPr>
                                                      <a:grpSpLocks/>
                                                    </wpg:cNvGrpSpPr>
                                                    <wpg:grpSpPr bwMode="auto">
                                                      <a:xfrm>
                                                        <a:off x="8054" y="5057"/>
                                                        <a:ext cx="2428" cy="803"/>
                                                        <a:chOff x="8054" y="5057"/>
                                                        <a:chExt cx="2428" cy="904"/>
                                                      </a:xfrm>
                                                    </wpg:grpSpPr>
                                                    <wps:wsp>
                                                      <wps:cNvPr id="1040" name="Rectangle 209"/>
                                                      <wps:cNvSpPr>
                                                        <a:spLocks noChangeArrowheads="1"/>
                                                      </wps:cNvSpPr>
                                                      <wps:spPr bwMode="auto">
                                                        <a:xfrm>
                                                          <a:off x="8054" y="5057"/>
                                                          <a:ext cx="2428" cy="904"/>
                                                        </a:xfrm>
                                                        <a:prstGeom prst="rect">
                                                          <a:avLst/>
                                                        </a:prstGeom>
                                                        <a:solidFill>
                                                          <a:srgbClr val="FFFFFF"/>
                                                        </a:solidFill>
                                                        <a:ln w="9525">
                                                          <a:solidFill>
                                                            <a:srgbClr val="000000"/>
                                                          </a:solidFill>
                                                          <a:miter lim="800000"/>
                                                          <a:headEnd/>
                                                          <a:tailEnd/>
                                                        </a:ln>
                                                      </wps:spPr>
                                                      <wps:txbx>
                                                        <w:txbxContent>
                                                          <w:p w:rsidR="00AD4BE4" w:rsidRPr="00BB45C2" w:rsidRDefault="00AD4BE4" w:rsidP="00BB45C2">
                                                            <w:pPr>
                                                              <w:jc w:val="both"/>
                                                              <w:rPr>
                                                                <w:sz w:val="24"/>
                                                                <w:lang w:val="uk-UA"/>
                                                              </w:rPr>
                                                            </w:pPr>
                                                            <w:r w:rsidRPr="00BB45C2">
                                                              <w:rPr>
                                                                <w:sz w:val="24"/>
                                                                <w:lang w:val="uk-UA"/>
                                                              </w:rPr>
                                                              <w:t>Витрати на</w:t>
                                                            </w:r>
                                                          </w:p>
                                                          <w:p w:rsidR="00AD4BE4" w:rsidRPr="00BB45C2" w:rsidRDefault="00AD4BE4" w:rsidP="00BB45C2">
                                                            <w:pPr>
                                                              <w:jc w:val="both"/>
                                                              <w:rPr>
                                                                <w:sz w:val="24"/>
                                                                <w:lang w:val="uk-UA"/>
                                                              </w:rPr>
                                                            </w:pPr>
                                                            <w:r w:rsidRPr="00BB45C2">
                                                              <w:rPr>
                                                                <w:sz w:val="24"/>
                                                                <w:lang w:val="uk-UA"/>
                                                              </w:rPr>
                                                              <w:t>соціальну сферу</w:t>
                                                            </w:r>
                                                          </w:p>
                                                        </w:txbxContent>
                                                      </wps:txbx>
                                                      <wps:bodyPr rot="0" vert="horz" wrap="square" lIns="91440" tIns="45720" rIns="91440" bIns="45720" anchor="t" anchorCtr="0" upright="1">
                                                        <a:noAutofit/>
                                                      </wps:bodyPr>
                                                    </wps:wsp>
                                                    <wps:wsp>
                                                      <wps:cNvPr id="1041" name="AutoShape 210"/>
                                                      <wps:cNvCnPr>
                                                        <a:cxnSpLocks noChangeShapeType="1"/>
                                                      </wps:cNvCnPr>
                                                      <wps:spPr bwMode="auto">
                                                        <a:xfrm flipH="1">
                                                          <a:off x="9963" y="5057"/>
                                                          <a:ext cx="17" cy="9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 name="AutoShape 211"/>
                                                      <wps:cNvCnPr>
                                                        <a:cxnSpLocks noChangeShapeType="1"/>
                                                      </wps:cNvCnPr>
                                                      <wps:spPr bwMode="auto">
                                                        <a:xfrm>
                                                          <a:off x="9980" y="5509"/>
                                                          <a:ext cx="50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3" name="AutoShape 212"/>
                                                    <wps:cNvCnPr>
                                                      <a:cxnSpLocks noChangeShapeType="1"/>
                                                    </wps:cNvCnPr>
                                                    <wps:spPr bwMode="auto">
                                                      <a:xfrm flipV="1">
                                                        <a:off x="10231" y="5057"/>
                                                        <a:ext cx="16"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4" name="AutoShape 213"/>
                                                    <wps:cNvCnPr>
                                                      <a:cxnSpLocks noChangeShapeType="1"/>
                                                    </wps:cNvCnPr>
                                                    <wps:spPr bwMode="auto">
                                                      <a:xfrm>
                                                        <a:off x="10231" y="5509"/>
                                                        <a:ext cx="0" cy="3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45" name="Group 214"/>
                                                  <wpg:cNvGrpSpPr>
                                                    <a:grpSpLocks/>
                                                  </wpg:cNvGrpSpPr>
                                                  <wpg:grpSpPr bwMode="auto">
                                                    <a:xfrm>
                                                      <a:off x="7719" y="3924"/>
                                                      <a:ext cx="2949" cy="2873"/>
                                                      <a:chOff x="7719" y="3924"/>
                                                      <a:chExt cx="2949" cy="2873"/>
                                                    </a:xfrm>
                                                  </wpg:grpSpPr>
                                                  <wpg:grpSp>
                                                    <wpg:cNvPr id="1046" name="Group 215"/>
                                                    <wpg:cNvGrpSpPr>
                                                      <a:grpSpLocks/>
                                                    </wpg:cNvGrpSpPr>
                                                    <wpg:grpSpPr bwMode="auto">
                                                      <a:xfrm>
                                                        <a:off x="7719" y="6078"/>
                                                        <a:ext cx="2763" cy="719"/>
                                                        <a:chOff x="7786" y="6078"/>
                                                        <a:chExt cx="2763" cy="653"/>
                                                      </a:xfrm>
                                                    </wpg:grpSpPr>
                                                    <wps:wsp>
                                                      <wps:cNvPr id="1047" name="Rectangle 216"/>
                                                      <wps:cNvSpPr>
                                                        <a:spLocks noChangeArrowheads="1"/>
                                                      </wps:cNvSpPr>
                                                      <wps:spPr bwMode="auto">
                                                        <a:xfrm>
                                                          <a:off x="7786" y="6078"/>
                                                          <a:ext cx="2763" cy="653"/>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Обслуговування державного боргу</w:t>
                                                            </w:r>
                                                          </w:p>
                                                          <w:p w:rsidR="00AD4BE4" w:rsidRDefault="00AD4BE4" w:rsidP="009B2135"/>
                                                        </w:txbxContent>
                                                      </wps:txbx>
                                                      <wps:bodyPr rot="0" vert="horz" wrap="square" lIns="91440" tIns="45720" rIns="91440" bIns="45720" anchor="t" anchorCtr="0" upright="1">
                                                        <a:noAutofit/>
                                                      </wps:bodyPr>
                                                    </wps:wsp>
                                                    <wps:wsp>
                                                      <wps:cNvPr id="1048" name="AutoShape 217"/>
                                                      <wps:cNvCnPr>
                                                        <a:cxnSpLocks noChangeShapeType="1"/>
                                                      </wps:cNvCnPr>
                                                      <wps:spPr bwMode="auto">
                                                        <a:xfrm flipV="1">
                                                          <a:off x="10247" y="6078"/>
                                                          <a:ext cx="1" cy="6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49" name="Group 218"/>
                                                    <wpg:cNvGrpSpPr>
                                                      <a:grpSpLocks/>
                                                    </wpg:cNvGrpSpPr>
                                                    <wpg:grpSpPr bwMode="auto">
                                                      <a:xfrm>
                                                        <a:off x="7719" y="3924"/>
                                                        <a:ext cx="2949" cy="2640"/>
                                                        <a:chOff x="7719" y="3924"/>
                                                        <a:chExt cx="2949" cy="2640"/>
                                                      </a:xfrm>
                                                    </wpg:grpSpPr>
                                                    <wpg:grpSp>
                                                      <wpg:cNvPr id="1050" name="Group 219"/>
                                                      <wpg:cNvGrpSpPr>
                                                        <a:grpSpLocks/>
                                                      </wpg:cNvGrpSpPr>
                                                      <wpg:grpSpPr bwMode="auto">
                                                        <a:xfrm>
                                                          <a:off x="7719" y="3924"/>
                                                          <a:ext cx="2949" cy="1300"/>
                                                          <a:chOff x="7719" y="3924"/>
                                                          <a:chExt cx="2949" cy="1300"/>
                                                        </a:xfrm>
                                                      </wpg:grpSpPr>
                                                      <wpg:grpSp>
                                                        <wpg:cNvPr id="1051" name="Group 220"/>
                                                        <wpg:cNvGrpSpPr>
                                                          <a:grpSpLocks/>
                                                        </wpg:cNvGrpSpPr>
                                                        <wpg:grpSpPr bwMode="auto">
                                                          <a:xfrm>
                                                            <a:off x="7719" y="3924"/>
                                                            <a:ext cx="2763" cy="731"/>
                                                            <a:chOff x="7719" y="3924"/>
                                                            <a:chExt cx="2763" cy="731"/>
                                                          </a:xfrm>
                                                        </wpg:grpSpPr>
                                                        <wps:wsp>
                                                          <wps:cNvPr id="1052" name="Rectangle 221"/>
                                                          <wps:cNvSpPr>
                                                            <a:spLocks noChangeArrowheads="1"/>
                                                          </wps:cNvSpPr>
                                                          <wps:spPr bwMode="auto">
                                                            <a:xfrm>
                                                              <a:off x="7719" y="3924"/>
                                                              <a:ext cx="2763" cy="731"/>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Доходи державного бюджету</w:t>
                                                                </w:r>
                                                              </w:p>
                                                            </w:txbxContent>
                                                          </wps:txbx>
                                                          <wps:bodyPr rot="0" vert="horz" wrap="square" lIns="91440" tIns="45720" rIns="91440" bIns="45720" anchor="t" anchorCtr="0" upright="1">
                                                            <a:noAutofit/>
                                                          </wps:bodyPr>
                                                        </wps:wsp>
                                                        <wps:wsp>
                                                          <wps:cNvPr id="1053" name="AutoShape 222"/>
                                                          <wps:cNvCnPr>
                                                            <a:cxnSpLocks noChangeShapeType="1"/>
                                                          </wps:cNvCnPr>
                                                          <wps:spPr bwMode="auto">
                                                            <a:xfrm flipV="1">
                                                              <a:off x="10247" y="3924"/>
                                                              <a:ext cx="0" cy="60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54" name="Group 223"/>
                                                        <wpg:cNvGrpSpPr>
                                                          <a:grpSpLocks/>
                                                        </wpg:cNvGrpSpPr>
                                                        <wpg:grpSpPr bwMode="auto">
                                                          <a:xfrm>
                                                            <a:off x="10483" y="4369"/>
                                                            <a:ext cx="185" cy="855"/>
                                                            <a:chOff x="10482" y="4370"/>
                                                            <a:chExt cx="185" cy="855"/>
                                                          </a:xfrm>
                                                        </wpg:grpSpPr>
                                                        <wps:wsp>
                                                          <wps:cNvPr id="1055" name="AutoShape 224"/>
                                                          <wps:cNvCnPr>
                                                            <a:cxnSpLocks noChangeShapeType="1"/>
                                                          </wps:cNvCnPr>
                                                          <wps:spPr bwMode="auto">
                                                            <a:xfrm>
                                                              <a:off x="10482" y="4370"/>
                                                              <a:ext cx="1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6" name="AutoShape 225"/>
                                                          <wps:cNvCnPr>
                                                            <a:cxnSpLocks noChangeShapeType="1"/>
                                                          </wps:cNvCnPr>
                                                          <wps:spPr bwMode="auto">
                                                            <a:xfrm>
                                                              <a:off x="10666" y="4370"/>
                                                              <a:ext cx="1" cy="85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7" name="AutoShape 226"/>
                                                          <wps:cNvCnPr>
                                                            <a:cxnSpLocks noChangeShapeType="1"/>
                                                          </wps:cNvCnPr>
                                                          <wps:spPr bwMode="auto">
                                                            <a:xfrm flipH="1">
                                                              <a:off x="10482" y="5224"/>
                                                              <a:ext cx="18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s:wsp>
                                                      <wps:cNvPr id="1058" name="AutoShape 227"/>
                                                      <wps:cNvCnPr>
                                                        <a:cxnSpLocks noChangeShapeType="1"/>
                                                      </wps:cNvCnPr>
                                                      <wps:spPr bwMode="auto">
                                                        <a:xfrm>
                                                          <a:off x="10665" y="5710"/>
                                                          <a:ext cx="1" cy="85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59" name="AutoShape 228"/>
                                                      <wps:cNvCnPr>
                                                        <a:cxnSpLocks noChangeShapeType="1"/>
                                                      </wps:cNvCnPr>
                                                      <wps:spPr bwMode="auto">
                                                        <a:xfrm flipH="1">
                                                          <a:off x="10480" y="5709"/>
                                                          <a:ext cx="185"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0" name="AutoShape 229"/>
                                                      <wps:cNvCnPr>
                                                        <a:cxnSpLocks noChangeShapeType="1"/>
                                                      </wps:cNvCnPr>
                                                      <wps:spPr bwMode="auto">
                                                        <a:xfrm>
                                                          <a:off x="10483" y="6564"/>
                                                          <a:ext cx="18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1061" name="Group 230"/>
                                                <wpg:cNvGrpSpPr>
                                                  <a:grpSpLocks/>
                                                </wpg:cNvGrpSpPr>
                                                <wpg:grpSpPr bwMode="auto">
                                                  <a:xfrm>
                                                    <a:off x="10483" y="4101"/>
                                                    <a:ext cx="795" cy="1123"/>
                                                    <a:chOff x="10483" y="4101"/>
                                                    <a:chExt cx="795" cy="1123"/>
                                                  </a:xfrm>
                                                </wpg:grpSpPr>
                                                <wps:wsp>
                                                  <wps:cNvPr id="1062" name="AutoShape 231"/>
                                                  <wps:cNvCnPr>
                                                    <a:cxnSpLocks noChangeShapeType="1"/>
                                                  </wps:cNvCnPr>
                                                  <wps:spPr bwMode="auto">
                                                    <a:xfrm flipH="1">
                                                      <a:off x="10483" y="4101"/>
                                                      <a:ext cx="18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3" name="Arc 232"/>
                                                  <wps:cNvSpPr>
                                                    <a:spLocks/>
                                                  </wps:cNvSpPr>
                                                  <wps:spPr bwMode="auto">
                                                    <a:xfrm>
                                                      <a:off x="10665" y="4101"/>
                                                      <a:ext cx="613" cy="11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4" name="Group 233"/>
                                              <wpg:cNvGrpSpPr>
                                                <a:grpSpLocks/>
                                              </wpg:cNvGrpSpPr>
                                              <wpg:grpSpPr bwMode="auto">
                                                <a:xfrm>
                                                  <a:off x="10480" y="5709"/>
                                                  <a:ext cx="798" cy="985"/>
                                                  <a:chOff x="10480" y="5709"/>
                                                  <a:chExt cx="798" cy="985"/>
                                                </a:xfrm>
                                              </wpg:grpSpPr>
                                              <wps:wsp>
                                                <wps:cNvPr id="1065" name="AutoShape 234"/>
                                                <wps:cNvCnPr>
                                                  <a:cxnSpLocks noChangeShapeType="1"/>
                                                </wps:cNvCnPr>
                                                <wps:spPr bwMode="auto">
                                                  <a:xfrm flipH="1">
                                                    <a:off x="10480" y="6693"/>
                                                    <a:ext cx="1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6" name="Arc 235"/>
                                                <wps:cNvSpPr>
                                                  <a:spLocks/>
                                                </wps:cNvSpPr>
                                                <wps:spPr bwMode="auto">
                                                  <a:xfrm flipV="1">
                                                    <a:off x="10668" y="5709"/>
                                                    <a:ext cx="610" cy="98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067" name="Group 236"/>
                                            <wpg:cNvGrpSpPr>
                                              <a:grpSpLocks/>
                                            </wpg:cNvGrpSpPr>
                                            <wpg:grpSpPr bwMode="auto">
                                              <a:xfrm>
                                                <a:off x="11149" y="3640"/>
                                                <a:ext cx="1871" cy="1584"/>
                                                <a:chOff x="11149" y="3640"/>
                                                <a:chExt cx="1871" cy="1584"/>
                                              </a:xfrm>
                                            </wpg:grpSpPr>
                                            <wps:wsp>
                                              <wps:cNvPr id="1068" name="Oval 237"/>
                                              <wps:cNvSpPr>
                                                <a:spLocks noChangeArrowheads="1"/>
                                              </wps:cNvSpPr>
                                              <wps:spPr bwMode="auto">
                                                <a:xfrm>
                                                  <a:off x="11149" y="3640"/>
                                                  <a:ext cx="1871" cy="547"/>
                                                </a:xfrm>
                                                <a:prstGeom prst="ellipse">
                                                  <a:avLst/>
                                                </a:prstGeom>
                                                <a:solidFill>
                                                  <a:srgbClr val="FFFFFF"/>
                                                </a:solidFill>
                                                <a:ln w="9525">
                                                  <a:solidFill>
                                                    <a:srgbClr val="000000"/>
                                                  </a:solidFill>
                                                  <a:round/>
                                                  <a:headEnd/>
                                                  <a:tailEnd/>
                                                </a:ln>
                                              </wps:spPr>
                                              <wps:txbx>
                                                <w:txbxContent>
                                                  <w:p w:rsidR="00AD4BE4" w:rsidRPr="00BB45C2" w:rsidRDefault="00AD4BE4" w:rsidP="009B2135">
                                                    <w:pPr>
                                                      <w:jc w:val="center"/>
                                                      <w:rPr>
                                                        <w:sz w:val="24"/>
                                                        <w:lang w:val="uk-UA"/>
                                                      </w:rPr>
                                                    </w:pPr>
                                                    <w:r w:rsidRPr="00BB45C2">
                                                      <w:rPr>
                                                        <w:sz w:val="24"/>
                                                        <w:lang w:val="uk-UA"/>
                                                      </w:rPr>
                                                      <w:t>Соціальні</w:t>
                                                    </w:r>
                                                  </w:p>
                                                </w:txbxContent>
                                              </wps:txbx>
                                              <wps:bodyPr rot="0" vert="horz" wrap="square" lIns="91440" tIns="45720" rIns="91440" bIns="45720" anchor="t" anchorCtr="0" upright="1">
                                                <a:noAutofit/>
                                              </wps:bodyPr>
                                            </wps:wsp>
                                            <wps:wsp>
                                              <wps:cNvPr id="1069" name="AutoShape 238"/>
                                              <wps:cNvCnPr>
                                                <a:cxnSpLocks noChangeShapeType="1"/>
                                              </wps:cNvCnPr>
                                              <wps:spPr bwMode="auto">
                                                <a:xfrm>
                                                  <a:off x="12165" y="4187"/>
                                                  <a:ext cx="0" cy="10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70" name="Group 239"/>
                                          <wpg:cNvGrpSpPr>
                                            <a:grpSpLocks/>
                                          </wpg:cNvGrpSpPr>
                                          <wpg:grpSpPr bwMode="auto">
                                            <a:xfrm>
                                              <a:off x="4873" y="5275"/>
                                              <a:ext cx="11012" cy="5112"/>
                                              <a:chOff x="4873" y="5275"/>
                                              <a:chExt cx="11012" cy="5112"/>
                                            </a:xfrm>
                                          </wpg:grpSpPr>
                                          <wpg:grpSp>
                                            <wpg:cNvPr id="1071" name="Group 240"/>
                                            <wpg:cNvGrpSpPr>
                                              <a:grpSpLocks/>
                                            </wpg:cNvGrpSpPr>
                                            <wpg:grpSpPr bwMode="auto">
                                              <a:xfrm>
                                                <a:off x="4873" y="5275"/>
                                                <a:ext cx="10847" cy="5112"/>
                                                <a:chOff x="4873" y="5274"/>
                                                <a:chExt cx="10847" cy="5112"/>
                                              </a:xfrm>
                                            </wpg:grpSpPr>
                                            <wpg:grpSp>
                                              <wpg:cNvPr id="1072" name="Group 241"/>
                                              <wpg:cNvGrpSpPr>
                                                <a:grpSpLocks/>
                                              </wpg:cNvGrpSpPr>
                                              <wpg:grpSpPr bwMode="auto">
                                                <a:xfrm>
                                                  <a:off x="4873" y="9888"/>
                                                  <a:ext cx="2844" cy="498"/>
                                                  <a:chOff x="9108" y="5598"/>
                                                  <a:chExt cx="2844" cy="756"/>
                                                </a:xfrm>
                                              </wpg:grpSpPr>
                                              <wps:wsp>
                                                <wps:cNvPr id="1073" name="Rectangle 242"/>
                                                <wps:cNvSpPr>
                                                  <a:spLocks noChangeArrowheads="1"/>
                                                </wps:cNvSpPr>
                                                <wps:spPr bwMode="auto">
                                                  <a:xfrm>
                                                    <a:off x="9108" y="5598"/>
                                                    <a:ext cx="2844" cy="756"/>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rPr>
                                                          <w:sz w:val="24"/>
                                                        </w:rPr>
                                                      </w:pPr>
                                                      <w:r w:rsidRPr="00BB45C2">
                                                        <w:rPr>
                                                          <w:sz w:val="24"/>
                                                          <w:lang w:val="uk-UA"/>
                                                        </w:rPr>
                                                        <w:t>Рівень безробіття</w:t>
                                                      </w:r>
                                                    </w:p>
                                                  </w:txbxContent>
                                                </wps:txbx>
                                                <wps:bodyPr rot="0" vert="horz" wrap="square" lIns="91440" tIns="45720" rIns="91440" bIns="45720" anchor="t" anchorCtr="0" upright="1">
                                                  <a:noAutofit/>
                                                </wps:bodyPr>
                                              </wps:wsp>
                                              <wps:wsp>
                                                <wps:cNvPr id="1074" name="AutoShape 243"/>
                                                <wps:cNvCnPr>
                                                  <a:cxnSpLocks noChangeShapeType="1"/>
                                                </wps:cNvCnPr>
                                                <wps:spPr bwMode="auto">
                                                  <a:xfrm>
                                                    <a:off x="11214" y="5598"/>
                                                    <a:ext cx="0" cy="7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5" name="AutoShape 244"/>
                                                <wps:cNvCnPr>
                                                  <a:cxnSpLocks noChangeShapeType="1"/>
                                                </wps:cNvCnPr>
                                                <wps:spPr bwMode="auto">
                                                  <a:xfrm>
                                                    <a:off x="11214" y="5976"/>
                                                    <a:ext cx="7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6" name="AutoShape 245"/>
                                                <wps:cNvCnPr>
                                                  <a:cxnSpLocks noChangeShapeType="1"/>
                                                </wps:cNvCnPr>
                                                <wps:spPr bwMode="auto">
                                                  <a:xfrm>
                                                    <a:off x="11574" y="5598"/>
                                                    <a:ext cx="0" cy="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AutoShape 246"/>
                                                <wps:cNvCnPr>
                                                  <a:cxnSpLocks noChangeShapeType="1"/>
                                                </wps:cNvCnPr>
                                                <wps:spPr bwMode="auto">
                                                  <a:xfrm flipV="1">
                                                    <a:off x="11574" y="5976"/>
                                                    <a:ext cx="0" cy="3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78" name="Group 247"/>
                                              <wpg:cNvGrpSpPr>
                                                <a:grpSpLocks/>
                                              </wpg:cNvGrpSpPr>
                                              <wpg:grpSpPr bwMode="auto">
                                                <a:xfrm>
                                                  <a:off x="7717" y="5274"/>
                                                  <a:ext cx="8003" cy="4714"/>
                                                  <a:chOff x="7717" y="5274"/>
                                                  <a:chExt cx="8003" cy="4714"/>
                                                </a:xfrm>
                                              </wpg:grpSpPr>
                                              <wps:wsp>
                                                <wps:cNvPr id="1079" name="AutoShape 248"/>
                                                <wps:cNvCnPr>
                                                  <a:cxnSpLocks noChangeShapeType="1"/>
                                                </wps:cNvCnPr>
                                                <wps:spPr bwMode="auto">
                                                  <a:xfrm>
                                                    <a:off x="12367" y="5274"/>
                                                    <a:ext cx="3353" cy="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0" name="AutoShape 249"/>
                                                <wps:cNvCnPr>
                                                  <a:cxnSpLocks noChangeShapeType="1"/>
                                                </wps:cNvCnPr>
                                                <wps:spPr bwMode="auto">
                                                  <a:xfrm>
                                                    <a:off x="15720" y="5275"/>
                                                    <a:ext cx="0" cy="471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1" name="AutoShape 250"/>
                                                <wps:cNvCnPr>
                                                  <a:cxnSpLocks noChangeShapeType="1"/>
                                                </wps:cNvCnPr>
                                                <wps:spPr bwMode="auto">
                                                  <a:xfrm flipH="1">
                                                    <a:off x="7717" y="9987"/>
                                                    <a:ext cx="8003" cy="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grpSp>
                                            <wpg:cNvPr id="1082" name="Group 251"/>
                                            <wpg:cNvGrpSpPr>
                                              <a:grpSpLocks/>
                                            </wpg:cNvGrpSpPr>
                                            <wpg:grpSpPr bwMode="auto">
                                              <a:xfrm>
                                                <a:off x="7717" y="6022"/>
                                                <a:ext cx="8168" cy="4284"/>
                                                <a:chOff x="7717" y="6021"/>
                                                <a:chExt cx="8168" cy="4284"/>
                                              </a:xfrm>
                                            </wpg:grpSpPr>
                                            <wps:wsp>
                                              <wps:cNvPr id="1083" name="AutoShape 252"/>
                                              <wps:cNvCnPr>
                                                <a:cxnSpLocks noChangeShapeType="1"/>
                                              </wps:cNvCnPr>
                                              <wps:spPr bwMode="auto">
                                                <a:xfrm>
                                                  <a:off x="15476" y="6021"/>
                                                  <a:ext cx="40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4" name="AutoShape 253"/>
                                              <wps:cNvCnPr>
                                                <a:cxnSpLocks noChangeShapeType="1"/>
                                              </wps:cNvCnPr>
                                              <wps:spPr bwMode="auto">
                                                <a:xfrm>
                                                  <a:off x="15885" y="6021"/>
                                                  <a:ext cx="0" cy="4284"/>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5" name="AutoShape 254"/>
                                              <wps:cNvCnPr>
                                                <a:cxnSpLocks noChangeShapeType="1"/>
                                              </wps:cNvCnPr>
                                              <wps:spPr bwMode="auto">
                                                <a:xfrm flipH="1">
                                                  <a:off x="7717" y="10305"/>
                                                  <a:ext cx="8168"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s:wsp>
                                          <wps:cNvPr id="1086" name="AutoShape 255"/>
                                          <wps:cNvCnPr>
                                            <a:cxnSpLocks noChangeShapeType="1"/>
                                          </wps:cNvCnPr>
                                          <wps:spPr bwMode="auto">
                                            <a:xfrm>
                                              <a:off x="5760" y="9133"/>
                                              <a:ext cx="0" cy="75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grpSp>
                                        <wpg:cNvPr id="1087" name="Group 256"/>
                                        <wpg:cNvGrpSpPr>
                                          <a:grpSpLocks/>
                                        </wpg:cNvGrpSpPr>
                                        <wpg:grpSpPr bwMode="auto">
                                          <a:xfrm>
                                            <a:off x="4327" y="2902"/>
                                            <a:ext cx="2391" cy="4161"/>
                                            <a:chOff x="4327" y="2902"/>
                                            <a:chExt cx="2391" cy="4161"/>
                                          </a:xfrm>
                                        </wpg:grpSpPr>
                                        <wps:wsp>
                                          <wps:cNvPr id="1088" name="AutoShape 257"/>
                                          <wps:cNvCnPr>
                                            <a:cxnSpLocks noChangeShapeType="1"/>
                                            <a:endCxn id="1010" idx="2"/>
                                          </wps:cNvCnPr>
                                          <wps:spPr bwMode="auto">
                                            <a:xfrm flipV="1">
                                              <a:off x="4327" y="5322"/>
                                              <a:ext cx="103" cy="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AutoShape 258"/>
                                          <wps:cNvCnPr>
                                            <a:cxnSpLocks noChangeShapeType="1"/>
                                          </wps:cNvCnPr>
                                          <wps:spPr bwMode="auto">
                                            <a:xfrm flipV="1">
                                              <a:off x="4327" y="2902"/>
                                              <a:ext cx="1358" cy="24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AutoShape 259"/>
                                          <wps:cNvCnPr>
                                            <a:cxnSpLocks noChangeShapeType="1"/>
                                          </wps:cNvCnPr>
                                          <wps:spPr bwMode="auto">
                                            <a:xfrm>
                                              <a:off x="4327" y="5355"/>
                                              <a:ext cx="1433" cy="17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260"/>
                                          <wps:cNvCnPr>
                                            <a:cxnSpLocks noChangeShapeType="1"/>
                                          </wps:cNvCnPr>
                                          <wps:spPr bwMode="auto">
                                            <a:xfrm>
                                              <a:off x="6580" y="5355"/>
                                              <a:ext cx="1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92" name="Group 261"/>
                                      <wpg:cNvGrpSpPr>
                                        <a:grpSpLocks/>
                                      </wpg:cNvGrpSpPr>
                                      <wpg:grpSpPr bwMode="auto">
                                        <a:xfrm>
                                          <a:off x="7577" y="2922"/>
                                          <a:ext cx="8057" cy="6566"/>
                                          <a:chOff x="7577" y="2922"/>
                                          <a:chExt cx="8057" cy="6566"/>
                                        </a:xfrm>
                                      </wpg:grpSpPr>
                                      <wpg:grpSp>
                                        <wpg:cNvPr id="1093" name="Group 262"/>
                                        <wpg:cNvGrpSpPr>
                                          <a:grpSpLocks/>
                                        </wpg:cNvGrpSpPr>
                                        <wpg:grpSpPr bwMode="auto">
                                          <a:xfrm>
                                            <a:off x="7577" y="5303"/>
                                            <a:ext cx="8057" cy="4185"/>
                                            <a:chOff x="7577" y="5703"/>
                                            <a:chExt cx="8057" cy="4185"/>
                                          </a:xfrm>
                                        </wpg:grpSpPr>
                                        <wpg:grpSp>
                                          <wpg:cNvPr id="1094" name="Group 263"/>
                                          <wpg:cNvGrpSpPr>
                                            <a:grpSpLocks/>
                                          </wpg:cNvGrpSpPr>
                                          <wpg:grpSpPr bwMode="auto">
                                            <a:xfrm>
                                              <a:off x="7577" y="5703"/>
                                              <a:ext cx="8057" cy="4185"/>
                                              <a:chOff x="7577" y="5703"/>
                                              <a:chExt cx="8057" cy="4185"/>
                                            </a:xfrm>
                                          </wpg:grpSpPr>
                                          <wps:wsp>
                                            <wps:cNvPr id="1095" name="Rectangle 264"/>
                                            <wps:cNvSpPr>
                                              <a:spLocks noChangeArrowheads="1"/>
                                            </wps:cNvSpPr>
                                            <wps:spPr bwMode="auto">
                                              <a:xfrm>
                                                <a:off x="12885" y="5703"/>
                                                <a:ext cx="2749" cy="2930"/>
                                              </a:xfrm>
                                              <a:prstGeom prst="rect">
                                                <a:avLst/>
                                              </a:prstGeom>
                                              <a:solidFill>
                                                <a:srgbClr val="FFFFFF"/>
                                              </a:solidFill>
                                              <a:ln w="9525">
                                                <a:solidFill>
                                                  <a:srgbClr val="000000"/>
                                                </a:solidFill>
                                                <a:prstDash val="dash"/>
                                                <a:miter lim="800000"/>
                                                <a:headEnd/>
                                                <a:tailEnd/>
                                              </a:ln>
                                            </wps:spPr>
                                            <wps:txbx>
                                              <w:txbxContent>
                                                <w:p w:rsidR="00AD4BE4" w:rsidRDefault="00803EBC" w:rsidP="009B2135">
                                                  <w:r>
                                                    <w:pict>
                                                      <v:shape id="_x0000_i1028" type="#_x0000_t75" style="width:121.5pt;height:138.75pt">
                                                        <v:imagedata r:id="rId29" o:title=""/>
                                                      </v:shape>
                                                    </w:pict>
                                                  </w:r>
                                                </w:p>
                                              </w:txbxContent>
                                            </wps:txbx>
                                            <wps:bodyPr rot="0" vert="horz" wrap="square" lIns="91440" tIns="45720" rIns="91440" bIns="45720" anchor="t" anchorCtr="0" upright="1">
                                              <a:noAutofit/>
                                            </wps:bodyPr>
                                          </wps:wsp>
                                          <wps:wsp>
                                            <wps:cNvPr id="1096" name="Rectangle 265"/>
                                            <wps:cNvSpPr>
                                              <a:spLocks noChangeArrowheads="1"/>
                                            </wps:cNvSpPr>
                                            <wps:spPr bwMode="auto">
                                              <a:xfrm>
                                                <a:off x="7577" y="6021"/>
                                                <a:ext cx="2014" cy="2288"/>
                                              </a:xfrm>
                                              <a:prstGeom prst="rect">
                                                <a:avLst/>
                                              </a:prstGeom>
                                              <a:solidFill>
                                                <a:srgbClr val="FFFFFF"/>
                                              </a:solidFill>
                                              <a:ln w="9525">
                                                <a:solidFill>
                                                  <a:srgbClr val="000000"/>
                                                </a:solidFill>
                                                <a:prstDash val="dash"/>
                                                <a:miter lim="800000"/>
                                                <a:headEnd/>
                                                <a:tailEnd/>
                                              </a:ln>
                                            </wps:spPr>
                                            <wps:txbx>
                                              <w:txbxContent>
                                                <w:p w:rsidR="00AD4BE4" w:rsidRDefault="00803EBC" w:rsidP="009B2135">
                                                  <w:r>
                                                    <w:pict>
                                                      <v:shape id="_x0000_i1029" type="#_x0000_t75" style="width:85.5pt;height:104.25pt">
                                                        <v:imagedata r:id="rId30" o:title=""/>
                                                      </v:shape>
                                                    </w:pict>
                                                  </w:r>
                                                </w:p>
                                              </w:txbxContent>
                                            </wps:txbx>
                                            <wps:bodyPr rot="0" vert="horz" wrap="square" lIns="91440" tIns="45720" rIns="91440" bIns="45720" anchor="t" anchorCtr="0" upright="1">
                                              <a:noAutofit/>
                                            </wps:bodyPr>
                                          </wps:wsp>
                                          <wpg:grpSp>
                                            <wpg:cNvPr id="1097" name="Group 266"/>
                                            <wpg:cNvGrpSpPr>
                                              <a:grpSpLocks/>
                                            </wpg:cNvGrpSpPr>
                                            <wpg:grpSpPr bwMode="auto">
                                              <a:xfrm>
                                                <a:off x="9669" y="6150"/>
                                                <a:ext cx="3055" cy="2667"/>
                                                <a:chOff x="9669" y="6150"/>
                                                <a:chExt cx="3055" cy="2667"/>
                                              </a:xfrm>
                                            </wpg:grpSpPr>
                                            <wps:wsp>
                                              <wps:cNvPr id="1098" name="Oval 267"/>
                                              <wps:cNvSpPr>
                                                <a:spLocks noChangeArrowheads="1"/>
                                              </wps:cNvSpPr>
                                              <wps:spPr bwMode="auto">
                                                <a:xfrm>
                                                  <a:off x="9669" y="6885"/>
                                                  <a:ext cx="2947" cy="870"/>
                                                </a:xfrm>
                                                <a:prstGeom prst="ellipse">
                                                  <a:avLst/>
                                                </a:prstGeom>
                                                <a:solidFill>
                                                  <a:srgbClr val="FFFFFF"/>
                                                </a:solidFill>
                                                <a:ln w="9525">
                                                  <a:solidFill>
                                                    <a:srgbClr val="000000"/>
                                                  </a:solidFill>
                                                  <a:round/>
                                                  <a:headEnd/>
                                                  <a:tailEnd/>
                                                </a:ln>
                                              </wps:spPr>
                                              <wps:txbx>
                                                <w:txbxContent>
                                                  <w:p w:rsidR="00AD4BE4" w:rsidRPr="00BB45C2" w:rsidRDefault="00AD4BE4" w:rsidP="00BB45C2">
                                                    <w:pPr>
                                                      <w:jc w:val="center"/>
                                                      <w:rPr>
                                                        <w:sz w:val="22"/>
                                                        <w:szCs w:val="23"/>
                                                        <w:lang w:val="uk-UA"/>
                                                      </w:rPr>
                                                    </w:pPr>
                                                    <w:r w:rsidRPr="00BB45C2">
                                                      <w:rPr>
                                                        <w:sz w:val="22"/>
                                                        <w:szCs w:val="23"/>
                                                        <w:lang w:val="uk-UA"/>
                                                      </w:rPr>
                                                      <w:t>«Ефект витіснення»</w:t>
                                                    </w:r>
                                                  </w:p>
                                                </w:txbxContent>
                                              </wps:txbx>
                                              <wps:bodyPr rot="0" vert="horz" wrap="square" lIns="91440" tIns="45720" rIns="91440" bIns="45720" anchor="t" anchorCtr="0" upright="1">
                                                <a:noAutofit/>
                                              </wps:bodyPr>
                                            </wps:wsp>
                                            <wps:wsp>
                                              <wps:cNvPr id="1099" name="Oval 268"/>
                                              <wps:cNvSpPr>
                                                <a:spLocks noChangeArrowheads="1"/>
                                              </wps:cNvSpPr>
                                              <wps:spPr bwMode="auto">
                                                <a:xfrm>
                                                  <a:off x="9683" y="7792"/>
                                                  <a:ext cx="3041" cy="1025"/>
                                                </a:xfrm>
                                                <a:prstGeom prst="ellipse">
                                                  <a:avLst/>
                                                </a:prstGeom>
                                                <a:solidFill>
                                                  <a:srgbClr val="FFFFFF"/>
                                                </a:solidFill>
                                                <a:ln w="9525">
                                                  <a:solidFill>
                                                    <a:srgbClr val="000000"/>
                                                  </a:solidFill>
                                                  <a:round/>
                                                  <a:headEnd/>
                                                  <a:tailEnd/>
                                                </a:ln>
                                              </wps:spPr>
                                              <wps:txbx>
                                                <w:txbxContent>
                                                  <w:p w:rsidR="00AD4BE4" w:rsidRPr="00BB45C2" w:rsidRDefault="00AD4BE4" w:rsidP="009B2135">
                                                    <w:pPr>
                                                      <w:jc w:val="center"/>
                                                      <w:rPr>
                                                        <w:sz w:val="24"/>
                                                        <w:lang w:val="uk-UA"/>
                                                      </w:rPr>
                                                    </w:pPr>
                                                    <w:r w:rsidRPr="00BB45C2">
                                                      <w:rPr>
                                                        <w:sz w:val="24"/>
                                                        <w:lang w:val="uk-UA"/>
                                                      </w:rPr>
                                                      <w:t>«Ефект чистого експорту»</w:t>
                                                    </w:r>
                                                  </w:p>
                                                </w:txbxContent>
                                              </wps:txbx>
                                              <wps:bodyPr rot="0" vert="horz" wrap="square" lIns="91440" tIns="45720" rIns="91440" bIns="45720" anchor="t" anchorCtr="0" upright="1">
                                                <a:noAutofit/>
                                              </wps:bodyPr>
                                            </wps:wsp>
                                            <wpg:grpSp>
                                              <wpg:cNvPr id="1100" name="Group 269"/>
                                              <wpg:cNvGrpSpPr>
                                                <a:grpSpLocks/>
                                              </wpg:cNvGrpSpPr>
                                              <wpg:grpSpPr bwMode="auto">
                                                <a:xfrm>
                                                  <a:off x="9714" y="6150"/>
                                                  <a:ext cx="2949" cy="644"/>
                                                  <a:chOff x="4721" y="1615"/>
                                                  <a:chExt cx="4182" cy="539"/>
                                                </a:xfrm>
                                              </wpg:grpSpPr>
                                              <wps:wsp>
                                                <wps:cNvPr id="1101" name="Rectangle 270"/>
                                                <wps:cNvSpPr>
                                                  <a:spLocks noChangeArrowheads="1"/>
                                                </wps:cNvSpPr>
                                                <wps:spPr bwMode="auto">
                                                  <a:xfrm>
                                                    <a:off x="4721" y="1615"/>
                                                    <a:ext cx="4182" cy="539"/>
                                                  </a:xfrm>
                                                  <a:prstGeom prst="rect">
                                                    <a:avLst/>
                                                  </a:prstGeom>
                                                  <a:solidFill>
                                                    <a:srgbClr val="FFFFFF"/>
                                                  </a:solidFill>
                                                  <a:ln w="9525">
                                                    <a:solidFill>
                                                      <a:srgbClr val="000000"/>
                                                    </a:solidFill>
                                                    <a:miter lim="800000"/>
                                                    <a:headEnd/>
                                                    <a:tailEnd/>
                                                  </a:ln>
                                                </wps:spPr>
                                                <wps:txbx>
                                                  <w:txbxContent>
                                                    <w:p w:rsidR="00AD4BE4" w:rsidRDefault="00AD4BE4" w:rsidP="00BB45C2">
                                                      <w:pPr>
                                                        <w:ind w:left="-142" w:right="-197"/>
                                                        <w:jc w:val="center"/>
                                                        <w:rPr>
                                                          <w:color w:val="000000"/>
                                                          <w:sz w:val="22"/>
                                                          <w:szCs w:val="28"/>
                                                          <w:lang w:val="uk-UA"/>
                                                        </w:rPr>
                                                      </w:pPr>
                                                      <w:r w:rsidRPr="00BB45C2">
                                                        <w:rPr>
                                                          <w:color w:val="000000"/>
                                                          <w:sz w:val="22"/>
                                                          <w:szCs w:val="28"/>
                                                          <w:lang w:val="uk-UA"/>
                                                        </w:rPr>
                                                        <w:t xml:space="preserve">Рівень індексу споживчих </w:t>
                                                      </w:r>
                                                    </w:p>
                                                    <w:p w:rsidR="00AD4BE4" w:rsidRPr="00BB45C2" w:rsidRDefault="00AD4BE4" w:rsidP="00BB45C2">
                                                      <w:pPr>
                                                        <w:ind w:left="-142" w:right="-197"/>
                                                        <w:jc w:val="center"/>
                                                        <w:rPr>
                                                          <w:color w:val="000000"/>
                                                          <w:sz w:val="22"/>
                                                          <w:szCs w:val="28"/>
                                                          <w:lang w:val="uk-UA"/>
                                                        </w:rPr>
                                                      </w:pPr>
                                                      <w:r w:rsidRPr="00BB45C2">
                                                        <w:rPr>
                                                          <w:color w:val="000000"/>
                                                          <w:sz w:val="22"/>
                                                          <w:szCs w:val="28"/>
                                                          <w:lang w:val="uk-UA"/>
                                                        </w:rPr>
                                                        <w:t>цін</w:t>
                                                      </w:r>
                                                    </w:p>
                                                    <w:p w:rsidR="00AD4BE4" w:rsidRDefault="00AD4BE4" w:rsidP="009B2135"/>
                                                  </w:txbxContent>
                                                </wps:txbx>
                                                <wps:bodyPr rot="0" vert="horz" wrap="square" lIns="91440" tIns="45720" rIns="91440" bIns="45720" anchor="t" anchorCtr="0" upright="1">
                                                  <a:noAutofit/>
                                                </wps:bodyPr>
                                              </wps:wsp>
                                              <wps:wsp>
                                                <wps:cNvPr id="1102" name="AutoShape 271"/>
                                                <wps:cNvCnPr>
                                                  <a:cxnSpLocks noChangeShapeType="1"/>
                                                </wps:cNvCnPr>
                                                <wps:spPr bwMode="auto">
                                                  <a:xfrm flipV="1">
                                                    <a:off x="8753" y="1678"/>
                                                    <a:ext cx="0" cy="4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103" name="Group 272"/>
                                            <wpg:cNvGrpSpPr>
                                              <a:grpSpLocks/>
                                            </wpg:cNvGrpSpPr>
                                            <wpg:grpSpPr bwMode="auto">
                                              <a:xfrm>
                                                <a:off x="9714" y="8817"/>
                                                <a:ext cx="5511" cy="942"/>
                                                <a:chOff x="9829" y="8817"/>
                                                <a:chExt cx="5511" cy="942"/>
                                              </a:xfrm>
                                            </wpg:grpSpPr>
                                            <wps:wsp>
                                              <wps:cNvPr id="1104" name="AutoShape 273"/>
                                              <wps:cNvCnPr>
                                                <a:cxnSpLocks noChangeShapeType="1"/>
                                              </wps:cNvCnPr>
                                              <wps:spPr bwMode="auto">
                                                <a:xfrm>
                                                  <a:off x="11159" y="8817"/>
                                                  <a:ext cx="1" cy="2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5" name="AutoShape 274"/>
                                              <wps:cNvCnPr>
                                                <a:cxnSpLocks noChangeShapeType="1"/>
                                              </wps:cNvCnPr>
                                              <wps:spPr bwMode="auto">
                                                <a:xfrm>
                                                  <a:off x="12255" y="9276"/>
                                                  <a:ext cx="40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6" name="Rectangle 275"/>
                                              <wps:cNvSpPr>
                                                <a:spLocks noChangeArrowheads="1"/>
                                              </wps:cNvSpPr>
                                              <wps:spPr bwMode="auto">
                                                <a:xfrm>
                                                  <a:off x="12663" y="9049"/>
                                                  <a:ext cx="2677" cy="710"/>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Сальдо торгівельного балансу</w:t>
                                                    </w:r>
                                                  </w:p>
                                                </w:txbxContent>
                                              </wps:txbx>
                                              <wps:bodyPr rot="0" vert="horz" wrap="square" lIns="91440" tIns="45720" rIns="91440" bIns="45720" anchor="t" anchorCtr="0" upright="1">
                                                <a:noAutofit/>
                                              </wps:bodyPr>
                                            </wps:wsp>
                                            <wpg:grpSp>
                                              <wpg:cNvPr id="1107" name="Group 276"/>
                                              <wpg:cNvGrpSpPr>
                                                <a:grpSpLocks/>
                                              </wpg:cNvGrpSpPr>
                                              <wpg:grpSpPr bwMode="auto">
                                                <a:xfrm>
                                                  <a:off x="9829" y="9049"/>
                                                  <a:ext cx="2426" cy="710"/>
                                                  <a:chOff x="9829" y="9049"/>
                                                  <a:chExt cx="2426" cy="710"/>
                                                </a:xfrm>
                                              </wpg:grpSpPr>
                                              <wps:wsp>
                                                <wps:cNvPr id="1108" name="Rectangle 277"/>
                                                <wps:cNvSpPr>
                                                  <a:spLocks noChangeArrowheads="1"/>
                                                </wps:cNvSpPr>
                                                <wps:spPr bwMode="auto">
                                                  <a:xfrm>
                                                    <a:off x="9829" y="9049"/>
                                                    <a:ext cx="2426" cy="710"/>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Курс національної валюти</w:t>
                                                      </w:r>
                                                    </w:p>
                                                  </w:txbxContent>
                                                </wps:txbx>
                                                <wps:bodyPr rot="0" vert="horz" wrap="square" lIns="91440" tIns="45720" rIns="91440" bIns="45720" anchor="t" anchorCtr="0" upright="1">
                                                  <a:noAutofit/>
                                                </wps:bodyPr>
                                              </wps:wsp>
                                              <wps:wsp>
                                                <wps:cNvPr id="1109" name="AutoShape 278"/>
                                                <wps:cNvCnPr>
                                                  <a:cxnSpLocks noChangeShapeType="1"/>
                                                </wps:cNvCnPr>
                                                <wps:spPr bwMode="auto">
                                                  <a:xfrm flipV="1">
                                                    <a:off x="12135" y="9052"/>
                                                    <a:ext cx="0" cy="7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110" name="Group 279"/>
                                            <wpg:cNvGrpSpPr>
                                              <a:grpSpLocks/>
                                            </wpg:cNvGrpSpPr>
                                            <wpg:grpSpPr bwMode="auto">
                                              <a:xfrm>
                                                <a:off x="9178" y="8220"/>
                                                <a:ext cx="6298" cy="1668"/>
                                                <a:chOff x="9178" y="8220"/>
                                                <a:chExt cx="6298" cy="1668"/>
                                              </a:xfrm>
                                            </wpg:grpSpPr>
                                            <wps:wsp>
                                              <wps:cNvPr id="1111" name="AutoShape 280"/>
                                              <wps:cNvCnPr>
                                                <a:cxnSpLocks noChangeShapeType="1"/>
                                              </wps:cNvCnPr>
                                              <wps:spPr bwMode="auto">
                                                <a:xfrm>
                                                  <a:off x="9179" y="8220"/>
                                                  <a:ext cx="0" cy="1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281"/>
                                              <wps:cNvCnPr>
                                                <a:cxnSpLocks noChangeShapeType="1"/>
                                              </wps:cNvCnPr>
                                              <wps:spPr bwMode="auto">
                                                <a:xfrm>
                                                  <a:off x="9178" y="9888"/>
                                                  <a:ext cx="62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282"/>
                                              <wps:cNvCnPr>
                                                <a:cxnSpLocks noChangeShapeType="1"/>
                                              </wps:cNvCnPr>
                                              <wps:spPr bwMode="auto">
                                                <a:xfrm flipV="1">
                                                  <a:off x="15476" y="8480"/>
                                                  <a:ext cx="0" cy="14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114" name="AutoShape 283"/>
                                          <wps:cNvCnPr>
                                            <a:cxnSpLocks noChangeShapeType="1"/>
                                          </wps:cNvCnPr>
                                          <wps:spPr bwMode="auto">
                                            <a:xfrm>
                                              <a:off x="14985" y="9049"/>
                                              <a:ext cx="0" cy="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15" name="Group 284"/>
                                        <wpg:cNvGrpSpPr>
                                          <a:grpSpLocks/>
                                        </wpg:cNvGrpSpPr>
                                        <wpg:grpSpPr bwMode="auto">
                                          <a:xfrm>
                                            <a:off x="9611" y="2922"/>
                                            <a:ext cx="4839" cy="2760"/>
                                            <a:chOff x="9611" y="2922"/>
                                            <a:chExt cx="4839" cy="2760"/>
                                          </a:xfrm>
                                        </wpg:grpSpPr>
                                        <wpg:grpSp>
                                          <wpg:cNvPr id="1116" name="Group 285"/>
                                          <wpg:cNvGrpSpPr>
                                            <a:grpSpLocks/>
                                          </wpg:cNvGrpSpPr>
                                          <wpg:grpSpPr bwMode="auto">
                                            <a:xfrm>
                                              <a:off x="9611" y="3089"/>
                                              <a:ext cx="327" cy="2214"/>
                                              <a:chOff x="9611" y="3489"/>
                                              <a:chExt cx="327" cy="2214"/>
                                            </a:xfrm>
                                          </wpg:grpSpPr>
                                          <wps:wsp>
                                            <wps:cNvPr id="1117" name="AutoShape 286"/>
                                            <wps:cNvCnPr>
                                              <a:cxnSpLocks noChangeShapeType="1"/>
                                            </wps:cNvCnPr>
                                            <wps:spPr bwMode="auto">
                                              <a:xfrm>
                                                <a:off x="9611" y="4326"/>
                                                <a:ext cx="3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8" name="AutoShape 287"/>
                                            <wps:cNvCnPr>
                                              <a:cxnSpLocks noChangeShapeType="1"/>
                                            </wps:cNvCnPr>
                                            <wps:spPr bwMode="auto">
                                              <a:xfrm>
                                                <a:off x="9611" y="4326"/>
                                                <a:ext cx="327" cy="13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9" name="AutoShape 288"/>
                                            <wps:cNvCnPr>
                                              <a:cxnSpLocks noChangeShapeType="1"/>
                                            </wps:cNvCnPr>
                                            <wps:spPr bwMode="auto">
                                              <a:xfrm flipV="1">
                                                <a:off x="9611" y="3489"/>
                                                <a:ext cx="327" cy="7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0" name="AutoShape 289"/>
                                            <wps:cNvCnPr>
                                              <a:cxnSpLocks noChangeShapeType="1"/>
                                            </wps:cNvCnPr>
                                            <wps:spPr bwMode="auto">
                                              <a:xfrm>
                                                <a:off x="9628" y="4326"/>
                                                <a:ext cx="310" cy="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AutoShape 290"/>
                                            <wps:cNvCnPr>
                                              <a:cxnSpLocks noChangeShapeType="1"/>
                                            </wps:cNvCnPr>
                                            <wps:spPr bwMode="auto">
                                              <a:xfrm>
                                                <a:off x="9628" y="4326"/>
                                                <a:ext cx="310"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22" name="Rectangle 291"/>
                                          <wps:cNvSpPr>
                                            <a:spLocks noChangeArrowheads="1"/>
                                          </wps:cNvSpPr>
                                          <wps:spPr bwMode="auto">
                                            <a:xfrm>
                                              <a:off x="9938" y="4696"/>
                                              <a:ext cx="2429" cy="438"/>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Приватні інвестиції</w:t>
                                                </w:r>
                                              </w:p>
                                            </w:txbxContent>
                                          </wps:txbx>
                                          <wps:bodyPr rot="0" vert="horz" wrap="square" lIns="91440" tIns="45720" rIns="91440" bIns="45720" anchor="t" anchorCtr="0" upright="1">
                                            <a:noAutofit/>
                                          </wps:bodyPr>
                                        </wps:wsp>
                                        <wpg:grpSp>
                                          <wpg:cNvPr id="1123" name="Group 292"/>
                                          <wpg:cNvGrpSpPr>
                                            <a:grpSpLocks/>
                                          </wpg:cNvGrpSpPr>
                                          <wpg:grpSpPr bwMode="auto">
                                            <a:xfrm>
                                              <a:off x="9938" y="4190"/>
                                              <a:ext cx="2429" cy="439"/>
                                              <a:chOff x="7012" y="2266"/>
                                              <a:chExt cx="2429" cy="439"/>
                                            </a:xfrm>
                                          </wpg:grpSpPr>
                                          <wps:wsp>
                                            <wps:cNvPr id="1124" name="Rectangle 293"/>
                                            <wps:cNvSpPr>
                                              <a:spLocks noChangeArrowheads="1"/>
                                            </wps:cNvSpPr>
                                            <wps:spPr bwMode="auto">
                                              <a:xfrm>
                                                <a:off x="7012" y="2266"/>
                                                <a:ext cx="2429" cy="439"/>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Пропозиція грошей</w:t>
                                                  </w:r>
                                                </w:p>
                                              </w:txbxContent>
                                            </wps:txbx>
                                            <wps:bodyPr rot="0" vert="horz" wrap="square" lIns="91440" tIns="45720" rIns="91440" bIns="45720" anchor="t" anchorCtr="0" upright="1">
                                              <a:noAutofit/>
                                            </wps:bodyPr>
                                          </wps:wsp>
                                          <wps:wsp>
                                            <wps:cNvPr id="1125" name="AutoShape 294"/>
                                            <wps:cNvCnPr>
                                              <a:cxnSpLocks noChangeShapeType="1"/>
                                            </wps:cNvCnPr>
                                            <wps:spPr bwMode="auto">
                                              <a:xfrm flipV="1">
                                                <a:off x="9329" y="2329"/>
                                                <a:ext cx="0" cy="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26" name="Group 295"/>
                                          <wpg:cNvGrpSpPr>
                                            <a:grpSpLocks/>
                                          </wpg:cNvGrpSpPr>
                                          <wpg:grpSpPr bwMode="auto">
                                            <a:xfrm>
                                              <a:off x="9938" y="5225"/>
                                              <a:ext cx="1051" cy="457"/>
                                              <a:chOff x="10018" y="4817"/>
                                              <a:chExt cx="1051" cy="457"/>
                                            </a:xfrm>
                                          </wpg:grpSpPr>
                                          <wps:wsp>
                                            <wps:cNvPr id="1127" name="Rectangle 296"/>
                                            <wps:cNvSpPr>
                                              <a:spLocks noChangeArrowheads="1"/>
                                            </wps:cNvSpPr>
                                            <wps:spPr bwMode="auto">
                                              <a:xfrm>
                                                <a:off x="10018" y="4817"/>
                                                <a:ext cx="1051" cy="457"/>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ВВП</w:t>
                                                  </w:r>
                                                </w:p>
                                              </w:txbxContent>
                                            </wps:txbx>
                                            <wps:bodyPr rot="0" vert="horz" wrap="square" lIns="91440" tIns="45720" rIns="91440" bIns="45720" anchor="t" anchorCtr="0" upright="1">
                                              <a:noAutofit/>
                                            </wps:bodyPr>
                                          </wps:wsp>
                                          <wps:wsp>
                                            <wps:cNvPr id="1128" name="AutoShape 297"/>
                                            <wps:cNvCnPr>
                                              <a:cxnSpLocks noChangeShapeType="1"/>
                                            </wps:cNvCnPr>
                                            <wps:spPr bwMode="auto">
                                              <a:xfrm flipV="1">
                                                <a:off x="10901" y="4817"/>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29" name="Group 298"/>
                                          <wpg:cNvGrpSpPr>
                                            <a:grpSpLocks/>
                                          </wpg:cNvGrpSpPr>
                                          <wpg:grpSpPr bwMode="auto">
                                            <a:xfrm>
                                              <a:off x="9938" y="2922"/>
                                              <a:ext cx="4512" cy="484"/>
                                              <a:chOff x="7012" y="900"/>
                                              <a:chExt cx="2580" cy="678"/>
                                            </a:xfrm>
                                          </wpg:grpSpPr>
                                          <wps:wsp>
                                            <wps:cNvPr id="1130" name="Rectangle 299"/>
                                            <wps:cNvSpPr>
                                              <a:spLocks noChangeArrowheads="1"/>
                                            </wps:cNvSpPr>
                                            <wps:spPr bwMode="auto">
                                              <a:xfrm>
                                                <a:off x="7012" y="900"/>
                                                <a:ext cx="2580" cy="678"/>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Сукупні видатки державного бюджету</w:t>
                                                  </w:r>
                                                </w:p>
                                              </w:txbxContent>
                                            </wps:txbx>
                                            <wps:bodyPr rot="0" vert="horz" wrap="square" lIns="91440" tIns="45720" rIns="91440" bIns="45720" anchor="t" anchorCtr="0" upright="1">
                                              <a:noAutofit/>
                                            </wps:bodyPr>
                                          </wps:wsp>
                                          <wps:wsp>
                                            <wps:cNvPr id="1131" name="AutoShape 300"/>
                                            <wps:cNvCnPr>
                                              <a:cxnSpLocks noChangeShapeType="1"/>
                                            </wps:cNvCnPr>
                                            <wps:spPr bwMode="auto">
                                              <a:xfrm flipV="1">
                                                <a:off x="9517" y="964"/>
                                                <a:ext cx="0" cy="5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132" name="Group 301"/>
                                          <wpg:cNvGrpSpPr>
                                            <a:grpSpLocks/>
                                          </wpg:cNvGrpSpPr>
                                          <wpg:grpSpPr bwMode="auto">
                                            <a:xfrm>
                                              <a:off x="9938" y="3581"/>
                                              <a:ext cx="4512" cy="438"/>
                                              <a:chOff x="9938" y="3700"/>
                                              <a:chExt cx="4512" cy="438"/>
                                            </a:xfrm>
                                          </wpg:grpSpPr>
                                          <wps:wsp>
                                            <wps:cNvPr id="1133" name="Rectangle 302"/>
                                            <wps:cNvSpPr>
                                              <a:spLocks noChangeArrowheads="1"/>
                                            </wps:cNvSpPr>
                                            <wps:spPr bwMode="auto">
                                              <a:xfrm>
                                                <a:off x="9938" y="3700"/>
                                                <a:ext cx="4512" cy="438"/>
                                              </a:xfrm>
                                              <a:prstGeom prst="rect">
                                                <a:avLst/>
                                              </a:prstGeom>
                                              <a:solidFill>
                                                <a:srgbClr val="FFFFFF"/>
                                              </a:solidFill>
                                              <a:ln w="9525">
                                                <a:solidFill>
                                                  <a:srgbClr val="000000"/>
                                                </a:solidFill>
                                                <a:miter lim="800000"/>
                                                <a:headEnd/>
                                                <a:tailEnd/>
                                              </a:ln>
                                            </wps:spPr>
                                            <wps:txbx>
                                              <w:txbxContent>
                                                <w:p w:rsidR="00AD4BE4" w:rsidRPr="00BB45C2" w:rsidRDefault="00AD4BE4" w:rsidP="009B2135">
                                                  <w:pPr>
                                                    <w:jc w:val="center"/>
                                                    <w:rPr>
                                                      <w:sz w:val="24"/>
                                                      <w:lang w:val="uk-UA"/>
                                                    </w:rPr>
                                                  </w:pPr>
                                                  <w:r w:rsidRPr="00BB45C2">
                                                    <w:rPr>
                                                      <w:sz w:val="24"/>
                                                      <w:lang w:val="uk-UA"/>
                                                    </w:rPr>
                                                    <w:t>Номінальні доходи населення</w:t>
                                                  </w:r>
                                                </w:p>
                                              </w:txbxContent>
                                            </wps:txbx>
                                            <wps:bodyPr rot="0" vert="horz" wrap="square" lIns="91440" tIns="45720" rIns="91440" bIns="45720" anchor="t" anchorCtr="0" upright="1">
                                              <a:noAutofit/>
                                            </wps:bodyPr>
                                          </wps:wsp>
                                          <wps:wsp>
                                            <wps:cNvPr id="1134" name="AutoShape 303"/>
                                            <wps:cNvCnPr>
                                              <a:cxnSpLocks noChangeShapeType="1"/>
                                            </wps:cNvCnPr>
                                            <wps:spPr bwMode="auto">
                                              <a:xfrm flipV="1">
                                                <a:off x="14250" y="3700"/>
                                                <a:ext cx="0" cy="3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s:wsp>
                                    <wps:cNvPr id="1135" name="AutoShape 304"/>
                                    <wps:cNvCnPr>
                                      <a:cxnSpLocks noChangeShapeType="1"/>
                                    </wps:cNvCnPr>
                                    <wps:spPr bwMode="auto">
                                      <a:xfrm flipV="1">
                                        <a:off x="12255" y="4696"/>
                                        <a:ext cx="0" cy="438"/>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g:grpSp>
                              </wpg:grpSp>
                            </wpg:grpSp>
                          </wpg:grpSp>
                        </wpg:grpSp>
                      </wpg:grpSp>
                      <wps:wsp>
                        <wps:cNvPr id="970" name="AutoShape 189"/>
                        <wps:cNvCnPr>
                          <a:cxnSpLocks noChangeShapeType="1"/>
                        </wps:cNvCnPr>
                        <wps:spPr bwMode="auto">
                          <a:xfrm flipV="1">
                            <a:off x="5177307" y="882203"/>
                            <a:ext cx="0"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Групувати 971" o:spid="_x0000_s1187" style="position:absolute;left:0;text-align:left;margin-left:4.9pt;margin-top:9.1pt;width:728.55pt;height:427pt;z-index:251746304" coordsize="92525,5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">
                <v:group id="Групувати 985" o:spid="_x0000_s1188" style="position:absolute;width:92525;height:54229"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group id="Group 155" o:spid="_x0000_s1189" style="position:absolute;left:7254;top:3173;width:2345;height:2256" coordorigin="7254,3173" coordsize="2345,2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type id="_x0000_t32" coordsize="21600,21600" o:spt="32" o:oned="t" path="m,l21600,21600e" filled="f">
                      <v:path arrowok="t" fillok="f" o:connecttype="none"/>
                      <o:lock v:ext="edit" shapetype="t"/>
                    </v:shapetype>
                    <v:shape id="AutoShape 156" o:spid="_x0000_s1190" type="#_x0000_t32" style="position:absolute;left:7254;top:4253;width: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A3sYAAADcAAAADwAAAGRycy9kb3ducmV2LnhtbESPQWsCMRSE74L/ITyhF6lZC7V2Ncpa&#10;EKrgQdven5vXTejmZd1E3f77piB4HGbmG2a+7FwtLtQG61nBeJSBIC69tlwp+PxYP05BhIissfZM&#10;Cn4pwHLR780x1/7Ke7ocYiUShEOOCkyMTS5lKA05DCPfECfv27cOY5JtJXWL1wR3tXzKsol0aDkt&#10;GGzozVD5czg7BbvNeFUcjd1s9ye7e14X9bkafin1MOiKGYhIXbyHb+13reB1+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MQN7GAAAA3AAAAA8AAAAAAAAA&#10;AAAAAAAAoQIAAGRycy9kb3ducmV2LnhtbFBLBQYAAAAABAAEAPkAAACUAwAAAAA=&#10;"/>
                    <v:rect id="Rectangle 157" o:spid="_x0000_s1191" style="position:absolute;left:7544;top:3173;width:2055;height:2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58MA&#10;AADcAAAADwAAAGRycy9kb3ducmV2LnhtbERPS2vCQBC+F/wPyxR6Ed1UqNjUVSRQ6CWU+igeh+yY&#10;pM3Oxuxo4r93D4UeP773cj24Rl2pC7VnA8/TBBRx4W3NpYH97n2yABUE2WLjmQzcKMB6NXpYYmp9&#10;z1903UqpYgiHFA1UIm2qdSgqchimviWO3Ml3DiXCrtS2wz6Gu0bPkmSuHdYcGypsKauo+N1enIGT&#10;vHz3h8/LuT0fs3Epef6TzXJjnh6HzRsooUH+xX/uD2vgdRHXxjPxCO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58MAAADcAAAADwAAAAAAAAAAAAAAAACYAgAAZHJzL2Rv&#10;d25yZXYueG1sUEsFBgAAAAAEAAQA9QAAAIgDAAAAAA==&#10;">
                      <v:stroke dashstyle="dash"/>
                      <v:textbox>
                        <w:txbxContent>
                          <w:p w:rsidR="005942D8" w:rsidRDefault="001C6EB8" w:rsidP="009B2135">
                            <w:r>
                              <w:pict>
                                <v:shape id="_x0000_i1025" type="#_x0000_t75" style="width:87pt;height:98.25pt">
                                  <v:imagedata r:id="rId31" o:title=""/>
                                </v:shape>
                              </w:pict>
                            </w:r>
                          </w:p>
                        </w:txbxContent>
                      </v:textbox>
                    </v:rect>
                  </v:group>
                  <v:group id="Group 158" o:spid="_x0000_s1192"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NpqMYAAADcAAAADwAAAGRycy9kb3ducmV2LnhtbESPQWvCQBSE7wX/w/KE&#10;3uomlhZN3YQgKh6kUC2U3h7ZZxKSfRuyaxL/fbdQ6HGYmW+YTTaZVgzUu9qygngRgSAurK65VPB5&#10;2T+tQDiPrLG1TAru5CBLZw8bTLQd+YOGsy9FgLBLUEHlfZdI6YqKDLqF7YiDd7W9QR9kX0rd4xjg&#10;ppXLKHqVBmsOCxV2tK2oaM43o+Aw4pg/x7vh1Fy39+/Ly/vXKSalHudT/gbC0+T/w3/to1awXq3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M2moxgAAANwA&#10;AAAPAAAAAAAAAAAAAAAAAKoCAABkcnMvZG93bnJldi54bWxQSwUGAAAAAAQABAD6AAAAnQMAAAAA&#10;">
                    <v:shape id="AutoShape 159" o:spid="_x0000_s1193" type="#_x0000_t32" style="position:absolute;left:7254;top:6147;width:3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Od8IAAADcAAAADwAAAGRycy9kb3ducmV2LnhtbERPTWsCMRC9C/6HMEIvolkLFd0aZVsQ&#10;quBBW+/TzbgJbibbTdTtvzcHwePjfS9WnavFldpgPSuYjDMQxKXXlisFP9/r0QxEiMgaa8+k4J8C&#10;rJb93gJz7W+8p+shViKFcMhRgYmxyaUMpSGHYewb4sSdfOswJthWUrd4S+Gulq9ZNpUOLacGgw19&#10;GirPh4tTsNtMPopfYzfb/Z/dva2L+lINj0q9DLriHUSkLj7FD/eXVjCf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xOd8IAAADcAAAADwAAAAAAAAAAAAAA&#10;AAChAgAAZHJzL2Rvd25yZXYueG1sUEsFBgAAAAAEAAQA+QAAAJADAAAAAA==&#10;"/>
                    <v:group id="Group 160" o:spid="_x0000_s1194"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group id="Group 161" o:spid="_x0000_s1195" style="position:absolute;left:1314;top:3009;width:3013;height:3851" coordorigin="1314,3409" coordsize="3013,3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rect id="Rectangle 162" o:spid="_x0000_s1196" style="position:absolute;left:1314;top:4590;width:2210;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6JS8cA&#10;AADcAAAADwAAAGRycy9kb3ducmV2LnhtbESPQUvDQBSE70L/w/IKvYjdWLHY2G0pAaGXILYqHh/Z&#10;1yQ2+zbNvjbx37tCweMwM98wy/XgGnWhLtSeDdxPE1DEhbc1lwbe9y93T6CCIFtsPJOBHwqwXo1u&#10;lpha3/MbXXZSqgjhkKKBSqRNtQ5FRQ7D1LfE0Tv4zqFE2ZXadthHuGv0LEnm2mHNcaHClrKKiuPu&#10;7Awc5PGz/3g9n9rTV3ZbSp5/Z7PcmMl42DyDEhrkP3xtb62BxeIB/s7EI6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eiUvHAAAA3AAAAA8AAAAAAAAAAAAAAAAAmAIAAGRy&#10;cy9kb3ducmV2LnhtbFBLBQYAAAAABAAEAPUAAACMAwAAAAA=&#10;">
                          <v:stroke dashstyle="dash"/>
                          <v:textbox>
                            <w:txbxContent>
                              <w:p w:rsidR="005942D8" w:rsidRDefault="001C6EB8" w:rsidP="009B2135">
                                <w:r>
                                  <w:pict>
                                    <v:shape id="_x0000_i1026" type="#_x0000_t75" style="width:96.75pt;height:96.75pt">
                                      <v:imagedata r:id="rId32" o:title=""/>
                                    </v:shape>
                                  </w:pict>
                                </w:r>
                              </w:p>
                            </w:txbxContent>
                          </v:textbox>
                        </v:rect>
                        <v:rect id="Rectangle 163" o:spid="_x0000_s1197" style="position:absolute;left:3775;top:3409;width:552;height:3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5CcMA&#10;AADcAAAADwAAAGRycy9kb3ducmV2LnhtbESPQWvCQBSE7wX/w/KE3nSj2NJEVxGpUOqlpur5kX0m&#10;wezbuLvV+O9dQehxmJlvmNmiM424kPO1ZQWjYQKCuLC65lLB7nc9+ADhA7LGxjIpuJGHxbz3MsNM&#10;2ytv6ZKHUkQI+wwVVCG0mZS+qMigH9qWOHpH6wyGKF0ptcNrhJtGjpPkXRqsOS5U2NKqouKU/xkF&#10;+/xAVB7PzSRdf3dvKTv7+bNR6rXfLacgAnXhP/xsf2kFaTqBx5l4B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5CcMAAADcAAAADwAAAAAAAAAAAAAAAACYAgAAZHJzL2Rv&#10;d25yZXYueG1sUEsFBgAAAAAEAAQA9QAAAIgDAAAAAA==&#10;">
                          <v:textbox style="layout-flow:vertical;mso-layout-flow-alt:bottom-to-top">
                            <w:txbxContent>
                              <w:p w:rsidR="005942D8" w:rsidRPr="00BB45C2" w:rsidRDefault="005942D8" w:rsidP="009B2135">
                                <w:pPr>
                                  <w:jc w:val="center"/>
                                  <w:rPr>
                                    <w:b/>
                                    <w:sz w:val="24"/>
                                    <w:lang w:val="uk-UA"/>
                                  </w:rPr>
                                </w:pPr>
                                <w:r w:rsidRPr="00BB45C2">
                                  <w:rPr>
                                    <w:b/>
                                    <w:sz w:val="24"/>
                                    <w:lang w:val="uk-UA"/>
                                  </w:rPr>
                                  <w:t>наслідки</w:t>
                                </w:r>
                              </w:p>
                            </w:txbxContent>
                          </v:textbox>
                        </v:rect>
                        <v:shape id="AutoShape 164" o:spid="_x0000_s1198" type="#_x0000_t32" style="position:absolute;left:3524;top:5625;width: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vt78YAAADcAAAADwAAAGRycy9kb3ducmV2LnhtbESPQWsCMRSE7wX/Q3hCL6VmFRTdGmUr&#10;CFXw4La9v25eN6Gbl+0m6vbfN4LgcZiZb5jluneNOFMXrGcF41EGgrjy2nKt4ON9+zwHESKyxsYz&#10;KfijAOvV4GGJufYXPtK5jLVIEA45KjAxtrmUoTLkMIx8S5y8b985jEl2tdQdXhLcNXKSZTPp0HJa&#10;MNjSxlD1U56cgsNu/Fp8GbvbH3/tYbotmlP99KnU47AvXkBE6uM9fGu/aQWL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L7e/GAAAA3AAAAA8AAAAAAAAA&#10;AAAAAAAAoQIAAGRycy9kb3ducmV2LnhtbFBLBQYAAAAABAAEAPkAAACUAwAAAAA=&#10;"/>
                      </v:group>
                      <v:rect id="Rectangle 165" o:spid="_x0000_s1199" style="position:absolute;left:6718;top:3272;width:536;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5cMA&#10;AADcAAAADwAAAGRycy9kb3ducmV2LnhtbESPQWvCQBSE74L/YXmCt7qxVGmiq4hUEHupqXp+ZJ9J&#10;MPs23V01/vtuoeBxmJlvmPmyM424kfO1ZQXjUQKCuLC65lLB4Xvz8g7CB2SNjWVS8CAPy0W/N8dM&#10;2zvv6ZaHUkQI+wwVVCG0mZS+qMigH9mWOHpn6wyGKF0ptcN7hJtGvibJVBqsOS5U2NK6ouKSX42C&#10;Y34iKs8/zVu62XWTlJ39+PpUajjoVjMQgbrwDP+3t1pBmk7h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C5cMAAADcAAAADwAAAAAAAAAAAAAAAACYAgAAZHJzL2Rv&#10;d25yZXYueG1sUEsFBgAAAAAEAAQA9QAAAIgDAAAAAA==&#10;">
                        <v:textbox style="layout-flow:vertical;mso-layout-flow-alt:bottom-to-top">
                          <w:txbxContent>
                            <w:p w:rsidR="005942D8" w:rsidRPr="00FE5B32" w:rsidRDefault="005942D8" w:rsidP="009B2135">
                              <w:pPr>
                                <w:jc w:val="center"/>
                                <w:rPr>
                                  <w:b/>
                                  <w:lang w:val="uk-UA"/>
                                </w:rPr>
                              </w:pPr>
                              <w:r w:rsidRPr="00FE5B32">
                                <w:rPr>
                                  <w:b/>
                                  <w:lang w:val="uk-UA"/>
                                </w:rPr>
                                <w:t>вплив</w:t>
                              </w:r>
                            </w:p>
                          </w:txbxContent>
                        </v:textbox>
                      </v:rect>
                      <v:group id="Group 166" o:spid="_x0000_s1200"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group id="Group 167" o:spid="_x0000_s1201" style="position:absolute;left:12616;top:5750;width:439;height:2153" coordorigin="12616,5750" coordsize="439,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AutoShape 168" o:spid="_x0000_s1202" type="#_x0000_t32" style="position:absolute;left:12616;top:6946;width:4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FLvcUAAADcAAAADwAAAGRycy9kb3ducmV2LnhtbESPQWsCMRSE74X+h/AK3rpZexCzNYoI&#10;SlE8VMvS3h6b192lm5clibr665tCweMwM98ws8VgO3EmH1rHGsZZDoK4cqblWsPHcf08BREissHO&#10;MWm4UoDF/PFhhoVxF36n8yHWIkE4FKihibEvpAxVQxZD5nri5H07bzEm6WtpPF4S3HbyJc8n0mLL&#10;aaHBnlYNVT+Hk9XwuVOn8lruaVuO1fYLvQ2340br0dOwfAURaYj38H/7zWhQSsHf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FLvcUAAADcAAAADwAAAAAAAAAA&#10;AAAAAAChAgAAZHJzL2Rvd25yZXYueG1sUEsFBgAAAAAEAAQA+QAAAJMDAAAAAA==&#10;">
                            <v:stroke endarrow="block"/>
                          </v:shape>
                          <v:shape id="AutoShape 169" o:spid="_x0000_s1203" type="#_x0000_t32" style="position:absolute;left:12616;top:5750;width:392;height:11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Fy8QAAADdAAAADwAAAGRycy9kb3ducmV2LnhtbESPQWvDMAyF74X+B6PCbq29wkbJ6pat&#10;UCi7jHWF7ShiLTGL5RB7cfrvp0NhN4n39N6n7X4KnRppSD6yhfuVAUVcR+e5sXD5OC43oFJGdthF&#10;JgtXSrDfzWdbrFws/E7jOTdKQjhVaKHNua+0TnVLAdMq9sSifcchYJZ1aLQbsEh46PTamEcd0LM0&#10;tNjToaX65/wbLPjy5sf+dCgvr59fyRXy14forb1bTM9PoDJN+d98uz45wTdG+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uoXLxAAAAN0AAAAPAAAAAAAAAAAA&#10;AAAAAKECAABkcnMvZG93bnJldi54bWxQSwUGAAAAAAQABAD5AAAAkgMAAAAA&#10;">
                            <v:stroke endarrow="block"/>
                          </v:shape>
                          <v:shape id="AutoShape 170" o:spid="_x0000_s1204" type="#_x0000_t32" style="position:absolute;left:12616;top:6947;width:439;height:9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3TOsQAAADdAAAADwAAAGRycy9kb3ducmV2LnhtbERPS2sCMRC+F/ofwhR66ybbQ9GtUUpB&#10;KYoHHyz2Nmymu0s3kyWJuvrrTaHgbT6+50xmg+3EiXxoHWvIMwWCuHKm5VrDfjd/GYEIEdlg55g0&#10;XCjAbPr4MMHCuDNv6LSNtUghHArU0MTYF1KGqiGLIXM9ceJ+nLcYE/S1NB7PKdx28lWpN2mx5dTQ&#10;YE+fDVW/26PVcFiNj+WlXNOyzMfLb/Q2XHcLrZ+fho93EJGGeBf/u79Mmq9UDn/fpB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dM6xAAAAN0AAAAPAAAAAAAAAAAA&#10;AAAAAKECAABkcnMvZG93bnJldi54bWxQSwUGAAAAAAQABAD5AAAAkgMAAAAA&#10;">
                            <v:stroke endarrow="block"/>
                          </v:shape>
                        </v:group>
                        <v:group id="Group 171" o:spid="_x0000_s1205"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group id="Group 172" o:spid="_x0000_s1206" style="position:absolute;left:9457;top:6072;width:372;height:1606" coordorigin="9457,6072" coordsize="372,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AutoShape 173" o:spid="_x0000_s1207" type="#_x0000_t32" style="position:absolute;left:9457;top:6072;width:257;height: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GDyMEAAADdAAAADwAAAGRycy9kb3ducmV2LnhtbERPTWsCMRC9F/wPYQq91aRFS1mNooIg&#10;vRS1oMdhM+4GN5Nlk27Wf98IQm/zeJ8zXw6uET11wXrW8DZWIIhLbyxXGn6O29dPECEiG2w8k4Yb&#10;BVguRk9zLIxPvKf+ECuRQzgUqKGOsS2kDGVNDsPYt8SZu/jOYcywq6TpMOVw18h3pT6kQ8u5ocaW&#10;NjWV18Ov02DTt+3b3Satv07nYBLZ29RbrV+eh9UMRKQh/osf7p3J85WawP2bfIJ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YPIwQAAAN0AAAAPAAAAAAAAAAAAAAAA&#10;AKECAABkcnMvZG93bnJldi54bWxQSwUGAAAAAAQABAD5AAAAjwMAAAAA&#10;">
                              <v:stroke endarrow="block"/>
                            </v:shape>
                            <v:shape id="AutoShape 174" o:spid="_x0000_s1208" type="#_x0000_t32" style="position:absolute;left:9488;top:6767;width:341;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mU8EAAADdAAAADwAAAGRycy9kb3ducmV2LnhtbERP32vCMBB+F/Y/hBvsTZMNHKMzLU4Y&#10;yF5kTtDHo7m1weZSmqyp//0iCL7dx/fzVtXkOjHSEKxnDc8LBYK49sZyo+Hw8zl/AxEissHOM2m4&#10;UICqfJitsDA+8TeN+9iIHMKhQA1tjH0hZahbchgWvifO3K8fHMYMh0aaAVMOd518UepVOrScG1rs&#10;adNSfd7/OQ027ezYbzfp4+t4CiaRvSy91frpcVq/g4g0xbv45t6aPF+pJVy/yS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SZTwQAAAN0AAAAPAAAAAAAAAAAAAAAA&#10;AKECAABkcnMvZG93bnJldi54bWxQSwUGAAAAAAQABAD5AAAAjwMAAAAA&#10;">
                              <v:stroke endarrow="block"/>
                            </v:shape>
                            <v:shape id="AutoShape 175" o:spid="_x0000_s1209" type="#_x0000_t32" style="position:absolute;left:9457;top:6795;width:372;height:8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LTsYAAADdAAAADwAAAGRycy9kb3ducmV2LnhtbESPT2vCQBDF74V+h2UKvdWNHkqNrlIK&#10;LRLpoSpBb0N2TILZ2bC75o+fvlsoeJvhvfebN8v1YBrRkfO1ZQXTSQKCuLC65lLBYf/58gbCB2SN&#10;jWVSMJKH9erxYYmptj3/ULcLpYgQ9ikqqEJoUyl9UZFBP7EtcdTO1hkMcXWl1A77CDeNnCXJqzRY&#10;c7xQYUsfFRWX3dUoOG7n13zMvynLp/PshM742/5Lqeen4X0BItAQ7ub/9EbH+pEI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0S07GAAAA3QAAAA8AAAAAAAAA&#10;AAAAAAAAoQIAAGRycy9kb3ducmV2LnhtbFBLBQYAAAAABAAEAPkAAACUAwAAAAA=&#10;">
                              <v:stroke endarrow="block"/>
                            </v:shape>
                          </v:group>
                          <v:group id="Group 176" o:spid="_x0000_s1210"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group id="Group 177" o:spid="_x0000_s1211" style="position:absolute;left:1314;top:1280;width:14571;height:8707" coordorigin="1314,12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group id="Group 178" o:spid="_x0000_s1212" style="position:absolute;left:1314;top:1280;width:14571;height:8707" coordorigin="1314,1680" coordsize="14571,87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oval id="Oval 179" o:spid="_x0000_s1213" style="position:absolute;left:4430;top:5029;width:2150;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OiMUA&#10;AADdAAAADwAAAGRycy9kb3ducmV2LnhtbESPQUvDQBCF70L/wzIFb3YTQ4vEbkuxCPXgwVTvQ3aa&#10;hGZnQ3ZM4793DoK3Gd6b977Z7ufQm4nG1EV2kK8yMMR19B03Dj7Prw9PYJIge+wjk4MfSrDfLe62&#10;WPp44w+aKmmMhnAq0UErMpTWprqlgGkVB2LVLnEMKLqOjfUj3jQ89PYxyzY2YMfa0OJALy3V1+o7&#10;ODg2h2oz2ULWxeV4kvX16/2tyJ27X86HZzBCs/yb/65PXvGzXPn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6IxQAAAN0AAAAPAAAAAAAAAAAAAAAAAJgCAABkcnMv&#10;ZG93bnJldi54bWxQSwUGAAAAAAQABAD1AAAAigMAAAAA&#10;">
                                  <v:textbox>
                                    <w:txbxContent>
                                      <w:p w:rsidR="005942D8" w:rsidRPr="00BB45C2" w:rsidRDefault="005942D8" w:rsidP="00BB45C2">
                                        <w:pPr>
                                          <w:jc w:val="center"/>
                                          <w:rPr>
                                            <w:sz w:val="24"/>
                                            <w:lang w:val="uk-UA"/>
                                          </w:rPr>
                                        </w:pPr>
                                        <w:r w:rsidRPr="00BB45C2">
                                          <w:rPr>
                                            <w:sz w:val="24"/>
                                            <w:lang w:val="uk-UA"/>
                                          </w:rPr>
                                          <w:t>Економічні</w:t>
                                        </w:r>
                                      </w:p>
                                    </w:txbxContent>
                                  </v:textbox>
                                </v:oval>
                                <v:group id="Group 180" o:spid="_x0000_s1214" style="position:absolute;left:4582;top:1680;width:7908;height:1809" coordorigin="4180,753" coordsize="7908,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group id="Group 181" o:spid="_x0000_s1215" style="position:absolute;left:4180;top:1340;width:2400;height:635" coordorigin="4180,1340" coordsize="2400,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oval id="Oval 182" o:spid="_x0000_s1216" style="position:absolute;left:4180;top:1340;width:1931;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Q/8IA&#10;AADdAAAADwAAAGRycy9kb3ducmV2LnhtbERPTWvCQBC9C/6HZQq96SYGpaSuIkrBHjw0be9DdkyC&#10;2dmQHWP8925B6G0e73PW29G1aqA+NJ4NpPMEFHHpbcOVgZ/vj9kbqCDIFlvPZOBOAbab6WSNufU3&#10;/qKhkErFEA45GqhFulzrUNbkMMx9Rxy5s+8dSoR9pW2PtxjuWr1IkpV22HBsqLGjfU3lpbg6A4dq&#10;V6wGnckyOx+Osrz8nj6z1JjXl3H3DkpolH/x0320cX6SZvD3TTxBb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ND/wgAAAN0AAAAPAAAAAAAAAAAAAAAAAJgCAABkcnMvZG93&#10;bnJldi54bWxQSwUGAAAAAAQABAD1AAAAhwMAAAAA&#10;">
                                      <v:textbox>
                                        <w:txbxContent>
                                          <w:p w:rsidR="005942D8" w:rsidRPr="00D26834" w:rsidRDefault="005942D8" w:rsidP="00D26834">
                                            <w:pPr>
                                              <w:jc w:val="center"/>
                                              <w:rPr>
                                                <w:sz w:val="24"/>
                                                <w:lang w:val="uk-UA"/>
                                              </w:rPr>
                                            </w:pPr>
                                            <w:r w:rsidRPr="00D26834">
                                              <w:rPr>
                                                <w:sz w:val="24"/>
                                                <w:lang w:val="uk-UA"/>
                                              </w:rPr>
                                              <w:t>Бюджетні</w:t>
                                            </w:r>
                                          </w:p>
                                        </w:txbxContent>
                                      </v:textbox>
                                    </v:oval>
                                    <v:shape id="AutoShape 183" o:spid="_x0000_s1217" type="#_x0000_t32" style="position:absolute;left:6111;top:1758;width:4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NuOsQAAADdAAAADwAAAGRycy9kb3ducmV2LnhtbERPS2sCMRC+F/wPYYReima3tEVWo6wF&#10;oRY8+LqPm3ET3Ey2m6jbf98UCr3Nx/ec2aJ3jbhRF6xnBfk4A0FceW25VnDYr0YTECEia2w8k4Jv&#10;CrCYDx5mWGh/5y3ddrEWKYRDgQpMjG0hZagMOQxj3xIn7uw7hzHBrpa6w3sKd418zrI36dByajDY&#10;0ruh6rK7OgWbdb4sT8auP7dfdvO6Kptr/XRU6nHYl1MQkfr4L/5zf+g0P8tf4P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246xAAAAN0AAAAPAAAAAAAAAAAA&#10;AAAAAKECAABkcnMvZG93bnJldi54bWxQSwUGAAAAAAQABAD5AAAAkgMAAAAA&#10;"/>
                                  </v:group>
                                  <v:group id="Group 184" o:spid="_x0000_s1218" style="position:absolute;left:6430;top:753;width:5658;height:1809" coordorigin="6430,753" coordsize="5658,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rect id="Rectangle 185" o:spid="_x0000_s1219" style="position:absolute;left:6580;top:1340;width:5508;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YusQA&#10;AADdAAAADwAAAGRycy9kb3ducmV2LnhtbERPTWvCQBC9F/wPywheSt0oVCS6SgkIXoLUttLjkB2T&#10;2OxszI4m/ffdQqG3ebzPWW8H16g7daH2bGA2TUARF97WXBp4f9s9LUEFQbbYeCYD3xRguxk9rDG1&#10;vudXuh+lVDGEQ4oGKpE21ToUFTkMU98SR+7sO4cSYVdq22Efw12j50my0A5rjg0VtpRVVHwdb87A&#10;WZ5P/cfhdm2vn9ljKXl+yea5MZPx8LICJTTIv/jPvbdxfjJbwO838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RGLrEAAAA3QAAAA8AAAAAAAAAAAAAAAAAmAIAAGRycy9k&#10;b3ducmV2LnhtbFBLBQYAAAAABAAEAPUAAACJAwAAAAA=&#10;">
                                      <v:stroke dashstyle="dash"/>
                                      <v:textbox>
                                        <w:txbxContent>
                                          <w:p w:rsidR="005942D8" w:rsidRDefault="00D74AB8" w:rsidP="009B2135">
                                            <w:r>
                                              <w:pict>
                                                <v:shape id="_x0000_i1027" type="#_x0000_t75" style="width:261.75pt;height:26.25pt">
                                                  <v:imagedata r:id="rId33" o:title=""/>
                                                </v:shape>
                                              </w:pict>
                                            </w:r>
                                          </w:p>
                                        </w:txbxContent>
                                      </v:textbox>
                                    </v:rect>
                                    <v:group id="Group 186" o:spid="_x0000_s1220" style="position:absolute;left:6430;top:753;width:4872;height:1809" coordorigin="6430,753" coordsize="4872,18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group id="Group 187" o:spid="_x0000_s1221" style="position:absolute;left:6430;top:753;width:4026;height:486" coordorigin="6430,753" coordsize="4026,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rect id="Rectangle 188" o:spid="_x0000_s1222" style="position:absolute;left:6430;top:753;width:4026;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pXcMA&#10;AADdAAAADwAAAGRycy9kb3ducmV2LnhtbERPTWvCQBC9F/oflin0VneTQtHoKkWxtEeNl97G7JjE&#10;ZmdDdk2iv75bEHqbx/ucxWq0jeip87VjDclEgSAunKm51HDIty9TED4gG2wck4YreVgtHx8WmBk3&#10;8I76fShFDGGfoYYqhDaT0hcVWfQT1xJH7uQ6iyHCrpSmwyGG20amSr1JizXHhgpbWldU/OwvVsOx&#10;Tg942+Ufys62r+FrzM+X743Wz0/j+xxEoDH8i+/uTxPnq2QG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pXcMAAADdAAAADwAAAAAAAAAAAAAAAACYAgAAZHJzL2Rv&#10;d25yZXYueG1sUEsFBgAAAAAEAAQA9QAAAIgDAAAAAA==&#10;">
                                          <v:textbox>
                                            <w:txbxContent>
                                              <w:p w:rsidR="005942D8" w:rsidRPr="009B30F9" w:rsidRDefault="005942D8" w:rsidP="009B2135">
                                                <w:pPr>
                                                  <w:rPr>
                                                    <w:sz w:val="24"/>
                                                    <w:lang w:val="uk-UA"/>
                                                  </w:rPr>
                                                </w:pPr>
                                                <w:r w:rsidRPr="009B30F9">
                                                  <w:rPr>
                                                    <w:sz w:val="24"/>
                                                    <w:lang w:val="uk-UA"/>
                                                  </w:rPr>
                                                  <w:t>Обслуговування державного боргу</w:t>
                                                </w:r>
                                              </w:p>
                                            </w:txbxContent>
                                          </v:textbox>
                                        </v:rect>
                                        <v:shape id="AutoShape 189" o:spid="_x0000_s1223" type="#_x0000_t32" style="position:absolute;left:10281;top:753;width:0;height:3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Zq8QAAADdAAAADwAAAGRycy9kb3ducmV2LnhtbESPQWsCMRCF7wX/QxjBW80qWGQ1SisI&#10;4qXUFupx2Ex3QzeTZRM367/vHITeZnhv3vtmux99qwbqowtsYDEvQBFXwTquDXx9Hp/XoGJCttgG&#10;JgN3irDfTZ62WNqQ+YOGS6qVhHAs0UCTUldqHauGPMZ56IhF+wm9xyRrX2vbY5Zw3+plUbxoj46l&#10;ocGODg1Vv5ebN+Dyuxu60yG/nb+v0WZy91Vwxsym4+sGVKIx/Zsf1ycr+MVS+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D9mrxAAAAN0AAAAPAAAAAAAAAAAA&#10;AAAAAKECAABkcnMvZG93bnJldi54bWxQSwUGAAAAAAQABAD5AAAAkgMAAAAA&#10;">
                                          <v:stroke endarrow="block"/>
                                        </v:shape>
                                      </v:group>
                                      <v:group id="Group 190" o:spid="_x0000_s1224" style="position:absolute;left:6430;top:2175;width:2796;height:387" coordorigin="6430,2175" coordsize="2796,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rect id="Rectangle 191" o:spid="_x0000_s1225" style="position:absolute;left:6430;top:2175;width:2796;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xkcIA&#10;AADdAAAADwAAAGRycy9kb3ducmV2LnhtbERPTWvCQBC9C/0PyxS86W5TKBpdpSgWe9Tk0ts0OyZp&#10;s7Mhu2r017uC4G0e73Pmy9424kSdrx1reBsrEMSFMzWXGvJsM5qA8AHZYOOYNFzIw3LxMphjatyZ&#10;d3Tah1LEEPYpaqhCaFMpfVGRRT92LXHkDq6zGCLsSmk6PMdw28hEqQ9psebYUGFLq4qK//3Ravit&#10;kxyvu+xL2enmPXz32d/xZ6318LX/nIEI1Ien+OHemjhfJQ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HGRwgAAAN0AAAAPAAAAAAAAAAAAAAAAAJgCAABkcnMvZG93&#10;bnJldi54bWxQSwUGAAAAAAQABAD1AAAAhwMAAAAA&#10;">
                                          <v:textbox>
                                            <w:txbxContent>
                                              <w:p w:rsidR="005942D8" w:rsidRPr="004F5792" w:rsidRDefault="005942D8" w:rsidP="009B2135">
                                                <w:pPr>
                                                  <w:rPr>
                                                    <w:lang w:val="uk-UA"/>
                                                  </w:rPr>
                                                </w:pPr>
                                                <w:r>
                                                  <w:rPr>
                                                    <w:lang w:val="uk-UA"/>
                                                  </w:rPr>
                                                  <w:t>Рівень боргової безпеки</w:t>
                                                </w:r>
                                              </w:p>
                                            </w:txbxContent>
                                          </v:textbox>
                                        </v:rect>
                                        <v:shape id="AutoShape 192" o:spid="_x0000_s1226" type="#_x0000_t32" style="position:absolute;left:9142;top:2175;width:0;height: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0tsQAAADdAAAADwAAAGRycy9kb3ducmV2LnhtbERPTWvCQBC9C/6HZYTedBMLoqmriGAp&#10;Sg9qCe1tyE6TYHY27K4m9td3C0Jv83ifs1z3phE3cr62rCCdJCCIC6trLhV8nHfjOQgfkDU2lknB&#10;nTysV8PBEjNtOz7S7RRKEUPYZ6igCqHNpPRFRQb9xLbEkfu2zmCI0JVSO+xiuGnkNElm0mDNsaHC&#10;lrYVFZfT1Sj4PCyu+T1/p32eLvZf6Iz/Ob8q9TTqNy8gAvXhX/xwv+k4P5k+w9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rS2xAAAAN0AAAAPAAAAAAAAAAAA&#10;AAAAAKECAABkcnMvZG93bnJldi54bWxQSwUGAAAAAAQABAD5AAAAkgMAAAAA&#10;">
                                          <v:stroke endarrow="block"/>
                                        </v:shape>
                                      </v:group>
                                      <v:group id="Group 193" o:spid="_x0000_s1227" style="position:absolute;left:10456;top:971;width:846;height:369" coordorigin="10456,971" coordsize="84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AutoShape 194" o:spid="_x0000_s1228" type="#_x0000_t32" style="position:absolute;left:10456;top:971;width:84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6M8IAAADdAAAADwAAAGRycy9kb3ducmV2LnhtbERP32vCMBB+H/g/hBN8W1MFx+gaZRME&#10;2YvMDbbHozmbYHMpTdbU/94Ig73dx/fz6u3kOjHSEKxnBcuiBEHceG25VfD1uX98BhEissbOMym4&#10;UoDtZvZQY6V94g8aT7EVOYRDhQpMjH0lZWgMOQyF74kzd/aDw5jh0Eo9YMrhrpOrsnySDi3nBoM9&#10;7Qw1l9OvU2DT0Y79YZfe3r9/gk5kr2tvlVrMp9cXEJGm+C/+cx90nl+u1nD/Jp8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3h6M8IAAADdAAAADwAAAAAAAAAAAAAA&#10;AAChAgAAZHJzL2Rvd25yZXYueG1sUEsFBgAAAAAEAAQA+QAAAJADAAAAAA==&#10;">
                                          <v:stroke endarrow="block"/>
                                        </v:shape>
                                        <v:shape id="AutoShape 195" o:spid="_x0000_s1229" type="#_x0000_t32" style="position:absolute;left:11302;top:971;width:0;height:3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fa8MAAADdAAAADwAAAGRycy9kb3ducmV2LnhtbERPS2sCMRC+C/6HMIIXqVmFimyNshYE&#10;LXjwdZ9uppvgZrLdRN3++6ZQ8DYf33MWq87V4k5tsJ4VTMYZCOLSa8uVgvNp8zIHESKyxtozKfih&#10;AKtlv7fAXPsHH+h+jJVIIRxyVGBibHIpQ2nIYRj7hjhxX751GBNsK6lbfKRwV8tpls2kQ8upwWBD&#10;74bK6/HmFOx3k3Xxaezu4/Bt96+bor5Vo4tSw0FXvIGI1MWn+N+91Wl+Np3B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xn2vDAAAA3QAAAA8AAAAAAAAAAAAA&#10;AAAAoQIAAGRycy9kb3ducmV2LnhtbFBLBQYAAAAABAAEAPkAAACRAwAAAAA=&#10;"/>
                                      </v:group>
                                      <v:group id="Group 196" o:spid="_x0000_s1230" style="position:absolute;left:9226;top:2076;width:2076;height:285" coordorigin="9226,2076" coordsize="2076,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AutoShape 197" o:spid="_x0000_s1231" type="#_x0000_t32" style="position:absolute;left:9226;top:2361;width:20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VrcQAAADdAAAADwAAAGRycy9kb3ducmV2LnhtbESPQWsCMRCF7wX/QxjBW80qWGQ1SisI&#10;4qXUFupx2Ex3QzeTZRM367/vHITeZnhv3vtmux99qwbqowtsYDEvQBFXwTquDXx9Hp/XoGJCttgG&#10;JgN3irDfTZ62WNqQ+YOGS6qVhHAs0UCTUldqHauGPMZ56IhF+wm9xyRrX2vbY5Zw3+plUbxoj46l&#10;ocGODg1Vv5ebN+Dyuxu60yG/nb+v0WZy91Vwxsym4+sGVKIx/Zsf1ycr+MVSc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edWtxAAAAN0AAAAPAAAAAAAAAAAA&#10;AAAAAKECAABkcnMvZG93bnJldi54bWxQSwUGAAAAAAQABAD5AAAAkgMAAAAA&#10;">
                                          <v:stroke endarrow="block"/>
                                        </v:shape>
                                        <v:shape id="AutoShape 198" o:spid="_x0000_s1232" type="#_x0000_t32" style="position:absolute;left:11302;top:2076;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LGcQAAADdAAAADwAAAGRycy9kb3ducmV2LnhtbERPTWsCMRC9C/6HMIIXqVkFpd0aZSsI&#10;WvCgbe/TzbgJbibbTdTtv28Kgrd5vM9ZrDpXiyu1wXpWMBlnIIhLry1XCj4/Nk/PIEJE1lh7JgW/&#10;FGC17PcWmGt/4wNdj7ESKYRDjgpMjE0uZSgNOQxj3xAn7uRbhzHBtpK6xVsKd7WcZtlcOrScGgw2&#10;tDZUno8Xp2C/m7wV38bu3g8/dj/bFPWlGn0pNRx0xSuISF18iO/urU7zs+kL/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gsZxAAAAN0AAAAPAAAAAAAAAAAA&#10;AAAAAKECAABkcnMvZG93bnJldi54bWxQSwUGAAAAAAQABAD5AAAAkgMAAAAA&#10;"/>
                                      </v:group>
                                    </v:group>
                                  </v:group>
                                </v:group>
                                <v:group id="Group 199" o:spid="_x0000_s1233" style="position:absolute;left:1314;top:5275;width:14571;height:5112" coordorigin="1314,5275" coordsize="14571,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group id="Group 200" o:spid="_x0000_s1234" style="position:absolute;left:1314;top:7063;width:5845;height:3157" coordorigin="7719,3640" coordsize="5845,3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group id="Group 201" o:spid="_x0000_s1235" style="position:absolute;left:7719;top:3924;width:5845;height:2873" coordorigin="7719,3924" coordsize="5845,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group id="Group 202" o:spid="_x0000_s1236" style="position:absolute;left:7719;top:3924;width:5845;height:2873" coordorigin="7719,3924" coordsize="5845,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group id="Group 203" o:spid="_x0000_s1237" style="position:absolute;left:10835;top:5224;width:2729;height:486" coordorigin="5057,7920" coordsize="2729,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roundrect id="AutoShape 204" o:spid="_x0000_s1238" style="position:absolute;left:5057;top:7920;width:2729;height: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es8MA&#10;AADdAAAADwAAAGRycy9kb3ducmV2LnhtbERPTWsCMRC9F/ofwgjeamLFUlejlILSW3HtweO4GXcX&#10;N5M1ya7b/npTKPQ2j/c5q81gG9GTD7VjDdOJAkFcOFNzqeHrsH16BREissHGMWn4pgCb9ePDCjPj&#10;brynPo+lSCEcMtRQxdhmUoaiIoth4lrixJ2dtxgT9KU0Hm8p3DbyWakXabHm1FBhS+8VFZe8sxoK&#10;ozrlj/3n4jSP+U/fXVnurlqPR8PbEkSkIf6L/9wfJs1Xszn8fp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es8MAAADdAAAADwAAAAAAAAAAAAAAAACYAgAAZHJzL2Rv&#10;d25yZXYueG1sUEsFBgAAAAAEAAQA9QAAAIgDAAAAAA==&#10;">
                                            <v:textbox>
                                              <w:txbxContent>
                                                <w:p w:rsidR="005942D8" w:rsidRPr="00BB45C2" w:rsidRDefault="005942D8" w:rsidP="009B2135">
                                                  <w:pPr>
                                                    <w:rPr>
                                                      <w:sz w:val="24"/>
                                                      <w:lang w:val="uk-UA"/>
                                                    </w:rPr>
                                                  </w:pPr>
                                                  <w:r w:rsidRPr="00BB45C2">
                                                    <w:rPr>
                                                      <w:sz w:val="24"/>
                                                      <w:lang w:val="uk-UA"/>
                                                    </w:rPr>
                                                    <w:t xml:space="preserve">Державні запозичення </w:t>
                                                  </w:r>
                                                </w:p>
                                                <w:p w:rsidR="005942D8" w:rsidRDefault="005942D8" w:rsidP="009B2135"/>
                                              </w:txbxContent>
                                            </v:textbox>
                                          </v:roundrect>
                                          <v:shape id="AutoShape 205" o:spid="_x0000_s1239" type="#_x0000_t32" style="position:absolute;left:7568;top:7920;width:1;height:4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ymcEAAADdAAAADwAAAGRycy9kb3ducmV2LnhtbERPTYvCMBC9C/sfwix403RXVqQaZVcQ&#10;xMuyKuhxaMY22ExKE5v6740g7G0e73MWq97WoqPWG8cKPsYZCOLCacOlguNhM5qB8AFZY+2YFNzJ&#10;w2r5Nlhgrl3kP+r2oRQphH2OCqoQmlxKX1Rk0Y9dQ5y4i2sthgTbUuoWYwq3tfzMsqm0aDg1VNjQ&#10;uqLiur9ZBSb+mq7ZruPP7nT2OpK5fzmj1PC9/56DCNSHf/HLvdVpfjaZ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3KZwQAAAN0AAAAPAAAAAAAAAAAAAAAA&#10;AKECAABkcnMvZG93bnJldi54bWxQSwUGAAAAAAQABAD5AAAAjwMAAAAA&#10;">
                                            <v:stroke endarrow="block"/>
                                          </v:shape>
                                        </v:group>
                                        <v:group id="Group 206" o:spid="_x0000_s1240" style="position:absolute;left:7719;top:3924;width:2949;height:2873" coordorigin="7719,3924" coordsize="2949,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group id="Group 207" o:spid="_x0000_s1241" style="position:absolute;left:8054;top:5057;width:2428;height:803" coordorigin="8054,5057" coordsize="24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group id="Group 208" o:spid="_x0000_s1242" style="position:absolute;left:8054;top:5057;width:2428;height:803" coordorigin="8054,5057" coordsize="2428,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rect id="Rectangle 209" o:spid="_x0000_s1243" style="position:absolute;left:8054;top:5057;width:2428;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mv3cUA&#10;AADdAAAADwAAAGRycy9kb3ducmV2LnhtbESPQW/CMAyF75P4D5GRdhvJYJpYR0AIxARHKJfdvMZr&#10;uzVO1QQo+/X4MImbrff83ufZoveNOlMX68AWnkcGFHERXM2lhWO+eZqCignZYROYLFwpwmI+eJhh&#10;5sKF93Q+pFJJCMcMLVQptZnWsajIYxyFlli079B5TLJ2pXYdXiTcN3pszKv2WLM0VNjSqqLi93Dy&#10;Fr7q8RH/9vmH8W+bSdr1+c/pc23t47BfvoNK1Ke7+f966wTfvAi/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a/dxQAAAN0AAAAPAAAAAAAAAAAAAAAAAJgCAABkcnMv&#10;ZG93bnJldi54bWxQSwUGAAAAAAQABAD1AAAAigMAAAAA&#10;">
                                                <v:textbox>
                                                  <w:txbxContent>
                                                    <w:p w:rsidR="005942D8" w:rsidRPr="00BB45C2" w:rsidRDefault="005942D8" w:rsidP="00BB45C2">
                                                      <w:pPr>
                                                        <w:jc w:val="both"/>
                                                        <w:rPr>
                                                          <w:sz w:val="24"/>
                                                          <w:lang w:val="uk-UA"/>
                                                        </w:rPr>
                                                      </w:pPr>
                                                      <w:r w:rsidRPr="00BB45C2">
                                                        <w:rPr>
                                                          <w:sz w:val="24"/>
                                                          <w:lang w:val="uk-UA"/>
                                                        </w:rPr>
                                                        <w:t>Витрати на</w:t>
                                                      </w:r>
                                                    </w:p>
                                                    <w:p w:rsidR="005942D8" w:rsidRPr="00BB45C2" w:rsidRDefault="005942D8" w:rsidP="00BB45C2">
                                                      <w:pPr>
                                                        <w:jc w:val="both"/>
                                                        <w:rPr>
                                                          <w:sz w:val="24"/>
                                                          <w:lang w:val="uk-UA"/>
                                                        </w:rPr>
                                                      </w:pPr>
                                                      <w:r w:rsidRPr="00BB45C2">
                                                        <w:rPr>
                                                          <w:sz w:val="24"/>
                                                          <w:lang w:val="uk-UA"/>
                                                        </w:rPr>
                                                        <w:t>соціальну сферу</w:t>
                                                      </w:r>
                                                    </w:p>
                                                  </w:txbxContent>
                                                </v:textbox>
                                              </v:rect>
                                              <v:shape id="AutoShape 210" o:spid="_x0000_s1244" type="#_x0000_t32" style="position:absolute;left:9963;top:5057;width:17;height:90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U0AsIAAADdAAAADwAAAGRycy9kb3ducmV2LnhtbERPTYvCMBC9L/gfwgh7WTStyC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U0AsIAAADdAAAADwAAAAAAAAAAAAAA&#10;AAChAgAAZHJzL2Rvd25yZXYueG1sUEsFBgAAAAAEAAQA+QAAAJADAAAAAA==&#10;"/>
                                              <v:shape id="AutoShape 211" o:spid="_x0000_s1245" type="#_x0000_t32" style="position:absolute;left:9980;top:5509;width: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8yMQAAADdAAAADwAAAGRycy9kb3ducmV2LnhtbERPTWsCMRC9C/6HMIIXqVlFS9kaZSsI&#10;WvCgbe/TzbgJbibbTdTtv28Kgrd5vM9ZrDpXiyu1wXpWMBlnIIhLry1XCj4/Nk8vIEJE1lh7JgW/&#10;FGC17PcWmGt/4wNdj7ESKYRDjgpMjE0uZSgNOQxj3xAn7uRbhzHBtpK6xVsKd7WcZtmzdGg5NRhs&#10;aG2oPB8vTsF+N3krvo3dvR9+7H6+KepLNfpSajjoilcQkbr4EN/dW53mZ7Mp/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1XzIxAAAAN0AAAAPAAAAAAAAAAAA&#10;AAAAAKECAABkcnMvZG93bnJldi54bWxQSwUGAAAAAAQABAD5AAAAkgMAAAAA&#10;"/>
                                            </v:group>
                                            <v:shape id="AutoShape 212" o:spid="_x0000_s1246" type="#_x0000_t32" style="position:absolute;left:10231;top:5057;width:16;height:4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ifMIAAADdAAAADwAAAGRycy9kb3ducmV2LnhtbERP32vCMBB+H+x/CDfwbaZzbkhtKpsw&#10;EF/GnKCPR3O2Yc2lNLGp/70ZCL7dx/fzitVoWzFQ741jBS/TDARx5bThWsH+9+t5AcIHZI2tY1Jw&#10;IQ+r8vGhwFy7yD807EItUgj7HBU0IXS5lL5qyKKfuo44cSfXWwwJ9rXUPcYUbls5y7J3adFwamiw&#10;o3VD1d/ubBWY+G2GbrOOn9vD0etI5vLmjFKTp/FjCSLQGO7im3uj0/xs/gr/36QTZH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KifMIAAADdAAAADwAAAAAAAAAAAAAA&#10;AAChAgAAZHJzL2Rvd25yZXYueG1sUEsFBgAAAAAEAAQA+QAAAJADAAAAAA==&#10;">
                                              <v:stroke endarrow="block"/>
                                            </v:shape>
                                            <v:shape id="AutoShape 213" o:spid="_x0000_s1247" type="#_x0000_t32" style="position:absolute;left:10231;top:5509;width:0;height:3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JYsQAAADdAAAADwAAAGRycy9kb3ducmV2LnhtbERPTWvCQBC9C/6HZYTedJMioqmriGAp&#10;Sg9qCe1tyE6TYHY27K4m9td3C0Jv83ifs1z3phE3cr62rCCdJCCIC6trLhV8nHfjOQgfkDU2lknB&#10;nTysV8PBEjNtOz7S7RRKEUPYZ6igCqHNpPRFRQb9xLbEkfu2zmCI0JVSO+xiuGnkc5LMpMGaY0OF&#10;LW0rKi6nq1HweVhc83v+Tvs8Xey/0Bn/c35V6mnUb15ABOrDv/jhftNxfjKdwt8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MlixAAAAN0AAAAPAAAAAAAAAAAA&#10;AAAAAKECAABkcnMvZG93bnJldi54bWxQSwUGAAAAAAQABAD5AAAAkgMAAAAA&#10;">
                                              <v:stroke endarrow="block"/>
                                            </v:shape>
                                          </v:group>
                                          <v:group id="Group 214" o:spid="_x0000_s1248" style="position:absolute;left:7719;top:3924;width:2949;height:2873" coordorigin="7719,3924" coordsize="2949,28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group id="Group 215" o:spid="_x0000_s1249" style="position:absolute;left:7719;top:6078;width:2763;height:719" coordorigin="7786,6078" coordsize="2763,6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216" o:spid="_x0000_s1250" style="position:absolute;left:7786;top:6078;width:2763;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textbox>
                                                  <w:txbxContent>
                                                    <w:p w:rsidR="005942D8" w:rsidRPr="00BB45C2" w:rsidRDefault="005942D8" w:rsidP="009B2135">
                                                      <w:pPr>
                                                        <w:jc w:val="center"/>
                                                        <w:rPr>
                                                          <w:sz w:val="24"/>
                                                          <w:lang w:val="uk-UA"/>
                                                        </w:rPr>
                                                      </w:pPr>
                                                      <w:r w:rsidRPr="00BB45C2">
                                                        <w:rPr>
                                                          <w:sz w:val="24"/>
                                                          <w:lang w:val="uk-UA"/>
                                                        </w:rPr>
                                                        <w:t>Обслуговування державного боргу</w:t>
                                                      </w:r>
                                                    </w:p>
                                                    <w:p w:rsidR="005942D8" w:rsidRDefault="005942D8" w:rsidP="009B2135"/>
                                                  </w:txbxContent>
                                                </v:textbox>
                                              </v:rect>
                                              <v:shape id="AutoShape 217" o:spid="_x0000_s1251" type="#_x0000_t32" style="position:absolute;left:10247;top:6078;width:1;height:6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wDcQAAADdAAAADwAAAGRycy9kb3ducmV2LnhtbESPQWsCMRCF74X+hzCF3mpWaUtZjaKC&#10;IL2U2kI9DptxN7iZLJu4Wf995yB4m+G9ee+bxWr0rRqojy6wgemkAEVcBeu4NvD7s3v5ABUTssU2&#10;MBm4UoTV8vFhgaUNmb9pOKRaSQjHEg00KXWl1rFqyGOchI5YtFPoPSZZ+1rbHrOE+1bPiuJde3Qs&#10;DQ12tG2oOh8u3oDLX27o9tu8+fw7RpvJXd+CM+b5aVzPQSUa0918u95bwS9eBVe+kR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jANxAAAAN0AAAAPAAAAAAAAAAAA&#10;AAAAAKECAABkcnMvZG93bnJldi54bWxQSwUGAAAAAAQABAD5AAAAkgMAAAAA&#10;">
                                                <v:stroke endarrow="block"/>
                                              </v:shape>
                                            </v:group>
                                            <v:group id="Group 218" o:spid="_x0000_s1252" style="position:absolute;left:7719;top:3924;width:2949;height:2640" coordorigin="7719,3924" coordsize="2949,2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group id="Group 219" o:spid="_x0000_s1253" style="position:absolute;left:7719;top:3924;width:2949;height:1300" coordorigin="7719,3924" coordsize="2949,1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group id="Group 220" o:spid="_x0000_s1254" style="position:absolute;left:7719;top:3924;width:2763;height:731" coordorigin="7719,3924" coordsize="2763,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rect id="Rectangle 221" o:spid="_x0000_s1255" style="position:absolute;left:7719;top:3924;width:2763;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C7MMA&#10;AADdAAAADwAAAGRycy9kb3ducmV2LnhtbERPTWvCQBC9C/0PyxS86W4jFY2uUlqUetR48TZmxyRt&#10;djZkV4399V1B8DaP9znzZWdrcaHWV441vA0VCOLcmYoLDftsNZiA8AHZYO2YNNzIw3Lx0ptjatyV&#10;t3TZhULEEPYpaihDaFIpfV6SRT90DXHkTq61GCJsC2lavMZwW8tEqbG0WHFsKLGhz5Ly393ZajhW&#10;yR7/ttla2elqFDZd9nM+fGndf+0+ZiACdeEpfri/TZyv3h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4C7MMAAADdAAAADwAAAAAAAAAAAAAAAACYAgAAZHJzL2Rv&#10;d25yZXYueG1sUEsFBgAAAAAEAAQA9QAAAIgDAAAAAA==&#10;">
                                                    <v:textbox>
                                                      <w:txbxContent>
                                                        <w:p w:rsidR="005942D8" w:rsidRPr="00BB45C2" w:rsidRDefault="005942D8" w:rsidP="009B2135">
                                                          <w:pPr>
                                                            <w:jc w:val="center"/>
                                                            <w:rPr>
                                                              <w:sz w:val="24"/>
                                                              <w:lang w:val="uk-UA"/>
                                                            </w:rPr>
                                                          </w:pPr>
                                                          <w:r w:rsidRPr="00BB45C2">
                                                            <w:rPr>
                                                              <w:sz w:val="24"/>
                                                              <w:lang w:val="uk-UA"/>
                                                            </w:rPr>
                                                            <w:t>Доходи державного бюджету</w:t>
                                                          </w:r>
                                                        </w:p>
                                                      </w:txbxContent>
                                                    </v:textbox>
                                                  </v:rect>
                                                  <v:shape id="AutoShape 222" o:spid="_x0000_s1256" type="#_x0000_t32" style="position:absolute;left:10247;top:3924;width:0;height:6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0ocEAAADdAAAADwAAAGRycy9kb3ducmV2LnhtbERPTYvCMBC9C/6HMMLeNF0XRapRVkGQ&#10;vSyrgh6HZmyDzaQ0san/frOw4G0e73NWm97WoqPWG8cK3icZCOLCacOlgvNpP16A8AFZY+2YFDzJ&#10;w2Y9HKww1y7yD3XHUIoUwj5HBVUITS6lLyqy6CeuIU7czbUWQ4JtKXWLMYXbWk6zbC4tGk4NFTa0&#10;q6i4Hx9WgYnfpmsOu7j9uly9jmSeM2eUehv1n0sQgfrwEv+7DzrNz2Yf8PdNOkG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2zShwQAAAN0AAAAPAAAAAAAAAAAAAAAA&#10;AKECAABkcnMvZG93bnJldi54bWxQSwUGAAAAAAQABAD5AAAAjwMAAAAA&#10;">
                                                    <v:stroke endarrow="block"/>
                                                  </v:shape>
                                                </v:group>
                                                <v:group id="Group 223" o:spid="_x0000_s1257" style="position:absolute;left:10483;top:4369;width:185;height:855" coordorigin="10482,4370" coordsize="18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AutoShape 224" o:spid="_x0000_s1258" type="#_x0000_t32" style="position:absolute;left:10482;top:4370;width: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V4VsQAAADdAAAADwAAAGRycy9kb3ducmV2LnhtbERP32vCMBB+H/g/hBv4MjTVURnVKCIM&#10;NoZsOsHXo7k1pc0lNLF2++sXYbC3+/h+3moz2Fb01IXasYLZNANBXDpdc6Xg9Pk8eQIRIrLG1jEp&#10;+KYAm/XoboWFdlc+UH+MlUghHApUYGL0hZShNGQxTJ0nTtyX6yzGBLtK6g6vKdy2cp5lC2mx5tRg&#10;0NPOUNkcL1ZB0zfvh488+IfLDy3evNm/Pp61UuP7YbsEEWmI/+I/94tO87M8h9s36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XhWxAAAAN0AAAAPAAAAAAAAAAAA&#10;AAAAAKECAABkcnMvZG93bnJldi54bWxQSwUGAAAAAAQABAD5AAAAkgMAAAAA&#10;">
                                                    <v:stroke dashstyle="dash"/>
                                                  </v:shape>
                                                  <v:shape id="AutoShape 225" o:spid="_x0000_s1259" type="#_x0000_t32" style="position:absolute;left:10666;top:4370;width:1;height: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mIcQAAADdAAAADwAAAGRycy9kb3ducmV2LnhtbERP32vCMBB+F/wfwgm+yEznsEhnFBkM&#10;NsbY1MFej+ZsSptLaGLt/OvNYLC3+/h+3no72Fb01IXasYL7eQaCuHS65krB1/H5bgUiRGSNrWNS&#10;8EMBtpvxaI2FdhfeU3+IlUghHApUYGL0hZShNGQxzJ0nTtzJdRZjgl0ldYeXFG5buciyXFqsOTUY&#10;9PRkqGwOZ6ug6ZuP/ecy+Nn5SvmbN++vD99aqelk2D2CiDTEf/Gf+0Wn+dkyh99v0gl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1+YhxAAAAN0AAAAPAAAAAAAAAAAA&#10;AAAAAKECAABkcnMvZG93bnJldi54bWxQSwUGAAAAAAQABAD5AAAAkgMAAAAA&#10;">
                                                    <v:stroke dashstyle="dash"/>
                                                  </v:shape>
                                                  <v:shape id="AutoShape 226" o:spid="_x0000_s1260" type="#_x0000_t32" style="position:absolute;left:10482;top:5224;width:1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RrsAAAADdAAAADwAAAGRycy9kb3ducmV2LnhtbERP24rCMBB9X/Afwgi+ram63rpGEWFB&#10;H7V+wNCMbdlmUjqx1r83Cwu+zeFcZ7PrXa06aqXybGAyTkAR595WXBi4Zj+fK1ASkC3WnsnAkwR2&#10;28HHBlPrH3ym7hIKFUNYUjRQhtCkWktekkMZ+4Y4cjffOgwRtoW2LT5iuKv1NEkW2mHFsaHEhg4l&#10;5b+XuzPQyfL0NZv0T1mtszCT8zw7rhtjRsN+/w0qUB/e4n/30cb5yXwJf9/EE/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ka7AAAAA3QAAAA8AAAAAAAAAAAAAAAAA&#10;oQIAAGRycy9kb3ducmV2LnhtbFBLBQYAAAAABAAEAPkAAACOAwAAAAA=&#10;">
                                                    <v:stroke dashstyle="dash" endarrow="block"/>
                                                  </v:shape>
                                                </v:group>
                                              </v:group>
                                              <v:shape id="AutoShape 227" o:spid="_x0000_s1261" type="#_x0000_t32" style="position:absolute;left:10665;top:5710;width:1;height:8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XyMcAAADdAAAADwAAAGRycy9kb3ducmV2LnhtbESPQUsDMRCF70L/Q5iCF7FZlRZZm5ZS&#10;EBQRbS30OmzGzbKbSdik29Vf7xyE3mZ4b977ZrkefacG6lMT2MDdrABFXAXbcG3g8PV8+wgqZWSL&#10;XWAy8EMJ1qvJ1RJLG868o2GfayUhnEo04HKOpdapcuQxzUIkFu079B6zrH2tbY9nCfedvi+KhfbY&#10;sDQ4jLR1VLX7kzfQDu3H7nOe4s3plxZv0b2/PhytMdfTcfMEKtOYL+b/6xcr+MVcc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BNfIxwAAAN0AAAAPAAAAAAAA&#10;AAAAAAAAAKECAABkcnMvZG93bnJldi54bWxQSwUGAAAAAAQABAD5AAAAlQMAAAAA&#10;">
                                                <v:stroke dashstyle="dash"/>
                                              </v:shape>
                                              <v:shape id="AutoShape 228" o:spid="_x0000_s1262" type="#_x0000_t32" style="position:absolute;left:10480;top:5709;width:1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egR8EAAADdAAAADwAAAGRycy9kb3ducmV2LnhtbERP22rCQBB9L/gPywi+1Y31UhNdpRQE&#10;+6jxA4bsNAlmZ0NmG+Pfu4LQtzmc62z3g2tUT53Ung3Mpgko4sLbmksDl/zwvgYlAdli45kM3Elg&#10;vxu9bTGz/sYn6s+hVDGEJUMDVQhtprUUFTmUqW+JI/frO4chwq7UtsNbDHeN/kiSlXZYc2yosKXv&#10;iorr+c8Z6OXzZzGfDXdZp3mYy2mZH9PWmMl4+NqACjSEf/HLfbRxfrJM4flNPEH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Z6BHwQAAAN0AAAAPAAAAAAAAAAAAAAAA&#10;AKECAABkcnMvZG93bnJldi54bWxQSwUGAAAAAAQABAD5AAAAjwMAAAAA&#10;">
                                                <v:stroke dashstyle="dash" endarrow="block"/>
                                              </v:shape>
                                              <v:shape id="AutoShape 229" o:spid="_x0000_s1263" type="#_x0000_t32" style="position:absolute;left:10483;top:6564;width:1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4Rc8cAAADdAAAADwAAAGRycy9kb3ducmV2LnhtbESPT0vDQBDF70K/wzKCF2k3KoYSuy1F&#10;EBQR7R/wOmTHbEh2dslu0+indw6Ctxnem/d+s9pMvlcjDakNbOBmUYAiroNtuTFwPDzNl6BSRrbY&#10;ByYD35Rgs55drLCy4cw7Gve5URLCqUIDLudYaZ1qRx7TIkRi0b7C4DHLOjTaDniWcN/r26IotceW&#10;pcFhpEdHdbc/eQPd2L3vPu5TvD79UPka3dvL3ac15upy2j6AyjTlf/Pf9bMV/KIU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hFzxwAAAN0AAAAPAAAAAAAA&#10;AAAAAAAAAKECAABkcnMvZG93bnJldi54bWxQSwUGAAAAAAQABAD5AAAAlQMAAAAA&#10;">
                                                <v:stroke dashstyle="dash"/>
                                              </v:shape>
                                            </v:group>
                                          </v:group>
                                        </v:group>
                                        <v:group id="Group 230" o:spid="_x0000_s1264" style="position:absolute;left:10483;top:4101;width:795;height:1123" coordorigin="10483,4101" coordsize="795,1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AutoShape 231" o:spid="_x0000_s1265" type="#_x0000_t32" style="position:absolute;left:10483;top:4101;width:1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bh8IAAADdAAAADwAAAGRycy9kb3ducmV2LnhtbERPTWvDMAy9F/YfjAa7tc4CKyWrE7bA&#10;oOwy2g62o4jVxDSWQ+zF6b+fC4Xe9Hif2laz7cVEozeOFTyvMhDEjdOGWwXfx4/lBoQPyBp7x6Tg&#10;Qh6q8mGxxUK7yHuaDqEVKYR9gQq6EIZCSt90ZNGv3ECcuJMbLYYEx1bqEWMKt73Ms2wtLRpODR0O&#10;VHfUnA9/VoGJX2YadnV8//z59TqSubw4o9TT4/z2CiLQHO7im3un0/xsncP1m3SCL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tbh8IAAADdAAAADwAAAAAAAAAAAAAA&#10;AAChAgAAZHJzL2Rvd25yZXYueG1sUEsFBgAAAAAEAAQA+QAAAJADAAAAAA==&#10;">
                                            <v:stroke endarrow="block"/>
                                          </v:shape>
                                          <v:shape id="Arc 232" o:spid="_x0000_s1266" style="position:absolute;left:10665;top:4101;width:613;height:112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MUA&#10;AADdAAAADwAAAGRycy9kb3ducmV2LnhtbERP22rCQBB9L/Qflin4VjdVKhLdSKkIwVrFC+LjNDu5&#10;tNnZkF01/Xu3UPBtDuc601lnanGh1lWWFbz0IxDEmdUVFwoO+8XzGITzyBpry6TglxzMkseHKcba&#10;XnlLl50vRAhhF6OC0vsmltJlJRl0fdsQBy63rUEfYFtI3eI1hJtaDqJoJA1WHBpKbOi9pOxndzYK&#10;3GZ1WHOevn5+pOvl4uv4fVrxXKneU/c2AeGp83fxvzvVYX40GsLfN+EE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7/wxQAAAN0AAAAPAAAAAAAAAAAAAAAAAJgCAABkcnMv&#10;ZG93bnJldi54bWxQSwUGAAAAAAQABAD1AAAAigMAAAAA&#10;" path="m-1,nfc11929,,21600,9670,21600,21600em-1,nsc11929,,21600,9670,21600,21600l,21600,-1,xe" filled="f">
                                            <v:path arrowok="t" o:extrusionok="f" o:connecttype="custom" o:connectlocs="0,0;613,1123;0,1123" o:connectangles="0,0,0"/>
                                          </v:shape>
                                        </v:group>
                                      </v:group>
                                      <v:group id="Group 233" o:spid="_x0000_s1267" style="position:absolute;left:10480;top:5709;width:798;height:985" coordorigin="10480,5709" coordsize="798,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AutoShape 234" o:spid="_x0000_s1268" type="#_x0000_t32" style="position:absolute;left:10480;top:6693;width:1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D88IAAADdAAAADwAAAGRycy9kb3ducmV2LnhtbERPTWvDMAy9D/ofjAq9rU4HKSOrE7ZC&#10;ofQy1g22o4jVxDSWQ+zFyb+fB4Xe9Hif2lWT7cRIgzeOFWzWGQji2mnDjYKvz8PjMwgfkDV2jknB&#10;TB6qcvGww0K7yB80nkMjUgj7AhW0IfSFlL5uyaJfu544cRc3WAwJDo3UA8YUbjv5lGVbadFwamix&#10;p31L9fX8axWY+G7G/riPb6fvH68jmTl3RqnVcnp9ARFoCnfxzX3UaX62zeH/m3SC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D88IAAADdAAAADwAAAAAAAAAAAAAA&#10;AAChAgAAZHJzL2Rvd25yZXYueG1sUEsFBgAAAAAEAAQA+QAAAJADAAAAAA==&#10;">
                                          <v:stroke endarrow="block"/>
                                        </v:shape>
                                        <v:shape id="Arc 235" o:spid="_x0000_s1269" style="position:absolute;left:10668;top:5709;width:610;height:98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OI8MA&#10;AADdAAAADwAAAGRycy9kb3ducmV2LnhtbESPwWrDMBBE74X+g9hCb7XcBIvgRgkhkKTHNvYHLNbW&#10;NrFWRlJt5++rQqG3XWbm7ex2v9hBTORD71jDa5aDIG6c6bnVUFenlw2IEJENDo5Jw50C7HePD1ss&#10;jZv5k6ZrbEWCcChRQxfjWEoZmo4shsyNxEn7ct5iTKtvpfE4J7gd5CrPlbTYc7rQ4UjHjprb9dtq&#10;qHr1cV7xUSXQFAt3uvi6WGv9/LQc3kBEWuK/+S/9blL9XCn4/SaN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JOI8MAAADdAAAADwAAAAAAAAAAAAAAAACYAgAAZHJzL2Rv&#10;d25yZXYueG1sUEsFBgAAAAAEAAQA9QAAAIgDAAAAAA==&#10;" path="m-1,nfc11929,,21600,9670,21600,21600em-1,nsc11929,,21600,9670,21600,21600l,21600,-1,xe" filled="f">
                                          <v:path arrowok="t" o:extrusionok="f" o:connecttype="custom" o:connectlocs="0,0;610,984;0,984" o:connectangles="0,0,0"/>
                                        </v:shape>
                                      </v:group>
                                    </v:group>
                                    <v:group id="Group 236" o:spid="_x0000_s1270" style="position:absolute;left:11149;top:3640;width:1871;height:1584" coordorigin="11149,3640" coordsize="1871,1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oval id="Oval 237" o:spid="_x0000_s1271" style="position:absolute;left:11149;top:3640;width:187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ox88UA&#10;AADdAAAADwAAAGRycy9kb3ducmV2LnhtbESPQUvDQBCF70L/wzIFb3ZTQ4PEbkuxCPXgwVTvQ3aa&#10;hGZnQ3ZM4793DoK3Gd6b977Z7ufQm4nG1EV2sF5lYIjr6DtuHHyeXx+ewCRB9thHJgc/lGC/W9xt&#10;sfTxxh80VdIYDeFUooNWZCitTXVLAdMqDsSqXeIYUHQdG+tHvGl46O1jlhU2YMfa0OJALy3V1+o7&#10;ODg2h6qYbC6b/HI8yeb69f6Wr527X86HZzBCs/yb/65PXvGzQnH1Gx3B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jHzxQAAAN0AAAAPAAAAAAAAAAAAAAAAAJgCAABkcnMv&#10;ZG93bnJldi54bWxQSwUGAAAAAAQABAD1AAAAigMAAAAA&#10;">
                                        <v:textbox>
                                          <w:txbxContent>
                                            <w:p w:rsidR="005942D8" w:rsidRPr="00BB45C2" w:rsidRDefault="005942D8" w:rsidP="009B2135">
                                              <w:pPr>
                                                <w:jc w:val="center"/>
                                                <w:rPr>
                                                  <w:sz w:val="24"/>
                                                  <w:lang w:val="uk-UA"/>
                                                </w:rPr>
                                              </w:pPr>
                                              <w:r w:rsidRPr="00BB45C2">
                                                <w:rPr>
                                                  <w:sz w:val="24"/>
                                                  <w:lang w:val="uk-UA"/>
                                                </w:rPr>
                                                <w:t>Соціальні</w:t>
                                              </w:r>
                                            </w:p>
                                          </w:txbxContent>
                                        </v:textbox>
                                      </v:oval>
                                      <v:shape id="AutoShape 238" o:spid="_x0000_s1272" type="#_x0000_t32" style="position:absolute;left:12165;top:4187;width:0;height:10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y2cQAAADdAAAADwAAAGRycy9kb3ducmV2LnhtbERPTWsCMRC9C/0PYQq9SM0qVOzWKFtB&#10;qIIH1/Y+3Yyb4Gay3UTd/ntTKHibx/uc+bJ3jbhQF6xnBeNRBoK48tpyreDzsH6egQgRWWPjmRT8&#10;UoDl4mEwx1z7K+/pUsZapBAOOSowMba5lKEy5DCMfEucuKPvHMYEu1rqDq8p3DVykmVT6dByajDY&#10;0spQdSrPTsFuM34vvo3dbPc/dveyLppzPfxS6umxL95AROrjXfzv/tBpfjZ9hb9v0gl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LLZxAAAAN0AAAAPAAAAAAAAAAAA&#10;AAAAAKECAABkcnMvZG93bnJldi54bWxQSwUGAAAAAAQABAD5AAAAkgMAAAAA&#10;"/>
                                    </v:group>
                                  </v:group>
                                  <v:group id="Group 239" o:spid="_x0000_s1273" style="position:absolute;left:4873;top:5275;width:11012;height:5112" coordorigin="4873,5275" coordsize="11012,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group id="Group 240" o:spid="_x0000_s1274" style="position:absolute;left:4873;top:5275;width:10847;height:5112" coordorigin="4873,5274" coordsize="10847,5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group id="Group 241" o:spid="_x0000_s1275" style="position:absolute;left:4873;top:9888;width:2844;height:498" coordorigin="9108,5598" coordsize="2844,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rect id="Rectangle 242" o:spid="_x0000_s1276" style="position:absolute;left:9108;top:5598;width:2844;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7F8IA&#10;AADdAAAADwAAAGRycy9kb3ducmV2LnhtbERPTYvCMBC9L/gfwgje1mQVdrUaRRRlPWq9eBubsa3b&#10;TEoTte6v3wgL3ubxPmc6b20lbtT40rGGj74CQZw5U3Ku4ZCu30cgfEA2WDkmDQ/yMJ913qaYGHfn&#10;Hd32IRcxhH2CGooQ6kRKnxVk0fddTRy5s2sshgibXJoG7zHcVnKg1Ke0WHJsKLCmZUHZz/5qNZzK&#10;wQF/d+lG2fF6GLZterkeV1r3uu1iAiJQG17if/e3ifPV1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sXwgAAAN0AAAAPAAAAAAAAAAAAAAAAAJgCAABkcnMvZG93&#10;bnJldi54bWxQSwUGAAAAAAQABAD1AAAAhwMAAAAA&#10;">
                                          <v:textbox>
                                            <w:txbxContent>
                                              <w:p w:rsidR="005942D8" w:rsidRPr="00BB45C2" w:rsidRDefault="005942D8" w:rsidP="009B2135">
                                                <w:pPr>
                                                  <w:rPr>
                                                    <w:sz w:val="24"/>
                                                  </w:rPr>
                                                </w:pPr>
                                                <w:r w:rsidRPr="00BB45C2">
                                                  <w:rPr>
                                                    <w:sz w:val="24"/>
                                                    <w:lang w:val="uk-UA"/>
                                                  </w:rPr>
                                                  <w:t>Рівень безробіття</w:t>
                                                </w:r>
                                              </w:p>
                                            </w:txbxContent>
                                          </v:textbox>
                                        </v:rect>
                                        <v:shape id="AutoShape 243" o:spid="_x0000_s1277" type="#_x0000_t32" style="position:absolute;left:11214;top:5598;width:0;height: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yLmsQAAADdAAAADwAAAGRycy9kb3ducmV2LnhtbERPTWsCMRC9F/wPYQQvpWaVastqlK0g&#10;qOBB297HzXQTuplsN1G3/74pCN7m8T5nvuxcLS7UButZwWiYgSAuvbZcKfh4Xz+9gggRWWPtmRT8&#10;UoDlovcwx1z7Kx/ocoyVSCEcclRgYmxyKUNpyGEY+oY4cV++dRgTbCupW7ymcFfLcZZNpUPLqcFg&#10;QytD5ffx7BTst6O34mTsdnf4sfvJuqjP1eOnUoN+V8xAROriXXxzb3San708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IuaxAAAAN0AAAAPAAAAAAAAAAAA&#10;AAAAAKECAABkcnMvZG93bnJldi54bWxQSwUGAAAAAAQABAD5AAAAkgMAAAAA&#10;"/>
                                        <v:shape id="AutoShape 244" o:spid="_x0000_s1278" type="#_x0000_t32" style="position:absolute;left:11214;top:5976;width:7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AuAcQAAADdAAAADwAAAGRycy9kb3ducmV2LnhtbERPTWsCMRC9C/6HMIIXqVkF27I1ylYQ&#10;VPCgbe/TzXQTuplsN1HXf2+Egrd5vM+ZLztXizO1wXpWMBlnIIhLry1XCj4/1k+vIEJE1lh7JgVX&#10;CrBc9HtzzLW/8IHOx1iJFMIhRwUmxiaXMpSGHIaxb4gT9+NbhzHBtpK6xUsKd7WcZtmzdGg5NRhs&#10;aGWo/D2enIL9dvJefBu73R3+7H62LupTNfpSajjoijcQkbr4EP+7NzrNz15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UC4BxAAAAN0AAAAPAAAAAAAAAAAA&#10;AAAAAKECAABkcnMvZG93bnJldi54bWxQSwUGAAAAAAQABAD5AAAAkgMAAAAA&#10;"/>
                                        <v:shape id="AutoShape 245" o:spid="_x0000_s1279" type="#_x0000_t32" style="position:absolute;left:11574;top:5598;width:0;height:3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4M8UAAADdAAAADwAAAGRycy9kb3ducmV2LnhtbERPS2vCQBC+C/6HZYTedJMefKSuIoKl&#10;KD2oJbS3ITtNgtnZsLua2F/fLQi9zcf3nOW6N424kfO1ZQXpJAFBXFhdc6ng47wbz0H4gKyxsUwK&#10;7uRhvRoOlphp2/GRbqdQihjCPkMFVQhtJqUvKjLoJ7Yljty3dQZDhK6U2mEXw00jn5NkKg3WHBsq&#10;bGlbUXE5XY2Cz8Pimt/zd9rn6WL/hc74n/OrUk+jfvMCIlAf/sUP95uO85PZFP6+iSf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4M8UAAADdAAAADwAAAAAAAAAA&#10;AAAAAAChAgAAZHJzL2Rvd25yZXYueG1sUEsFBgAAAAAEAAQA+QAAAJMDAAAAAA==&#10;">
                                          <v:stroke endarrow="block"/>
                                        </v:shape>
                                        <v:shape id="AutoShape 246" o:spid="_x0000_s1280" type="#_x0000_t32" style="position:absolute;left:11574;top:5976;width:0;height:3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VuwsEAAADdAAAADwAAAGRycy9kb3ducmV2LnhtbERPTYvCMBC9C/sfwix403QXXKUaZVcQ&#10;xMuyKuhxaMY22ExKE5v6740g7G0e73MWq97WoqPWG8cKPsYZCOLCacOlguNhM5qB8AFZY+2YFNzJ&#10;w2r5Nlhgrl3kP+r2oRQphH2OCqoQmlxKX1Rk0Y9dQ5y4i2sthgTbUuoWYwq3tfzMsi9p0XBqqLCh&#10;dUXFdX+zCkz8NV2zXcef3ensdSRznzij1PC9/56DCNSHf/HLvdVpfjadwvObdIJ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W7CwQAAAN0AAAAPAAAAAAAAAAAAAAAA&#10;AKECAABkcnMvZG93bnJldi54bWxQSwUGAAAAAAQABAD5AAAAjwMAAAAA&#10;">
                                          <v:stroke endarrow="block"/>
                                        </v:shape>
                                      </v:group>
                                      <v:group id="Group 247" o:spid="_x0000_s1281" style="position:absolute;left:7717;top:5274;width:8003;height:4714" coordorigin="7717,5274" coordsize="8003,4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AutoShape 248" o:spid="_x0000_s1282" type="#_x0000_t32" style="position:absolute;left:12367;top:5274;width:335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M8UAAADdAAAADwAAAGRycy9kb3ducmV2LnhtbERP32vCMBB+H+x/CDfwZcxURTc7o4gg&#10;OIZsuoGvR3NrSptLaGLt9tcvA2Fv9/H9vMWqt43oqA2VYwWjYQaCuHC64lLB58f24QlEiMgaG8ek&#10;4JsCrJa3NwvMtbvwgbpjLEUK4ZCjAhOjz6UMhSGLYeg8ceK+XGsxJtiWUrd4SeG2keMsm0mLFacG&#10;g542hor6eLYK6q5+O7xPg78//9Ds1Zv9y+SklRrc9etnEJH6+C++unc6zc8e5/D3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uM8UAAADdAAAADwAAAAAAAAAA&#10;AAAAAAChAgAAZHJzL2Rvd25yZXYueG1sUEsFBgAAAAAEAAQA+QAAAJMDAAAAAA==&#10;">
                                          <v:stroke dashstyle="dash"/>
                                        </v:shape>
                                        <v:shape id="AutoShape 249" o:spid="_x0000_s1283" type="#_x0000_t32" style="position:absolute;left:15720;top:5275;width:0;height:47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3iccAAADdAAAADwAAAGRycy9kb3ducmV2LnhtbESPT0sDMRDF70K/QxjBi9isiqVsm5Yi&#10;CIqI/SP0OmzGzbKbSdik29VP7xyE3mZ4b977zXI9+k4N1KcmsIH7aQGKuAq24drA1+Hlbg4qZWSL&#10;XWAy8EMJ1qvJ1RJLG868o2GfayUhnEo04HKOpdapcuQxTUMkFu079B6zrH2tbY9nCfedfiiKmfbY&#10;sDQ4jPTsqGr3J2+gHdrP3fYpxdvTL83eo/t4ezxaY26ux80CVKYxX8z/169W8Iu58Ms3MoJe/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veJxwAAAN0AAAAPAAAAAAAA&#10;AAAAAAAAAKECAABkcnMvZG93bnJldi54bWxQSwUGAAAAAAQABAD5AAAAlQMAAAAA&#10;">
                                          <v:stroke dashstyle="dash"/>
                                        </v:shape>
                                        <v:shape id="AutoShape 250" o:spid="_x0000_s1284" type="#_x0000_t32" style="position:absolute;left:7717;top:9987;width:800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ABsEAAADdAAAADwAAAGRycy9kb3ducmV2LnhtbERP22rCQBB9F/oPyxT6ppvUS2PqKlIo&#10;6KOmHzBkp0lodjZk1hj/visIvs3hXGezG12rBuql8WwgnSWgiEtvG64M/BTf0wyUBGSLrWcycCOB&#10;3fZlssHc+iufaDiHSsUQlhwN1CF0udZS1uRQZr4jjtyv7x2GCPtK2x6vMdy1+j1JVtphw7Ghxo6+&#10;air/zhdnYJCP42KejjfJ1kWYy2lZHNadMW+v4/4TVKAxPMUP98HG+UmWwv2beIL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cYAGwQAAAN0AAAAPAAAAAAAAAAAAAAAA&#10;AKECAABkcnMvZG93bnJldi54bWxQSwUGAAAAAAQABAD5AAAAjwMAAAAA&#10;">
                                          <v:stroke dashstyle="dash" endarrow="block"/>
                                        </v:shape>
                                      </v:group>
                                    </v:group>
                                    <v:group id="Group 251" o:spid="_x0000_s1285" style="position:absolute;left:7717;top:6022;width:8168;height:4284" coordorigin="7717,6021" coordsize="8168,4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AutoShape 252" o:spid="_x0000_s1286" type="#_x0000_t32" style="position:absolute;left:15476;top:6021;width:4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Bp/sQAAADdAAAADwAAAGRycy9kb3ducmV2LnhtbERP22oCMRB9L/QfwhR8KZqtUpHVKKUg&#10;KKXUG/g6bKabZTeTsInr2q9vCgXf5nCus1j1thEdtaFyrOBllIEgLpyuuFRwOq6HMxAhImtsHJOC&#10;GwVYLR8fFphrd+U9dYdYihTCIUcFJkafSxkKQxbDyHnixH271mJMsC2lbvGawm0jx1k2lRYrTg0G&#10;Pb0bKurDxSqou/prv3sN/vnyQ9MPbz63k7NWavDUv81BROrjXfzv3ug0P5tN4O+bdIJ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Gn+xAAAAN0AAAAPAAAAAAAAAAAA&#10;AAAAAKECAABkcnMvZG93bnJldi54bWxQSwUGAAAAAAQABAD5AAAAkgMAAAAA&#10;">
                                        <v:stroke dashstyle="dash"/>
                                      </v:shape>
                                      <v:shape id="AutoShape 253" o:spid="_x0000_s1287" type="#_x0000_t32" style="position:absolute;left:15885;top:6021;width:0;height:4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nxisUAAADdAAAADwAAAGRycy9kb3ducmV2LnhtbERP22oCMRB9L/gPYQRfSs1qq8hqFBGE&#10;llK8tNDXYTNult1Mwiau2359Uyj0bQ7nOqtNbxvRURsqxwom4wwEceF0xaWCj/f9wwJEiMgaG8ek&#10;4IsCbNaDuxXm2t34RN05liKFcMhRgYnR51KGwpDFMHaeOHEX11qMCbal1C3eUrht5DTL5tJixanB&#10;oKedoaI+X62CuqsPp+Ms+PvrN81fvXl7efzUSo2G/XYJIlIf/8V/7med5meLJ/j9Jp0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nxisUAAADdAAAADwAAAAAAAAAA&#10;AAAAAAChAgAAZHJzL2Rvd25yZXYueG1sUEsFBgAAAAAEAAQA+QAAAJMDAAAAAA==&#10;">
                                        <v:stroke dashstyle="dash"/>
                                      </v:shape>
                                      <v:shape id="AutoShape 254" o:spid="_x0000_s1288" type="#_x0000_t32" style="position:absolute;left:7717;top:10305;width:81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GBcEAAADdAAAADwAAAGRycy9kb3ducmV2LnhtbERP22rCQBB9L/gPywi+1Y310hhdpRQE&#10;+6jxA4bsNAlmZ0NmG+Pfu4LQtzmc62z3g2tUT53Ung3Mpgko4sLbmksDl/zwnoKSgGyx8UwG7iSw&#10;343etphZf+MT9edQqhjCkqGBKoQ201qKihzK1LfEkfv1ncMQYVdq2+EthrtGfyTJSjusOTZU2NJ3&#10;RcX1/OcM9PL5s5jPhruk6zzM5bTMj+vWmMl4+NqACjSEf/HLfbRxfpIu4flNPEHv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SoYFwQAAAN0AAAAPAAAAAAAAAAAAAAAA&#10;AKECAABkcnMvZG93bnJldi54bWxQSwUGAAAAAAQABAD5AAAAjwMAAAAA&#10;">
                                        <v:stroke dashstyle="dash" endarrow="block"/>
                                      </v:shape>
                                    </v:group>
                                  </v:group>
                                  <v:shape id="AutoShape 255" o:spid="_x0000_s1289" type="#_x0000_t32" style="position:absolute;left:5760;top:9133;width:0;height:7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9a8YAAADdAAAADwAAAGRycy9kb3ducmV2LnhtbESPT2vCQBDF7wW/wzKCt2aTYEWiq6jQ&#10;0lOxViTHMTvmj9nZkN1q+u27QqG3Gd6b93uzXA+mFTfqXW1ZQRLFIIgLq2suFRy/Xp/nIJxH1tha&#10;JgU/5GC9Gj0tMdP2zp90O/hShBB2GSqovO8yKV1RkUEX2Y44aBfbG/Rh7Uupe7yHcNPKNI5n0mDN&#10;gVBhR7uKiuvh2yho2pe0+eC3/flU5ufpNpCaJFdqMh42CxCeBv9v/rt+16F+PJ/B45swgl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R/WvGAAAA3QAAAA8AAAAAAAAA&#10;AAAAAAAAoQIAAGRycy9kb3ducmV2LnhtbFBLBQYAAAAABAAEAPkAAACUAwAAAAA=&#10;">
                                    <v:stroke dashstyle="dash" endarrow="block"/>
                                  </v:shape>
                                </v:group>
                                <v:group id="Group 256" o:spid="_x0000_s1290" style="position:absolute;left:4327;top:2902;width:2391;height:4161" coordorigin="4327,2902" coordsize="2391,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AutoShape 257" o:spid="_x0000_s1291" type="#_x0000_t32" style="position:absolute;left:4327;top:5322;width:103;height: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BcUAAADdAAAADwAAAGRycy9kb3ducmV2LnhtbESPQWvDMAyF74P9B6PBLmN10sMIad1S&#10;BoPSQ2FtDj0KW0tCYzmzvTT999NhsJvEe3rv03o7+0FNFFMf2EC5KEAR2+B6bg0054/XClTKyA6H&#10;wGTgTgm2m8eHNdYu3PiTplNulYRwqtFAl/NYa51sRx7TIozEon2F6DHLGlvtIt4k3A96WRRv2mPP&#10;0tDhSO8d2evpxxvoD82xmV6+c7TVobzEMp0vgzXm+WnerUBlmvO/+e967wS/qAR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nBcUAAADdAAAADwAAAAAAAAAA&#10;AAAAAAChAgAAZHJzL2Rvd25yZXYueG1sUEsFBgAAAAAEAAQA+QAAAJMDAAAAAA==&#10;"/>
                                  <v:shape id="AutoShape 258" o:spid="_x0000_s1292" type="#_x0000_t32" style="position:absolute;left:4327;top:2902;width:1358;height:24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CnsMAAADdAAAADwAAAGRycy9kb3ducmV2LnhtbERPTWvCQBC9C/6HZQpeRDfxIDG6SikU&#10;ioeCmoPHYXeahGZn4+42pv++WxC8zeN9zu4w2k4M5EPrWEG+zEAQa2darhVUl/dFASJEZIOdY1Lw&#10;SwEO++lkh6Vxdz7RcI61SCEcSlTQxNiXUgbdkMWwdD1x4r6ctxgT9LU0Hu8p3HZylWVrabHl1NBg&#10;T28N6e/zj1XQHqvPapjfotfFMb/6PFyunVZq9jK+bkFEGuNT/HB/mDQ/Kzbw/006Qe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6gp7DAAAA3QAAAA8AAAAAAAAAAAAA&#10;AAAAoQIAAGRycy9kb3ducmV2LnhtbFBLBQYAAAAABAAEAPkAAACRAwAAAAA=&#10;"/>
                                  <v:shape id="AutoShape 259" o:spid="_x0000_s1293" type="#_x0000_t32" style="position:absolute;left:4327;top:5355;width:1433;height:17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Y8cAAADdAAAADwAAAGRycy9kb3ducmV2LnhtbESPQU8CMRCF7yb+h2ZMvBjoYqLBlUIW&#10;ExIx4QDIfdyO28btdNkWWP+9czDhNpP35r1vZoshtOpMffKRDUzGBSjiOlrPjYHP/Wo0BZUyssU2&#10;Mhn4pQSL+e3NDEsbL7yl8y43SkI4lWjA5dyVWqfaUcA0jh2xaN+xD5hl7Rtte7xIeGj1Y1E864Ce&#10;pcFhR2+O6p/dKRjYrCfL6sv59cf26DdPq6o9NQ8HY+7vhuoVVKYhX83/1+9W8IsX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2tjxwAAAN0AAAAPAAAAAAAA&#10;AAAAAAAAAKECAABkcnMvZG93bnJldi54bWxQSwUGAAAAAAQABAD5AAAAlQMAAAAA&#10;"/>
                                  <v:shape id="AutoShape 260" o:spid="_x0000_s1294" type="#_x0000_t32" style="position:absolute;left:6580;top:5355;width:1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O+MQAAADdAAAADwAAAGRycy9kb3ducmV2LnhtbERPS2sCMRC+F/wPYYReima30FJXo6wF&#10;oRY8+LqPm3ET3Ey2m6jbf98UCr3Nx/ec2aJ3jbhRF6xnBfk4A0FceW25VnDYr0ZvIEJE1th4JgXf&#10;FGAxHzzMsND+zlu67WItUgiHAhWYGNtCylAZchjGviVO3Nl3DmOCXS11h/cU7hr5nGWv0qHl1GCw&#10;pXdD1WV3dQo263xZnoxdf26/7OZlVTbX+umo1OOwL6cgIvXxX/zn/tBpfjb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874xAAAAN0AAAAPAAAAAAAAAAAA&#10;AAAAAKECAABkcnMvZG93bnJldi54bWxQSwUGAAAAAAQABAD5AAAAkgMAAAAA&#10;"/>
                                </v:group>
                              </v:group>
                              <v:group id="Group 261" o:spid="_x0000_s1295" style="position:absolute;left:7577;top:2922;width:8057;height:6566" coordorigin="7577,2922" coordsize="8057,6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group id="Group 262" o:spid="_x0000_s1296" style="position:absolute;left:7577;top:5303;width:8057;height:4185" coordorigin="7577,5703" coordsize="8057,4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group id="Group 263" o:spid="_x0000_s1297" style="position:absolute;left:7577;top:5703;width:8057;height:4185" coordorigin="7577,5703" coordsize="8057,4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264" o:spid="_x0000_s1298" style="position:absolute;left:12885;top:5703;width:2749;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Fl8UA&#10;AADdAAAADwAAAGRycy9kb3ducmV2LnhtbERPTWvCQBC9C/0PyxR6KbqpoLSpq5RAoZcgVVs8Dtkx&#10;SZudjdnRxH/fFQre5vE+Z7EaXKPO1IXas4GnSQKKuPC25tLAbvs+fgYVBNli45kMXCjAank3WmBq&#10;fc+fdN5IqWIIhxQNVCJtqnUoKnIYJr4ljtzBdw4lwq7UtsM+hrtGT5Nkrh3WHBsqbCmrqPjdnJyB&#10;g8y++6/16dge99ljKXn+k01zYx7uh7dXUEKD3MT/7g8b5ycvM7h+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IWXxQAAAN0AAAAPAAAAAAAAAAAAAAAAAJgCAABkcnMv&#10;ZG93bnJldi54bWxQSwUGAAAAAAQABAD1AAAAigMAAAAA&#10;">
                                      <v:stroke dashstyle="dash"/>
                                      <v:textbox>
                                        <w:txbxContent>
                                          <w:p w:rsidR="005942D8" w:rsidRDefault="001C6EB8" w:rsidP="009B2135">
                                            <w:r>
                                              <w:pict>
                                                <v:shape id="_x0000_i1028" type="#_x0000_t75" style="width:121.5pt;height:138.75pt">
                                                  <v:imagedata r:id="rId34" o:title=""/>
                                                </v:shape>
                                              </w:pict>
                                            </w:r>
                                          </w:p>
                                        </w:txbxContent>
                                      </v:textbox>
                                    </v:rect>
                                    <v:rect id="Rectangle 265" o:spid="_x0000_s1299" style="position:absolute;left:7577;top:6021;width:2014;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b4MUA&#10;AADdAAAADwAAAGRycy9kb3ducmV2LnhtbERPTWvCQBC9F/oflil4KbqpoNToKiVQ8BKkthWPQ3ZM&#10;YrOzMTua9N93C4Xe5vE+Z7UZXKNu1IXas4GnSQKKuPC25tLAx/vr+BlUEGSLjWcy8E0BNuv7uxWm&#10;1vf8Rre9lCqGcEjRQCXSplqHoiKHYeJb4sidfOdQIuxKbTvsY7hr9DRJ5tphzbGhwpayioqv/dUZ&#10;OMns0H/urpf2csweS8nzczbNjRk9DC9LUEKD/Iv/3Fsb5yeLO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hvgxQAAAN0AAAAPAAAAAAAAAAAAAAAAAJgCAABkcnMv&#10;ZG93bnJldi54bWxQSwUGAAAAAAQABAD1AAAAigMAAAAA&#10;">
                                      <v:stroke dashstyle="dash"/>
                                      <v:textbox>
                                        <w:txbxContent>
                                          <w:p w:rsidR="005942D8" w:rsidRDefault="001C6EB8" w:rsidP="009B2135">
                                            <w:r>
                                              <w:pict>
                                                <v:shape id="_x0000_i1029" type="#_x0000_t75" style="width:85.5pt;height:104.25pt">
                                                  <v:imagedata r:id="rId35" o:title=""/>
                                                </v:shape>
                                              </w:pict>
                                            </w:r>
                                          </w:p>
                                        </w:txbxContent>
                                      </v:textbox>
                                    </v:rect>
                                    <v:group id="Group 266" o:spid="_x0000_s1300" style="position:absolute;left:9669;top:6150;width:3055;height:2667" coordorigin="9669,6150" coordsize="3055,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oval id="Oval 267" o:spid="_x0000_s1301" style="position:absolute;left:9669;top:6885;width:2947;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B1MUA&#10;AADdAAAADwAAAGRycy9kb3ducmV2LnhtbESPQUvDQBCF74L/YRmhN7tpQ4vGbktpEerBg1HvQ3aa&#10;hGZnQ3ZM03/vHARvM7w3732z2U2hMyMNqY3sYDHPwBBX0bdcO/j6fH18ApME2WMXmRzcKMFue3+3&#10;wcLHK3/QWEptNIRTgQ4akb6wNlUNBUzz2BOrdo5DQNF1qK0f8KrhobPLLFvbgC1rQ4M9HRqqLuVP&#10;cHCs9+V6tLms8vPxJKvL9/tbvnBu9jDtX8AITfJv/rs+ecXPnhV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0HUxQAAAN0AAAAPAAAAAAAAAAAAAAAAAJgCAABkcnMv&#10;ZG93bnJldi54bWxQSwUGAAAAAAQABAD1AAAAigMAAAAA&#10;">
                                        <v:textbox>
                                          <w:txbxContent>
                                            <w:p w:rsidR="005942D8" w:rsidRPr="00BB45C2" w:rsidRDefault="005942D8" w:rsidP="00BB45C2">
                                              <w:pPr>
                                                <w:jc w:val="center"/>
                                                <w:rPr>
                                                  <w:sz w:val="22"/>
                                                  <w:szCs w:val="23"/>
                                                  <w:lang w:val="uk-UA"/>
                                                </w:rPr>
                                              </w:pPr>
                                              <w:r w:rsidRPr="00BB45C2">
                                                <w:rPr>
                                                  <w:sz w:val="22"/>
                                                  <w:szCs w:val="23"/>
                                                  <w:lang w:val="uk-UA"/>
                                                </w:rPr>
                                                <w:t>«Ефект витіснення»</w:t>
                                              </w:r>
                                            </w:p>
                                          </w:txbxContent>
                                        </v:textbox>
                                      </v:oval>
                                      <v:oval id="Oval 268" o:spid="_x0000_s1302" style="position:absolute;left:9683;top:7792;width:3041;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kT8MA&#10;AADdAAAADwAAAGRycy9kb3ducmV2LnhtbERPTWvCQBC9F/oflhF6qxsblBpdJTQU9NCDaXsfsmMS&#10;zM6G7DSm/74rFLzN433Odj+5To00hNazgcU8AUVcedtybeDr8/35FVQQZIudZzLwSwH2u8eHLWbW&#10;X/lEYym1iiEcMjTQiPSZ1qFqyGGY+544cmc/OJQIh1rbAa8x3HX6JUlW2mHLsaHBnt4aqi7ljzNQ&#10;1Hm5GnUqy/RcHGR5+f44pgtjnmZTvgElNMld/O8+2Dg/Wa/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kT8MAAADdAAAADwAAAAAAAAAAAAAAAACYAgAAZHJzL2Rv&#10;d25yZXYueG1sUEsFBgAAAAAEAAQA9QAAAIgDAAAAAA==&#10;">
                                        <v:textbox>
                                          <w:txbxContent>
                                            <w:p w:rsidR="005942D8" w:rsidRPr="00BB45C2" w:rsidRDefault="005942D8" w:rsidP="009B2135">
                                              <w:pPr>
                                                <w:jc w:val="center"/>
                                                <w:rPr>
                                                  <w:sz w:val="24"/>
                                                  <w:lang w:val="uk-UA"/>
                                                </w:rPr>
                                              </w:pPr>
                                              <w:r w:rsidRPr="00BB45C2">
                                                <w:rPr>
                                                  <w:sz w:val="24"/>
                                                  <w:lang w:val="uk-UA"/>
                                                </w:rPr>
                                                <w:t>«Ефект чистого експорту»</w:t>
                                              </w:r>
                                            </w:p>
                                          </w:txbxContent>
                                        </v:textbox>
                                      </v:oval>
                                      <v:group id="Group 269" o:spid="_x0000_s1303" style="position:absolute;left:9714;top:6150;width:2949;height:644" coordorigin="4721,1615" coordsize="4182,5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rect id="Rectangle 270" o:spid="_x0000_s1304" style="position:absolute;left:4721;top:1615;width:4182;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8G8IA&#10;AADdAAAADwAAAGRycy9kb3ducmV2LnhtbERPTYvCMBC9L/gfwgje1qQKsluNIrsoetR62dvYjG21&#10;mZQmand/vREWvM3jfc5s0dla3Kj1lWMNyVCBIM6dqbjQcMhW7x8gfEA2WDsmDb/kYTHvvc0wNe7O&#10;O7rtQyFiCPsUNZQhNKmUPi/Joh+6hjhyJ9daDBG2hTQt3mO4reVIqYm0WHFsKLGhr5Lyy/5qNRyr&#10;0QH/dtla2c/VOGy77Hz9+dZ60O+WUxCBuvAS/7s3Js5PV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rwbwgAAAN0AAAAPAAAAAAAAAAAAAAAAAJgCAABkcnMvZG93&#10;bnJldi54bWxQSwUGAAAAAAQABAD1AAAAhwMAAAAA&#10;">
                                          <v:textbox>
                                            <w:txbxContent>
                                              <w:p w:rsidR="005942D8" w:rsidRDefault="005942D8" w:rsidP="00BB45C2">
                                                <w:pPr>
                                                  <w:ind w:left="-142" w:right="-197"/>
                                                  <w:jc w:val="center"/>
                                                  <w:rPr>
                                                    <w:color w:val="000000"/>
                                                    <w:sz w:val="22"/>
                                                    <w:szCs w:val="28"/>
                                                    <w:lang w:val="uk-UA"/>
                                                  </w:rPr>
                                                </w:pPr>
                                                <w:r w:rsidRPr="00BB45C2">
                                                  <w:rPr>
                                                    <w:color w:val="000000"/>
                                                    <w:sz w:val="22"/>
                                                    <w:szCs w:val="28"/>
                                                    <w:lang w:val="uk-UA"/>
                                                  </w:rPr>
                                                  <w:t xml:space="preserve">Рівень індексу споживчих </w:t>
                                                </w:r>
                                              </w:p>
                                              <w:p w:rsidR="005942D8" w:rsidRPr="00BB45C2" w:rsidRDefault="005942D8" w:rsidP="00BB45C2">
                                                <w:pPr>
                                                  <w:ind w:left="-142" w:right="-197"/>
                                                  <w:jc w:val="center"/>
                                                  <w:rPr>
                                                    <w:color w:val="000000"/>
                                                    <w:sz w:val="22"/>
                                                    <w:szCs w:val="28"/>
                                                    <w:lang w:val="uk-UA"/>
                                                  </w:rPr>
                                                </w:pPr>
                                                <w:r w:rsidRPr="00BB45C2">
                                                  <w:rPr>
                                                    <w:color w:val="000000"/>
                                                    <w:sz w:val="22"/>
                                                    <w:szCs w:val="28"/>
                                                    <w:lang w:val="uk-UA"/>
                                                  </w:rPr>
                                                  <w:t>цін</w:t>
                                                </w:r>
                                              </w:p>
                                              <w:p w:rsidR="005942D8" w:rsidRDefault="005942D8" w:rsidP="009B2135"/>
                                            </w:txbxContent>
                                          </v:textbox>
                                        </v:rect>
                                        <v:shape id="AutoShape 271" o:spid="_x0000_s1305" type="#_x0000_t32" style="position:absolute;left:8753;top:1678;width:0;height:4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WxusAAAADdAAAADwAAAGRycy9kb3ducmV2LnhtbERPS4vCMBC+C/sfwizsTVMFRapRVFgQ&#10;L4sP0OPQjG2wmZQm29R/v1kQvM3H95zlure16Kj1xrGC8SgDQVw4bbhUcDl/D+cgfEDWWDsmBU/y&#10;sF59DJaYaxf5SN0plCKFsM9RQRVCk0vpi4os+pFriBN3d63FkGBbSt1iTOG2lpMsm0mLhlNDhQ3t&#10;Kioep1+rwMQf0zX7XdwerjevI5nn1Bmlvj77zQJEoD68xS/3Xqf542wC/9+kE+Tq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FsbrAAAAA3QAAAA8AAAAAAAAAAAAAAAAA&#10;oQIAAGRycy9kb3ducmV2LnhtbFBLBQYAAAAABAAEAPkAAACOAwAAAAA=&#10;">
                                          <v:stroke endarrow="block"/>
                                        </v:shape>
                                      </v:group>
                                    </v:group>
                                    <v:group id="Group 272" o:spid="_x0000_s1306" style="position:absolute;left:9714;top:8817;width:5511;height:942" coordorigin="9829,8817" coordsize="5511,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AutoShape 273" o:spid="_x0000_s1307" type="#_x0000_t32" style="position:absolute;left:11159;top:8817;width:1;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P8QAAADdAAAADwAAAGRycy9kb3ducmV2LnhtbERPTWvCQBC9C/0PyxR6002kFI2uUgqW&#10;YvGgllBvQ3ZMgtnZsLtq9Ne7guBtHu9zpvPONOJEzteWFaSDBARxYXXNpYK/7aI/AuEDssbGMim4&#10;kIf57KU3xUzbM6/ptAmliCHsM1RQhdBmUvqiIoN+YFviyO2tMxgidKXUDs8x3DRymCQf0mDNsaHC&#10;lr4qKg6bo1Hw/zs+5pd8Rcs8HS936Iy/br+VenvtPicgAnXhKX64f3Scnyb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C38/xAAAAN0AAAAPAAAAAAAAAAAA&#10;AAAAAKECAABkcnMvZG93bnJldi54bWxQSwUGAAAAAAQABAD5AAAAkgMAAAAA&#10;">
                                        <v:stroke endarrow="block"/>
                                      </v:shape>
                                      <v:shape id="AutoShape 274" o:spid="_x0000_s1308" type="#_x0000_t32" style="position:absolute;left:12255;top:9276;width:40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fapMQAAADdAAAADwAAAGRycy9kb3ducmV2LnhtbERPTWvCQBC9C/0PyxR6002EFo2uUgqW&#10;YvGgllBvQ3ZMgtnZsLtq9Ne7guBtHu9zpvPONOJEzteWFaSDBARxYXXNpYK/7aI/AuEDssbGMim4&#10;kIf57KU3xUzbM6/ptAmliCHsM1RQhdBmUvqiIoN+YFviyO2tMxgidKXUDs8x3DRymCQf0mDNsaHC&#10;lr4qKg6bo1Hw/zs+5pd8Rcs8HS936Iy/br+VenvtPicgAnXhKX64f3Scnyb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9qkxAAAAN0AAAAPAAAAAAAAAAAA&#10;AAAAAKECAABkcnMvZG93bnJldi54bWxQSwUGAAAAAAQABAD5AAAAkgMAAAAA&#10;">
                                        <v:stroke endarrow="block"/>
                                      </v:shape>
                                      <v:rect id="Rectangle 275" o:spid="_x0000_s1309" style="position:absolute;left:12663;top:9049;width:2677;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ckb8MA&#10;AADdAAAADwAAAGRycy9kb3ducmV2LnhtbERPTWvCQBC9F/wPywi91V1TkDZ1FbGk2KPGi7cxO03S&#10;ZmdDdhNjf70rFHqbx/uc5Xq0jRio87VjDfOZAkFcOFNzqeGYZ08vIHxANtg4Jg1X8rBeTR6WmBp3&#10;4T0Nh1CKGMI+RQ1VCG0qpS8qsuhnriWO3JfrLIYIu1KaDi8x3DYyUWohLdYcGypsaVtR8XPorYZz&#10;nRzxd59/KPuaPYfPMf/uT+9aP07HzRuIQGP4F/+5dybOn6sF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ckb8MAAADdAAAADwAAAAAAAAAAAAAAAACYAgAAZHJzL2Rv&#10;d25yZXYueG1sUEsFBgAAAAAEAAQA9QAAAIgDAAAAAA==&#10;">
                                        <v:textbox>
                                          <w:txbxContent>
                                            <w:p w:rsidR="005942D8" w:rsidRPr="00BB45C2" w:rsidRDefault="005942D8" w:rsidP="009B2135">
                                              <w:pPr>
                                                <w:jc w:val="center"/>
                                                <w:rPr>
                                                  <w:sz w:val="24"/>
                                                  <w:lang w:val="uk-UA"/>
                                                </w:rPr>
                                              </w:pPr>
                                              <w:r w:rsidRPr="00BB45C2">
                                                <w:rPr>
                                                  <w:sz w:val="24"/>
                                                  <w:lang w:val="uk-UA"/>
                                                </w:rPr>
                                                <w:t>Сальдо торгівельного балансу</w:t>
                                              </w:r>
                                            </w:p>
                                          </w:txbxContent>
                                        </v:textbox>
                                      </v:rect>
                                      <v:group id="Group 276" o:spid="_x0000_s1310" style="position:absolute;left:9829;top:9049;width:2426;height:710" coordorigin="9829,9049" coordsize="2426,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rect id="Rectangle 277" o:spid="_x0000_s1311" style="position:absolute;left:9829;top:9049;width:2426;height: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VhsUA&#10;AADdAAAADwAAAGRycy9kb3ducmV2LnhtbESPQW/CMAyF75P2HyJP2m0kMGmCQkATiGk7QrlwM41p&#10;yxqnagIUfv18mMTN1nt+7/Ns0ftGXaiLdWALw4EBRVwEV3NpYZev38agYkJ22AQmCzeKsJg/P80w&#10;c+HKG7psU6kkhGOGFqqU2kzrWFTkMQ5CSyzaMXQek6xdqV2HVwn3jR4Z86E91iwNFba0rKj43Z69&#10;hUM92uF9k38ZP1m/p58+P533K2tfX/rPKahEfXqY/6+/neAPj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BWGxQAAAN0AAAAPAAAAAAAAAAAAAAAAAJgCAABkcnMv&#10;ZG93bnJldi54bWxQSwUGAAAAAAQABAD1AAAAigMAAAAA&#10;">
                                          <v:textbox>
                                            <w:txbxContent>
                                              <w:p w:rsidR="005942D8" w:rsidRPr="00BB45C2" w:rsidRDefault="005942D8" w:rsidP="009B2135">
                                                <w:pPr>
                                                  <w:jc w:val="center"/>
                                                  <w:rPr>
                                                    <w:sz w:val="24"/>
                                                    <w:lang w:val="uk-UA"/>
                                                  </w:rPr>
                                                </w:pPr>
                                                <w:r w:rsidRPr="00BB45C2">
                                                  <w:rPr>
                                                    <w:sz w:val="24"/>
                                                    <w:lang w:val="uk-UA"/>
                                                  </w:rPr>
                                                  <w:t>Курс національної валюти</w:t>
                                                </w:r>
                                              </w:p>
                                            </w:txbxContent>
                                          </v:textbox>
                                        </v:rect>
                                        <v:shape id="AutoShape 278" o:spid="_x0000_s1312" type="#_x0000_t32" style="position:absolute;left:12135;top:9052;width:0;height:70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Ejy8IAAADdAAAADwAAAGRycy9kb3ducmV2LnhtbERP32vCMBB+F/Y/hBv4pmkHiuuMZRME&#10;8UXmBtvj0ZxtsLmUJmvqf2+EgW/38f28dTnaVgzUe+NYQT7PQBBXThuuFXx/7WYrED4ga2wdk4Ir&#10;eSg3T5M1FtpF/qThFGqRQtgXqKAJoSuk9FVDFv3cdcSJO7veYkiwr6XuMaZw28qXLFtKi4ZTQ4Md&#10;bRuqLqc/q8DEoxm6/TZ+HH5+vY5krgtnlJo+j+9vIAKN4SH+d+91mp9nr3D/Jp0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Ejy8IAAADdAAAADwAAAAAAAAAAAAAA&#10;AAChAgAAZHJzL2Rvd25yZXYueG1sUEsFBgAAAAAEAAQA+QAAAJADAAAAAA==&#10;">
                                          <v:stroke endarrow="block"/>
                                        </v:shape>
                                      </v:group>
                                    </v:group>
                                    <v:group id="Group 279" o:spid="_x0000_s1313" style="position:absolute;left:9178;top:8220;width:6298;height:1668" coordorigin="9178,8220" coordsize="6298,1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AutoShape 280" o:spid="_x0000_s1314" type="#_x0000_t32" style="position:absolute;left:9179;top:8220;width:0;height:1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CP8QAAADdAAAADwAAAGRycy9kb3ducmV2LnhtbERP0WoCMRB8L/gPYQu+FM1ZsJTTKKcg&#10;VMEHbfu+XtZL6GVzXqKef2+EgvO0y+zM7EznnavFhdpgPSsYDTMQxKXXlisFP9+rwSeIEJE11p5J&#10;wY0CzGe9lynm2l95R5d9rEQy4ZCjAhNjk0sZSkMOw9A3xIk7+tZhTGtbSd3iNZm7Wr5n2Yd0aDkl&#10;GGxoaaj825+dgu16tCgOxq43u5PdjldFfa7efpXqv3bFBESkLj6P/9VfOr2fAI82a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I/xAAAAN0AAAAPAAAAAAAAAAAA&#10;AAAAAKECAABkcnMvZG93bnJldi54bWxQSwUGAAAAAAQABAD5AAAAkgMAAAAA&#10;"/>
                                      <v:shape id="AutoShape 281" o:spid="_x0000_s1315" type="#_x0000_t32" style="position:absolute;left:9178;top:9888;width:6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282" o:spid="_x0000_s1316" type="#_x0000_t32" style="position:absolute;left:15476;top:8480;width:0;height:14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CC/MIAAADdAAAADwAAAGRycy9kb3ducmV2LnhtbERPS2sCMRC+F/ofwhS81ey2KGU1SisU&#10;xIv4gHocNuNucDNZNulm/fdGELzNx/ec+XKwjeip88axgnycgSAunTZcKTgeft+/QPiArLFxTAqu&#10;5GG5eH2ZY6Fd5B31+1CJFMK+QAV1CG0hpS9rsujHriVO3Nl1FkOCXSV1hzGF20Z+ZNlUWjScGmps&#10;aVVTedn/WwUmbk3frlfxZ/N38jqSuU6cUWr0NnzPQAQawlP8cK91mp/nn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CC/MIAAADdAAAADwAAAAAAAAAAAAAA&#10;AAChAgAAZHJzL2Rvd25yZXYueG1sUEsFBgAAAAAEAAQA+QAAAJADAAAAAA==&#10;">
                                        <v:stroke endarrow="block"/>
                                      </v:shape>
                                    </v:group>
                                  </v:group>
                                  <v:shape id="AutoShape 283" o:spid="_x0000_s1317" type="#_x0000_t32" style="position:absolute;left:14985;top:9049;width:0;height:7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Lp4sQAAADdAAAADwAAAGRycy9kb3ducmV2LnhtbERPTWvCQBC9F/wPywje6iZFpKauQYSK&#10;KD1UJdjbkJ0modnZsLvG2F/fLRR6m8f7nGU+mFb05HxjWUE6TUAQl1Y3XCk4n14fn0H4gKyxtUwK&#10;7uQhX40elphpe+N36o+hEjGEfYYK6hC6TEpf1mTQT21HHLlP6wyGCF0ltcNbDDetfEqSuTTYcGyo&#10;saNNTeXX8WoUXA6La3Ev3mhfpIv9Bzrjv09bpSbjYf0CItAQ/sV/7p2O89N0Br/fxB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nixAAAAN0AAAAPAAAAAAAAAAAA&#10;AAAAAKECAABkcnMvZG93bnJldi54bWxQSwUGAAAAAAQABAD5AAAAkgMAAAAA&#10;">
                                    <v:stroke endarrow="block"/>
                                  </v:shape>
                                </v:group>
                                <v:group id="Group 284" o:spid="_x0000_s1318" style="position:absolute;left:9611;top:2922;width:4839;height:2760" coordorigin="9611,2922" coordsize="4839,2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group id="Group 285" o:spid="_x0000_s1319" style="position:absolute;left:9611;top:3089;width:327;height:2214" coordorigin="9611,3489" coordsize="327,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AutoShape 286" o:spid="_x0000_s1320" type="#_x0000_t32" style="position:absolute;left:9611;top:4326;width: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3lcUAAADdAAAADwAAAGRycy9kb3ducmV2LnhtbERPTWvCQBC9F/wPywje6iY9aE1dgwgV&#10;UXqoSrC3ITtNQrOzYXeNsb++Wyj0No/3Oct8MK3oyfnGsoJ0moAgLq1uuFJwPr0+PoPwAVlja5kU&#10;3MlDvho9LDHT9sbv1B9DJWII+wwV1CF0mZS+rMmgn9qOOHKf1hkMEbpKaoe3GG5a+ZQkM2mw4dhQ&#10;Y0ebmsqv49UouBwW1+JevNG+SBf7D3TGf5+2Sk3Gw/oFRKAh/Iv/3Dsd56fpHH6/iSf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B3lcUAAADdAAAADwAAAAAAAAAA&#10;AAAAAAChAgAAZHJzL2Rvd25yZXYueG1sUEsFBgAAAAAEAAQA+QAAAJMDAAAAAA==&#10;">
                                      <v:stroke endarrow="block"/>
                                    </v:shape>
                                    <v:shape id="AutoShape 287" o:spid="_x0000_s1321" type="#_x0000_t32" style="position:absolute;left:9611;top:4326;width:327;height:13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j58cAAADdAAAADwAAAGRycy9kb3ducmV2LnhtbESPQWvCQBCF74X+h2UK3uomPUiNriJC&#10;S7H0UJWgtyE7JsHsbNhdNfbXdw6F3mZ4b977Zr4cXKeuFGLr2UA+zkARV962XBvY796eX0HFhGyx&#10;80wG7hRhuXh8mGNh/Y2/6bpNtZIQjgUaaFLqC61j1ZDDOPY9sWgnHxwmWUOtbcCbhLtOv2TZRDts&#10;WRoa7GndUHXeXpyBw+f0Ut7LL9qU+XRzxODiz+7dmNHTsJqBSjSkf/Pf9YcV/DwXXP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nxwAAAN0AAAAPAAAAAAAA&#10;AAAAAAAAAKECAABkcnMvZG93bnJldi54bWxQSwUGAAAAAAQABAD5AAAAlQMAAAAA&#10;">
                                      <v:stroke endarrow="block"/>
                                    </v:shape>
                                    <v:shape id="AutoShape 288" o:spid="_x0000_s1322" type="#_x0000_t32" style="position:absolute;left:9611;top:3489;width:327;height:7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1FsIAAADdAAAADwAAAGRycy9kb3ducmV2LnhtbERPS2sCMRC+F/ofwhS81ewWKnY1SisU&#10;xIv4gHocNuNucDNZNulm/fdGELzNx/ec+XKwjeip88axgnycgSAunTZcKTgeft+nIHxA1tg4JgVX&#10;8rBcvL7MsdAu8o76fahECmFfoII6hLaQ0pc1WfRj1xIn7uw6iyHBrpK6w5jCbSM/smwiLRpODTW2&#10;tKqpvOz/rQITt6Zv16v4s/k7eR3JXD+dUWr0NnzPQAQawlP8cK91mp/nX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i1FsIAAADdAAAADwAAAAAAAAAAAAAA&#10;AAChAgAAZHJzL2Rvd25yZXYueG1sUEsFBgAAAAAEAAQA+QAAAJADAAAAAA==&#10;">
                                      <v:stroke endarrow="block"/>
                                    </v:shape>
                                    <v:shape id="AutoShape 289" o:spid="_x0000_s1323" type="#_x0000_t32" style="position:absolute;left:9628;top:4326;width:310;height:9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UlXMcAAADdAAAADwAAAGRycy9kb3ducmV2LnhtbESPQWvCQBCF74X+h2UKvdVNPBRNXUUK&#10;FbF4qEqotyE7JsHsbNhdNfbXdw6F3mZ4b977ZrYYXKeuFGLr2UA+ykARV962XBs47D9eJqBiQrbY&#10;eSYDd4qwmD8+zLCw/sZfdN2lWkkIxwINNCn1hdaxashhHPmeWLSTDw6TrKHWNuBNwl2nx1n2qh22&#10;LA0N9vTeUHXeXZyB78/ppbyXW9qU+XRzxODiz35lzPPTsHwDlWhI/+a/67UV/Hws/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SVcxwAAAN0AAAAPAAAAAAAA&#10;AAAAAAAAAKECAABkcnMvZG93bnJldi54bWxQSwUGAAAAAAQABAD5AAAAlQMAAAAA&#10;">
                                      <v:stroke endarrow="block"/>
                                    </v:shape>
                                    <v:shape id="AutoShape 290" o:spid="_x0000_s1324" type="#_x0000_t32" style="position:absolute;left:9628;top:4326;width:310;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Ax8MAAADdAAAADwAAAGRycy9kb3ducmV2LnhtbERPTYvCMBC9L/gfwgje1rQeRKtRFkER&#10;xYO6FPc2NLNt2WZSkqjVX28WFvY2j/c582VnGnEj52vLCtJhAoK4sLrmUsHnef0+AeEDssbGMil4&#10;kIflovc2x0zbOx/pdgqliCHsM1RQhdBmUvqiIoN+aFviyH1bZzBE6EqpHd5juGnkKEnG0mDNsaHC&#10;llYVFT+nq1Fw2U+v+SM/0C5Pp7svdMY/zxulBv3uYwYiUBf+xX/urY7z01EK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JgMfDAAAA3QAAAA8AAAAAAAAAAAAA&#10;AAAAoQIAAGRycy9kb3ducmV2LnhtbFBLBQYAAAAABAAEAPkAAACRAwAAAAA=&#10;">
                                      <v:stroke endarrow="block"/>
                                    </v:shape>
                                  </v:group>
                                  <v:rect id="Rectangle 291" o:spid="_x0000_s1325" style="position:absolute;left:9938;top:4696;width:2429;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textbox>
                                      <w:txbxContent>
                                        <w:p w:rsidR="005942D8" w:rsidRPr="00BB45C2" w:rsidRDefault="005942D8" w:rsidP="009B2135">
                                          <w:pPr>
                                            <w:jc w:val="center"/>
                                            <w:rPr>
                                              <w:sz w:val="24"/>
                                              <w:lang w:val="uk-UA"/>
                                            </w:rPr>
                                          </w:pPr>
                                          <w:r w:rsidRPr="00BB45C2">
                                            <w:rPr>
                                              <w:sz w:val="24"/>
                                              <w:lang w:val="uk-UA"/>
                                            </w:rPr>
                                            <w:t>Приватні інвестиції</w:t>
                                          </w:r>
                                        </w:p>
                                      </w:txbxContent>
                                    </v:textbox>
                                  </v:rect>
                                  <v:group id="Group 292" o:spid="_x0000_s1326" style="position:absolute;left:9938;top:4190;width:2429;height:439" coordorigin="7012,2266" coordsize="2429,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rect id="Rectangle 293" o:spid="_x0000_s1327" style="position:absolute;left:7012;top:2266;width:2429;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textbox>
                                        <w:txbxContent>
                                          <w:p w:rsidR="005942D8" w:rsidRPr="00BB45C2" w:rsidRDefault="005942D8" w:rsidP="009B2135">
                                            <w:pPr>
                                              <w:jc w:val="center"/>
                                              <w:rPr>
                                                <w:sz w:val="24"/>
                                                <w:lang w:val="uk-UA"/>
                                              </w:rPr>
                                            </w:pPr>
                                            <w:r w:rsidRPr="00BB45C2">
                                              <w:rPr>
                                                <w:sz w:val="24"/>
                                                <w:lang w:val="uk-UA"/>
                                              </w:rPr>
                                              <w:t>Пропозиція грошей</w:t>
                                            </w:r>
                                          </w:p>
                                        </w:txbxContent>
                                      </v:textbox>
                                    </v:rect>
                                    <v:shape id="AutoShape 294" o:spid="_x0000_s1328" type="#_x0000_t32" style="position:absolute;left:9329;top:2329;width:0;height: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1rsAAAADdAAAADwAAAGRycy9kb3ducmV2LnhtbERPTYvCMBC9C/6HMII3TRWUpWuUVRBk&#10;L6Ir6HFoZtuwzaQ02ab+eyMI3ubxPme16W0tOmq9caxgNs1AEBdOGy4VXH72kw8QPiBrrB2Tgjt5&#10;2KyHgxXm2kU+UXcOpUgh7HNUUIXQ5FL6oiKLfuoa4sT9utZiSLAtpW4xpnBby3mWLaVFw6mhwoZ2&#10;FRV/53+rwMSj6ZrDLm6/rzevI5n7whmlxqP+6xNEoD68xS/3Qaf5s/kCnt+kE+T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2Zda7AAAAA3QAAAA8AAAAAAAAAAAAAAAAA&#10;oQIAAGRycy9kb3ducmV2LnhtbFBLBQYAAAAABAAEAPkAAACOAwAAAAA=&#10;">
                                      <v:stroke endarrow="block"/>
                                    </v:shape>
                                  </v:group>
                                  <v:group id="Group 295" o:spid="_x0000_s1329" style="position:absolute;left:9938;top:5225;width:1051;height:457" coordorigin="10018,4817" coordsize="105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rect id="Rectangle 296" o:spid="_x0000_s1330" style="position:absolute;left:10018;top:4817;width:1051;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textbox>
                                        <w:txbxContent>
                                          <w:p w:rsidR="005942D8" w:rsidRPr="00BB45C2" w:rsidRDefault="005942D8" w:rsidP="009B2135">
                                            <w:pPr>
                                              <w:jc w:val="center"/>
                                              <w:rPr>
                                                <w:sz w:val="24"/>
                                                <w:lang w:val="uk-UA"/>
                                              </w:rPr>
                                            </w:pPr>
                                            <w:r w:rsidRPr="00BB45C2">
                                              <w:rPr>
                                                <w:sz w:val="24"/>
                                                <w:lang w:val="uk-UA"/>
                                              </w:rPr>
                                              <w:t>ВВП</w:t>
                                            </w:r>
                                          </w:p>
                                        </w:txbxContent>
                                      </v:textbox>
                                    </v:rect>
                                    <v:shape id="AutoShape 297" o:spid="_x0000_s1331" type="#_x0000_t32" style="position:absolute;left:10901;top:4817;width:0;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aMMQAAADdAAAADwAAAGRycy9kb3ducmV2LnhtbESPQWvDMAyF74X9B6PBbo3TwsrI6pau&#10;MCi9jHaF7ShiLTGN5RC7cfrvp8NgN4n39N6n9XbynRppiC6wgUVRgiKug3XcGLh8vs9fQMWEbLEL&#10;TAbuFGG7eZitsbIh84nGc2qUhHCs0ECbUl9pHeuWPMYi9MSi/YTBY5J1aLQdMEu47/SyLFfao2Np&#10;aLGnfUv19XzzBlz+cGN/2Oe349d3tJnc/Tk4Y54ep90rqERT+jf/XR+s4C+WgivfyAh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NowxAAAAN0AAAAPAAAAAAAAAAAA&#10;AAAAAKECAABkcnMvZG93bnJldi54bWxQSwUGAAAAAAQABAD5AAAAkgMAAAAA&#10;">
                                      <v:stroke endarrow="block"/>
                                    </v:shape>
                                  </v:group>
                                  <v:group id="Group 298" o:spid="_x0000_s1332" style="position:absolute;left:9938;top:2922;width:4512;height:484" coordorigin="7012,900" coordsize="2580,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rect id="Rectangle 299" o:spid="_x0000_s1333" style="position:absolute;left:7012;top:900;width:258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TPcUA&#10;AADdAAAADwAAAGRycy9kb3ducmV2LnhtbESPQW/CMAyF70j8h8hIu0EKSNMoBISYmLYjlAs305i2&#10;0DhVE6Dw6+fDpN1svef3Pi9WnavVndpQeTYwHiWgiHNvKy4MHLLt8ANUiMgWa89k4EkBVst+b4Gp&#10;9Q/e0X0fCyUhHFI0UMbYpFqHvCSHYeQbYtHOvnUYZW0LbVt8SLir9SRJ3rXDiqWhxIY2JeXX/c0Z&#10;OFWTA7522VfiZttp/Omyy+34aczboFvPQUXq4r/57/rbCv54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tM9xQAAAN0AAAAPAAAAAAAAAAAAAAAAAJgCAABkcnMv&#10;ZG93bnJldi54bWxQSwUGAAAAAAQABAD1AAAAigMAAAAA&#10;">
                                      <v:textbox>
                                        <w:txbxContent>
                                          <w:p w:rsidR="005942D8" w:rsidRPr="00BB45C2" w:rsidRDefault="005942D8" w:rsidP="009B2135">
                                            <w:pPr>
                                              <w:jc w:val="center"/>
                                              <w:rPr>
                                                <w:sz w:val="24"/>
                                                <w:lang w:val="uk-UA"/>
                                              </w:rPr>
                                            </w:pPr>
                                            <w:r w:rsidRPr="00BB45C2">
                                              <w:rPr>
                                                <w:sz w:val="24"/>
                                                <w:lang w:val="uk-UA"/>
                                              </w:rPr>
                                              <w:t>Сукупні видатки державного бюджету</w:t>
                                            </w:r>
                                          </w:p>
                                        </w:txbxContent>
                                      </v:textbox>
                                    </v:rect>
                                    <v:shape id="AutoShape 300" o:spid="_x0000_s1334" type="#_x0000_t32" style="position:absolute;left:9517;top:964;width:0;height:5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vlcMIAAADdAAAADwAAAGRycy9kb3ducmV2LnhtbERPS2sCMRC+F/ofwhS81ey2KGU1SisU&#10;xIv4gHocNuNucDNZNulm/fdGELzNx/ec+XKwjeip88axgnycgSAunTZcKTgeft+/QPiArLFxTAqu&#10;5GG5eH2ZY6Fd5B31+1CJFMK+QAV1CG0hpS9rsujHriVO3Nl1FkOCXSV1hzGF20Z+ZNlUWjScGmps&#10;aVVTedn/WwUmbk3frlfxZ/N38jqSuU6cUWr0NnzPQAQawlP8cK91mp9/5n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vlcMIAAADdAAAADwAAAAAAAAAAAAAA&#10;AAChAgAAZHJzL2Rvd25yZXYueG1sUEsFBgAAAAAEAAQA+QAAAJADAAAAAA==&#10;">
                                      <v:stroke endarrow="block"/>
                                    </v:shape>
                                  </v:group>
                                  <v:group id="Group 301" o:spid="_x0000_s1335" style="position:absolute;left:9938;top:3581;width:4512;height:438" coordorigin="9938,3700" coordsize="4512,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rect id="Rectangle 302" o:spid="_x0000_s1336" style="position:absolute;left:9938;top:3700;width:4512;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NSsQA&#10;AADdAAAADwAAAGRycy9kb3ducmV2LnhtbERPS2vCQBC+F/wPyxR6q5sHFBtdpShKe9Tk0ts0OybR&#10;7GzIrknaX98tCL3Nx/ec1WYyrRiod41lBfE8AkFcWt1wpaDI988LEM4ja2wtk4JvcrBZzx5WmGk7&#10;8pGGk69ECGGXoYLa+y6T0pU1GXRz2xEH7mx7gz7AvpK6xzGEm1YmUfQiDTYcGmrsaFtTeT3djIKv&#10;Jinw55gfIvO6T/3HlF9unzulnh6ntyUIT5P/F9/d7zrMj9MU/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TUrEAAAA3QAAAA8AAAAAAAAAAAAAAAAAmAIAAGRycy9k&#10;b3ducmV2LnhtbFBLBQYAAAAABAAEAPUAAACJAwAAAAA=&#10;">
                                      <v:textbox>
                                        <w:txbxContent>
                                          <w:p w:rsidR="005942D8" w:rsidRPr="00BB45C2" w:rsidRDefault="005942D8" w:rsidP="009B2135">
                                            <w:pPr>
                                              <w:jc w:val="center"/>
                                              <w:rPr>
                                                <w:sz w:val="24"/>
                                                <w:lang w:val="uk-UA"/>
                                              </w:rPr>
                                            </w:pPr>
                                            <w:r w:rsidRPr="00BB45C2">
                                              <w:rPr>
                                                <w:sz w:val="24"/>
                                                <w:lang w:val="uk-UA"/>
                                              </w:rPr>
                                              <w:t>Номінальні доходи населення</w:t>
                                            </w:r>
                                          </w:p>
                                        </w:txbxContent>
                                      </v:textbox>
                                    </v:rect>
                                    <v:shape id="AutoShape 303" o:spid="_x0000_s1337" type="#_x0000_t32" style="position:absolute;left:14250;top:3700;width:0;height:3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G6MIAAADdAAAADwAAAGRycy9kb3ducmV2LnhtbERPS2sCMRC+F/wPYQRvNeujIlujqCCI&#10;l1IV7HHYTHdDN5NlEzfrvzeFQm/z8T1nteltLTpqvXGsYDLOQBAXThsuFVwvh9clCB+QNdaOScGD&#10;PGzWg5cV5tpF/qTuHEqRQtjnqKAKocml9EVFFv3YNcSJ+3atxZBgW0rdYkzhtpbTLFtIi4ZTQ4UN&#10;7Ssqfs53q8DED9M1x33cnW5fXkcyjzdnlBoN++07iEB9+Bf/uY86zZ/M5v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xG6MIAAADdAAAADwAAAAAAAAAAAAAA&#10;AAChAgAAZHJzL2Rvd25yZXYueG1sUEsFBgAAAAAEAAQA+QAAAJADAAAAAA==&#10;">
                                      <v:stroke endarrow="block"/>
                                    </v:shape>
                                  </v:group>
                                </v:group>
                              </v:group>
                            </v:group>
                            <v:shape id="AutoShape 304" o:spid="_x0000_s1338" type="#_x0000_t32" style="position:absolute;left:12255;top:4696;width:0;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jc8EAAADdAAAADwAAAGRycy9kb3ducmV2LnhtbERPTYvCMBC9C/sfwix409QVZalGcQVB&#10;vCzqwu5xaMY22ExKE5v6782C4G0e73OW697WoqPWG8cKJuMMBHHhtOFSwc95N/oE4QOyxtoxKbiT&#10;h/XqbbDEXLvIR+pOoRQphH2OCqoQmlxKX1Rk0Y9dQ5y4i2sthgTbUuoWYwq3tfzIsrm0aDg1VNjQ&#10;tqLierpZBSZ+m67Zb+PX4ffP60jmPnNGqeF7v1mACNSHl/jp3us0fzKdwf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QONzwQAAAN0AAAAPAAAAAAAAAAAAAAAA&#10;AKECAABkcnMvZG93bnJldi54bWxQSwUGAAAAAAQABAD5AAAAjwMAAAAA&#10;">
                              <v:stroke endarrow="block"/>
                            </v:shape>
                          </v:group>
                        </v:group>
                      </v:group>
                    </v:group>
                  </v:group>
                </v:group>
                <v:shape id="AutoShape 189" o:spid="_x0000_s1339" type="#_x0000_t32" style="position:absolute;left:51773;top:8822;width:0;height:2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PmcEAAADcAAAADwAAAGRycy9kb3ducmV2LnhtbERPz2vCMBS+C/sfwht403SCm1bTMoWB&#10;7DKmgh4fzbMNNi+lyZr63y+HwY4f3+9tOdpWDNR741jByzwDQVw5bbhWcD59zFYgfEDW2DomBQ/y&#10;UBZPky3m2kX+puEYapFC2OeooAmhy6X0VUMW/dx1xIm7ud5iSLCvpe4xpnDbykWWvUqLhlNDgx3t&#10;G6ruxx+rwMQvM3SHfdx9Xq5eRzKPpTNKTZ/H9w2IQGP4F/+5D1rB+i3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k+ZwQAAANwAAAAPAAAAAAAAAAAAAAAA&#10;AKECAABkcnMvZG93bnJldi54bWxQSwUGAAAAAAQABAD5AAAAjwMAAAAA&#10;">
                  <v:stroke endarrow="block"/>
                </v:shape>
              </v:group>
            </w:pict>
          </mc:Fallback>
        </mc:AlternateContent>
      </w: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05137A">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F92915" w:rsidRPr="001A0C66" w:rsidRDefault="00F92915" w:rsidP="00F92915">
      <w:pPr>
        <w:spacing w:line="360" w:lineRule="auto"/>
        <w:jc w:val="both"/>
        <w:rPr>
          <w:color w:val="000000" w:themeColor="text1"/>
          <w:sz w:val="28"/>
          <w:szCs w:val="28"/>
          <w:lang w:val="uk-UA"/>
        </w:rPr>
      </w:pPr>
    </w:p>
    <w:p w:rsidR="0005137A" w:rsidRPr="001A0C66" w:rsidRDefault="0005137A" w:rsidP="00F92915">
      <w:pPr>
        <w:spacing w:line="360" w:lineRule="auto"/>
        <w:jc w:val="both"/>
        <w:rPr>
          <w:color w:val="000000" w:themeColor="text1"/>
          <w:sz w:val="28"/>
          <w:szCs w:val="28"/>
          <w:lang w:val="uk-UA"/>
        </w:rPr>
      </w:pPr>
    </w:p>
    <w:p w:rsidR="0005137A" w:rsidRPr="001A0C66" w:rsidRDefault="0005137A" w:rsidP="00F92915">
      <w:pPr>
        <w:spacing w:line="360" w:lineRule="auto"/>
        <w:jc w:val="both"/>
        <w:rPr>
          <w:color w:val="000000" w:themeColor="text1"/>
          <w:sz w:val="28"/>
          <w:szCs w:val="28"/>
          <w:lang w:val="uk-UA"/>
        </w:rPr>
      </w:pPr>
    </w:p>
    <w:p w:rsidR="0005137A" w:rsidRPr="001A0C66" w:rsidRDefault="0005137A" w:rsidP="00F92915">
      <w:pPr>
        <w:spacing w:line="360" w:lineRule="auto"/>
        <w:jc w:val="both"/>
        <w:rPr>
          <w:color w:val="000000" w:themeColor="text1"/>
          <w:sz w:val="28"/>
          <w:szCs w:val="28"/>
          <w:lang w:val="uk-UA"/>
        </w:rPr>
      </w:pPr>
    </w:p>
    <w:p w:rsidR="00F92915" w:rsidRDefault="00F92915" w:rsidP="002C7F6A">
      <w:pPr>
        <w:jc w:val="center"/>
        <w:rPr>
          <w:color w:val="000000" w:themeColor="text1"/>
          <w:sz w:val="28"/>
          <w:szCs w:val="28"/>
          <w:lang w:val="uk-UA"/>
        </w:rPr>
      </w:pPr>
      <w:r w:rsidRPr="002C7F6A">
        <w:rPr>
          <w:color w:val="000000" w:themeColor="text1"/>
          <w:sz w:val="28"/>
          <w:szCs w:val="28"/>
          <w:lang w:val="uk-UA"/>
        </w:rPr>
        <w:t>Рис</w:t>
      </w:r>
      <w:r w:rsidR="0009781B">
        <w:rPr>
          <w:color w:val="000000" w:themeColor="text1"/>
          <w:sz w:val="28"/>
          <w:szCs w:val="28"/>
          <w:lang w:val="uk-UA"/>
        </w:rPr>
        <w:t xml:space="preserve">. 2.11. </w:t>
      </w:r>
      <w:r w:rsidRPr="002C7F6A">
        <w:rPr>
          <w:color w:val="000000" w:themeColor="text1"/>
          <w:sz w:val="28"/>
          <w:szCs w:val="28"/>
          <w:lang w:val="uk-UA"/>
        </w:rPr>
        <w:t xml:space="preserve"> Бюджетні та соціально-економічні наслідки сучасної боргової політики</w:t>
      </w:r>
    </w:p>
    <w:p w:rsidR="002C7F6A" w:rsidRPr="002C7F6A" w:rsidRDefault="002C7F6A" w:rsidP="002C7F6A">
      <w:pPr>
        <w:jc w:val="both"/>
        <w:rPr>
          <w:color w:val="000000" w:themeColor="text1"/>
          <w:sz w:val="24"/>
          <w:szCs w:val="28"/>
          <w:lang w:val="uk-UA"/>
        </w:rPr>
      </w:pPr>
      <w:r w:rsidRPr="002C7F6A">
        <w:rPr>
          <w:color w:val="000000" w:themeColor="text1"/>
          <w:sz w:val="24"/>
          <w:szCs w:val="28"/>
          <w:lang w:val="uk-UA"/>
        </w:rPr>
        <w:t>Джерело: розробка автора</w:t>
      </w:r>
    </w:p>
    <w:p w:rsidR="00F92915" w:rsidRPr="001A0C66" w:rsidRDefault="00F92915" w:rsidP="00F92915">
      <w:pPr>
        <w:spacing w:line="360" w:lineRule="auto"/>
        <w:ind w:firstLine="567"/>
        <w:jc w:val="both"/>
        <w:rPr>
          <w:color w:val="000000" w:themeColor="text1"/>
          <w:sz w:val="28"/>
          <w:szCs w:val="28"/>
          <w:lang w:val="uk-UA"/>
        </w:rPr>
        <w:sectPr w:rsidR="00F92915" w:rsidRPr="001A0C66" w:rsidSect="00443DD3">
          <w:pgSz w:w="16838" w:h="11906" w:orient="landscape"/>
          <w:pgMar w:top="1134" w:right="851" w:bottom="1134" w:left="1701" w:header="709" w:footer="709" w:gutter="0"/>
          <w:cols w:space="708"/>
          <w:docGrid w:linePitch="360"/>
        </w:sectPr>
      </w:pPr>
    </w:p>
    <w:p w:rsidR="00F92915" w:rsidRPr="00D17496" w:rsidRDefault="00F92915" w:rsidP="00F92915">
      <w:pPr>
        <w:spacing w:line="360" w:lineRule="auto"/>
        <w:ind w:firstLine="567"/>
        <w:jc w:val="both"/>
        <w:rPr>
          <w:sz w:val="28"/>
          <w:szCs w:val="28"/>
          <w:lang w:val="uk-UA"/>
        </w:rPr>
      </w:pPr>
      <w:r w:rsidRPr="00D17496">
        <w:rPr>
          <w:sz w:val="28"/>
          <w:szCs w:val="28"/>
          <w:lang w:val="uk-UA"/>
        </w:rPr>
        <w:lastRenderedPageBreak/>
        <w:t>При проведенні боргової політики</w:t>
      </w:r>
      <w:r w:rsidR="00367AF0">
        <w:rPr>
          <w:sz w:val="28"/>
          <w:szCs w:val="28"/>
          <w:lang w:val="uk-UA"/>
        </w:rPr>
        <w:t>,</w:t>
      </w:r>
      <w:r w:rsidRPr="00D17496">
        <w:rPr>
          <w:sz w:val="28"/>
          <w:szCs w:val="28"/>
          <w:lang w:val="uk-UA"/>
        </w:rPr>
        <w:t xml:space="preserve"> уряду потрібно зважати на бюджетні, економічні та соціальні наслідки, які можуть виникати при здійсненні запозичень на внутрішньому та зовнішньому фінансових ринках і здійсненні обслуговування боргових зобов’язань держави. Дані наслідки можуть мати позитивний</w:t>
      </w:r>
      <w:r w:rsidR="00D17496" w:rsidRPr="00D17496">
        <w:rPr>
          <w:sz w:val="28"/>
          <w:szCs w:val="28"/>
          <w:lang w:val="uk-UA"/>
        </w:rPr>
        <w:t xml:space="preserve"> (вплив зовнішніх запозичень на обсяг ВВП; вплив зовнішніх запозичень на приватні інвестиції; вплив зовнішніх запозичень на номінальні доходи населення)</w:t>
      </w:r>
      <w:r w:rsidRPr="00D17496">
        <w:rPr>
          <w:sz w:val="28"/>
          <w:szCs w:val="28"/>
          <w:lang w:val="uk-UA"/>
        </w:rPr>
        <w:t xml:space="preserve">, негативний </w:t>
      </w:r>
      <w:r w:rsidR="00D17496" w:rsidRPr="00D17496">
        <w:rPr>
          <w:sz w:val="28"/>
          <w:szCs w:val="28"/>
          <w:lang w:val="uk-UA"/>
        </w:rPr>
        <w:t xml:space="preserve">(«ефект витіснення» приватних інвестицій; «ефект витіснення» на відсоткову ставку за кредитами комерційних банків; «ефект витіснення» на обсяг кредитних ресурсів комерційних банків) та двоякий (вплив ОВДП на індекс споживчих цін; «ефект чистого експорту»; вплив державних запозичень на фіскальну політику; вплив боргової політики на соціальну сферу) </w:t>
      </w:r>
      <w:r w:rsidRPr="00D17496">
        <w:rPr>
          <w:sz w:val="28"/>
          <w:szCs w:val="28"/>
          <w:lang w:val="uk-UA"/>
        </w:rPr>
        <w:t>характер</w:t>
      </w:r>
      <w:r w:rsidR="00D17496" w:rsidRPr="00D17496">
        <w:rPr>
          <w:sz w:val="28"/>
          <w:szCs w:val="28"/>
          <w:lang w:val="uk-UA"/>
        </w:rPr>
        <w:t xml:space="preserve"> впливу.</w:t>
      </w:r>
      <w:r w:rsidRPr="00D17496">
        <w:rPr>
          <w:sz w:val="28"/>
          <w:szCs w:val="28"/>
          <w:lang w:val="uk-UA"/>
        </w:rPr>
        <w:t xml:space="preserve"> </w:t>
      </w:r>
      <w:r w:rsidR="00D17496" w:rsidRPr="00D17496">
        <w:rPr>
          <w:sz w:val="28"/>
          <w:szCs w:val="28"/>
          <w:lang w:val="uk-UA"/>
        </w:rPr>
        <w:t>О</w:t>
      </w:r>
      <w:r w:rsidRPr="00D17496">
        <w:rPr>
          <w:sz w:val="28"/>
          <w:szCs w:val="28"/>
          <w:lang w:val="uk-UA"/>
        </w:rPr>
        <w:t>днак здійснення державних запозичень є необхідною умовою для структурних змін в економіці, при умові їх інвестиційного характеру та цільового призначення, що в подальшому сприятиме підвищенню со</w:t>
      </w:r>
      <w:r w:rsidR="00B72441" w:rsidRPr="00D17496">
        <w:rPr>
          <w:sz w:val="28"/>
          <w:szCs w:val="28"/>
          <w:lang w:val="uk-UA"/>
        </w:rPr>
        <w:t>ціального-економічного розвитку</w:t>
      </w:r>
      <w:r w:rsidRPr="00D17496">
        <w:rPr>
          <w:sz w:val="28"/>
          <w:szCs w:val="28"/>
          <w:lang w:val="uk-UA"/>
        </w:rPr>
        <w:t xml:space="preserve"> держави.</w:t>
      </w:r>
    </w:p>
    <w:p w:rsidR="00F92915" w:rsidRPr="001A0C66" w:rsidRDefault="00F92915" w:rsidP="00F92915">
      <w:pPr>
        <w:spacing w:line="360" w:lineRule="auto"/>
        <w:ind w:firstLine="567"/>
        <w:jc w:val="both"/>
        <w:rPr>
          <w:color w:val="000000" w:themeColor="text1"/>
          <w:sz w:val="28"/>
          <w:szCs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5A179B">
      <w:pPr>
        <w:tabs>
          <w:tab w:val="left" w:pos="6600"/>
        </w:tabs>
        <w:rPr>
          <w:color w:val="000000" w:themeColor="text1"/>
          <w:sz w:val="28"/>
          <w:lang w:val="uk-UA"/>
        </w:rPr>
      </w:pPr>
    </w:p>
    <w:p w:rsidR="00F92915" w:rsidRPr="001A0C66" w:rsidRDefault="00F92915" w:rsidP="00F92915">
      <w:pPr>
        <w:spacing w:line="360" w:lineRule="auto"/>
        <w:ind w:firstLine="567"/>
        <w:rPr>
          <w:b/>
          <w:color w:val="000000" w:themeColor="text1"/>
          <w:sz w:val="28"/>
          <w:szCs w:val="28"/>
          <w:lang w:val="uk-UA"/>
        </w:rPr>
      </w:pPr>
      <w:r w:rsidRPr="001A0C66">
        <w:rPr>
          <w:b/>
          <w:color w:val="000000" w:themeColor="text1"/>
          <w:sz w:val="28"/>
          <w:szCs w:val="28"/>
        </w:rPr>
        <w:lastRenderedPageBreak/>
        <w:t>Висновки до розділу 2</w:t>
      </w:r>
    </w:p>
    <w:p w:rsidR="0005137A" w:rsidRPr="001A0C66" w:rsidRDefault="0005137A" w:rsidP="00F92915">
      <w:pPr>
        <w:spacing w:line="360" w:lineRule="auto"/>
        <w:ind w:firstLine="567"/>
        <w:rPr>
          <w:b/>
          <w:color w:val="000000" w:themeColor="text1"/>
          <w:sz w:val="28"/>
          <w:szCs w:val="28"/>
          <w:lang w:val="uk-UA"/>
        </w:rPr>
      </w:pP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За результатами аналізу бюджетної ефективності державних запозичень та наслідків боргової політики держави</w:t>
      </w:r>
      <w:r w:rsidR="00367AF0">
        <w:rPr>
          <w:color w:val="000000" w:themeColor="text1"/>
          <w:sz w:val="28"/>
          <w:szCs w:val="28"/>
          <w:lang w:val="uk-UA"/>
        </w:rPr>
        <w:t>,</w:t>
      </w:r>
      <w:r w:rsidRPr="001A0C66">
        <w:rPr>
          <w:color w:val="000000" w:themeColor="text1"/>
          <w:sz w:val="28"/>
          <w:szCs w:val="28"/>
        </w:rPr>
        <w:t xml:space="preserve"> які здійснено в другому розділі дисертаційного дослідження</w:t>
      </w:r>
      <w:r w:rsidR="00367AF0">
        <w:rPr>
          <w:color w:val="000000" w:themeColor="text1"/>
          <w:sz w:val="28"/>
          <w:szCs w:val="28"/>
          <w:lang w:val="uk-UA"/>
        </w:rPr>
        <w:t>,</w:t>
      </w:r>
      <w:r w:rsidRPr="001A0C66">
        <w:rPr>
          <w:color w:val="000000" w:themeColor="text1"/>
          <w:sz w:val="28"/>
          <w:szCs w:val="28"/>
        </w:rPr>
        <w:t xml:space="preserve"> можна зробити такі узагальнення:</w:t>
      </w:r>
    </w:p>
    <w:p w:rsidR="00F92915" w:rsidRPr="001A0C66" w:rsidRDefault="00F92915" w:rsidP="00F92915">
      <w:pPr>
        <w:pStyle w:val="af3"/>
        <w:numPr>
          <w:ilvl w:val="0"/>
          <w:numId w:val="19"/>
        </w:numPr>
        <w:spacing w:line="360" w:lineRule="auto"/>
        <w:ind w:left="0" w:firstLine="567"/>
        <w:jc w:val="both"/>
        <w:rPr>
          <w:color w:val="000000" w:themeColor="text1"/>
          <w:sz w:val="28"/>
          <w:szCs w:val="28"/>
        </w:rPr>
      </w:pPr>
      <w:r w:rsidRPr="001A0C66">
        <w:rPr>
          <w:color w:val="000000" w:themeColor="text1"/>
          <w:sz w:val="28"/>
          <w:szCs w:val="28"/>
        </w:rPr>
        <w:t xml:space="preserve">Для детального аналізу </w:t>
      </w:r>
      <w:r w:rsidR="00EB446A">
        <w:rPr>
          <w:color w:val="000000" w:themeColor="text1"/>
          <w:sz w:val="28"/>
          <w:szCs w:val="28"/>
          <w:lang w:val="uk-UA"/>
        </w:rPr>
        <w:t>результативності</w:t>
      </w:r>
      <w:r w:rsidRPr="001A0C66">
        <w:rPr>
          <w:color w:val="000000" w:themeColor="text1"/>
          <w:sz w:val="28"/>
          <w:szCs w:val="28"/>
        </w:rPr>
        <w:t xml:space="preserve"> державних запозичень за період від 1991 року по 2013 рік, здійснено періодизацію процесу залучення державою позикового капіталу, який складається з шести етапів. Встановлено, що основними чинниками здійснення державних запозичень протягом зазначених етапів були: значні бюджетні дефіцити, залежність від імпорту енергоносіїв, від’ємне торгівельне сальдо, збільшення валютних резервів для забезпечення стабільності грошової національної одиниці, потреби технічного оновлення галузей національної економіки.</w:t>
      </w:r>
    </w:p>
    <w:p w:rsidR="00F92915" w:rsidRPr="001A0C66" w:rsidRDefault="00F92915" w:rsidP="00F92915">
      <w:pPr>
        <w:pStyle w:val="af3"/>
        <w:numPr>
          <w:ilvl w:val="0"/>
          <w:numId w:val="19"/>
        </w:numPr>
        <w:spacing w:line="360" w:lineRule="auto"/>
        <w:ind w:left="0" w:firstLine="567"/>
        <w:jc w:val="both"/>
        <w:rPr>
          <w:color w:val="000000" w:themeColor="text1"/>
          <w:sz w:val="28"/>
          <w:szCs w:val="28"/>
        </w:rPr>
      </w:pPr>
      <w:r w:rsidRPr="001A0C66">
        <w:rPr>
          <w:color w:val="000000" w:themeColor="text1"/>
          <w:sz w:val="28"/>
          <w:szCs w:val="28"/>
        </w:rPr>
        <w:t xml:space="preserve"> Процес здійснення державних запозичень проводився урядами України в грошов</w:t>
      </w:r>
      <w:r w:rsidR="00367AF0">
        <w:rPr>
          <w:color w:val="000000" w:themeColor="text1"/>
          <w:sz w:val="28"/>
          <w:szCs w:val="28"/>
          <w:lang w:val="uk-UA"/>
        </w:rPr>
        <w:t>ій</w:t>
      </w:r>
      <w:r w:rsidRPr="001A0C66">
        <w:rPr>
          <w:color w:val="000000" w:themeColor="text1"/>
          <w:sz w:val="28"/>
          <w:szCs w:val="28"/>
        </w:rPr>
        <w:t xml:space="preserve"> формі за допомогою облігаційних та безоблігаційних позик на внутрішньому та зовнішньому ринках, при яких застосування облігаційного виду запозичень мало більшу частку у залученні позикового капіталу. </w:t>
      </w:r>
      <w:r w:rsidR="00743692" w:rsidRPr="001A0C66">
        <w:rPr>
          <w:color w:val="000000" w:themeColor="text1"/>
          <w:sz w:val="28"/>
          <w:szCs w:val="28"/>
        </w:rPr>
        <w:t xml:space="preserve">Інструменти облігаційних позик представлені різноманітним спектром державних цінних паперів, основними з яких були: ОВДП, дисконтні ОВДП, ОВДП-ПДВ, ОВДОП, КОВДП, ОВДП номіновані в іноземній валюті, ОВДП з індексованою вартістю, казначейські зобов’язання, казначейські зобов’язання номіновані в іноземній валюті, ОЗДП, фідуціарні облігації, </w:t>
      </w:r>
      <w:r w:rsidR="0005555F">
        <w:rPr>
          <w:color w:val="000000" w:themeColor="text1"/>
          <w:sz w:val="28"/>
          <w:szCs w:val="28"/>
        </w:rPr>
        <w:t>єврооблігації</w:t>
      </w:r>
      <w:r w:rsidR="00743692" w:rsidRPr="001A0C66">
        <w:rPr>
          <w:color w:val="000000" w:themeColor="text1"/>
          <w:sz w:val="28"/>
          <w:szCs w:val="28"/>
        </w:rPr>
        <w:t>.</w:t>
      </w:r>
      <w:r w:rsidR="00743692">
        <w:rPr>
          <w:color w:val="000000" w:themeColor="text1"/>
          <w:sz w:val="28"/>
          <w:szCs w:val="28"/>
          <w:lang w:val="uk-UA"/>
        </w:rPr>
        <w:t xml:space="preserve"> </w:t>
      </w:r>
      <w:r w:rsidRPr="001A0C66">
        <w:rPr>
          <w:color w:val="000000" w:themeColor="text1"/>
          <w:sz w:val="28"/>
          <w:szCs w:val="28"/>
        </w:rPr>
        <w:t xml:space="preserve">Безоблігаційні позики здійснювались </w:t>
      </w:r>
      <w:r w:rsidR="001A0FFF" w:rsidRPr="001A0C66">
        <w:rPr>
          <w:color w:val="000000" w:themeColor="text1"/>
          <w:sz w:val="28"/>
          <w:szCs w:val="28"/>
        </w:rPr>
        <w:t>на зовнішн</w:t>
      </w:r>
      <w:r w:rsidR="00F263B2">
        <w:rPr>
          <w:color w:val="000000" w:themeColor="text1"/>
          <w:sz w:val="28"/>
          <w:szCs w:val="28"/>
          <w:lang w:val="uk-UA"/>
        </w:rPr>
        <w:t>ому</w:t>
      </w:r>
      <w:r w:rsidR="001A0FFF" w:rsidRPr="001A0C66">
        <w:rPr>
          <w:color w:val="000000" w:themeColor="text1"/>
          <w:sz w:val="28"/>
          <w:szCs w:val="28"/>
        </w:rPr>
        <w:t xml:space="preserve"> фінансов</w:t>
      </w:r>
      <w:r w:rsidR="00F263B2">
        <w:rPr>
          <w:color w:val="000000" w:themeColor="text1"/>
          <w:sz w:val="28"/>
          <w:szCs w:val="28"/>
          <w:lang w:val="uk-UA"/>
        </w:rPr>
        <w:t>ому</w:t>
      </w:r>
      <w:r w:rsidR="001A0FFF" w:rsidRPr="001A0C66">
        <w:rPr>
          <w:color w:val="000000" w:themeColor="text1"/>
          <w:sz w:val="28"/>
          <w:szCs w:val="28"/>
        </w:rPr>
        <w:t xml:space="preserve"> ринк</w:t>
      </w:r>
      <w:r w:rsidR="00F263B2">
        <w:rPr>
          <w:color w:val="000000" w:themeColor="text1"/>
          <w:sz w:val="28"/>
          <w:szCs w:val="28"/>
          <w:lang w:val="uk-UA"/>
        </w:rPr>
        <w:t>у</w:t>
      </w:r>
      <w:r w:rsidR="001A0FFF" w:rsidRPr="001A0C66">
        <w:rPr>
          <w:color w:val="000000" w:themeColor="text1"/>
          <w:sz w:val="28"/>
          <w:szCs w:val="28"/>
        </w:rPr>
        <w:t xml:space="preserve"> </w:t>
      </w:r>
      <w:r w:rsidRPr="001A0C66">
        <w:rPr>
          <w:color w:val="000000" w:themeColor="text1"/>
          <w:sz w:val="28"/>
          <w:szCs w:val="28"/>
        </w:rPr>
        <w:t>у вигляді підписання кредитних договорів</w:t>
      </w:r>
      <w:r w:rsidR="001A0FFF">
        <w:rPr>
          <w:color w:val="000000" w:themeColor="text1"/>
          <w:sz w:val="28"/>
          <w:szCs w:val="28"/>
          <w:lang w:val="uk-UA"/>
        </w:rPr>
        <w:t>.</w:t>
      </w:r>
      <w:r w:rsidRPr="001A0C66">
        <w:rPr>
          <w:color w:val="000000" w:themeColor="text1"/>
          <w:sz w:val="28"/>
          <w:szCs w:val="28"/>
        </w:rPr>
        <w:t xml:space="preserve"> </w:t>
      </w:r>
    </w:p>
    <w:p w:rsidR="00F92915" w:rsidRPr="001A0C66" w:rsidRDefault="00F92915" w:rsidP="00F92915">
      <w:pPr>
        <w:pStyle w:val="af3"/>
        <w:numPr>
          <w:ilvl w:val="0"/>
          <w:numId w:val="19"/>
        </w:numPr>
        <w:spacing w:line="360" w:lineRule="auto"/>
        <w:ind w:left="0" w:firstLine="567"/>
        <w:jc w:val="both"/>
        <w:rPr>
          <w:color w:val="000000" w:themeColor="text1"/>
          <w:sz w:val="28"/>
          <w:szCs w:val="28"/>
        </w:rPr>
      </w:pPr>
      <w:r w:rsidRPr="001A0C66">
        <w:rPr>
          <w:color w:val="000000" w:themeColor="text1"/>
          <w:sz w:val="28"/>
          <w:szCs w:val="28"/>
        </w:rPr>
        <w:t>Для подальшого дослідження бюджетних та соціально-економічних наслідків державних запозичень та боргової політики в цілому</w:t>
      </w:r>
      <w:r w:rsidR="00367AF0">
        <w:rPr>
          <w:color w:val="000000" w:themeColor="text1"/>
          <w:sz w:val="28"/>
          <w:szCs w:val="28"/>
          <w:lang w:val="uk-UA"/>
        </w:rPr>
        <w:t>,</w:t>
      </w:r>
      <w:r w:rsidRPr="001A0C66">
        <w:rPr>
          <w:color w:val="000000" w:themeColor="text1"/>
          <w:sz w:val="28"/>
          <w:szCs w:val="28"/>
        </w:rPr>
        <w:t xml:space="preserve"> проведено більш деталізований аналіз сучасного етапу, який проаналізований з 2008 по 2013 роки. За даний період встановлено, що в цілому динаміка державних запозичень має тенденцію до зростання, в розрізі структури яких </w:t>
      </w:r>
      <w:r w:rsidRPr="001A0C66">
        <w:rPr>
          <w:color w:val="000000" w:themeColor="text1"/>
          <w:sz w:val="28"/>
          <w:szCs w:val="28"/>
        </w:rPr>
        <w:lastRenderedPageBreak/>
        <w:t xml:space="preserve">переважають внутрішні запозичення, які здійснювались через розміщення ОВДП та казначейських зобов’язань. </w:t>
      </w:r>
    </w:p>
    <w:p w:rsidR="00F92915" w:rsidRPr="001A0C66" w:rsidRDefault="00F92915" w:rsidP="00F92915">
      <w:pPr>
        <w:pStyle w:val="af3"/>
        <w:numPr>
          <w:ilvl w:val="0"/>
          <w:numId w:val="19"/>
        </w:numPr>
        <w:spacing w:line="360" w:lineRule="auto"/>
        <w:ind w:left="0" w:firstLine="567"/>
        <w:jc w:val="both"/>
        <w:rPr>
          <w:color w:val="000000" w:themeColor="text1"/>
          <w:sz w:val="28"/>
          <w:szCs w:val="28"/>
        </w:rPr>
      </w:pPr>
      <w:r w:rsidRPr="001A0C66">
        <w:rPr>
          <w:color w:val="000000" w:themeColor="text1"/>
          <w:sz w:val="28"/>
          <w:szCs w:val="28"/>
        </w:rPr>
        <w:t>Протягом аналізованих періодів встановлено, що використання запозичених коштів здійснювалось неефективно, оскільки більша частина ресурсів направлялась на погашення дефіциту державного бюджету, тобто «проїдання», погашення державної заборгованості, а та частина, яка направлялась на проекти розвитку</w:t>
      </w:r>
      <w:r w:rsidR="00367AF0">
        <w:rPr>
          <w:color w:val="000000" w:themeColor="text1"/>
          <w:sz w:val="28"/>
          <w:szCs w:val="28"/>
          <w:lang w:val="uk-UA"/>
        </w:rPr>
        <w:t>,</w:t>
      </w:r>
      <w:r w:rsidRPr="001A0C66">
        <w:rPr>
          <w:color w:val="000000" w:themeColor="text1"/>
          <w:sz w:val="28"/>
          <w:szCs w:val="28"/>
        </w:rPr>
        <w:t xml:space="preserve"> використовувалась не в повному обсязі та з </w:t>
      </w:r>
      <w:r w:rsidR="00367AF0">
        <w:rPr>
          <w:color w:val="000000" w:themeColor="text1"/>
          <w:sz w:val="28"/>
          <w:szCs w:val="28"/>
        </w:rPr>
        <w:t>протермінуванням часу виконання</w:t>
      </w:r>
      <w:r w:rsidRPr="001A0C66">
        <w:rPr>
          <w:color w:val="000000" w:themeColor="text1"/>
          <w:sz w:val="28"/>
          <w:szCs w:val="28"/>
        </w:rPr>
        <w:t xml:space="preserve"> або нецільовим призначенням.</w:t>
      </w:r>
    </w:p>
    <w:p w:rsidR="00F92915" w:rsidRPr="001A0C66" w:rsidRDefault="00F92915" w:rsidP="00F92915">
      <w:pPr>
        <w:pStyle w:val="af3"/>
        <w:numPr>
          <w:ilvl w:val="0"/>
          <w:numId w:val="19"/>
        </w:numPr>
        <w:spacing w:line="360" w:lineRule="auto"/>
        <w:ind w:left="0" w:firstLine="567"/>
        <w:jc w:val="both"/>
        <w:rPr>
          <w:color w:val="000000" w:themeColor="text1"/>
          <w:sz w:val="28"/>
          <w:szCs w:val="28"/>
        </w:rPr>
      </w:pPr>
      <w:r w:rsidRPr="001A0C66">
        <w:rPr>
          <w:color w:val="000000" w:themeColor="text1"/>
          <w:sz w:val="28"/>
          <w:szCs w:val="28"/>
        </w:rPr>
        <w:t>Бюджетні наслідки боргової політики були визначені через аналіз показників боргової безпеки протягом 2008-2013 років. Протягом аналізованого періоду перелік показників боргової безпеки змінювався, тому дослідження було проведено за старою і новою методиками. Варто зазначити, що методики визначення рівня боргової безпеки</w:t>
      </w:r>
      <w:r w:rsidR="00367AF0">
        <w:rPr>
          <w:color w:val="000000" w:themeColor="text1"/>
          <w:sz w:val="28"/>
          <w:szCs w:val="28"/>
          <w:lang w:val="uk-UA"/>
        </w:rPr>
        <w:t>,</w:t>
      </w:r>
      <w:r w:rsidRPr="001A0C66">
        <w:rPr>
          <w:color w:val="000000" w:themeColor="text1"/>
          <w:sz w:val="28"/>
          <w:szCs w:val="28"/>
        </w:rPr>
        <w:t xml:space="preserve"> згідно наказів Міністерства економічного розвитку і торгівлі</w:t>
      </w:r>
      <w:r w:rsidR="00367AF0">
        <w:rPr>
          <w:color w:val="000000" w:themeColor="text1"/>
          <w:sz w:val="28"/>
          <w:szCs w:val="28"/>
          <w:lang w:val="uk-UA"/>
        </w:rPr>
        <w:t>,</w:t>
      </w:r>
      <w:r w:rsidRPr="001A0C66">
        <w:rPr>
          <w:color w:val="000000" w:themeColor="text1"/>
          <w:sz w:val="28"/>
          <w:szCs w:val="28"/>
        </w:rPr>
        <w:t xml:space="preserve"> мають рекомендаційний характер і не є обов’язковими для розрахунку. Провівши аналіз індикаторів боргової безпеки України за першою методикою розрахунку, можна констатувати, що по всіх показниках, окрім державної заборгованості на душу населення, боргова безпека держави знаходиться в безпечних межах та має запас фінансової міцності. За другою методикою розрахунку рівня боргової безпеки встановлено, що значення індикаторів мали змінний характер і не завжди відповідали встановленим нормативам.</w:t>
      </w: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 xml:space="preserve">Бюджетні наслідки боргової політики також було визначено на основі розрахунку </w:t>
      </w:r>
      <w:r w:rsidR="00F1211B">
        <w:rPr>
          <w:color w:val="000000" w:themeColor="text1"/>
          <w:sz w:val="28"/>
          <w:szCs w:val="28"/>
          <w:lang w:val="uk-UA"/>
        </w:rPr>
        <w:t xml:space="preserve">частки державних запозичень в загальному обсязі доходів та </w:t>
      </w:r>
      <w:r w:rsidRPr="001A0C66">
        <w:rPr>
          <w:color w:val="000000" w:themeColor="text1"/>
          <w:sz w:val="28"/>
          <w:szCs w:val="28"/>
        </w:rPr>
        <w:t xml:space="preserve">зміни витрат на обслуговування державного боргу, які фінансуються з державного бюджету. Протягом аналізованого періоду </w:t>
      </w:r>
      <w:r w:rsidR="005E1008" w:rsidRPr="00D63993">
        <w:rPr>
          <w:sz w:val="28"/>
          <w:szCs w:val="28"/>
          <w:lang w:val="uk-UA"/>
        </w:rPr>
        <w:t>частк</w:t>
      </w:r>
      <w:r w:rsidR="005E1008">
        <w:rPr>
          <w:sz w:val="28"/>
          <w:szCs w:val="28"/>
          <w:lang w:val="uk-UA"/>
        </w:rPr>
        <w:t>а</w:t>
      </w:r>
      <w:r w:rsidR="005E1008" w:rsidRPr="00D63993">
        <w:rPr>
          <w:sz w:val="28"/>
          <w:szCs w:val="28"/>
          <w:lang w:val="uk-UA"/>
        </w:rPr>
        <w:t xml:space="preserve"> державних запозичень в доходах держави</w:t>
      </w:r>
      <w:r w:rsidR="005E1008" w:rsidRPr="001A0C66">
        <w:rPr>
          <w:color w:val="000000" w:themeColor="text1"/>
          <w:sz w:val="28"/>
          <w:szCs w:val="28"/>
        </w:rPr>
        <w:t xml:space="preserve"> </w:t>
      </w:r>
      <w:r w:rsidR="005E1008">
        <w:rPr>
          <w:color w:val="000000" w:themeColor="text1"/>
          <w:sz w:val="28"/>
          <w:szCs w:val="28"/>
          <w:lang w:val="uk-UA"/>
        </w:rPr>
        <w:t xml:space="preserve">та </w:t>
      </w:r>
      <w:r w:rsidRPr="001A0C66">
        <w:rPr>
          <w:color w:val="000000" w:themeColor="text1"/>
          <w:sz w:val="28"/>
          <w:szCs w:val="28"/>
        </w:rPr>
        <w:t>динаміка зміни суми коштів</w:t>
      </w:r>
      <w:r w:rsidR="00367AF0">
        <w:rPr>
          <w:color w:val="000000" w:themeColor="text1"/>
          <w:sz w:val="28"/>
          <w:szCs w:val="28"/>
          <w:lang w:val="uk-UA"/>
        </w:rPr>
        <w:t>,</w:t>
      </w:r>
      <w:r w:rsidRPr="001A0C66">
        <w:rPr>
          <w:color w:val="000000" w:themeColor="text1"/>
          <w:sz w:val="28"/>
          <w:szCs w:val="28"/>
        </w:rPr>
        <w:t xml:space="preserve"> направлених на обслуговування державного боргу</w:t>
      </w:r>
      <w:r w:rsidR="00367AF0">
        <w:rPr>
          <w:color w:val="000000" w:themeColor="text1"/>
          <w:sz w:val="28"/>
          <w:szCs w:val="28"/>
          <w:lang w:val="uk-UA"/>
        </w:rPr>
        <w:t>,</w:t>
      </w:r>
      <w:r w:rsidRPr="001A0C66">
        <w:rPr>
          <w:color w:val="000000" w:themeColor="text1"/>
          <w:sz w:val="28"/>
          <w:szCs w:val="28"/>
        </w:rPr>
        <w:t xml:space="preserve"> зростає, </w:t>
      </w:r>
      <w:r w:rsidR="00B44A8F" w:rsidRPr="00C56206">
        <w:rPr>
          <w:color w:val="000000"/>
          <w:sz w:val="28"/>
          <w:szCs w:val="28"/>
        </w:rPr>
        <w:t xml:space="preserve">що </w:t>
      </w:r>
      <w:r w:rsidR="00B44A8F">
        <w:rPr>
          <w:color w:val="000000"/>
          <w:sz w:val="28"/>
          <w:szCs w:val="28"/>
          <w:lang w:val="uk-UA"/>
        </w:rPr>
        <w:t xml:space="preserve">збільшує </w:t>
      </w:r>
      <w:r w:rsidR="00B44A8F" w:rsidRPr="00C56206">
        <w:rPr>
          <w:color w:val="000000"/>
          <w:sz w:val="28"/>
          <w:szCs w:val="28"/>
        </w:rPr>
        <w:t>боргове навантаження на державн</w:t>
      </w:r>
      <w:r w:rsidR="00B44A8F">
        <w:rPr>
          <w:color w:val="000000"/>
          <w:sz w:val="28"/>
          <w:szCs w:val="28"/>
          <w:lang w:val="uk-UA"/>
        </w:rPr>
        <w:t>ий</w:t>
      </w:r>
      <w:r w:rsidR="00B44A8F" w:rsidRPr="00C56206">
        <w:rPr>
          <w:color w:val="000000"/>
          <w:sz w:val="28"/>
          <w:szCs w:val="28"/>
        </w:rPr>
        <w:t xml:space="preserve"> бюджет.</w:t>
      </w:r>
    </w:p>
    <w:p w:rsidR="00F92915" w:rsidRPr="000B127F" w:rsidRDefault="00F92915" w:rsidP="00F92915">
      <w:pPr>
        <w:pStyle w:val="af3"/>
        <w:numPr>
          <w:ilvl w:val="0"/>
          <w:numId w:val="20"/>
        </w:numPr>
        <w:spacing w:line="360" w:lineRule="auto"/>
        <w:ind w:left="0" w:firstLine="567"/>
        <w:jc w:val="both"/>
        <w:rPr>
          <w:color w:val="000000" w:themeColor="text1"/>
          <w:sz w:val="28"/>
          <w:szCs w:val="28"/>
        </w:rPr>
      </w:pPr>
      <w:r w:rsidRPr="000B127F">
        <w:rPr>
          <w:color w:val="000000" w:themeColor="text1"/>
          <w:sz w:val="28"/>
          <w:szCs w:val="28"/>
        </w:rPr>
        <w:t xml:space="preserve">На основі кореляційно-регресійного </w:t>
      </w:r>
      <w:r w:rsidR="00A42CA1" w:rsidRPr="000B127F">
        <w:rPr>
          <w:color w:val="000000" w:themeColor="text1"/>
          <w:sz w:val="28"/>
          <w:szCs w:val="28"/>
          <w:lang w:val="uk-UA"/>
        </w:rPr>
        <w:t xml:space="preserve">та аналітичного </w:t>
      </w:r>
      <w:r w:rsidRPr="000B127F">
        <w:rPr>
          <w:color w:val="000000" w:themeColor="text1"/>
          <w:sz w:val="28"/>
          <w:szCs w:val="28"/>
        </w:rPr>
        <w:t>аналіз</w:t>
      </w:r>
      <w:r w:rsidR="00A42CA1" w:rsidRPr="000B127F">
        <w:rPr>
          <w:color w:val="000000" w:themeColor="text1"/>
          <w:sz w:val="28"/>
          <w:szCs w:val="28"/>
          <w:lang w:val="uk-UA"/>
        </w:rPr>
        <w:t>ів</w:t>
      </w:r>
      <w:r w:rsidRPr="000B127F">
        <w:rPr>
          <w:color w:val="000000" w:themeColor="text1"/>
          <w:sz w:val="28"/>
          <w:szCs w:val="28"/>
        </w:rPr>
        <w:t xml:space="preserve"> за 2008-2013 роки було визначено економічні та соціальні наслідки боргової </w:t>
      </w:r>
      <w:r w:rsidRPr="000B127F">
        <w:rPr>
          <w:color w:val="000000" w:themeColor="text1"/>
          <w:sz w:val="28"/>
          <w:szCs w:val="28"/>
        </w:rPr>
        <w:lastRenderedPageBreak/>
        <w:t>політики, основними серед яких є:</w:t>
      </w:r>
      <w:r w:rsidR="000B127F" w:rsidRPr="000B127F">
        <w:rPr>
          <w:color w:val="000000" w:themeColor="text1"/>
          <w:sz w:val="28"/>
          <w:szCs w:val="28"/>
        </w:rPr>
        <w:t xml:space="preserve"> </w:t>
      </w:r>
      <w:r w:rsidRPr="000B127F">
        <w:rPr>
          <w:color w:val="000000" w:themeColor="text1"/>
          <w:sz w:val="28"/>
          <w:szCs w:val="28"/>
        </w:rPr>
        <w:t>збільшення суми від розміщення ОВДП серед комерційних банків впливає на зменшення суми приватних інвестицій в економіці країни;</w:t>
      </w:r>
      <w:r w:rsidR="000B127F" w:rsidRPr="000B127F">
        <w:rPr>
          <w:color w:val="000000" w:themeColor="text1"/>
          <w:sz w:val="28"/>
          <w:szCs w:val="28"/>
        </w:rPr>
        <w:t xml:space="preserve"> </w:t>
      </w:r>
      <w:r w:rsidRPr="000B127F">
        <w:rPr>
          <w:color w:val="000000" w:themeColor="text1"/>
          <w:sz w:val="28"/>
          <w:szCs w:val="28"/>
        </w:rPr>
        <w:t>зростання темпу росту ОВДП та показників їх дохідності спричиняє зростання процентних ставок комерційних банків за кредитами та зменшення кредитних ресурсів наданих в економіку;</w:t>
      </w:r>
      <w:r w:rsidR="000B127F" w:rsidRPr="000B127F">
        <w:rPr>
          <w:color w:val="000000" w:themeColor="text1"/>
          <w:sz w:val="28"/>
          <w:szCs w:val="28"/>
        </w:rPr>
        <w:t xml:space="preserve"> </w:t>
      </w:r>
      <w:r w:rsidRPr="000B127F">
        <w:rPr>
          <w:color w:val="000000" w:themeColor="text1"/>
          <w:sz w:val="28"/>
          <w:szCs w:val="28"/>
        </w:rPr>
        <w:t xml:space="preserve">розміщення ОВДП на внутрішньому ринку має опосередкований вплив </w:t>
      </w:r>
      <w:r w:rsidR="003412E7" w:rsidRPr="000B127F">
        <w:rPr>
          <w:color w:val="000000" w:themeColor="text1"/>
          <w:sz w:val="28"/>
          <w:szCs w:val="28"/>
        </w:rPr>
        <w:t xml:space="preserve">на </w:t>
      </w:r>
      <w:r w:rsidRPr="000B127F">
        <w:rPr>
          <w:color w:val="000000" w:themeColor="text1"/>
          <w:sz w:val="28"/>
          <w:szCs w:val="28"/>
        </w:rPr>
        <w:t>інфляційні процеси та не має постійного характеру;</w:t>
      </w:r>
      <w:r w:rsidR="000B127F" w:rsidRPr="000B127F">
        <w:rPr>
          <w:color w:val="000000" w:themeColor="text1"/>
          <w:sz w:val="28"/>
          <w:szCs w:val="28"/>
        </w:rPr>
        <w:t xml:space="preserve"> </w:t>
      </w:r>
      <w:r w:rsidRPr="000B127F">
        <w:rPr>
          <w:color w:val="000000" w:themeColor="text1"/>
          <w:sz w:val="28"/>
          <w:szCs w:val="28"/>
        </w:rPr>
        <w:t xml:space="preserve">запозичення коштів в нерезидентів через продаж їм ОВДП призводить до </w:t>
      </w:r>
      <w:r w:rsidR="003412E7" w:rsidRPr="000B127F">
        <w:rPr>
          <w:color w:val="000000" w:themeColor="text1"/>
          <w:sz w:val="28"/>
          <w:szCs w:val="28"/>
          <w:lang w:val="uk-UA"/>
        </w:rPr>
        <w:t>зміцнення</w:t>
      </w:r>
      <w:r w:rsidRPr="000B127F">
        <w:rPr>
          <w:color w:val="000000" w:themeColor="text1"/>
          <w:sz w:val="28"/>
          <w:szCs w:val="28"/>
        </w:rPr>
        <w:t xml:space="preserve"> національної грошової одиниці та опосередковано може впливати на сальдо торгівельного балансу;</w:t>
      </w:r>
      <w:r w:rsidR="000B127F" w:rsidRPr="000B127F">
        <w:rPr>
          <w:color w:val="000000" w:themeColor="text1"/>
          <w:sz w:val="28"/>
          <w:szCs w:val="28"/>
        </w:rPr>
        <w:t xml:space="preserve"> </w:t>
      </w:r>
      <w:r w:rsidRPr="000B127F">
        <w:rPr>
          <w:color w:val="000000" w:themeColor="text1"/>
          <w:sz w:val="28"/>
          <w:szCs w:val="28"/>
        </w:rPr>
        <w:t>при збільшені зовнішніх запозичень</w:t>
      </w:r>
      <w:r w:rsidR="0005555F">
        <w:rPr>
          <w:color w:val="000000" w:themeColor="text1"/>
          <w:sz w:val="28"/>
          <w:szCs w:val="28"/>
          <w:lang w:val="uk-UA"/>
        </w:rPr>
        <w:t xml:space="preserve"> та за</w:t>
      </w:r>
      <w:r w:rsidRPr="000B127F">
        <w:rPr>
          <w:color w:val="000000" w:themeColor="text1"/>
          <w:sz w:val="28"/>
          <w:szCs w:val="28"/>
        </w:rPr>
        <w:t xml:space="preserve"> умов</w:t>
      </w:r>
      <w:r w:rsidR="0005555F">
        <w:rPr>
          <w:color w:val="000000" w:themeColor="text1"/>
          <w:sz w:val="28"/>
          <w:szCs w:val="28"/>
          <w:lang w:val="uk-UA"/>
        </w:rPr>
        <w:t>и</w:t>
      </w:r>
      <w:r w:rsidRPr="000B127F">
        <w:rPr>
          <w:color w:val="000000" w:themeColor="text1"/>
          <w:sz w:val="28"/>
          <w:szCs w:val="28"/>
        </w:rPr>
        <w:t xml:space="preserve"> інвестиційного характеру їх використання, збільшується обсяг ВВП та зростає </w:t>
      </w:r>
      <w:r w:rsidR="00CB5DC5" w:rsidRPr="000B127F">
        <w:rPr>
          <w:color w:val="000000" w:themeColor="text1"/>
          <w:sz w:val="28"/>
          <w:szCs w:val="28"/>
          <w:lang w:val="uk-UA"/>
        </w:rPr>
        <w:t>темп росту</w:t>
      </w:r>
      <w:r w:rsidRPr="000B127F">
        <w:rPr>
          <w:color w:val="000000" w:themeColor="text1"/>
          <w:sz w:val="28"/>
          <w:szCs w:val="28"/>
        </w:rPr>
        <w:t xml:space="preserve"> приватних інвестицій;</w:t>
      </w:r>
      <w:r w:rsidR="000B127F" w:rsidRPr="000B127F">
        <w:rPr>
          <w:color w:val="000000" w:themeColor="text1"/>
          <w:sz w:val="28"/>
          <w:szCs w:val="28"/>
        </w:rPr>
        <w:t xml:space="preserve"> </w:t>
      </w:r>
      <w:r w:rsidR="00C71AAC" w:rsidRPr="000B127F">
        <w:rPr>
          <w:color w:val="000000" w:themeColor="text1"/>
          <w:sz w:val="28"/>
          <w:szCs w:val="28"/>
        </w:rPr>
        <w:t xml:space="preserve">зовнішні запозичення опосередковано впливають на </w:t>
      </w:r>
      <w:r w:rsidR="00C71AAC" w:rsidRPr="000B127F">
        <w:rPr>
          <w:color w:val="000000" w:themeColor="text1"/>
          <w:sz w:val="28"/>
          <w:szCs w:val="28"/>
          <w:lang w:val="uk-UA"/>
        </w:rPr>
        <w:t xml:space="preserve">зростання </w:t>
      </w:r>
      <w:r w:rsidR="00C71AAC" w:rsidRPr="000B127F">
        <w:rPr>
          <w:color w:val="000000" w:themeColor="text1"/>
          <w:sz w:val="28"/>
          <w:szCs w:val="28"/>
        </w:rPr>
        <w:t>обсяг</w:t>
      </w:r>
      <w:r w:rsidR="00C71AAC" w:rsidRPr="000B127F">
        <w:rPr>
          <w:color w:val="000000" w:themeColor="text1"/>
          <w:sz w:val="28"/>
          <w:szCs w:val="28"/>
          <w:lang w:val="uk-UA"/>
        </w:rPr>
        <w:t>у</w:t>
      </w:r>
      <w:r w:rsidR="00C71AAC" w:rsidRPr="000B127F">
        <w:rPr>
          <w:color w:val="000000" w:themeColor="text1"/>
          <w:sz w:val="28"/>
          <w:szCs w:val="28"/>
        </w:rPr>
        <w:t xml:space="preserve"> номінальних доходів населення,</w:t>
      </w:r>
      <w:r w:rsidR="00C71AAC" w:rsidRPr="000B127F">
        <w:rPr>
          <w:color w:val="000000" w:themeColor="text1"/>
          <w:sz w:val="28"/>
          <w:szCs w:val="28"/>
          <w:lang w:val="uk-UA"/>
        </w:rPr>
        <w:t xml:space="preserve"> але дана зміна обумовлюється впливом також інших факторів, одним з яких є інфляційні процеси в економіці;</w:t>
      </w:r>
      <w:r w:rsidR="000B127F" w:rsidRPr="000B127F">
        <w:rPr>
          <w:color w:val="000000" w:themeColor="text1"/>
          <w:sz w:val="28"/>
          <w:szCs w:val="28"/>
        </w:rPr>
        <w:t xml:space="preserve"> </w:t>
      </w:r>
      <w:r w:rsidRPr="000B127F">
        <w:rPr>
          <w:color w:val="000000" w:themeColor="text1"/>
          <w:sz w:val="28"/>
          <w:szCs w:val="28"/>
        </w:rPr>
        <w:t>державні запозичення мають двоякий вплив на фіскальну політику, з одного боку, вони послаблюють податкове навантаження в короткостроковому періоді, перерозподіляють борговий тягар між поколіннями в довгостроковому періоді, з іншого боку, вони призводять до нагромадження державного боргу;</w:t>
      </w:r>
      <w:r w:rsidR="000B127F" w:rsidRPr="000B127F">
        <w:rPr>
          <w:color w:val="000000" w:themeColor="text1"/>
          <w:sz w:val="28"/>
          <w:szCs w:val="28"/>
        </w:rPr>
        <w:t xml:space="preserve"> </w:t>
      </w:r>
      <w:r w:rsidRPr="000B127F">
        <w:rPr>
          <w:color w:val="000000" w:themeColor="text1"/>
          <w:sz w:val="28"/>
          <w:szCs w:val="28"/>
        </w:rPr>
        <w:t xml:space="preserve"> боргова політика має неоднозначний вплив на соціальну сферу. З одного боку, державні запозичення сприяють недопущенню загострення соціальних криз, але з іншого боку, призводить до нагромадження державного боргу, що в подальшому спричиняє відволікання бюджетних коштів від фінансування соціальних заходів</w:t>
      </w:r>
      <w:r w:rsidR="005923ED" w:rsidRPr="000B127F">
        <w:rPr>
          <w:color w:val="000000" w:themeColor="text1"/>
          <w:sz w:val="28"/>
          <w:szCs w:val="28"/>
          <w:lang w:val="uk-UA"/>
        </w:rPr>
        <w:t>;</w:t>
      </w:r>
      <w:r w:rsidRPr="000B127F">
        <w:rPr>
          <w:color w:val="000000" w:themeColor="text1"/>
          <w:sz w:val="28"/>
          <w:szCs w:val="28"/>
        </w:rPr>
        <w:t xml:space="preserve"> зростання частки державної заборгованості до ВВП призводить до збільшення рівня безробіття в країні</w:t>
      </w:r>
      <w:r w:rsidR="00215FB4" w:rsidRPr="000B127F">
        <w:rPr>
          <w:color w:val="000000" w:themeColor="text1"/>
          <w:sz w:val="28"/>
          <w:szCs w:val="28"/>
          <w:lang w:val="uk-UA"/>
        </w:rPr>
        <w:t xml:space="preserve">, зовнішні запозичення при умові </w:t>
      </w:r>
      <w:r w:rsidR="00215FB4" w:rsidRPr="000B127F">
        <w:rPr>
          <w:color w:val="000000" w:themeColor="text1"/>
          <w:sz w:val="28"/>
          <w:szCs w:val="28"/>
        </w:rPr>
        <w:t>інвестиційного характеру їх використання</w:t>
      </w:r>
      <w:r w:rsidR="00215FB4" w:rsidRPr="000B127F">
        <w:rPr>
          <w:color w:val="000000" w:themeColor="text1"/>
          <w:sz w:val="28"/>
          <w:szCs w:val="28"/>
          <w:lang w:val="uk-UA"/>
        </w:rPr>
        <w:t xml:space="preserve"> сприяють зменшенню рівня безробіття</w:t>
      </w:r>
      <w:r w:rsidRPr="000B127F">
        <w:rPr>
          <w:color w:val="000000" w:themeColor="text1"/>
          <w:sz w:val="28"/>
          <w:szCs w:val="28"/>
        </w:rPr>
        <w:t>.</w:t>
      </w:r>
    </w:p>
    <w:p w:rsidR="00E55877" w:rsidRPr="00E2770C" w:rsidRDefault="00E55877" w:rsidP="00E55877">
      <w:pPr>
        <w:spacing w:line="360" w:lineRule="auto"/>
        <w:ind w:firstLine="567"/>
        <w:jc w:val="both"/>
        <w:rPr>
          <w:color w:val="000000" w:themeColor="text1"/>
          <w:sz w:val="28"/>
        </w:rPr>
      </w:pPr>
      <w:r w:rsidRPr="001A0C66">
        <w:rPr>
          <w:color w:val="000000" w:themeColor="text1"/>
          <w:sz w:val="28"/>
        </w:rPr>
        <w:t>Основні наукові результати розділу опубліковані в працях [</w:t>
      </w:r>
      <w:r w:rsidR="00D673D0">
        <w:rPr>
          <w:color w:val="000000" w:themeColor="text1"/>
          <w:sz w:val="28"/>
          <w:lang w:val="uk-UA"/>
        </w:rPr>
        <w:t>1</w:t>
      </w:r>
      <w:r w:rsidR="00481863">
        <w:rPr>
          <w:color w:val="000000" w:themeColor="text1"/>
          <w:sz w:val="28"/>
          <w:lang w:val="uk-UA"/>
        </w:rPr>
        <w:t>71</w:t>
      </w:r>
      <w:r w:rsidR="00D673D0">
        <w:rPr>
          <w:color w:val="000000" w:themeColor="text1"/>
          <w:sz w:val="28"/>
          <w:lang w:val="uk-UA"/>
        </w:rPr>
        <w:t xml:space="preserve">, </w:t>
      </w:r>
      <w:r w:rsidRPr="001A0C66">
        <w:rPr>
          <w:color w:val="000000" w:themeColor="text1"/>
          <w:sz w:val="28"/>
          <w:szCs w:val="28"/>
          <w:lang w:val="uk-UA"/>
        </w:rPr>
        <w:t>1</w:t>
      </w:r>
      <w:r w:rsidR="00481863">
        <w:rPr>
          <w:color w:val="000000" w:themeColor="text1"/>
          <w:sz w:val="28"/>
          <w:szCs w:val="28"/>
          <w:lang w:val="uk-UA"/>
        </w:rPr>
        <w:t>79</w:t>
      </w:r>
      <w:r w:rsidRPr="001A0C66">
        <w:rPr>
          <w:color w:val="000000" w:themeColor="text1"/>
          <w:sz w:val="28"/>
          <w:szCs w:val="28"/>
          <w:lang w:val="uk-UA"/>
        </w:rPr>
        <w:t>, 1</w:t>
      </w:r>
      <w:r w:rsidR="00481863">
        <w:rPr>
          <w:color w:val="000000" w:themeColor="text1"/>
          <w:sz w:val="28"/>
          <w:szCs w:val="28"/>
          <w:lang w:val="uk-UA"/>
        </w:rPr>
        <w:t>80</w:t>
      </w:r>
      <w:r w:rsidRPr="001A0C66">
        <w:rPr>
          <w:color w:val="000000" w:themeColor="text1"/>
          <w:sz w:val="28"/>
          <w:szCs w:val="28"/>
          <w:lang w:val="uk-UA"/>
        </w:rPr>
        <w:t>, 1</w:t>
      </w:r>
      <w:r w:rsidR="00481863">
        <w:rPr>
          <w:color w:val="000000" w:themeColor="text1"/>
          <w:sz w:val="28"/>
          <w:szCs w:val="28"/>
          <w:lang w:val="uk-UA"/>
        </w:rPr>
        <w:t>81</w:t>
      </w:r>
      <w:r w:rsidRPr="001A0C66">
        <w:rPr>
          <w:color w:val="000000" w:themeColor="text1"/>
          <w:sz w:val="28"/>
          <w:szCs w:val="28"/>
          <w:lang w:val="uk-UA"/>
        </w:rPr>
        <w:t>, 1</w:t>
      </w:r>
      <w:r w:rsidR="00481863">
        <w:rPr>
          <w:color w:val="000000" w:themeColor="text1"/>
          <w:sz w:val="28"/>
          <w:szCs w:val="28"/>
          <w:lang w:val="uk-UA"/>
        </w:rPr>
        <w:t>82</w:t>
      </w:r>
      <w:r w:rsidRPr="001A0C66">
        <w:rPr>
          <w:color w:val="000000" w:themeColor="text1"/>
          <w:sz w:val="28"/>
          <w:szCs w:val="28"/>
          <w:lang w:val="uk-UA"/>
        </w:rPr>
        <w:t>, 1</w:t>
      </w:r>
      <w:r w:rsidR="00481863">
        <w:rPr>
          <w:color w:val="000000" w:themeColor="text1"/>
          <w:sz w:val="28"/>
          <w:szCs w:val="28"/>
          <w:lang w:val="uk-UA"/>
        </w:rPr>
        <w:t>83</w:t>
      </w:r>
      <w:r w:rsidRPr="001A0C66">
        <w:rPr>
          <w:color w:val="000000" w:themeColor="text1"/>
          <w:sz w:val="28"/>
          <w:szCs w:val="28"/>
          <w:lang w:val="uk-UA"/>
        </w:rPr>
        <w:t>, 1</w:t>
      </w:r>
      <w:r w:rsidR="00481863">
        <w:rPr>
          <w:color w:val="000000" w:themeColor="text1"/>
          <w:sz w:val="28"/>
          <w:szCs w:val="28"/>
          <w:lang w:val="uk-UA"/>
        </w:rPr>
        <w:t>84</w:t>
      </w:r>
      <w:r w:rsidR="00481863" w:rsidRPr="001A0C66">
        <w:rPr>
          <w:color w:val="000000" w:themeColor="text1"/>
          <w:sz w:val="28"/>
          <w:szCs w:val="28"/>
          <w:lang w:val="uk-UA"/>
        </w:rPr>
        <w:t>,</w:t>
      </w:r>
      <w:r w:rsidR="00481863">
        <w:rPr>
          <w:color w:val="000000" w:themeColor="text1"/>
          <w:sz w:val="28"/>
          <w:szCs w:val="28"/>
          <w:lang w:val="uk-UA"/>
        </w:rPr>
        <w:t xml:space="preserve"> </w:t>
      </w:r>
      <w:r w:rsidR="00481863" w:rsidRPr="001A0C66">
        <w:rPr>
          <w:color w:val="000000" w:themeColor="text1"/>
          <w:sz w:val="28"/>
          <w:szCs w:val="28"/>
          <w:lang w:val="uk-UA"/>
        </w:rPr>
        <w:t>1</w:t>
      </w:r>
      <w:r w:rsidR="00481863">
        <w:rPr>
          <w:color w:val="000000" w:themeColor="text1"/>
          <w:sz w:val="28"/>
          <w:szCs w:val="28"/>
          <w:lang w:val="uk-UA"/>
        </w:rPr>
        <w:t>85</w:t>
      </w:r>
      <w:r w:rsidRPr="001A0C66">
        <w:rPr>
          <w:color w:val="000000" w:themeColor="text1"/>
          <w:sz w:val="28"/>
        </w:rPr>
        <w:t>].</w:t>
      </w:r>
    </w:p>
    <w:p w:rsidR="000B127F" w:rsidRPr="00E2770C" w:rsidRDefault="000B127F" w:rsidP="00E55877">
      <w:pPr>
        <w:spacing w:line="360" w:lineRule="auto"/>
        <w:ind w:firstLine="567"/>
        <w:jc w:val="both"/>
        <w:rPr>
          <w:color w:val="000000" w:themeColor="text1"/>
          <w:sz w:val="28"/>
        </w:rPr>
      </w:pPr>
    </w:p>
    <w:p w:rsidR="0005137A" w:rsidRPr="001A0C66" w:rsidRDefault="0005137A" w:rsidP="000240FA">
      <w:pPr>
        <w:spacing w:line="360" w:lineRule="auto"/>
        <w:jc w:val="center"/>
        <w:outlineLvl w:val="1"/>
        <w:rPr>
          <w:b/>
          <w:color w:val="000000" w:themeColor="text1"/>
          <w:sz w:val="28"/>
          <w:szCs w:val="28"/>
          <w:lang w:val="uk-UA"/>
        </w:rPr>
      </w:pPr>
      <w:r w:rsidRPr="001A0C66">
        <w:rPr>
          <w:b/>
          <w:color w:val="000000" w:themeColor="text1"/>
          <w:sz w:val="28"/>
          <w:szCs w:val="28"/>
          <w:lang w:val="uk-UA"/>
        </w:rPr>
        <w:lastRenderedPageBreak/>
        <w:t xml:space="preserve">РОЗДІЛ 3. </w:t>
      </w:r>
      <w:r w:rsidRPr="001A0C66">
        <w:rPr>
          <w:b/>
          <w:caps/>
          <w:color w:val="000000" w:themeColor="text1"/>
          <w:sz w:val="28"/>
          <w:szCs w:val="28"/>
          <w:lang w:val="uk-UA"/>
        </w:rPr>
        <w:t>Напрямки удосконалення державних запозичень в Україні</w:t>
      </w:r>
    </w:p>
    <w:p w:rsidR="0005137A" w:rsidRPr="001A0C66" w:rsidRDefault="0005137A" w:rsidP="0005137A">
      <w:pPr>
        <w:ind w:firstLine="567"/>
        <w:rPr>
          <w:color w:val="000000" w:themeColor="text1"/>
          <w:sz w:val="28"/>
          <w:szCs w:val="28"/>
        </w:rPr>
      </w:pPr>
    </w:p>
    <w:p w:rsidR="0005137A" w:rsidRPr="00D26834" w:rsidRDefault="0005137A" w:rsidP="0005137A">
      <w:pPr>
        <w:spacing w:line="360" w:lineRule="auto"/>
        <w:ind w:firstLine="567"/>
        <w:jc w:val="both"/>
        <w:rPr>
          <w:b/>
          <w:color w:val="000000" w:themeColor="text1"/>
          <w:sz w:val="28"/>
          <w:szCs w:val="28"/>
          <w:lang w:val="uk-UA"/>
        </w:rPr>
      </w:pPr>
      <w:r w:rsidRPr="00D26834">
        <w:rPr>
          <w:b/>
          <w:color w:val="000000" w:themeColor="text1"/>
          <w:sz w:val="28"/>
          <w:szCs w:val="28"/>
        </w:rPr>
        <w:t xml:space="preserve">3.1. </w:t>
      </w:r>
      <w:r w:rsidRPr="00D26834">
        <w:rPr>
          <w:b/>
          <w:color w:val="000000" w:themeColor="text1"/>
          <w:sz w:val="28"/>
          <w:szCs w:val="28"/>
          <w:lang w:val="uk-UA"/>
        </w:rPr>
        <w:t>Зарубіжний досвід державних запозичень та можливості його використання в Україні</w:t>
      </w:r>
    </w:p>
    <w:p w:rsidR="0005137A" w:rsidRPr="001A0C66" w:rsidRDefault="0005137A" w:rsidP="0005137A">
      <w:pPr>
        <w:spacing w:line="360" w:lineRule="auto"/>
        <w:ind w:firstLine="567"/>
        <w:rPr>
          <w:color w:val="000000" w:themeColor="text1"/>
          <w:sz w:val="28"/>
          <w:lang w:val="uk-UA"/>
        </w:rPr>
      </w:pPr>
    </w:p>
    <w:p w:rsidR="0005137A" w:rsidRPr="001A0C66" w:rsidRDefault="00D26834" w:rsidP="0005137A">
      <w:pPr>
        <w:spacing w:line="360" w:lineRule="auto"/>
        <w:ind w:firstLine="567"/>
        <w:jc w:val="both"/>
        <w:rPr>
          <w:color w:val="000000" w:themeColor="text1"/>
          <w:sz w:val="28"/>
          <w:szCs w:val="28"/>
          <w:lang w:val="uk-UA"/>
        </w:rPr>
      </w:pPr>
      <w:r>
        <w:rPr>
          <w:color w:val="000000" w:themeColor="text1"/>
          <w:sz w:val="28"/>
          <w:szCs w:val="28"/>
          <w:lang w:val="uk-UA"/>
        </w:rPr>
        <w:t>У</w:t>
      </w:r>
      <w:r w:rsidR="0005137A" w:rsidRPr="001A0C66">
        <w:rPr>
          <w:color w:val="000000" w:themeColor="text1"/>
          <w:sz w:val="28"/>
          <w:szCs w:val="28"/>
          <w:lang w:val="uk-UA"/>
        </w:rPr>
        <w:t xml:space="preserve"> сучасних умовах розвитку глобалізаційних процесів та посилення їх впливу на економічні відносини в державі, важливим завданням є дослідження та аналіз зарубіжного досвіду процесу здійснення державних запозиче</w:t>
      </w:r>
      <w:r w:rsidR="0039549A">
        <w:rPr>
          <w:color w:val="000000" w:themeColor="text1"/>
          <w:sz w:val="28"/>
          <w:szCs w:val="28"/>
          <w:lang w:val="uk-UA"/>
        </w:rPr>
        <w:t>нь та формування нових поглядів</w:t>
      </w:r>
      <w:r w:rsidR="0005137A" w:rsidRPr="001A0C66">
        <w:rPr>
          <w:color w:val="000000" w:themeColor="text1"/>
          <w:sz w:val="28"/>
          <w:szCs w:val="28"/>
          <w:lang w:val="uk-UA"/>
        </w:rPr>
        <w:t xml:space="preserve"> щодо проведення боргової політики.</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lang w:val="uk-UA"/>
        </w:rPr>
        <w:t>На даному етапі фінансових відносин практично не існує держави, бюджет якої характеризується бездефіцитним станом, тому державні запозичення виступають одним з основних інструментів його фінансування.</w:t>
      </w:r>
    </w:p>
    <w:p w:rsidR="0005137A" w:rsidRPr="001A0C66" w:rsidRDefault="0005137A" w:rsidP="0005137A">
      <w:pPr>
        <w:tabs>
          <w:tab w:val="left" w:pos="0"/>
          <w:tab w:val="left" w:pos="1080"/>
        </w:tabs>
        <w:spacing w:line="360" w:lineRule="auto"/>
        <w:ind w:firstLine="567"/>
        <w:jc w:val="both"/>
        <w:rPr>
          <w:color w:val="000000" w:themeColor="text1"/>
          <w:sz w:val="28"/>
          <w:szCs w:val="28"/>
          <w:lang w:val="uk-UA"/>
        </w:rPr>
      </w:pPr>
      <w:r w:rsidRPr="001A0C66">
        <w:rPr>
          <w:color w:val="000000" w:themeColor="text1"/>
          <w:sz w:val="28"/>
          <w:szCs w:val="28"/>
          <w:lang w:val="uk-UA"/>
        </w:rPr>
        <w:t>Ситуація на світовому фінансовому ринку свідчить про тенденцію зростання державної заборгованості країн через збільшення обсягу державних запозичень. На кінець 2013 року сумарний борг всіх держав світу перевищив 51 трлн. дол. США [</w:t>
      </w:r>
      <w:r w:rsidR="0017103F">
        <w:rPr>
          <w:color w:val="000000" w:themeColor="text1"/>
          <w:sz w:val="28"/>
          <w:szCs w:val="28"/>
          <w:lang w:val="uk-UA"/>
        </w:rPr>
        <w:t>1</w:t>
      </w:r>
      <w:r w:rsidR="00645D82">
        <w:rPr>
          <w:color w:val="000000" w:themeColor="text1"/>
          <w:sz w:val="28"/>
          <w:szCs w:val="28"/>
          <w:lang w:val="uk-UA"/>
        </w:rPr>
        <w:t>22</w:t>
      </w:r>
      <w:r w:rsidR="0017103F">
        <w:rPr>
          <w:color w:val="000000" w:themeColor="text1"/>
          <w:sz w:val="28"/>
          <w:szCs w:val="28"/>
          <w:lang w:val="uk-UA"/>
        </w:rPr>
        <w:t>,</w:t>
      </w:r>
      <w:r w:rsidR="00E039D9">
        <w:rPr>
          <w:color w:val="000000" w:themeColor="text1"/>
          <w:sz w:val="28"/>
          <w:szCs w:val="28"/>
          <w:lang w:val="uk-UA"/>
        </w:rPr>
        <w:t xml:space="preserve"> </w:t>
      </w:r>
      <w:r w:rsidR="002E2150" w:rsidRPr="001A0C66">
        <w:rPr>
          <w:color w:val="000000" w:themeColor="text1"/>
          <w:sz w:val="28"/>
          <w:szCs w:val="28"/>
          <w:lang w:val="uk-UA"/>
        </w:rPr>
        <w:t>1</w:t>
      </w:r>
      <w:r w:rsidR="00D710C7">
        <w:rPr>
          <w:color w:val="000000" w:themeColor="text1"/>
          <w:sz w:val="28"/>
          <w:szCs w:val="28"/>
          <w:lang w:val="uk-UA"/>
        </w:rPr>
        <w:t>23</w:t>
      </w:r>
      <w:r w:rsidRPr="001A0C66">
        <w:rPr>
          <w:color w:val="000000" w:themeColor="text1"/>
          <w:sz w:val="28"/>
          <w:szCs w:val="28"/>
          <w:lang w:val="uk-UA"/>
        </w:rPr>
        <w:t>]. Серед яких 75% боргу припадає на країни з розвинутою економікою - держави G7, лідером між якими</w:t>
      </w:r>
      <w:r w:rsidR="00031B5E">
        <w:rPr>
          <w:color w:val="000000" w:themeColor="text1"/>
          <w:sz w:val="28"/>
          <w:szCs w:val="28"/>
          <w:lang w:val="uk-UA"/>
        </w:rPr>
        <w:t>,</w:t>
      </w:r>
      <w:r w:rsidRPr="001A0C66">
        <w:rPr>
          <w:color w:val="000000" w:themeColor="text1"/>
          <w:sz w:val="28"/>
          <w:szCs w:val="28"/>
          <w:lang w:val="uk-UA"/>
        </w:rPr>
        <w:t xml:space="preserve"> за державною заборгованістю</w:t>
      </w:r>
      <w:r w:rsidR="00031B5E">
        <w:rPr>
          <w:color w:val="000000" w:themeColor="text1"/>
          <w:sz w:val="28"/>
          <w:szCs w:val="28"/>
          <w:lang w:val="uk-UA"/>
        </w:rPr>
        <w:t>,</w:t>
      </w:r>
      <w:r w:rsidRPr="001A0C66">
        <w:rPr>
          <w:color w:val="000000" w:themeColor="text1"/>
          <w:sz w:val="28"/>
          <w:szCs w:val="28"/>
          <w:lang w:val="uk-UA"/>
        </w:rPr>
        <w:t xml:space="preserve"> є США, борг якої на кінець року становить </w:t>
      </w:r>
      <w:r w:rsidR="00D26834">
        <w:rPr>
          <w:color w:val="000000" w:themeColor="text1"/>
          <w:sz w:val="28"/>
          <w:szCs w:val="28"/>
          <w:lang w:val="uk-UA"/>
        </w:rPr>
        <w:t>17453 млрд. дол. США, або 108,9</w:t>
      </w:r>
      <w:r w:rsidRPr="001A0C66">
        <w:rPr>
          <w:color w:val="000000" w:themeColor="text1"/>
          <w:sz w:val="28"/>
          <w:szCs w:val="28"/>
          <w:lang w:val="uk-UA"/>
        </w:rPr>
        <w:t>% до ВВП.</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lang w:val="uk-UA"/>
        </w:rPr>
        <w:t>В світовій практиці основним показником, який показує боргову навантаженість на державний бюджет</w:t>
      </w:r>
      <w:r w:rsidR="00031B5E">
        <w:rPr>
          <w:color w:val="000000" w:themeColor="text1"/>
          <w:sz w:val="28"/>
          <w:szCs w:val="28"/>
          <w:lang w:val="uk-UA"/>
        </w:rPr>
        <w:t>,</w:t>
      </w:r>
      <w:r w:rsidRPr="001A0C66">
        <w:rPr>
          <w:color w:val="000000" w:themeColor="text1"/>
          <w:sz w:val="28"/>
          <w:szCs w:val="28"/>
          <w:lang w:val="uk-UA"/>
        </w:rPr>
        <w:t xml:space="preserve"> є відношення державного боргу до ВВП. Показник відношення боргу до ВВП суттєво відрізняється в різних країнах, в залежності від багатьох факторів впливу зовнішніх та внутрішніх чинників</w:t>
      </w:r>
      <w:r w:rsidR="0009781B">
        <w:rPr>
          <w:color w:val="000000" w:themeColor="text1"/>
          <w:sz w:val="28"/>
          <w:szCs w:val="28"/>
          <w:lang w:val="uk-UA"/>
        </w:rPr>
        <w:t xml:space="preserve"> (рис. 3.1)</w:t>
      </w:r>
      <w:r w:rsidRPr="001A0C66">
        <w:rPr>
          <w:color w:val="000000" w:themeColor="text1"/>
          <w:sz w:val="28"/>
          <w:szCs w:val="28"/>
          <w:lang w:val="uk-UA"/>
        </w:rPr>
        <w:t xml:space="preserve">. Навіть для країн з розвинутим рівнем економіки характерною тенденцією є зростання обсягів державних запозичень і велике значення </w:t>
      </w:r>
      <w:r w:rsidR="00031B5E">
        <w:rPr>
          <w:color w:val="000000" w:themeColor="text1"/>
          <w:sz w:val="28"/>
          <w:szCs w:val="28"/>
          <w:lang w:val="uk-UA"/>
        </w:rPr>
        <w:t xml:space="preserve">має </w:t>
      </w:r>
      <w:r w:rsidRPr="001A0C66">
        <w:rPr>
          <w:color w:val="000000" w:themeColor="text1"/>
          <w:sz w:val="28"/>
          <w:szCs w:val="28"/>
          <w:lang w:val="uk-UA"/>
        </w:rPr>
        <w:t>відношення суми державного боргу до ВВП. Так, в багатьох країнах ЄС</w:t>
      </w:r>
      <w:r w:rsidR="00031B5E">
        <w:rPr>
          <w:color w:val="000000" w:themeColor="text1"/>
          <w:sz w:val="28"/>
          <w:szCs w:val="28"/>
          <w:lang w:val="uk-UA"/>
        </w:rPr>
        <w:t>,</w:t>
      </w:r>
      <w:r w:rsidRPr="001A0C66">
        <w:rPr>
          <w:color w:val="000000" w:themeColor="text1"/>
          <w:sz w:val="28"/>
          <w:szCs w:val="28"/>
          <w:lang w:val="uk-UA"/>
        </w:rPr>
        <w:t xml:space="preserve"> на сучасному етапі розвитку не дотримуються встановлених </w:t>
      </w:r>
      <w:r w:rsidRPr="001A0C66">
        <w:rPr>
          <w:color w:val="000000" w:themeColor="text1"/>
          <w:sz w:val="28"/>
          <w:szCs w:val="28"/>
          <w:lang w:val="uk-UA"/>
        </w:rPr>
        <w:lastRenderedPageBreak/>
        <w:t xml:space="preserve">норм Маастрихтського договору, щодо допустимого співвідношення державного боргу до ВВП, яке не повинно перевищувати 60%. </w:t>
      </w:r>
    </w:p>
    <w:p w:rsidR="0005137A" w:rsidRPr="001A0C66" w:rsidRDefault="0005137A" w:rsidP="0005137A">
      <w:pPr>
        <w:spacing w:line="360" w:lineRule="auto"/>
        <w:jc w:val="center"/>
        <w:rPr>
          <w:color w:val="000000" w:themeColor="text1"/>
          <w:sz w:val="28"/>
          <w:szCs w:val="28"/>
          <w:lang w:val="uk-UA"/>
        </w:rPr>
      </w:pPr>
      <w:r w:rsidRPr="001A0C66">
        <w:rPr>
          <w:noProof/>
          <w:color w:val="000000" w:themeColor="text1"/>
          <w:lang w:val="uk-UA"/>
        </w:rPr>
        <w:drawing>
          <wp:inline distT="0" distB="0" distL="0" distR="0" wp14:anchorId="442ECFA6" wp14:editId="52E0F157">
            <wp:extent cx="5949387" cy="3831220"/>
            <wp:effectExtent l="0" t="0" r="0" b="0"/>
            <wp:docPr id="597" name="Діаграма 5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5137A" w:rsidRPr="001A0C66" w:rsidRDefault="0033475A"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Рис. 3.1</w:t>
      </w:r>
      <w:r w:rsidR="0005137A" w:rsidRPr="001A0C66">
        <w:rPr>
          <w:color w:val="000000" w:themeColor="text1"/>
          <w:sz w:val="28"/>
          <w:szCs w:val="28"/>
          <w:lang w:val="uk-UA"/>
        </w:rPr>
        <w:t>. Співвідношеня державного боргу до ВВП в країнах Європейського Союзу у 2013 році, %</w:t>
      </w:r>
    </w:p>
    <w:p w:rsidR="00CA20E7" w:rsidRDefault="00CA20E7" w:rsidP="00CA20E7">
      <w:pPr>
        <w:spacing w:line="360" w:lineRule="auto"/>
        <w:ind w:firstLine="567"/>
        <w:rPr>
          <w:color w:val="000000" w:themeColor="text1"/>
          <w:sz w:val="24"/>
          <w:szCs w:val="24"/>
          <w:lang w:val="uk-UA"/>
        </w:rPr>
      </w:pPr>
      <w:r w:rsidRPr="001A0C66">
        <w:rPr>
          <w:color w:val="000000" w:themeColor="text1"/>
          <w:sz w:val="24"/>
          <w:szCs w:val="24"/>
          <w:lang w:val="uk-UA"/>
        </w:rPr>
        <w:t>Джерело: розраховано</w:t>
      </w:r>
      <w:r w:rsidRPr="001A0C66">
        <w:rPr>
          <w:color w:val="000000" w:themeColor="text1"/>
          <w:sz w:val="24"/>
          <w:szCs w:val="24"/>
        </w:rPr>
        <w:t xml:space="preserve"> </w:t>
      </w:r>
      <w:r w:rsidRPr="001A0C66">
        <w:rPr>
          <w:color w:val="000000" w:themeColor="text1"/>
          <w:sz w:val="24"/>
          <w:szCs w:val="24"/>
          <w:lang w:val="uk-UA"/>
        </w:rPr>
        <w:t xml:space="preserve">автором за даними </w:t>
      </w:r>
      <w:r w:rsidR="002E2150" w:rsidRPr="001A0C66">
        <w:rPr>
          <w:color w:val="000000" w:themeColor="text1"/>
          <w:sz w:val="24"/>
          <w:szCs w:val="24"/>
          <w:lang w:val="uk-UA"/>
        </w:rPr>
        <w:t>[</w:t>
      </w:r>
      <w:r w:rsidR="002E2150" w:rsidRPr="001A0C66">
        <w:rPr>
          <w:iCs/>
          <w:color w:val="000000" w:themeColor="text1"/>
          <w:sz w:val="24"/>
          <w:szCs w:val="24"/>
          <w:shd w:val="clear" w:color="auto" w:fill="FFFFFF"/>
          <w:lang w:val="uk-UA"/>
        </w:rPr>
        <w:t>1</w:t>
      </w:r>
      <w:r w:rsidR="00D710C7">
        <w:rPr>
          <w:iCs/>
          <w:color w:val="000000" w:themeColor="text1"/>
          <w:sz w:val="24"/>
          <w:szCs w:val="24"/>
          <w:shd w:val="clear" w:color="auto" w:fill="FFFFFF"/>
          <w:lang w:val="uk-UA"/>
        </w:rPr>
        <w:t>24</w:t>
      </w:r>
      <w:r w:rsidRPr="001A0C66">
        <w:rPr>
          <w:color w:val="000000" w:themeColor="text1"/>
          <w:sz w:val="24"/>
          <w:szCs w:val="24"/>
          <w:lang w:val="uk-UA"/>
        </w:rPr>
        <w:t>].</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lang w:val="uk-UA"/>
        </w:rPr>
        <w:t>Серед 27 держав Європейського союзу на кінець 2013 року відсоткове співвідношення державного боргу до ВВП було перевищене майже у всіх країнах. Найбільший показник перевищення показника співвідношення державного боргу до ВВП у 2013 році був у таких країнах: Португалії (129%), Італії (132,6%), Ірландії (123,7%), Греції (171,5%), Бельгії (101,5%), Кіпр</w:t>
      </w:r>
      <w:r w:rsidR="005F2AFC">
        <w:rPr>
          <w:color w:val="000000" w:themeColor="text1"/>
          <w:sz w:val="28"/>
          <w:szCs w:val="28"/>
          <w:lang w:val="uk-UA"/>
        </w:rPr>
        <w:t>і</w:t>
      </w:r>
      <w:r w:rsidRPr="001A0C66">
        <w:rPr>
          <w:color w:val="000000" w:themeColor="text1"/>
          <w:sz w:val="28"/>
          <w:szCs w:val="28"/>
          <w:lang w:val="uk-UA"/>
        </w:rPr>
        <w:t xml:space="preserve"> (112,08%). </w:t>
      </w:r>
    </w:p>
    <w:p w:rsidR="0005137A" w:rsidRPr="00443DD3" w:rsidRDefault="0005137A" w:rsidP="00443DD3">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Основними причинами зростання боргових зобов’язань цих країн </w:t>
      </w:r>
      <w:r w:rsidR="00031B5E">
        <w:rPr>
          <w:color w:val="000000" w:themeColor="text1"/>
          <w:sz w:val="28"/>
          <w:szCs w:val="28"/>
          <w:lang w:val="uk-UA"/>
        </w:rPr>
        <w:t>є збільшення</w:t>
      </w:r>
      <w:r w:rsidRPr="001A0C66">
        <w:rPr>
          <w:color w:val="000000" w:themeColor="text1"/>
          <w:sz w:val="28"/>
          <w:szCs w:val="28"/>
          <w:lang w:val="uk-UA"/>
        </w:rPr>
        <w:t xml:space="preserve"> обсягів державних запозичень, які залучались для фінансування таких цілей:</w:t>
      </w:r>
      <w:r w:rsidR="00443DD3">
        <w:rPr>
          <w:color w:val="000000" w:themeColor="text1"/>
          <w:sz w:val="28"/>
          <w:szCs w:val="28"/>
          <w:lang w:val="uk-UA"/>
        </w:rPr>
        <w:t xml:space="preserve"> </w:t>
      </w:r>
      <w:r w:rsidRPr="001A0C66">
        <w:rPr>
          <w:color w:val="000000" w:themeColor="text1"/>
          <w:sz w:val="28"/>
          <w:szCs w:val="28"/>
          <w:lang w:val="uk-UA"/>
        </w:rPr>
        <w:t>оздоровлення фінанового сектора, серед яких: погашення та обслуговування державного боргу, фінансування бюджетного дефіциту;</w:t>
      </w:r>
      <w:r w:rsidR="00443DD3">
        <w:rPr>
          <w:color w:val="000000" w:themeColor="text1"/>
          <w:sz w:val="28"/>
          <w:szCs w:val="28"/>
          <w:lang w:val="uk-UA"/>
        </w:rPr>
        <w:t xml:space="preserve"> </w:t>
      </w:r>
      <w:r w:rsidRPr="001A0C66">
        <w:rPr>
          <w:color w:val="000000" w:themeColor="text1"/>
          <w:sz w:val="28"/>
          <w:szCs w:val="28"/>
          <w:lang w:val="uk-UA"/>
        </w:rPr>
        <w:t xml:space="preserve">збільшення частки зобов’язань в Європейському фонді фінансової </w:t>
      </w:r>
      <w:r w:rsidRPr="001A0C66">
        <w:rPr>
          <w:color w:val="000000" w:themeColor="text1"/>
          <w:sz w:val="28"/>
          <w:szCs w:val="28"/>
          <w:lang w:val="uk-UA"/>
        </w:rPr>
        <w:lastRenderedPageBreak/>
        <w:t>стабільності;</w:t>
      </w:r>
      <w:r w:rsidR="00443DD3">
        <w:rPr>
          <w:color w:val="000000" w:themeColor="text1"/>
          <w:sz w:val="28"/>
          <w:szCs w:val="28"/>
          <w:lang w:val="uk-UA"/>
        </w:rPr>
        <w:t xml:space="preserve"> </w:t>
      </w:r>
      <w:r w:rsidRPr="001A0C66">
        <w:rPr>
          <w:color w:val="000000" w:themeColor="text1"/>
          <w:sz w:val="28"/>
          <w:szCs w:val="28"/>
          <w:lang w:val="uk-UA"/>
        </w:rPr>
        <w:t>заходи економічного стимулювання;</w:t>
      </w:r>
      <w:r w:rsidR="00443DD3">
        <w:rPr>
          <w:color w:val="000000" w:themeColor="text1"/>
          <w:sz w:val="28"/>
          <w:szCs w:val="28"/>
          <w:lang w:val="uk-UA"/>
        </w:rPr>
        <w:t xml:space="preserve"> </w:t>
      </w:r>
      <w:r w:rsidRPr="001A0C66">
        <w:rPr>
          <w:color w:val="000000" w:themeColor="text1"/>
          <w:sz w:val="28"/>
          <w:szCs w:val="28"/>
          <w:lang w:val="uk-UA"/>
        </w:rPr>
        <w:t>реформування соціальної та пенсійної системи.</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Ефективність проведення боргової політики кожної країни залежить від її інституційного забезпечення, яке поділяється на три основні моделі: урядову, агентську або банківську. У </w:t>
      </w:r>
      <w:r w:rsidR="00D26834">
        <w:rPr>
          <w:color w:val="000000" w:themeColor="text1"/>
          <w:sz w:val="28"/>
          <w:szCs w:val="28"/>
          <w:lang w:val="uk-UA"/>
        </w:rPr>
        <w:t>табл.</w:t>
      </w:r>
      <w:r w:rsidRPr="001A0C66">
        <w:rPr>
          <w:color w:val="000000" w:themeColor="text1"/>
          <w:sz w:val="28"/>
          <w:szCs w:val="28"/>
          <w:lang w:val="uk-UA"/>
        </w:rPr>
        <w:t xml:space="preserve"> </w:t>
      </w:r>
      <w:r w:rsidR="0033475A" w:rsidRPr="001A0C66">
        <w:rPr>
          <w:color w:val="000000" w:themeColor="text1"/>
          <w:sz w:val="28"/>
          <w:szCs w:val="28"/>
          <w:lang w:val="uk-UA"/>
        </w:rPr>
        <w:t>3.</w:t>
      </w:r>
      <w:r w:rsidRPr="001A0C66">
        <w:rPr>
          <w:color w:val="000000" w:themeColor="text1"/>
          <w:sz w:val="28"/>
          <w:szCs w:val="28"/>
          <w:lang w:val="uk-UA"/>
        </w:rPr>
        <w:t>1 наведено моделі боргової політики та держави, які їх застосовують.</w:t>
      </w:r>
    </w:p>
    <w:p w:rsidR="0005137A" w:rsidRPr="00254287" w:rsidRDefault="0005137A" w:rsidP="0005137A">
      <w:pPr>
        <w:spacing w:line="360" w:lineRule="auto"/>
        <w:ind w:firstLine="567"/>
        <w:jc w:val="right"/>
        <w:rPr>
          <w:i/>
          <w:color w:val="000000" w:themeColor="text1"/>
          <w:sz w:val="28"/>
          <w:szCs w:val="28"/>
          <w:lang w:val="uk-UA"/>
        </w:rPr>
      </w:pPr>
      <w:r w:rsidRPr="00254287">
        <w:rPr>
          <w:i/>
          <w:color w:val="000000" w:themeColor="text1"/>
          <w:sz w:val="28"/>
          <w:szCs w:val="28"/>
          <w:lang w:val="uk-UA"/>
        </w:rPr>
        <w:t xml:space="preserve">Таблиця </w:t>
      </w:r>
      <w:r w:rsidR="0033475A" w:rsidRPr="00254287">
        <w:rPr>
          <w:i/>
          <w:color w:val="000000" w:themeColor="text1"/>
          <w:sz w:val="28"/>
          <w:szCs w:val="28"/>
          <w:lang w:val="uk-UA"/>
        </w:rPr>
        <w:t>3.1</w:t>
      </w:r>
    </w:p>
    <w:p w:rsidR="0053534B" w:rsidRDefault="0005137A" w:rsidP="0005137A">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Моделі </w:t>
      </w:r>
      <w:r w:rsidR="0053534B">
        <w:rPr>
          <w:color w:val="000000" w:themeColor="text1"/>
          <w:sz w:val="28"/>
          <w:szCs w:val="28"/>
          <w:lang w:val="uk-UA"/>
        </w:rPr>
        <w:t xml:space="preserve">інституційного забезпечення проведення </w:t>
      </w:r>
      <w:r w:rsidRPr="001A0C66">
        <w:rPr>
          <w:color w:val="000000" w:themeColor="text1"/>
          <w:sz w:val="28"/>
          <w:szCs w:val="28"/>
          <w:lang w:val="uk-UA"/>
        </w:rPr>
        <w:t xml:space="preserve">боргової політики </w:t>
      </w:r>
    </w:p>
    <w:p w:rsidR="0005137A" w:rsidRPr="001A0C66" w:rsidRDefault="0005137A" w:rsidP="0005137A">
      <w:pPr>
        <w:spacing w:line="360" w:lineRule="auto"/>
        <w:ind w:firstLine="567"/>
        <w:jc w:val="center"/>
        <w:rPr>
          <w:color w:val="000000" w:themeColor="text1"/>
          <w:sz w:val="28"/>
          <w:szCs w:val="28"/>
          <w:lang w:val="uk-UA"/>
        </w:rPr>
      </w:pPr>
      <w:r w:rsidRPr="001A0C66">
        <w:rPr>
          <w:color w:val="000000" w:themeColor="text1"/>
          <w:sz w:val="28"/>
          <w:szCs w:val="28"/>
          <w:lang w:val="uk-UA"/>
        </w:rPr>
        <w:t>країн з ринковою економікою та їх характеристика</w:t>
      </w:r>
    </w:p>
    <w:tbl>
      <w:tblPr>
        <w:tblStyle w:val="af7"/>
        <w:tblW w:w="8941" w:type="dxa"/>
        <w:jc w:val="center"/>
        <w:tblInd w:w="675" w:type="dxa"/>
        <w:tblLook w:val="04A0" w:firstRow="1" w:lastRow="0" w:firstColumn="1" w:lastColumn="0" w:noHBand="0" w:noVBand="1"/>
      </w:tblPr>
      <w:tblGrid>
        <w:gridCol w:w="1325"/>
        <w:gridCol w:w="2864"/>
        <w:gridCol w:w="4752"/>
      </w:tblGrid>
      <w:tr w:rsidR="0005137A" w:rsidRPr="001A0C66" w:rsidTr="00C80A05">
        <w:trPr>
          <w:trHeight w:val="284"/>
          <w:jc w:val="center"/>
        </w:trPr>
        <w:tc>
          <w:tcPr>
            <w:tcW w:w="1325" w:type="dxa"/>
          </w:tcPr>
          <w:p w:rsidR="0005137A" w:rsidRPr="001A0C66" w:rsidRDefault="0005137A" w:rsidP="00081AD1">
            <w:pPr>
              <w:jc w:val="center"/>
              <w:rPr>
                <w:color w:val="000000" w:themeColor="text1"/>
                <w:szCs w:val="28"/>
                <w:lang w:val="uk-UA"/>
              </w:rPr>
            </w:pPr>
            <w:r w:rsidRPr="001A0C66">
              <w:rPr>
                <w:color w:val="000000" w:themeColor="text1"/>
                <w:szCs w:val="28"/>
                <w:lang w:val="uk-UA"/>
              </w:rPr>
              <w:t>Тип моделі</w:t>
            </w:r>
          </w:p>
        </w:tc>
        <w:tc>
          <w:tcPr>
            <w:tcW w:w="2864" w:type="dxa"/>
          </w:tcPr>
          <w:p w:rsidR="0005137A" w:rsidRPr="001A0C66" w:rsidRDefault="0005137A" w:rsidP="00081AD1">
            <w:pPr>
              <w:jc w:val="center"/>
              <w:rPr>
                <w:color w:val="000000" w:themeColor="text1"/>
                <w:szCs w:val="28"/>
                <w:lang w:val="uk-UA"/>
              </w:rPr>
            </w:pPr>
            <w:r w:rsidRPr="001A0C66">
              <w:rPr>
                <w:color w:val="000000" w:themeColor="text1"/>
                <w:szCs w:val="28"/>
                <w:lang w:val="uk-UA"/>
              </w:rPr>
              <w:t>Країна</w:t>
            </w:r>
          </w:p>
        </w:tc>
        <w:tc>
          <w:tcPr>
            <w:tcW w:w="4752" w:type="dxa"/>
          </w:tcPr>
          <w:p w:rsidR="0005137A" w:rsidRPr="00D26834" w:rsidRDefault="0005137A" w:rsidP="00081AD1">
            <w:pPr>
              <w:jc w:val="center"/>
              <w:rPr>
                <w:color w:val="000000" w:themeColor="text1"/>
                <w:szCs w:val="28"/>
              </w:rPr>
            </w:pPr>
            <w:r w:rsidRPr="001A0C66">
              <w:rPr>
                <w:color w:val="000000" w:themeColor="text1"/>
                <w:szCs w:val="28"/>
                <w:lang w:val="uk-UA"/>
              </w:rPr>
              <w:t>Характеристика моделі</w:t>
            </w:r>
          </w:p>
          <w:p w:rsidR="00C80A05" w:rsidRPr="00D26834" w:rsidRDefault="00C80A05" w:rsidP="00081AD1">
            <w:pPr>
              <w:jc w:val="center"/>
              <w:rPr>
                <w:color w:val="000000" w:themeColor="text1"/>
                <w:szCs w:val="28"/>
              </w:rPr>
            </w:pPr>
          </w:p>
        </w:tc>
      </w:tr>
      <w:tr w:rsidR="00C80A05" w:rsidRPr="001A0C66" w:rsidTr="00081AD1">
        <w:trPr>
          <w:trHeight w:val="157"/>
          <w:jc w:val="center"/>
        </w:trPr>
        <w:tc>
          <w:tcPr>
            <w:tcW w:w="1325" w:type="dxa"/>
          </w:tcPr>
          <w:p w:rsidR="00C80A05" w:rsidRPr="001A0C66" w:rsidRDefault="00C80A05" w:rsidP="00081AD1">
            <w:pPr>
              <w:jc w:val="center"/>
              <w:rPr>
                <w:color w:val="000000" w:themeColor="text1"/>
                <w:szCs w:val="28"/>
                <w:lang w:val="en-US"/>
              </w:rPr>
            </w:pPr>
            <w:r w:rsidRPr="001A0C66">
              <w:rPr>
                <w:color w:val="000000" w:themeColor="text1"/>
                <w:szCs w:val="28"/>
                <w:lang w:val="en-US"/>
              </w:rPr>
              <w:t>1</w:t>
            </w:r>
          </w:p>
        </w:tc>
        <w:tc>
          <w:tcPr>
            <w:tcW w:w="2864" w:type="dxa"/>
          </w:tcPr>
          <w:p w:rsidR="00C80A05" w:rsidRPr="001A0C66" w:rsidRDefault="00C80A05" w:rsidP="00081AD1">
            <w:pPr>
              <w:jc w:val="center"/>
              <w:rPr>
                <w:color w:val="000000" w:themeColor="text1"/>
                <w:szCs w:val="28"/>
                <w:lang w:val="en-US"/>
              </w:rPr>
            </w:pPr>
            <w:r w:rsidRPr="001A0C66">
              <w:rPr>
                <w:color w:val="000000" w:themeColor="text1"/>
                <w:szCs w:val="28"/>
                <w:lang w:val="en-US"/>
              </w:rPr>
              <w:t>2</w:t>
            </w:r>
          </w:p>
        </w:tc>
        <w:tc>
          <w:tcPr>
            <w:tcW w:w="4752" w:type="dxa"/>
          </w:tcPr>
          <w:p w:rsidR="00C80A05" w:rsidRPr="001A0C66" w:rsidRDefault="00C80A05" w:rsidP="00081AD1">
            <w:pPr>
              <w:jc w:val="center"/>
              <w:rPr>
                <w:color w:val="000000" w:themeColor="text1"/>
                <w:szCs w:val="28"/>
                <w:lang w:val="en-US"/>
              </w:rPr>
            </w:pPr>
            <w:r w:rsidRPr="001A0C66">
              <w:rPr>
                <w:color w:val="000000" w:themeColor="text1"/>
                <w:szCs w:val="28"/>
                <w:lang w:val="en-US"/>
              </w:rPr>
              <w:t>3</w:t>
            </w:r>
          </w:p>
        </w:tc>
      </w:tr>
      <w:tr w:rsidR="0005137A" w:rsidRPr="001A0C66" w:rsidTr="00081AD1">
        <w:trPr>
          <w:trHeight w:val="825"/>
          <w:jc w:val="center"/>
        </w:trPr>
        <w:tc>
          <w:tcPr>
            <w:tcW w:w="1325" w:type="dxa"/>
          </w:tcPr>
          <w:p w:rsidR="0005137A" w:rsidRPr="001A0C66" w:rsidRDefault="0005137A" w:rsidP="00081AD1">
            <w:pPr>
              <w:spacing w:line="360" w:lineRule="auto"/>
              <w:jc w:val="both"/>
              <w:rPr>
                <w:color w:val="000000" w:themeColor="text1"/>
                <w:szCs w:val="28"/>
                <w:lang w:val="uk-UA"/>
              </w:rPr>
            </w:pPr>
            <w:r w:rsidRPr="001A0C66">
              <w:rPr>
                <w:color w:val="000000" w:themeColor="text1"/>
                <w:szCs w:val="28"/>
                <w:lang w:val="uk-UA"/>
              </w:rPr>
              <w:t>Урядова</w:t>
            </w:r>
          </w:p>
        </w:tc>
        <w:tc>
          <w:tcPr>
            <w:tcW w:w="2864"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xml:space="preserve"> Естонія, Люксембург, Чехія, Литва, Словенія, Латвія, Фінляндія, Польща, Іспанія, Мальта, Австрія, Італія, Румунія, Болгарія, Канада, Бразилія, Норвегія, Російська Федерація</w:t>
            </w:r>
          </w:p>
        </w:tc>
        <w:tc>
          <w:tcPr>
            <w:tcW w:w="4752"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процес здійснення державних запозичень та управління боргом покладається на міністерства та відомства;</w:t>
            </w:r>
          </w:p>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цілі боргового менеджменту відповідають завданням бюджетної політики.</w:t>
            </w:r>
          </w:p>
        </w:tc>
      </w:tr>
      <w:tr w:rsidR="0005137A" w:rsidRPr="001A0C66" w:rsidTr="00081AD1">
        <w:trPr>
          <w:jc w:val="center"/>
        </w:trPr>
        <w:tc>
          <w:tcPr>
            <w:tcW w:w="1325" w:type="dxa"/>
          </w:tcPr>
          <w:p w:rsidR="0005137A" w:rsidRPr="001A0C66" w:rsidRDefault="0005137A" w:rsidP="00081AD1">
            <w:pPr>
              <w:spacing w:line="360" w:lineRule="auto"/>
              <w:jc w:val="both"/>
              <w:rPr>
                <w:color w:val="000000" w:themeColor="text1"/>
                <w:szCs w:val="28"/>
                <w:lang w:val="uk-UA"/>
              </w:rPr>
            </w:pPr>
            <w:r w:rsidRPr="001A0C66">
              <w:rPr>
                <w:color w:val="000000" w:themeColor="text1"/>
                <w:szCs w:val="28"/>
                <w:lang w:val="uk-UA"/>
              </w:rPr>
              <w:t>Агентська</w:t>
            </w:r>
          </w:p>
        </w:tc>
        <w:tc>
          <w:tcPr>
            <w:tcW w:w="2864"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Швеція,Словаччина, Нідерланди, Велика Британія, Угорщина, Франція, Німеччина, Ірландія, Португалія, Бельгія, Греція, США</w:t>
            </w:r>
          </w:p>
        </w:tc>
        <w:tc>
          <w:tcPr>
            <w:tcW w:w="4752"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функції залучення позикового капіталу і управління державним боргом зосереджені в руках однієї незалежної установи;</w:t>
            </w:r>
          </w:p>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високий рівень прозорості діяльності агентства;</w:t>
            </w:r>
          </w:p>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оперативні цілі здійснення державних запозичень та управління державним боргом розробляються та реалізовуються агентством із відповідною ухвалою уряду.</w:t>
            </w:r>
          </w:p>
        </w:tc>
      </w:tr>
      <w:tr w:rsidR="0005137A" w:rsidRPr="001A0C66" w:rsidTr="00081AD1">
        <w:trPr>
          <w:jc w:val="center"/>
        </w:trPr>
        <w:tc>
          <w:tcPr>
            <w:tcW w:w="1325" w:type="dxa"/>
          </w:tcPr>
          <w:p w:rsidR="0005137A" w:rsidRPr="001A0C66" w:rsidRDefault="0005137A" w:rsidP="00081AD1">
            <w:pPr>
              <w:spacing w:line="360" w:lineRule="auto"/>
              <w:jc w:val="both"/>
              <w:rPr>
                <w:color w:val="000000" w:themeColor="text1"/>
                <w:szCs w:val="28"/>
                <w:lang w:val="uk-UA"/>
              </w:rPr>
            </w:pPr>
            <w:r w:rsidRPr="001A0C66">
              <w:rPr>
                <w:color w:val="000000" w:themeColor="text1"/>
                <w:szCs w:val="28"/>
                <w:lang w:val="uk-UA"/>
              </w:rPr>
              <w:t>Банківська</w:t>
            </w:r>
          </w:p>
        </w:tc>
        <w:tc>
          <w:tcPr>
            <w:tcW w:w="2864"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Данія, Кіпр</w:t>
            </w:r>
          </w:p>
        </w:tc>
        <w:tc>
          <w:tcPr>
            <w:tcW w:w="4752" w:type="dxa"/>
          </w:tcPr>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процес залучення фінансових ресурсів та  управління державним боргом здійснюється через центральний банк;</w:t>
            </w:r>
          </w:p>
          <w:p w:rsidR="0005137A" w:rsidRPr="001A0C66" w:rsidRDefault="0005137A" w:rsidP="00081AD1">
            <w:pPr>
              <w:spacing w:line="276" w:lineRule="auto"/>
              <w:jc w:val="both"/>
              <w:rPr>
                <w:color w:val="000000" w:themeColor="text1"/>
                <w:szCs w:val="28"/>
                <w:lang w:val="uk-UA"/>
              </w:rPr>
            </w:pPr>
            <w:r w:rsidRPr="001A0C66">
              <w:rPr>
                <w:color w:val="000000" w:themeColor="text1"/>
                <w:szCs w:val="28"/>
                <w:lang w:val="uk-UA"/>
              </w:rPr>
              <w:t>- проведення боргової політики (цілі, завдання, стратегії, операції) підпорядковані переважно меті грошово-кредитної політики.</w:t>
            </w:r>
          </w:p>
        </w:tc>
      </w:tr>
    </w:tbl>
    <w:p w:rsidR="00CA20E7" w:rsidRPr="001A0C66" w:rsidRDefault="00CA20E7" w:rsidP="0005137A">
      <w:pPr>
        <w:spacing w:line="360" w:lineRule="auto"/>
        <w:ind w:firstLine="567"/>
        <w:jc w:val="both"/>
        <w:rPr>
          <w:color w:val="000000" w:themeColor="text1"/>
          <w:sz w:val="36"/>
          <w:szCs w:val="28"/>
          <w:lang w:val="uk-UA"/>
        </w:rPr>
      </w:pPr>
      <w:r w:rsidRPr="001A0C66">
        <w:rPr>
          <w:color w:val="000000" w:themeColor="text1"/>
          <w:sz w:val="24"/>
          <w:lang w:val="uk-UA"/>
        </w:rPr>
        <w:t xml:space="preserve">Джерело: </w:t>
      </w:r>
      <w:r w:rsidR="008C1C42" w:rsidRPr="001A0C66">
        <w:rPr>
          <w:color w:val="000000" w:themeColor="text1"/>
          <w:sz w:val="24"/>
          <w:lang w:val="uk-UA"/>
        </w:rPr>
        <w:t>узага</w:t>
      </w:r>
      <w:r w:rsidR="00F87B16">
        <w:rPr>
          <w:color w:val="000000" w:themeColor="text1"/>
          <w:sz w:val="24"/>
          <w:lang w:val="uk-UA"/>
        </w:rPr>
        <w:t>л</w:t>
      </w:r>
      <w:r w:rsidR="008C1C42" w:rsidRPr="001A0C66">
        <w:rPr>
          <w:color w:val="000000" w:themeColor="text1"/>
          <w:sz w:val="24"/>
          <w:lang w:val="uk-UA"/>
        </w:rPr>
        <w:t>ьнено</w:t>
      </w:r>
      <w:r w:rsidRPr="001A0C66">
        <w:rPr>
          <w:color w:val="000000" w:themeColor="text1"/>
          <w:sz w:val="24"/>
        </w:rPr>
        <w:t xml:space="preserve"> </w:t>
      </w:r>
      <w:r w:rsidRPr="001A0C66">
        <w:rPr>
          <w:color w:val="000000" w:themeColor="text1"/>
          <w:sz w:val="24"/>
          <w:lang w:val="uk-UA"/>
        </w:rPr>
        <w:t>автором на основі досліджень</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rPr>
        <w:t xml:space="preserve"> </w:t>
      </w:r>
      <w:r w:rsidRPr="001A0C66">
        <w:rPr>
          <w:color w:val="000000" w:themeColor="text1"/>
          <w:sz w:val="28"/>
          <w:szCs w:val="28"/>
          <w:lang w:val="uk-UA"/>
        </w:rPr>
        <w:t>За традиційним підходом</w:t>
      </w:r>
      <w:r w:rsidR="00031B5E">
        <w:rPr>
          <w:color w:val="000000" w:themeColor="text1"/>
          <w:sz w:val="28"/>
          <w:szCs w:val="28"/>
          <w:lang w:val="uk-UA"/>
        </w:rPr>
        <w:t>,</w:t>
      </w:r>
      <w:r w:rsidRPr="001A0C66">
        <w:rPr>
          <w:color w:val="000000" w:themeColor="text1"/>
          <w:sz w:val="28"/>
          <w:szCs w:val="28"/>
          <w:lang w:val="uk-UA"/>
        </w:rPr>
        <w:t xml:space="preserve"> при проведенні боргової політики за урядовою моделлю</w:t>
      </w:r>
      <w:r w:rsidR="00031B5E">
        <w:rPr>
          <w:color w:val="000000" w:themeColor="text1"/>
          <w:sz w:val="28"/>
          <w:szCs w:val="28"/>
          <w:lang w:val="uk-UA"/>
        </w:rPr>
        <w:t>,</w:t>
      </w:r>
      <w:r w:rsidRPr="001A0C66">
        <w:rPr>
          <w:color w:val="000000" w:themeColor="text1"/>
          <w:sz w:val="28"/>
          <w:szCs w:val="28"/>
          <w:lang w:val="uk-UA"/>
        </w:rPr>
        <w:t xml:space="preserve"> функцію залучення державних позик покладено на Міністерство фінансів або Державне казначейство, у структурі якого функціонують відповідні департаменти,</w:t>
      </w:r>
      <w:r w:rsidR="00031B5E">
        <w:rPr>
          <w:color w:val="000000" w:themeColor="text1"/>
          <w:sz w:val="28"/>
          <w:szCs w:val="28"/>
          <w:lang w:val="uk-UA"/>
        </w:rPr>
        <w:t xml:space="preserve"> </w:t>
      </w:r>
      <w:r w:rsidRPr="001A0C66">
        <w:rPr>
          <w:color w:val="000000" w:themeColor="text1"/>
          <w:sz w:val="28"/>
          <w:szCs w:val="28"/>
          <w:lang w:val="uk-UA"/>
        </w:rPr>
        <w:t xml:space="preserve">управління та спеціальні агентства. </w:t>
      </w:r>
    </w:p>
    <w:p w:rsidR="0005137A" w:rsidRPr="001A0C66" w:rsidRDefault="0005137A" w:rsidP="0005137A">
      <w:pPr>
        <w:spacing w:line="360" w:lineRule="auto"/>
        <w:ind w:firstLine="567"/>
        <w:jc w:val="both"/>
        <w:rPr>
          <w:color w:val="000000" w:themeColor="text1"/>
          <w:sz w:val="28"/>
          <w:szCs w:val="28"/>
          <w:lang w:val="uk-UA"/>
        </w:rPr>
      </w:pPr>
      <w:r w:rsidRPr="001A0C66">
        <w:rPr>
          <w:color w:val="000000" w:themeColor="text1"/>
          <w:sz w:val="28"/>
          <w:szCs w:val="28"/>
          <w:lang w:val="uk-UA"/>
        </w:rPr>
        <w:t>В деяких країнах проведення боргової політики покладено суто на центральний банк країни та називається банківською моделлю боргової політики.</w:t>
      </w:r>
    </w:p>
    <w:p w:rsidR="0005137A" w:rsidRPr="005B3D59" w:rsidRDefault="0005137A" w:rsidP="0005137A">
      <w:pPr>
        <w:pStyle w:val="HTML"/>
        <w:shd w:val="clear" w:color="auto" w:fill="FFFFFF"/>
        <w:spacing w:line="360" w:lineRule="auto"/>
        <w:ind w:firstLine="567"/>
        <w:jc w:val="both"/>
        <w:rPr>
          <w:rFonts w:ascii="Times New Roman" w:hAnsi="Times New Roman" w:cs="Times New Roman"/>
          <w:sz w:val="28"/>
          <w:szCs w:val="28"/>
        </w:rPr>
      </w:pPr>
      <w:r w:rsidRPr="001A0C66">
        <w:rPr>
          <w:rFonts w:ascii="Times New Roman" w:hAnsi="Times New Roman" w:cs="Times New Roman"/>
          <w:color w:val="000000" w:themeColor="text1"/>
          <w:sz w:val="28"/>
          <w:szCs w:val="28"/>
        </w:rPr>
        <w:lastRenderedPageBreak/>
        <w:t xml:space="preserve">В світовій практиці також виділяють не тільки державні органи управління запозиченими ресурсами, а також недержавні організації, </w:t>
      </w:r>
      <w:r w:rsidRPr="005B3D59">
        <w:rPr>
          <w:rFonts w:ascii="Times New Roman" w:hAnsi="Times New Roman" w:cs="Times New Roman"/>
          <w:sz w:val="28"/>
          <w:szCs w:val="28"/>
        </w:rPr>
        <w:t xml:space="preserve">агентства та інші юридичні особи. Дана модель інституційного забезпечення проведення боргової політики називається агентською. Агентства з управління держаними запозиченнями мають частково незалежний характер та підзвітні уряду. В більшості країн дані агентства підпорядковуються міністерству фінансів. Основними функціями агентств є здійснення операцій від імені уряду з випуску та погашення боргових цінних паперів, проведення аудиту звітності органів управління державним боргом. Так, проведення боргової політики Великобританії покладено на Агентство з питань управління боргом Великобританії, яке діє від імені Державного казначейства </w:t>
      </w:r>
      <w:r w:rsidR="00D710C7" w:rsidRPr="005B3D59">
        <w:rPr>
          <w:rFonts w:ascii="Times New Roman" w:hAnsi="Times New Roman" w:cs="Times New Roman"/>
          <w:bCs/>
          <w:iCs/>
          <w:spacing w:val="60"/>
          <w:sz w:val="28"/>
          <w:szCs w:val="28"/>
          <w:shd w:val="clear" w:color="auto" w:fill="FFFFFF"/>
        </w:rPr>
        <w:t>[125</w:t>
      </w:r>
      <w:r w:rsidR="002E2150" w:rsidRPr="005B3D59">
        <w:rPr>
          <w:rFonts w:ascii="Times New Roman" w:hAnsi="Times New Roman" w:cs="Times New Roman"/>
          <w:bCs/>
          <w:iCs/>
          <w:spacing w:val="60"/>
          <w:sz w:val="28"/>
          <w:szCs w:val="28"/>
          <w:shd w:val="clear" w:color="auto" w:fill="FFFFFF"/>
        </w:rPr>
        <w:t>]</w:t>
      </w:r>
      <w:r w:rsidRPr="005B3D59">
        <w:rPr>
          <w:rFonts w:ascii="Times New Roman" w:hAnsi="Times New Roman" w:cs="Times New Roman"/>
          <w:sz w:val="28"/>
          <w:szCs w:val="28"/>
        </w:rPr>
        <w:t xml:space="preserve">. В Португалії </w:t>
      </w:r>
      <w:r w:rsidR="005F2AFC">
        <w:rPr>
          <w:rFonts w:ascii="Times New Roman" w:hAnsi="Times New Roman" w:cs="Times New Roman"/>
          <w:sz w:val="28"/>
          <w:szCs w:val="28"/>
        </w:rPr>
        <w:t>здійснення державних</w:t>
      </w:r>
      <w:r w:rsidRPr="005B3D59">
        <w:rPr>
          <w:rFonts w:ascii="Times New Roman" w:hAnsi="Times New Roman" w:cs="Times New Roman"/>
          <w:sz w:val="28"/>
          <w:szCs w:val="28"/>
        </w:rPr>
        <w:t xml:space="preserve"> запозичень та їх обслуговування покладено на Агентство з управління казною та державним боргом, яке д</w:t>
      </w:r>
      <w:r w:rsidR="002E2150" w:rsidRPr="005B3D59">
        <w:rPr>
          <w:rFonts w:ascii="Times New Roman" w:hAnsi="Times New Roman" w:cs="Times New Roman"/>
          <w:sz w:val="28"/>
          <w:szCs w:val="28"/>
        </w:rPr>
        <w:t>іє від імені центрального уряду</w:t>
      </w:r>
      <w:r w:rsidR="002E2150" w:rsidRPr="005B3D59">
        <w:rPr>
          <w:rFonts w:ascii="Times New Roman" w:hAnsi="Times New Roman" w:cs="Times New Roman"/>
          <w:bCs/>
          <w:iCs/>
          <w:spacing w:val="60"/>
          <w:sz w:val="28"/>
          <w:szCs w:val="28"/>
          <w:shd w:val="clear" w:color="auto" w:fill="FFFFFF"/>
        </w:rPr>
        <w:t xml:space="preserve"> [1</w:t>
      </w:r>
      <w:r w:rsidR="00D710C7" w:rsidRPr="005B3D59">
        <w:rPr>
          <w:rFonts w:ascii="Times New Roman" w:hAnsi="Times New Roman" w:cs="Times New Roman"/>
          <w:bCs/>
          <w:iCs/>
          <w:spacing w:val="60"/>
          <w:sz w:val="28"/>
          <w:szCs w:val="28"/>
          <w:shd w:val="clear" w:color="auto" w:fill="FFFFFF"/>
        </w:rPr>
        <w:t>26</w:t>
      </w:r>
      <w:r w:rsidR="002E2150" w:rsidRPr="005B3D59">
        <w:rPr>
          <w:rFonts w:ascii="Times New Roman" w:hAnsi="Times New Roman" w:cs="Times New Roman"/>
          <w:bCs/>
          <w:iCs/>
          <w:spacing w:val="60"/>
          <w:sz w:val="28"/>
          <w:szCs w:val="28"/>
          <w:shd w:val="clear" w:color="auto" w:fill="FFFFFF"/>
        </w:rPr>
        <w:t>].</w:t>
      </w:r>
      <w:r w:rsidRPr="005B3D59">
        <w:rPr>
          <w:rFonts w:ascii="Times New Roman" w:hAnsi="Times New Roman" w:cs="Times New Roman"/>
          <w:sz w:val="28"/>
          <w:szCs w:val="28"/>
        </w:rPr>
        <w:t xml:space="preserve">Проведення боргової політики в Ірландії здійснює Ірландське національне фінансове агентство (NTMA) </w:t>
      </w:r>
      <w:r w:rsidR="00D710C7" w:rsidRPr="005B3D59">
        <w:rPr>
          <w:rFonts w:ascii="Times New Roman" w:hAnsi="Times New Roman" w:cs="Times New Roman"/>
          <w:bCs/>
          <w:iCs/>
          <w:spacing w:val="60"/>
          <w:sz w:val="28"/>
          <w:szCs w:val="28"/>
          <w:shd w:val="clear" w:color="auto" w:fill="FFFFFF"/>
        </w:rPr>
        <w:t>[127</w:t>
      </w:r>
      <w:r w:rsidR="002E2150" w:rsidRPr="005B3D59">
        <w:rPr>
          <w:rFonts w:ascii="Times New Roman" w:hAnsi="Times New Roman" w:cs="Times New Roman"/>
          <w:bCs/>
          <w:iCs/>
          <w:spacing w:val="60"/>
          <w:sz w:val="28"/>
          <w:szCs w:val="28"/>
          <w:shd w:val="clear" w:color="auto" w:fill="FFFFFF"/>
        </w:rPr>
        <w:t>]</w:t>
      </w:r>
      <w:r w:rsidRPr="005B3D59">
        <w:rPr>
          <w:rFonts w:ascii="Times New Roman" w:hAnsi="Times New Roman" w:cs="Times New Roman"/>
          <w:sz w:val="28"/>
          <w:szCs w:val="28"/>
        </w:rPr>
        <w:t>. В Німеччині характерною рисою боргової політики є наявність великої кількості емітентів державних цінних паперів, які здійснюють фінансові запозичення від свого імені. До них відносять: федеральний уряд, який включає спеціальні служби (пошти, залізнодорожні організації, спеціальні фонди), уряди земель та місцеві органи влади (комуни, общини). Однак</w:t>
      </w:r>
      <w:r w:rsidR="005413E2">
        <w:rPr>
          <w:rFonts w:ascii="Times New Roman" w:hAnsi="Times New Roman" w:cs="Times New Roman"/>
          <w:sz w:val="28"/>
          <w:szCs w:val="28"/>
        </w:rPr>
        <w:t>,</w:t>
      </w:r>
      <w:r w:rsidRPr="005B3D59">
        <w:rPr>
          <w:rFonts w:ascii="Times New Roman" w:hAnsi="Times New Roman" w:cs="Times New Roman"/>
          <w:sz w:val="28"/>
          <w:szCs w:val="28"/>
        </w:rPr>
        <w:t xml:space="preserve"> функцію проведення боргової політики здійснюється за агентською моделлю, де Фінансове Агентство Федеративної Республіки Німеччина виступає представником уряду, від іменні якого розміщує та заключає облігаційні та безоблігаційні запозичення для фінансування федерального бюджету </w:t>
      </w:r>
      <w:r w:rsidR="00D710C7" w:rsidRPr="005B3D59">
        <w:rPr>
          <w:rFonts w:ascii="Times New Roman" w:hAnsi="Times New Roman" w:cs="Times New Roman"/>
          <w:bCs/>
          <w:iCs/>
          <w:spacing w:val="60"/>
          <w:sz w:val="28"/>
          <w:szCs w:val="28"/>
          <w:shd w:val="clear" w:color="auto" w:fill="FFFFFF"/>
        </w:rPr>
        <w:t>[128</w:t>
      </w:r>
      <w:r w:rsidR="002E2150" w:rsidRPr="005B3D59">
        <w:rPr>
          <w:rFonts w:ascii="Times New Roman" w:hAnsi="Times New Roman" w:cs="Times New Roman"/>
          <w:bCs/>
          <w:iCs/>
          <w:spacing w:val="60"/>
          <w:sz w:val="28"/>
          <w:szCs w:val="28"/>
          <w:shd w:val="clear" w:color="auto" w:fill="FFFFFF"/>
        </w:rPr>
        <w:t>]</w:t>
      </w:r>
      <w:r w:rsidR="00D710C7" w:rsidRPr="005B3D59">
        <w:rPr>
          <w:rFonts w:ascii="Times New Roman" w:hAnsi="Times New Roman" w:cs="Times New Roman"/>
          <w:bCs/>
          <w:iCs/>
          <w:spacing w:val="60"/>
          <w:sz w:val="28"/>
          <w:szCs w:val="28"/>
          <w:shd w:val="clear" w:color="auto" w:fill="FFFFFF"/>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При проведенні боргової політики уповноважений орган, який її здійснює</w:t>
      </w:r>
      <w:r w:rsidR="005413E2">
        <w:rPr>
          <w:sz w:val="28"/>
          <w:szCs w:val="28"/>
          <w:lang w:val="uk-UA"/>
        </w:rPr>
        <w:t>,</w:t>
      </w:r>
      <w:r w:rsidRPr="005B3D59">
        <w:rPr>
          <w:sz w:val="28"/>
          <w:szCs w:val="28"/>
          <w:lang w:val="uk-UA"/>
        </w:rPr>
        <w:t xml:space="preserve"> розробляє боргову стратегію. В основному стратегії розробляються на середньостроковий період та містять таку інформацію: </w:t>
      </w:r>
    </w:p>
    <w:p w:rsidR="0005137A" w:rsidRPr="005B3D59" w:rsidRDefault="0005137A" w:rsidP="0005137A">
      <w:pPr>
        <w:spacing w:line="360" w:lineRule="auto"/>
        <w:ind w:firstLine="540"/>
        <w:jc w:val="both"/>
        <w:rPr>
          <w:sz w:val="28"/>
          <w:szCs w:val="28"/>
          <w:lang w:val="uk-UA"/>
        </w:rPr>
      </w:pPr>
      <w:r w:rsidRPr="005B3D59">
        <w:rPr>
          <w:sz w:val="28"/>
          <w:szCs w:val="28"/>
          <w:lang w:val="uk-UA"/>
        </w:rPr>
        <w:t>-</w:t>
      </w:r>
      <w:r w:rsidRPr="005B3D59">
        <w:rPr>
          <w:sz w:val="28"/>
          <w:szCs w:val="28"/>
        </w:rPr>
        <w:t xml:space="preserve"> </w:t>
      </w:r>
      <w:r w:rsidRPr="005B3D59">
        <w:rPr>
          <w:sz w:val="28"/>
          <w:szCs w:val="28"/>
          <w:lang w:val="uk-UA"/>
        </w:rPr>
        <w:t xml:space="preserve">стан та гранична межа державного боргу; </w:t>
      </w:r>
    </w:p>
    <w:p w:rsidR="0005137A" w:rsidRPr="005B3D59" w:rsidRDefault="0005137A" w:rsidP="0005137A">
      <w:pPr>
        <w:spacing w:line="360" w:lineRule="auto"/>
        <w:ind w:firstLine="540"/>
        <w:jc w:val="both"/>
        <w:rPr>
          <w:sz w:val="28"/>
          <w:szCs w:val="28"/>
          <w:lang w:val="uk-UA"/>
        </w:rPr>
      </w:pPr>
      <w:r w:rsidRPr="005B3D59">
        <w:rPr>
          <w:sz w:val="28"/>
          <w:szCs w:val="28"/>
          <w:lang w:val="uk-UA"/>
        </w:rPr>
        <w:lastRenderedPageBreak/>
        <w:t>- характеристик</w:t>
      </w:r>
      <w:r w:rsidR="005F2AFC">
        <w:rPr>
          <w:sz w:val="28"/>
          <w:szCs w:val="28"/>
          <w:lang w:val="uk-UA"/>
        </w:rPr>
        <w:t>а</w:t>
      </w:r>
      <w:r w:rsidRPr="005B3D59">
        <w:rPr>
          <w:sz w:val="28"/>
          <w:szCs w:val="28"/>
          <w:lang w:val="uk-UA"/>
        </w:rPr>
        <w:t xml:space="preserve"> існуючого портфеля боргових зобов’язань (структура за видами валют, типи відсоткових ставок, середній строк обігу, джерела фінансування);</w:t>
      </w:r>
    </w:p>
    <w:p w:rsidR="0005137A" w:rsidRPr="005B3D59" w:rsidRDefault="0005137A" w:rsidP="0005137A">
      <w:pPr>
        <w:spacing w:line="360" w:lineRule="auto"/>
        <w:ind w:firstLine="540"/>
        <w:jc w:val="both"/>
        <w:rPr>
          <w:sz w:val="28"/>
          <w:szCs w:val="28"/>
          <w:lang w:val="uk-UA"/>
        </w:rPr>
      </w:pPr>
      <w:r w:rsidRPr="005B3D59">
        <w:rPr>
          <w:sz w:val="28"/>
          <w:szCs w:val="28"/>
          <w:lang w:val="uk-UA"/>
        </w:rPr>
        <w:t>-потенційні джерела фінансування;</w:t>
      </w:r>
    </w:p>
    <w:p w:rsidR="0005137A" w:rsidRPr="005B3D59" w:rsidRDefault="0005137A" w:rsidP="0005137A">
      <w:pPr>
        <w:spacing w:line="360" w:lineRule="auto"/>
        <w:ind w:firstLine="540"/>
        <w:jc w:val="both"/>
        <w:rPr>
          <w:sz w:val="28"/>
          <w:szCs w:val="28"/>
          <w:lang w:val="uk-UA"/>
        </w:rPr>
      </w:pPr>
      <w:r w:rsidRPr="005B3D59">
        <w:rPr>
          <w:sz w:val="28"/>
          <w:szCs w:val="28"/>
          <w:lang w:val="uk-UA"/>
        </w:rPr>
        <w:t>- інструменти і методи залучення позикового капіталу;</w:t>
      </w:r>
    </w:p>
    <w:p w:rsidR="0005137A" w:rsidRPr="005B3D59" w:rsidRDefault="0005137A" w:rsidP="0005137A">
      <w:pPr>
        <w:spacing w:line="360" w:lineRule="auto"/>
        <w:ind w:firstLine="540"/>
        <w:jc w:val="both"/>
        <w:rPr>
          <w:sz w:val="28"/>
          <w:szCs w:val="28"/>
          <w:lang w:val="uk-UA"/>
        </w:rPr>
      </w:pPr>
      <w:r w:rsidRPr="005B3D59">
        <w:rPr>
          <w:sz w:val="28"/>
          <w:szCs w:val="28"/>
          <w:lang w:val="uk-UA"/>
        </w:rPr>
        <w:t>- склад первинних диллерів та механізм їх відбору;</w:t>
      </w:r>
    </w:p>
    <w:p w:rsidR="0005137A" w:rsidRPr="005B3D59" w:rsidRDefault="0005137A" w:rsidP="0005137A">
      <w:pPr>
        <w:spacing w:line="360" w:lineRule="auto"/>
        <w:ind w:firstLine="540"/>
        <w:jc w:val="both"/>
        <w:rPr>
          <w:sz w:val="28"/>
          <w:szCs w:val="28"/>
          <w:lang w:val="uk-UA"/>
        </w:rPr>
      </w:pPr>
      <w:r w:rsidRPr="005B3D59">
        <w:rPr>
          <w:sz w:val="28"/>
          <w:szCs w:val="28"/>
          <w:lang w:val="uk-UA"/>
        </w:rPr>
        <w:t>- рівень кредитного рейтингу держави та боргових інструментів;</w:t>
      </w:r>
    </w:p>
    <w:p w:rsidR="0005137A" w:rsidRPr="005B3D59" w:rsidRDefault="0005137A" w:rsidP="0005137A">
      <w:pPr>
        <w:spacing w:line="360" w:lineRule="auto"/>
        <w:ind w:firstLine="540"/>
        <w:jc w:val="both"/>
        <w:rPr>
          <w:sz w:val="28"/>
          <w:szCs w:val="28"/>
          <w:lang w:val="uk-UA"/>
        </w:rPr>
      </w:pPr>
      <w:r w:rsidRPr="005B3D59">
        <w:rPr>
          <w:sz w:val="28"/>
          <w:szCs w:val="28"/>
          <w:lang w:val="uk-UA"/>
        </w:rPr>
        <w:t>- управління ризиками державного боргу [</w:t>
      </w:r>
      <w:r w:rsidR="00D710C7" w:rsidRPr="005B3D59">
        <w:rPr>
          <w:sz w:val="28"/>
          <w:szCs w:val="28"/>
          <w:lang w:val="uk-UA"/>
        </w:rPr>
        <w:t>129</w:t>
      </w:r>
      <w:r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Пріоритетними напрямами Середньострокових стратегій в країнах Єврозони є: </w:t>
      </w:r>
    </w:p>
    <w:p w:rsidR="0005137A" w:rsidRPr="005B3D59" w:rsidRDefault="0005137A" w:rsidP="0005137A">
      <w:pPr>
        <w:spacing w:line="360" w:lineRule="auto"/>
        <w:ind w:firstLine="567"/>
        <w:jc w:val="both"/>
        <w:rPr>
          <w:sz w:val="28"/>
          <w:szCs w:val="28"/>
          <w:lang w:val="uk-UA"/>
        </w:rPr>
      </w:pPr>
      <w:r w:rsidRPr="005B3D59">
        <w:rPr>
          <w:sz w:val="28"/>
          <w:szCs w:val="28"/>
          <w:lang w:val="uk-UA"/>
        </w:rPr>
        <w:t>.</w:t>
      </w:r>
      <w:r w:rsidRPr="005B3D59">
        <w:rPr>
          <w:b/>
          <w:sz w:val="28"/>
          <w:szCs w:val="28"/>
          <w:lang w:val="uk-UA"/>
        </w:rPr>
        <w:t xml:space="preserve"> </w:t>
      </w:r>
      <w:r w:rsidRPr="005B3D59">
        <w:rPr>
          <w:sz w:val="28"/>
          <w:szCs w:val="28"/>
          <w:lang w:val="uk-UA"/>
        </w:rPr>
        <w:t>Після</w:t>
      </w:r>
      <w:r w:rsidR="005413E2">
        <w:rPr>
          <w:sz w:val="28"/>
          <w:szCs w:val="28"/>
          <w:lang w:val="uk-UA"/>
        </w:rPr>
        <w:t xml:space="preserve"> прийняття Стратегії управління</w:t>
      </w:r>
      <w:r w:rsidRPr="005B3D59">
        <w:rPr>
          <w:sz w:val="28"/>
          <w:szCs w:val="28"/>
          <w:lang w:val="uk-UA"/>
        </w:rPr>
        <w:t xml:space="preserve"> державним боргом на 2009-2012 роки, яке розробило Агентство з управління казною та державним боргом</w:t>
      </w:r>
      <w:r w:rsidR="00443DD3" w:rsidRPr="00443DD3">
        <w:rPr>
          <w:sz w:val="28"/>
          <w:szCs w:val="28"/>
          <w:lang w:val="uk-UA"/>
        </w:rPr>
        <w:t xml:space="preserve"> </w:t>
      </w:r>
      <w:r w:rsidR="00443DD3" w:rsidRPr="005B3D59">
        <w:rPr>
          <w:sz w:val="28"/>
          <w:szCs w:val="28"/>
          <w:lang w:val="uk-UA"/>
        </w:rPr>
        <w:t>Португалі</w:t>
      </w:r>
      <w:r w:rsidR="00443DD3">
        <w:rPr>
          <w:sz w:val="28"/>
          <w:szCs w:val="28"/>
          <w:lang w:val="uk-UA"/>
        </w:rPr>
        <w:t>ї</w:t>
      </w:r>
      <w:r w:rsidRPr="005B3D59">
        <w:rPr>
          <w:sz w:val="28"/>
          <w:szCs w:val="28"/>
          <w:lang w:val="uk-UA"/>
        </w:rPr>
        <w:t xml:space="preserve">, основними цілями було визначено розширення та диверсифікація географічної бази інвесторів у державні боргові цінні папери Португалії. Протягом 2009-2012 років </w:t>
      </w:r>
      <w:r w:rsidR="005413E2">
        <w:rPr>
          <w:sz w:val="28"/>
          <w:szCs w:val="28"/>
          <w:lang w:val="uk-UA"/>
        </w:rPr>
        <w:t>близько 80% державних облігацій</w:t>
      </w:r>
      <w:r w:rsidRPr="005B3D59">
        <w:rPr>
          <w:sz w:val="28"/>
          <w:szCs w:val="28"/>
          <w:lang w:val="uk-UA"/>
        </w:rPr>
        <w:t xml:space="preserve"> було розміщено на первинному ринку серед фінансових посередників-нерезидентів і 85% на вторинному ринку серед інвесторів-резидентів.</w:t>
      </w:r>
    </w:p>
    <w:p w:rsidR="0005137A" w:rsidRPr="005B3D59" w:rsidRDefault="0005137A" w:rsidP="00443DD3">
      <w:pPr>
        <w:spacing w:line="360" w:lineRule="auto"/>
        <w:ind w:firstLine="567"/>
        <w:jc w:val="both"/>
        <w:rPr>
          <w:sz w:val="28"/>
          <w:szCs w:val="28"/>
          <w:lang w:val="uk-UA"/>
        </w:rPr>
      </w:pPr>
      <w:r w:rsidRPr="005B3D59">
        <w:rPr>
          <w:sz w:val="28"/>
          <w:szCs w:val="28"/>
          <w:lang w:val="uk-UA"/>
        </w:rPr>
        <w:t xml:space="preserve">Основними напрямами боргової політики </w:t>
      </w:r>
      <w:r w:rsidR="005F2AFC">
        <w:rPr>
          <w:sz w:val="28"/>
          <w:szCs w:val="28"/>
          <w:lang w:val="uk-UA"/>
        </w:rPr>
        <w:t xml:space="preserve">у </w:t>
      </w:r>
      <w:r w:rsidRPr="005B3D59">
        <w:rPr>
          <w:sz w:val="28"/>
          <w:szCs w:val="28"/>
          <w:lang w:val="uk-UA"/>
        </w:rPr>
        <w:t>Республі</w:t>
      </w:r>
      <w:r w:rsidR="005F2AFC">
        <w:rPr>
          <w:sz w:val="28"/>
          <w:szCs w:val="28"/>
          <w:lang w:val="uk-UA"/>
        </w:rPr>
        <w:t>ці</w:t>
      </w:r>
      <w:r w:rsidRPr="005B3D59">
        <w:rPr>
          <w:sz w:val="28"/>
          <w:szCs w:val="28"/>
          <w:lang w:val="uk-UA"/>
        </w:rPr>
        <w:t xml:space="preserve"> Австрія згідно Середньострокової стратегії є: диверсифікація джерел фінансування, для чого Казначейство Австрії використовує широкий спектр боргових інструментів і різноманітних програм (облігаційні аукціони, синдиковані кредити, приватні розміщення облігаційних позик, кредити, державні боргові облігації, казначейські векселі, федеральні боргові облігації);</w:t>
      </w:r>
      <w:r w:rsidR="00443DD3">
        <w:rPr>
          <w:sz w:val="28"/>
          <w:szCs w:val="28"/>
          <w:lang w:val="uk-UA"/>
        </w:rPr>
        <w:t xml:space="preserve"> </w:t>
      </w:r>
      <w:r w:rsidRPr="005B3D59">
        <w:rPr>
          <w:sz w:val="28"/>
          <w:szCs w:val="28"/>
          <w:lang w:val="uk-UA"/>
        </w:rPr>
        <w:t>підтримання попиту на облігаційні боргові інструменти за рахунок терміну їх погашення. Термін погашення облігаційних боргових зобов’язань становить від одного дня до 70 років;</w:t>
      </w:r>
      <w:r w:rsidR="00443DD3">
        <w:rPr>
          <w:sz w:val="28"/>
          <w:szCs w:val="28"/>
          <w:lang w:val="uk-UA"/>
        </w:rPr>
        <w:t xml:space="preserve"> </w:t>
      </w:r>
      <w:r w:rsidRPr="005B3D59">
        <w:rPr>
          <w:sz w:val="28"/>
          <w:szCs w:val="28"/>
          <w:lang w:val="uk-UA"/>
        </w:rPr>
        <w:t>уникнення ризиків, пов’язаних зі здійсненням державних запозичень;</w:t>
      </w:r>
      <w:r w:rsidR="00443DD3">
        <w:rPr>
          <w:sz w:val="28"/>
          <w:szCs w:val="28"/>
          <w:lang w:val="uk-UA"/>
        </w:rPr>
        <w:t xml:space="preserve"> </w:t>
      </w:r>
      <w:r w:rsidRPr="005B3D59">
        <w:rPr>
          <w:sz w:val="28"/>
          <w:szCs w:val="28"/>
          <w:lang w:val="uk-UA"/>
        </w:rPr>
        <w:t xml:space="preserve">підтримка рівня ліквідності вторинного ринку </w:t>
      </w:r>
      <w:r w:rsidR="002E2150" w:rsidRPr="0081578B">
        <w:rPr>
          <w:sz w:val="28"/>
          <w:szCs w:val="28"/>
          <w:lang w:val="uk-UA"/>
        </w:rPr>
        <w:t>[</w:t>
      </w:r>
      <w:r w:rsidR="00D710C7" w:rsidRPr="005B3D59">
        <w:rPr>
          <w:sz w:val="28"/>
          <w:szCs w:val="28"/>
          <w:lang w:val="uk-UA"/>
        </w:rPr>
        <w:t>130</w:t>
      </w:r>
      <w:r w:rsidR="002E2150" w:rsidRPr="0081578B">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При проведенні боргової політики Міністерство фінансів </w:t>
      </w:r>
      <w:r w:rsidR="00443DD3" w:rsidRPr="005B3D59">
        <w:rPr>
          <w:sz w:val="28"/>
          <w:szCs w:val="28"/>
          <w:lang w:val="uk-UA"/>
        </w:rPr>
        <w:t>Польщ</w:t>
      </w:r>
      <w:r w:rsidR="00443DD3">
        <w:rPr>
          <w:sz w:val="28"/>
          <w:szCs w:val="28"/>
          <w:lang w:val="uk-UA"/>
        </w:rPr>
        <w:t>і</w:t>
      </w:r>
      <w:r w:rsidR="00443DD3" w:rsidRPr="005B3D59">
        <w:rPr>
          <w:sz w:val="28"/>
          <w:szCs w:val="28"/>
          <w:lang w:val="uk-UA"/>
        </w:rPr>
        <w:t xml:space="preserve"> </w:t>
      </w:r>
      <w:r w:rsidRPr="005B3D59">
        <w:rPr>
          <w:sz w:val="28"/>
          <w:szCs w:val="28"/>
          <w:lang w:val="uk-UA"/>
        </w:rPr>
        <w:t xml:space="preserve">ухвалило Середньострокову стратегію управління державним боргом, основними завданнями якої на 2011-2014 роки є: збільшення ліквідності </w:t>
      </w:r>
      <w:r w:rsidRPr="005B3D59">
        <w:rPr>
          <w:sz w:val="28"/>
          <w:szCs w:val="28"/>
          <w:lang w:val="uk-UA"/>
        </w:rPr>
        <w:lastRenderedPageBreak/>
        <w:t xml:space="preserve">первинного ринку державних боргових цінних паперів; при залученні позикового капіталу на внутрішньому ринку орієнтування повинно здійснюватись на випуск середньо та довгострокових облігацій з фіксованою процентною ставкою; здійснення позик на зовнішньому ринку не повинно перевищувати 45% від запозиченого </w:t>
      </w:r>
      <w:r w:rsidR="005F2AFC">
        <w:rPr>
          <w:sz w:val="28"/>
          <w:szCs w:val="28"/>
          <w:lang w:val="uk-UA"/>
        </w:rPr>
        <w:t>обсягу</w:t>
      </w:r>
      <w:r w:rsidRPr="005B3D59">
        <w:rPr>
          <w:sz w:val="28"/>
          <w:szCs w:val="28"/>
          <w:lang w:val="uk-UA"/>
        </w:rPr>
        <w:t xml:space="preserve">; емітування боргових цінних паперів має здійснюватись відповідно до змін ринкової кон’юнктури </w:t>
      </w:r>
      <w:r w:rsidR="002E2150" w:rsidRPr="005B3D59">
        <w:rPr>
          <w:sz w:val="28"/>
          <w:szCs w:val="28"/>
          <w:lang w:val="uk-UA"/>
        </w:rPr>
        <w:t>[1</w:t>
      </w:r>
      <w:r w:rsidR="00D2700D" w:rsidRPr="005B3D59">
        <w:rPr>
          <w:sz w:val="28"/>
          <w:szCs w:val="28"/>
          <w:lang w:val="uk-UA"/>
        </w:rPr>
        <w:t>31</w:t>
      </w:r>
      <w:r w:rsidR="002E2150" w:rsidRPr="005B3D59">
        <w:rPr>
          <w:sz w:val="28"/>
          <w:szCs w:val="28"/>
          <w:lang w:val="uk-UA"/>
        </w:rPr>
        <w:t>].</w:t>
      </w:r>
    </w:p>
    <w:p w:rsidR="0005137A" w:rsidRPr="005B3D59" w:rsidRDefault="00443DD3" w:rsidP="0005137A">
      <w:pPr>
        <w:spacing w:line="360" w:lineRule="auto"/>
        <w:ind w:firstLine="540"/>
        <w:jc w:val="both"/>
        <w:rPr>
          <w:sz w:val="28"/>
          <w:szCs w:val="28"/>
          <w:lang w:val="uk-UA"/>
        </w:rPr>
      </w:pPr>
      <w:r>
        <w:rPr>
          <w:sz w:val="28"/>
          <w:szCs w:val="28"/>
          <w:lang w:val="uk-UA"/>
        </w:rPr>
        <w:t xml:space="preserve">У </w:t>
      </w:r>
      <w:r w:rsidR="0005137A" w:rsidRPr="005B3D59">
        <w:rPr>
          <w:sz w:val="28"/>
          <w:szCs w:val="28"/>
          <w:lang w:val="uk-UA"/>
        </w:rPr>
        <w:t>Фінлянді</w:t>
      </w:r>
      <w:r>
        <w:rPr>
          <w:sz w:val="28"/>
          <w:szCs w:val="28"/>
          <w:lang w:val="uk-UA"/>
        </w:rPr>
        <w:t>ї</w:t>
      </w:r>
      <w:r w:rsidR="0005137A" w:rsidRPr="005B3D59">
        <w:rPr>
          <w:sz w:val="28"/>
          <w:szCs w:val="28"/>
          <w:lang w:val="uk-UA"/>
        </w:rPr>
        <w:t xml:space="preserve"> </w:t>
      </w:r>
      <w:r>
        <w:rPr>
          <w:sz w:val="28"/>
          <w:szCs w:val="28"/>
          <w:lang w:val="uk-UA"/>
        </w:rPr>
        <w:t>о</w:t>
      </w:r>
      <w:r w:rsidR="0005137A" w:rsidRPr="005B3D59">
        <w:rPr>
          <w:sz w:val="28"/>
          <w:szCs w:val="28"/>
          <w:lang w:val="uk-UA"/>
        </w:rPr>
        <w:t xml:space="preserve">сновна увага в Стратегії акцентується на викупі короткострокових облігацій, які були розміщенні на внутрішньому і зовнішньому фінансових ринках. Викуп даних облігацій має позитивно вплинути на сукупний борговий рейтинг, що дасть змогу здешевити наступні позики за рахунок нижчих відсоткових ставок </w:t>
      </w:r>
      <w:r w:rsidR="00D2700D" w:rsidRPr="005B3D59">
        <w:rPr>
          <w:sz w:val="28"/>
          <w:szCs w:val="28"/>
          <w:lang w:val="uk-UA"/>
        </w:rPr>
        <w:t>[132</w:t>
      </w:r>
      <w:r w:rsidR="002E2150"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Боргова стратегія на 2012-2015 роки</w:t>
      </w:r>
      <w:r w:rsidR="00443DD3">
        <w:rPr>
          <w:sz w:val="28"/>
          <w:szCs w:val="28"/>
          <w:lang w:val="uk-UA"/>
        </w:rPr>
        <w:t xml:space="preserve"> у Румунії</w:t>
      </w:r>
      <w:r w:rsidRPr="005B3D59">
        <w:rPr>
          <w:sz w:val="28"/>
          <w:szCs w:val="28"/>
          <w:lang w:val="uk-UA"/>
        </w:rPr>
        <w:t xml:space="preserve"> передбачає корегування структури державного боргу, в якій частка внутрішньої заборгованості має скласти 51%, а зовнішньої 49% </w:t>
      </w:r>
      <w:r w:rsidR="00D2700D" w:rsidRPr="005B3D59">
        <w:rPr>
          <w:sz w:val="28"/>
          <w:szCs w:val="28"/>
          <w:lang w:val="uk-UA"/>
        </w:rPr>
        <w:t>[133</w:t>
      </w:r>
      <w:r w:rsidR="002E2150"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Основними завданнями Стратегії управління державним боргом Чеської республіки на 2011-2014 роки є: скорочення бюджетного дефіциту; зменшення валового консолідованого боргу, який на кінець 2013 року склав 1788209</w:t>
      </w:r>
      <w:r w:rsidRPr="005B3D59">
        <w:rPr>
          <w:bCs/>
          <w:sz w:val="28"/>
          <w:szCs w:val="28"/>
          <w:lang w:val="uk-UA"/>
        </w:rPr>
        <w:t xml:space="preserve"> млн. чеських крон і зріс в порівнянні з 2009 роком на 37,6 % </w:t>
      </w:r>
      <w:r w:rsidR="00004553" w:rsidRPr="005B3D59">
        <w:rPr>
          <w:bCs/>
          <w:sz w:val="28"/>
          <w:szCs w:val="28"/>
          <w:lang w:val="uk-UA"/>
        </w:rPr>
        <w:t>(</w:t>
      </w:r>
      <w:r w:rsidRPr="005B3D59">
        <w:rPr>
          <w:bCs/>
          <w:sz w:val="28"/>
          <w:szCs w:val="28"/>
          <w:lang w:val="uk-UA"/>
        </w:rPr>
        <w:t xml:space="preserve">див. додаток </w:t>
      </w:r>
      <w:r w:rsidR="006F1B54" w:rsidRPr="005B3D59">
        <w:rPr>
          <w:bCs/>
          <w:sz w:val="28"/>
          <w:szCs w:val="28"/>
          <w:lang w:val="uk-UA"/>
        </w:rPr>
        <w:t>К</w:t>
      </w:r>
      <w:r w:rsidR="00004553" w:rsidRPr="005B3D59">
        <w:rPr>
          <w:bCs/>
          <w:sz w:val="28"/>
          <w:szCs w:val="28"/>
          <w:lang w:val="uk-UA"/>
        </w:rPr>
        <w:t>)</w:t>
      </w:r>
      <w:r w:rsidRPr="005B3D59">
        <w:rPr>
          <w:bCs/>
          <w:sz w:val="28"/>
          <w:szCs w:val="28"/>
          <w:lang w:val="uk-UA"/>
        </w:rPr>
        <w:t>;</w:t>
      </w:r>
      <w:r w:rsidRPr="005B3D59">
        <w:rPr>
          <w:sz w:val="28"/>
          <w:szCs w:val="28"/>
          <w:lang w:val="uk-UA"/>
        </w:rPr>
        <w:t xml:space="preserve"> підвищення суверенного кредитного рейтингу та зниження прибутковості державних облігацій; розширення ринку первинних дилерів за рахунок компаній нерезидентів; мінімізація боргових ризиків; підвищення прозорості та гнучкості управління державним боргом шляхом опублікування поточної інформації про його стан </w:t>
      </w:r>
      <w:r w:rsidR="00D2700D" w:rsidRPr="005B3D59">
        <w:rPr>
          <w:sz w:val="28"/>
          <w:szCs w:val="28"/>
          <w:lang w:val="uk-UA"/>
        </w:rPr>
        <w:t>[134</w:t>
      </w:r>
      <w:r w:rsidR="002E2150"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Згідно Стратегії управління державним боргом на 2012-2015 роки Агентство </w:t>
      </w:r>
      <w:r w:rsidR="00443DD3" w:rsidRPr="005B3D59">
        <w:rPr>
          <w:sz w:val="28"/>
          <w:szCs w:val="28"/>
          <w:lang w:val="uk-UA"/>
        </w:rPr>
        <w:t>Словаччин</w:t>
      </w:r>
      <w:r w:rsidR="00443DD3">
        <w:rPr>
          <w:sz w:val="28"/>
          <w:szCs w:val="28"/>
          <w:lang w:val="uk-UA"/>
        </w:rPr>
        <w:t>и</w:t>
      </w:r>
      <w:r w:rsidR="00443DD3" w:rsidRPr="005B3D59">
        <w:rPr>
          <w:sz w:val="28"/>
          <w:szCs w:val="28"/>
          <w:lang w:val="uk-UA"/>
        </w:rPr>
        <w:t xml:space="preserve"> </w:t>
      </w:r>
      <w:r w:rsidRPr="005B3D59">
        <w:rPr>
          <w:sz w:val="28"/>
          <w:szCs w:val="28"/>
          <w:lang w:val="uk-UA"/>
        </w:rPr>
        <w:t>при проведенні боргової політики здійснює: стандартизацію процедур та інструментів залучення позикового капіталу, які відповідають стандартам ЄС; зниження кількості короткострокових боргових цінних паперів шляхом реструктуризації боргового портфеля; введення нових боргових інструментів, що забезпеч</w:t>
      </w:r>
      <w:r w:rsidR="005F2AFC">
        <w:rPr>
          <w:sz w:val="28"/>
          <w:szCs w:val="28"/>
          <w:lang w:val="uk-UA"/>
        </w:rPr>
        <w:t>ить</w:t>
      </w:r>
      <w:r w:rsidRPr="005B3D59">
        <w:rPr>
          <w:sz w:val="28"/>
          <w:szCs w:val="28"/>
          <w:lang w:val="uk-UA"/>
        </w:rPr>
        <w:t xml:space="preserve"> оперативність при зміні кон’юнктури на фінансовому ринку; раціоналізацію та оптимізацію витрат </w:t>
      </w:r>
      <w:r w:rsidRPr="005B3D59">
        <w:rPr>
          <w:sz w:val="28"/>
          <w:szCs w:val="28"/>
          <w:lang w:val="uk-UA"/>
        </w:rPr>
        <w:lastRenderedPageBreak/>
        <w:t>пов’язаних з фінансуванням державного боргу в середньостроковій та довгостроковій перспективі; оптимізацію та контроль ризиків; забезпечення широкого доступу до інформації, щодо стану державного боргу</w:t>
      </w:r>
      <w:r w:rsidR="00747771">
        <w:rPr>
          <w:sz w:val="28"/>
          <w:szCs w:val="28"/>
          <w:lang w:val="uk-UA"/>
        </w:rPr>
        <w:t xml:space="preserve">, </w:t>
      </w:r>
      <w:r w:rsidR="00747771" w:rsidRPr="005B3D59">
        <w:rPr>
          <w:sz w:val="28"/>
          <w:szCs w:val="28"/>
          <w:lang w:val="uk-UA"/>
        </w:rPr>
        <w:t>прозоріст</w:t>
      </w:r>
      <w:r w:rsidR="00747771">
        <w:rPr>
          <w:sz w:val="28"/>
          <w:szCs w:val="28"/>
          <w:lang w:val="uk-UA"/>
        </w:rPr>
        <w:t>і</w:t>
      </w:r>
      <w:r w:rsidR="00747771" w:rsidRPr="005B3D59">
        <w:rPr>
          <w:sz w:val="28"/>
          <w:szCs w:val="28"/>
          <w:lang w:val="uk-UA"/>
        </w:rPr>
        <w:t xml:space="preserve"> та відкрит</w:t>
      </w:r>
      <w:r w:rsidR="00747771">
        <w:rPr>
          <w:sz w:val="28"/>
          <w:szCs w:val="28"/>
          <w:lang w:val="uk-UA"/>
        </w:rPr>
        <w:t>о</w:t>
      </w:r>
      <w:r w:rsidR="00747771" w:rsidRPr="005B3D59">
        <w:rPr>
          <w:sz w:val="28"/>
          <w:szCs w:val="28"/>
          <w:lang w:val="uk-UA"/>
        </w:rPr>
        <w:t>ст</w:t>
      </w:r>
      <w:r w:rsidR="00747771">
        <w:rPr>
          <w:sz w:val="28"/>
          <w:szCs w:val="28"/>
          <w:lang w:val="uk-UA"/>
        </w:rPr>
        <w:t>і</w:t>
      </w:r>
      <w:r w:rsidR="00747771" w:rsidRPr="005B3D59">
        <w:rPr>
          <w:sz w:val="28"/>
          <w:szCs w:val="28"/>
          <w:lang w:val="uk-UA"/>
        </w:rPr>
        <w:t xml:space="preserve"> при оголошенні аукціонів продажу боргових цінних паперів</w:t>
      </w:r>
      <w:r w:rsidRPr="005B3D59">
        <w:rPr>
          <w:sz w:val="28"/>
          <w:szCs w:val="28"/>
          <w:lang w:val="uk-UA"/>
        </w:rPr>
        <w:t xml:space="preserve">; поліпшення прозорості емітента (Міністерства фінансів Словацької республіки) та його зв'язок з інвесторами на фінансових ринках; дюрацію портфеля цінних паперів; забезпечення незалежності від політичного впливу при управлінні державним боргом та ліквідністю.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Новий підхід щодо проведення боргової політики </w:t>
      </w:r>
      <w:r w:rsidR="00421B1B" w:rsidRPr="005B3D59">
        <w:rPr>
          <w:sz w:val="28"/>
          <w:szCs w:val="28"/>
          <w:lang w:val="uk-UA"/>
        </w:rPr>
        <w:t xml:space="preserve">в Словаччині </w:t>
      </w:r>
      <w:r w:rsidRPr="005B3D59">
        <w:rPr>
          <w:sz w:val="28"/>
          <w:szCs w:val="28"/>
          <w:lang w:val="uk-UA"/>
        </w:rPr>
        <w:t>передбачає виконання принципів:</w:t>
      </w:r>
      <w:r w:rsidR="00A24E09">
        <w:rPr>
          <w:sz w:val="28"/>
          <w:szCs w:val="28"/>
          <w:lang w:val="uk-UA"/>
        </w:rPr>
        <w:t xml:space="preserve"> </w:t>
      </w:r>
      <w:r w:rsidRPr="005B3D59">
        <w:rPr>
          <w:sz w:val="28"/>
          <w:szCs w:val="28"/>
          <w:lang w:val="uk-UA"/>
        </w:rPr>
        <w:t>збільшення державного боргу повинно відбуватись за прозорих умов, широкої поінформованості суспільства та мати чіткі правила;</w:t>
      </w:r>
      <w:r w:rsidR="00A24E09">
        <w:rPr>
          <w:sz w:val="28"/>
          <w:szCs w:val="28"/>
          <w:lang w:val="uk-UA"/>
        </w:rPr>
        <w:t xml:space="preserve"> </w:t>
      </w:r>
      <w:r w:rsidRPr="005B3D59">
        <w:rPr>
          <w:sz w:val="28"/>
          <w:szCs w:val="28"/>
          <w:lang w:val="uk-UA"/>
        </w:rPr>
        <w:t>при виконанні середньо- та довгострокових цілей боргової політики перевага має надаватись середньостроковим борговим інструментам</w:t>
      </w:r>
      <w:r w:rsidR="00A24E09">
        <w:rPr>
          <w:sz w:val="28"/>
          <w:szCs w:val="28"/>
          <w:lang w:val="uk-UA"/>
        </w:rPr>
        <w:t>,</w:t>
      </w:r>
      <w:r w:rsidRPr="005B3D59">
        <w:rPr>
          <w:sz w:val="28"/>
          <w:szCs w:val="28"/>
          <w:lang w:val="uk-UA"/>
        </w:rPr>
        <w:t xml:space="preserve"> </w:t>
      </w:r>
      <w:r w:rsidR="00A24E09">
        <w:rPr>
          <w:sz w:val="28"/>
          <w:szCs w:val="28"/>
          <w:lang w:val="uk-UA"/>
        </w:rPr>
        <w:t>в</w:t>
      </w:r>
      <w:r w:rsidRPr="005B3D59">
        <w:rPr>
          <w:sz w:val="28"/>
          <w:szCs w:val="28"/>
          <w:lang w:val="uk-UA"/>
        </w:rPr>
        <w:t xml:space="preserve">икористання </w:t>
      </w:r>
      <w:r w:rsidR="00A24E09">
        <w:rPr>
          <w:sz w:val="28"/>
          <w:szCs w:val="28"/>
          <w:lang w:val="uk-UA"/>
        </w:rPr>
        <w:t>яких</w:t>
      </w:r>
      <w:r w:rsidRPr="005B3D59">
        <w:rPr>
          <w:sz w:val="28"/>
          <w:szCs w:val="28"/>
          <w:lang w:val="uk-UA"/>
        </w:rPr>
        <w:t xml:space="preserve"> повинн</w:t>
      </w:r>
      <w:r w:rsidR="00A24E09">
        <w:rPr>
          <w:sz w:val="28"/>
          <w:szCs w:val="28"/>
          <w:lang w:val="uk-UA"/>
        </w:rPr>
        <w:t>о</w:t>
      </w:r>
      <w:r w:rsidRPr="005B3D59">
        <w:rPr>
          <w:sz w:val="28"/>
          <w:szCs w:val="28"/>
          <w:lang w:val="uk-UA"/>
        </w:rPr>
        <w:t xml:space="preserve"> базуватись на низькій вартості та мінімізації ризиків при їх обслуговуванні в майбутньому;</w:t>
      </w:r>
      <w:r w:rsidR="00A24E09">
        <w:rPr>
          <w:sz w:val="28"/>
          <w:szCs w:val="28"/>
          <w:lang w:val="uk-UA"/>
        </w:rPr>
        <w:t xml:space="preserve"> </w:t>
      </w:r>
      <w:r w:rsidRPr="005B3D59">
        <w:rPr>
          <w:sz w:val="28"/>
          <w:szCs w:val="28"/>
          <w:lang w:val="uk-UA"/>
        </w:rPr>
        <w:t xml:space="preserve">управління державним боргом </w:t>
      </w:r>
      <w:r w:rsidR="00A24E09">
        <w:rPr>
          <w:sz w:val="28"/>
          <w:szCs w:val="28"/>
          <w:lang w:val="uk-UA"/>
        </w:rPr>
        <w:t>повинно будуватись</w:t>
      </w:r>
      <w:r w:rsidRPr="005B3D59">
        <w:rPr>
          <w:sz w:val="28"/>
          <w:szCs w:val="28"/>
          <w:lang w:val="uk-UA"/>
        </w:rPr>
        <w:t xml:space="preserve"> на принципах оптимального ризику, які засновані на кількісному визначенні різниці між потенційним збитком від ризику та витратами на його усунення </w:t>
      </w:r>
      <w:r w:rsidR="00D2700D" w:rsidRPr="005B3D59">
        <w:rPr>
          <w:sz w:val="28"/>
          <w:szCs w:val="28"/>
          <w:lang w:val="uk-UA"/>
        </w:rPr>
        <w:t>[135</w:t>
      </w:r>
      <w:r w:rsidR="002E2150"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Пріоритетними напрямами боргової стратегії </w:t>
      </w:r>
      <w:r w:rsidR="00443DD3">
        <w:rPr>
          <w:sz w:val="28"/>
          <w:szCs w:val="28"/>
          <w:lang w:val="uk-UA"/>
        </w:rPr>
        <w:t xml:space="preserve">у </w:t>
      </w:r>
      <w:r w:rsidR="00443DD3" w:rsidRPr="005B3D59">
        <w:rPr>
          <w:sz w:val="28"/>
          <w:szCs w:val="28"/>
          <w:lang w:val="uk-UA"/>
        </w:rPr>
        <w:t>Франці</w:t>
      </w:r>
      <w:r w:rsidR="00443DD3">
        <w:rPr>
          <w:sz w:val="28"/>
          <w:szCs w:val="28"/>
          <w:lang w:val="uk-UA"/>
        </w:rPr>
        <w:t>ї</w:t>
      </w:r>
      <w:r w:rsidR="00443DD3" w:rsidRPr="005B3D59">
        <w:rPr>
          <w:sz w:val="28"/>
          <w:szCs w:val="28"/>
          <w:lang w:val="uk-UA"/>
        </w:rPr>
        <w:t xml:space="preserve"> </w:t>
      </w:r>
      <w:r w:rsidRPr="005B3D59">
        <w:rPr>
          <w:sz w:val="28"/>
          <w:szCs w:val="28"/>
          <w:lang w:val="uk-UA"/>
        </w:rPr>
        <w:t xml:space="preserve">на 2012-2015 роки є зниження боргового навантаження на резидентів-платників податків, яке повинно бути досягнуте за допомогою виконання основних завдань: збільшення ефективності державних боргових цінних паперів і портфеля диревативів, зменшення зовнішнього боргового фінансування та загального боргу по відношенню до ВВП </w:t>
      </w:r>
      <w:r w:rsidR="00D2700D" w:rsidRPr="005B3D59">
        <w:rPr>
          <w:sz w:val="28"/>
          <w:szCs w:val="28"/>
          <w:lang w:val="uk-UA"/>
        </w:rPr>
        <w:t>[136</w:t>
      </w:r>
      <w:r w:rsidR="002E2150"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Одним з ключових завдань боргової стратегії є мінімізація ризиків, пов’язаних з проведенням боргової політики. Для цього в країнах Євросоюзу передбачається здійснення таких заходів: </w:t>
      </w:r>
    </w:p>
    <w:p w:rsidR="0005137A" w:rsidRPr="005B3D59" w:rsidRDefault="0005137A" w:rsidP="0005137A">
      <w:pPr>
        <w:spacing w:line="360" w:lineRule="auto"/>
        <w:ind w:firstLine="540"/>
        <w:jc w:val="both"/>
        <w:rPr>
          <w:sz w:val="28"/>
          <w:szCs w:val="28"/>
          <w:lang w:val="uk-UA"/>
        </w:rPr>
      </w:pPr>
      <w:r w:rsidRPr="005B3D59">
        <w:rPr>
          <w:sz w:val="28"/>
          <w:szCs w:val="28"/>
          <w:lang w:val="uk-UA"/>
        </w:rPr>
        <w:t>В Австрії зниження відсоткового ризику здійснюється через розм</w:t>
      </w:r>
      <w:r w:rsidR="00747771">
        <w:rPr>
          <w:sz w:val="28"/>
          <w:szCs w:val="28"/>
          <w:lang w:val="uk-UA"/>
        </w:rPr>
        <w:t xml:space="preserve">іщення облігаційних позик (95% </w:t>
      </w:r>
      <w:r w:rsidRPr="005B3D59">
        <w:rPr>
          <w:sz w:val="28"/>
          <w:szCs w:val="28"/>
          <w:lang w:val="uk-UA"/>
        </w:rPr>
        <w:t xml:space="preserve">боргових цінних паперів емітуються з фіксованою ставкою дохідності). Валютний ризик мінімізується за рахунок залучення </w:t>
      </w:r>
      <w:r w:rsidRPr="005B3D59">
        <w:rPr>
          <w:sz w:val="28"/>
          <w:szCs w:val="28"/>
          <w:lang w:val="uk-UA"/>
        </w:rPr>
        <w:lastRenderedPageBreak/>
        <w:t xml:space="preserve">позикового капіталу у євро </w:t>
      </w:r>
      <w:r w:rsidR="005F2AFC">
        <w:rPr>
          <w:sz w:val="28"/>
          <w:szCs w:val="28"/>
          <w:lang w:val="uk-UA"/>
        </w:rPr>
        <w:t xml:space="preserve">виключно </w:t>
      </w:r>
      <w:r w:rsidRPr="005B3D59">
        <w:rPr>
          <w:sz w:val="28"/>
          <w:szCs w:val="28"/>
          <w:lang w:val="uk-UA"/>
        </w:rPr>
        <w:t>на фінансових ринках єврозони. Ризик концентрації мінімізується підтримкою широкої бази інвесторів на первинному ринку за рахунок 24 національних дилерів та 10 міжнародних</w:t>
      </w:r>
      <w:r w:rsidR="00747771">
        <w:rPr>
          <w:sz w:val="28"/>
          <w:szCs w:val="28"/>
          <w:lang w:val="uk-UA"/>
        </w:rPr>
        <w:t>.</w:t>
      </w:r>
      <w:r w:rsidRPr="005B3D59">
        <w:rPr>
          <w:sz w:val="28"/>
          <w:szCs w:val="28"/>
          <w:lang w:val="uk-UA"/>
        </w:rPr>
        <w:t xml:space="preserve"> </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При проведенні боргової політики </w:t>
      </w:r>
      <w:r w:rsidR="00443DD3">
        <w:rPr>
          <w:sz w:val="28"/>
          <w:szCs w:val="28"/>
          <w:lang w:val="uk-UA"/>
        </w:rPr>
        <w:t xml:space="preserve">в Нідерландах </w:t>
      </w:r>
      <w:r w:rsidRPr="005B3D59">
        <w:rPr>
          <w:sz w:val="28"/>
          <w:szCs w:val="28"/>
          <w:lang w:val="uk-UA"/>
        </w:rPr>
        <w:t>важливим напрямком є управління ризиками, такими як: кредитний ризик, розрахунковий ризик, валютний ризик, ризик процентної ставки, операційний ризик.</w:t>
      </w:r>
      <w:r w:rsidR="00A24E09">
        <w:rPr>
          <w:sz w:val="28"/>
          <w:szCs w:val="28"/>
          <w:lang w:val="uk-UA"/>
        </w:rPr>
        <w:t xml:space="preserve"> </w:t>
      </w:r>
      <w:r w:rsidRPr="005B3D59">
        <w:rPr>
          <w:sz w:val="28"/>
          <w:szCs w:val="28"/>
          <w:lang w:val="uk-UA"/>
        </w:rPr>
        <w:t>Для мінімізації кредитного ризику Голландське агентство Державного казначейства встановлює жорсткі вимоги для контрагентів щодо їх кредитоспроможності, а саме: рівень кредитного рейтингу та наявність застави (готівка або державні цінні папери). Розрахунковий ризик є частиною ризику контрагентів, при якому укладені фінансові операції з контрагентами не можуть бути виконанні у зв’язку з невиконанням контрагентами своїх зобов’язань, в результаті чого збитки несе держава. Валютний ризик передбачає можливість знецінення грошової одиниці держави відносно валют, у яких номіновано боргові цінні папери держави. Основною валютою, яку залучає за допомогою позик голландський уряд</w:t>
      </w:r>
      <w:r w:rsidR="005413E2">
        <w:rPr>
          <w:sz w:val="28"/>
          <w:szCs w:val="28"/>
          <w:lang w:val="uk-UA"/>
        </w:rPr>
        <w:t>,</w:t>
      </w:r>
      <w:r w:rsidRPr="005B3D59">
        <w:rPr>
          <w:sz w:val="28"/>
          <w:szCs w:val="28"/>
          <w:lang w:val="uk-UA"/>
        </w:rPr>
        <w:t xml:space="preserve"> є євро. Поряд з цією валютою позики проводяться також у британських фунтах і швейцарських франках. Для мінімізації валютного ризику передбачається випуск боргових цінних паперів в доларах США, за умови, що їх дохідність буде менша від облігацій номінованих в євро </w:t>
      </w:r>
      <w:r w:rsidR="00D2700D" w:rsidRPr="005B3D59">
        <w:rPr>
          <w:sz w:val="28"/>
          <w:szCs w:val="28"/>
          <w:lang w:val="uk-UA"/>
        </w:rPr>
        <w:t>[137</w:t>
      </w:r>
      <w:r w:rsidR="002E2150"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В Румунії для мінімізації валютних ризиків передбачається випуск боргових цінних паперів в національній валюті, частка яких в загальному обсязі має скласти більше 87%. Зниження ризиків щодо зміни процент</w:t>
      </w:r>
      <w:r w:rsidR="005413E2">
        <w:rPr>
          <w:sz w:val="28"/>
          <w:szCs w:val="28"/>
          <w:lang w:val="uk-UA"/>
        </w:rPr>
        <w:t>них ставок планується здійснити</w:t>
      </w:r>
      <w:r w:rsidRPr="005B3D59">
        <w:rPr>
          <w:sz w:val="28"/>
          <w:szCs w:val="28"/>
          <w:lang w:val="uk-UA"/>
        </w:rPr>
        <w:t xml:space="preserve"> через зменшення частки боргових цінних паперів з плаваючою процентною ставкою.</w:t>
      </w:r>
    </w:p>
    <w:p w:rsidR="0005137A" w:rsidRPr="005B3D59" w:rsidRDefault="0005137A" w:rsidP="0005137A">
      <w:pPr>
        <w:spacing w:line="360" w:lineRule="auto"/>
        <w:ind w:firstLine="540"/>
        <w:jc w:val="both"/>
        <w:rPr>
          <w:sz w:val="28"/>
          <w:szCs w:val="28"/>
          <w:lang w:val="uk-UA"/>
        </w:rPr>
      </w:pPr>
      <w:r w:rsidRPr="005B3D59">
        <w:rPr>
          <w:sz w:val="28"/>
          <w:szCs w:val="28"/>
          <w:lang w:val="uk-UA"/>
        </w:rPr>
        <w:t>Для збільшення рівня</w:t>
      </w:r>
      <w:r w:rsidR="00747771">
        <w:rPr>
          <w:sz w:val="28"/>
          <w:szCs w:val="28"/>
          <w:lang w:val="uk-UA"/>
        </w:rPr>
        <w:t xml:space="preserve"> боргової безпеки в Словаччині </w:t>
      </w:r>
      <w:r w:rsidRPr="005B3D59">
        <w:rPr>
          <w:sz w:val="28"/>
          <w:szCs w:val="28"/>
          <w:lang w:val="uk-UA"/>
        </w:rPr>
        <w:t>встановлено верхню межу державного боргу у розмірі 50% боргу від ВВП, що значно менше ніж зазначено в Маастрихтському договорі.</w:t>
      </w:r>
    </w:p>
    <w:p w:rsidR="0005137A" w:rsidRPr="005B3D59" w:rsidRDefault="0005137A" w:rsidP="0005137A">
      <w:pPr>
        <w:spacing w:line="360" w:lineRule="auto"/>
        <w:ind w:firstLine="567"/>
        <w:jc w:val="both"/>
        <w:rPr>
          <w:sz w:val="28"/>
          <w:szCs w:val="28"/>
          <w:lang w:val="uk-UA"/>
        </w:rPr>
      </w:pPr>
      <w:r w:rsidRPr="005B3D59">
        <w:rPr>
          <w:sz w:val="28"/>
          <w:szCs w:val="28"/>
          <w:lang w:val="uk-UA"/>
        </w:rPr>
        <w:lastRenderedPageBreak/>
        <w:t>Також для мінімізації боргових ризиків уповноважені органи країн Європейського союзу застосовують похідні фінансові інструменти хеджування (процентні та валютні свопи, опціони).</w:t>
      </w:r>
    </w:p>
    <w:p w:rsidR="0005137A" w:rsidRPr="0009781B" w:rsidRDefault="0005137A" w:rsidP="0005137A">
      <w:pPr>
        <w:spacing w:line="360" w:lineRule="auto"/>
        <w:ind w:firstLine="540"/>
        <w:jc w:val="both"/>
        <w:rPr>
          <w:color w:val="000000" w:themeColor="text1"/>
          <w:sz w:val="28"/>
          <w:szCs w:val="28"/>
          <w:lang w:val="uk-UA"/>
        </w:rPr>
      </w:pPr>
      <w:r w:rsidRPr="005B3D59">
        <w:rPr>
          <w:sz w:val="28"/>
          <w:szCs w:val="28"/>
          <w:lang w:val="uk-UA"/>
        </w:rPr>
        <w:t xml:space="preserve">Для залучення позикового капіталу, країни з розвинутою економікою здійснюють державні запозичення виключно у грошовій формі за допомогою облігаційних </w:t>
      </w:r>
      <w:r w:rsidRPr="0009781B">
        <w:rPr>
          <w:color w:val="000000" w:themeColor="text1"/>
          <w:sz w:val="28"/>
          <w:szCs w:val="28"/>
          <w:lang w:val="uk-UA"/>
        </w:rPr>
        <w:t xml:space="preserve">та безоблігаційних позик, використовуючи різноманітний набір боргових інструментів </w:t>
      </w:r>
      <w:r w:rsidR="00A24E09" w:rsidRPr="0009781B">
        <w:rPr>
          <w:color w:val="000000" w:themeColor="text1"/>
          <w:sz w:val="28"/>
          <w:szCs w:val="28"/>
          <w:lang w:val="uk-UA"/>
        </w:rPr>
        <w:t>(табл</w:t>
      </w:r>
      <w:r w:rsidR="0009781B" w:rsidRPr="0009781B">
        <w:rPr>
          <w:color w:val="000000" w:themeColor="text1"/>
          <w:sz w:val="28"/>
          <w:szCs w:val="28"/>
          <w:lang w:val="uk-UA"/>
        </w:rPr>
        <w:t xml:space="preserve"> 3.2</w:t>
      </w:r>
      <w:r w:rsidR="00A24E09" w:rsidRPr="0009781B">
        <w:rPr>
          <w:color w:val="000000" w:themeColor="text1"/>
          <w:sz w:val="28"/>
          <w:szCs w:val="28"/>
          <w:lang w:val="uk-UA"/>
        </w:rPr>
        <w:t xml:space="preserve">) </w:t>
      </w:r>
      <w:r w:rsidRPr="0009781B">
        <w:rPr>
          <w:color w:val="000000" w:themeColor="text1"/>
          <w:sz w:val="28"/>
          <w:szCs w:val="28"/>
          <w:lang w:val="uk-UA"/>
        </w:rPr>
        <w:t>та методів залучення.</w:t>
      </w:r>
    </w:p>
    <w:p w:rsidR="00A24E09" w:rsidRPr="0009781B" w:rsidRDefault="00A24E09" w:rsidP="00A24E09">
      <w:pPr>
        <w:spacing w:line="360" w:lineRule="auto"/>
        <w:ind w:firstLine="540"/>
        <w:jc w:val="right"/>
        <w:rPr>
          <w:i/>
          <w:color w:val="000000" w:themeColor="text1"/>
          <w:sz w:val="28"/>
          <w:szCs w:val="28"/>
          <w:lang w:val="uk-UA"/>
        </w:rPr>
      </w:pPr>
      <w:r w:rsidRPr="0009781B">
        <w:rPr>
          <w:i/>
          <w:color w:val="000000" w:themeColor="text1"/>
          <w:sz w:val="28"/>
          <w:szCs w:val="28"/>
          <w:lang w:val="uk-UA"/>
        </w:rPr>
        <w:t>Таблиця</w:t>
      </w:r>
      <w:r w:rsidR="0009781B" w:rsidRPr="0009781B">
        <w:rPr>
          <w:i/>
          <w:color w:val="000000" w:themeColor="text1"/>
          <w:sz w:val="28"/>
          <w:szCs w:val="28"/>
          <w:lang w:val="uk-UA"/>
        </w:rPr>
        <w:t xml:space="preserve"> 3.2</w:t>
      </w:r>
    </w:p>
    <w:p w:rsidR="00A24E09" w:rsidRPr="005B3D59" w:rsidRDefault="00A24E09" w:rsidP="00A24E09">
      <w:pPr>
        <w:spacing w:line="360" w:lineRule="auto"/>
        <w:ind w:firstLine="540"/>
        <w:jc w:val="center"/>
        <w:rPr>
          <w:sz w:val="28"/>
          <w:szCs w:val="28"/>
          <w:lang w:val="uk-UA"/>
        </w:rPr>
      </w:pPr>
      <w:r>
        <w:rPr>
          <w:sz w:val="28"/>
          <w:szCs w:val="28"/>
          <w:lang w:val="uk-UA"/>
        </w:rPr>
        <w:t>Боргові інструменти в окремих країнах</w:t>
      </w:r>
    </w:p>
    <w:tbl>
      <w:tblPr>
        <w:tblStyle w:val="af7"/>
        <w:tblW w:w="5000" w:type="pct"/>
        <w:tblLayout w:type="fixed"/>
        <w:tblLook w:val="04A0" w:firstRow="1" w:lastRow="0" w:firstColumn="1" w:lastColumn="0" w:noHBand="0" w:noVBand="1"/>
      </w:tblPr>
      <w:tblGrid>
        <w:gridCol w:w="517"/>
        <w:gridCol w:w="1152"/>
        <w:gridCol w:w="5103"/>
        <w:gridCol w:w="2798"/>
      </w:tblGrid>
      <w:tr w:rsidR="00A24E09" w:rsidRPr="00E50D9F" w:rsidTr="00443DD3">
        <w:trPr>
          <w:trHeight w:val="450"/>
        </w:trPr>
        <w:tc>
          <w:tcPr>
            <w:tcW w:w="270" w:type="pct"/>
          </w:tcPr>
          <w:p w:rsidR="00A24E09" w:rsidRPr="00E50D9F" w:rsidRDefault="00A24E09" w:rsidP="002D3DF9">
            <w:pPr>
              <w:jc w:val="both"/>
              <w:rPr>
                <w:sz w:val="24"/>
                <w:szCs w:val="24"/>
                <w:lang w:val="uk-UA"/>
              </w:rPr>
            </w:pPr>
            <w:r>
              <w:rPr>
                <w:sz w:val="24"/>
                <w:szCs w:val="24"/>
                <w:lang w:val="uk-UA"/>
              </w:rPr>
              <w:t>№</w:t>
            </w:r>
          </w:p>
        </w:tc>
        <w:tc>
          <w:tcPr>
            <w:tcW w:w="602" w:type="pct"/>
          </w:tcPr>
          <w:p w:rsidR="00A24E09" w:rsidRPr="00E50D9F" w:rsidRDefault="00A24E09" w:rsidP="002D3DF9">
            <w:pPr>
              <w:jc w:val="center"/>
              <w:rPr>
                <w:sz w:val="24"/>
                <w:szCs w:val="24"/>
                <w:lang w:val="uk-UA"/>
              </w:rPr>
            </w:pPr>
            <w:r w:rsidRPr="00E50D9F">
              <w:rPr>
                <w:sz w:val="24"/>
                <w:szCs w:val="24"/>
                <w:lang w:val="uk-UA"/>
              </w:rPr>
              <w:t>Країна</w:t>
            </w:r>
          </w:p>
        </w:tc>
        <w:tc>
          <w:tcPr>
            <w:tcW w:w="2666" w:type="pct"/>
          </w:tcPr>
          <w:p w:rsidR="00A24E09" w:rsidRPr="00E50D9F" w:rsidRDefault="00A24E09" w:rsidP="002D3DF9">
            <w:pPr>
              <w:jc w:val="center"/>
              <w:rPr>
                <w:sz w:val="24"/>
                <w:szCs w:val="24"/>
                <w:lang w:val="uk-UA"/>
              </w:rPr>
            </w:pPr>
            <w:r w:rsidRPr="00E50D9F">
              <w:rPr>
                <w:sz w:val="24"/>
                <w:szCs w:val="24"/>
                <w:lang w:val="uk-UA"/>
              </w:rPr>
              <w:t>Облігаційні інструменти</w:t>
            </w:r>
          </w:p>
        </w:tc>
        <w:tc>
          <w:tcPr>
            <w:tcW w:w="1462" w:type="pct"/>
          </w:tcPr>
          <w:p w:rsidR="00A24E09" w:rsidRPr="00E50D9F" w:rsidRDefault="00A24E09" w:rsidP="002D3DF9">
            <w:pPr>
              <w:jc w:val="center"/>
              <w:rPr>
                <w:sz w:val="24"/>
                <w:szCs w:val="24"/>
                <w:lang w:val="uk-UA"/>
              </w:rPr>
            </w:pPr>
            <w:r w:rsidRPr="00E50D9F">
              <w:rPr>
                <w:sz w:val="24"/>
                <w:szCs w:val="24"/>
                <w:lang w:val="uk-UA"/>
              </w:rPr>
              <w:t>Безоблігаційні інструменти</w:t>
            </w:r>
          </w:p>
        </w:tc>
      </w:tr>
      <w:tr w:rsidR="00A24E09" w:rsidRPr="00E50D9F" w:rsidTr="00443DD3">
        <w:trPr>
          <w:trHeight w:val="90"/>
        </w:trPr>
        <w:tc>
          <w:tcPr>
            <w:tcW w:w="270" w:type="pct"/>
          </w:tcPr>
          <w:p w:rsidR="00A24E09" w:rsidRDefault="00A24E09" w:rsidP="002D3DF9">
            <w:pPr>
              <w:jc w:val="center"/>
              <w:rPr>
                <w:sz w:val="24"/>
                <w:szCs w:val="24"/>
                <w:lang w:val="uk-UA"/>
              </w:rPr>
            </w:pPr>
            <w:r>
              <w:rPr>
                <w:sz w:val="24"/>
                <w:szCs w:val="24"/>
                <w:lang w:val="uk-UA"/>
              </w:rPr>
              <w:t>1</w:t>
            </w:r>
          </w:p>
        </w:tc>
        <w:tc>
          <w:tcPr>
            <w:tcW w:w="602" w:type="pct"/>
          </w:tcPr>
          <w:p w:rsidR="00A24E09" w:rsidRPr="00E50D9F" w:rsidRDefault="00A24E09" w:rsidP="002D3DF9">
            <w:pPr>
              <w:jc w:val="center"/>
              <w:rPr>
                <w:sz w:val="24"/>
                <w:szCs w:val="24"/>
                <w:lang w:val="uk-UA"/>
              </w:rPr>
            </w:pPr>
            <w:r>
              <w:rPr>
                <w:sz w:val="24"/>
                <w:szCs w:val="24"/>
                <w:lang w:val="uk-UA"/>
              </w:rPr>
              <w:t>2</w:t>
            </w:r>
          </w:p>
        </w:tc>
        <w:tc>
          <w:tcPr>
            <w:tcW w:w="2666" w:type="pct"/>
          </w:tcPr>
          <w:p w:rsidR="00A24E09" w:rsidRPr="00E50D9F" w:rsidRDefault="00A24E09" w:rsidP="002D3DF9">
            <w:pPr>
              <w:jc w:val="center"/>
              <w:rPr>
                <w:sz w:val="24"/>
                <w:szCs w:val="24"/>
                <w:lang w:val="uk-UA"/>
              </w:rPr>
            </w:pPr>
            <w:r>
              <w:rPr>
                <w:sz w:val="24"/>
                <w:szCs w:val="24"/>
                <w:lang w:val="uk-UA"/>
              </w:rPr>
              <w:t>3</w:t>
            </w:r>
          </w:p>
        </w:tc>
        <w:tc>
          <w:tcPr>
            <w:tcW w:w="1462" w:type="pct"/>
          </w:tcPr>
          <w:p w:rsidR="00A24E09" w:rsidRPr="00E50D9F" w:rsidRDefault="00A24E09" w:rsidP="002D3DF9">
            <w:pPr>
              <w:jc w:val="center"/>
              <w:rPr>
                <w:sz w:val="24"/>
                <w:szCs w:val="24"/>
                <w:lang w:val="uk-UA"/>
              </w:rPr>
            </w:pPr>
            <w:r>
              <w:rPr>
                <w:sz w:val="24"/>
                <w:szCs w:val="24"/>
                <w:lang w:val="uk-UA"/>
              </w:rPr>
              <w:t>4</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1</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Норвегія</w:t>
            </w:r>
          </w:p>
        </w:tc>
        <w:tc>
          <w:tcPr>
            <w:tcW w:w="2666"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азначейські сертифікати, державні облігації</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r>
              <w:rPr>
                <w:sz w:val="24"/>
                <w:szCs w:val="24"/>
                <w:lang w:val="uk-UA"/>
              </w:rPr>
              <w:t>,</w:t>
            </w:r>
            <w:r w:rsidRPr="00E50D9F">
              <w:rPr>
                <w:sz w:val="24"/>
                <w:szCs w:val="24"/>
                <w:lang w:val="uk-UA"/>
              </w:rPr>
              <w:t xml:space="preserve"> депозити до запитання</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2</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Бразилія</w:t>
            </w:r>
          </w:p>
        </w:tc>
        <w:tc>
          <w:tcPr>
            <w:tcW w:w="2666" w:type="pct"/>
          </w:tcPr>
          <w:p w:rsidR="00A24E09" w:rsidRPr="00E50D9F" w:rsidRDefault="00A24E09" w:rsidP="002D3DF9">
            <w:pPr>
              <w:jc w:val="both"/>
              <w:rPr>
                <w:sz w:val="24"/>
                <w:szCs w:val="24"/>
                <w:lang w:val="uk-UA"/>
              </w:rPr>
            </w:pPr>
            <w:r>
              <w:rPr>
                <w:sz w:val="24"/>
                <w:szCs w:val="24"/>
                <w:lang w:val="uk-UA"/>
              </w:rPr>
              <w:t>О</w:t>
            </w:r>
            <w:r w:rsidRPr="00E50D9F">
              <w:rPr>
                <w:sz w:val="24"/>
                <w:szCs w:val="24"/>
                <w:lang w:val="uk-UA"/>
              </w:rPr>
              <w:t xml:space="preserve">блігації: національні казначейські; аграрні боргові; ощадні боргові. </w:t>
            </w:r>
            <w:r>
              <w:rPr>
                <w:sz w:val="24"/>
                <w:szCs w:val="24"/>
                <w:lang w:val="uk-UA"/>
              </w:rPr>
              <w:t>К</w:t>
            </w:r>
            <w:r w:rsidRPr="00E50D9F">
              <w:rPr>
                <w:sz w:val="24"/>
                <w:szCs w:val="24"/>
                <w:lang w:val="uk-UA"/>
              </w:rPr>
              <w:t>азначейські</w:t>
            </w:r>
            <w:r>
              <w:rPr>
                <w:sz w:val="24"/>
                <w:szCs w:val="24"/>
                <w:lang w:val="uk-UA"/>
              </w:rPr>
              <w:t>:</w:t>
            </w:r>
            <w:r w:rsidRPr="00E50D9F">
              <w:rPr>
                <w:sz w:val="24"/>
                <w:szCs w:val="24"/>
                <w:lang w:val="uk-UA"/>
              </w:rPr>
              <w:t xml:space="preserve"> векселі; сертифікати</w:t>
            </w:r>
            <w:r>
              <w:rPr>
                <w:sz w:val="24"/>
                <w:szCs w:val="24"/>
                <w:lang w:val="uk-UA"/>
              </w:rPr>
              <w:t>.</w:t>
            </w:r>
            <w:r w:rsidRPr="00E50D9F">
              <w:rPr>
                <w:sz w:val="24"/>
                <w:szCs w:val="24"/>
                <w:lang w:val="uk-UA"/>
              </w:rPr>
              <w:t xml:space="preserve"> </w:t>
            </w:r>
            <w:r>
              <w:rPr>
                <w:sz w:val="24"/>
                <w:szCs w:val="24"/>
                <w:lang w:val="uk-UA"/>
              </w:rPr>
              <w:t>Д</w:t>
            </w:r>
            <w:r w:rsidRPr="00E50D9F">
              <w:rPr>
                <w:sz w:val="24"/>
                <w:szCs w:val="24"/>
                <w:lang w:val="uk-UA"/>
              </w:rPr>
              <w:t xml:space="preserve">ержавні боргові сертифікати. </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r>
              <w:rPr>
                <w:sz w:val="24"/>
                <w:szCs w:val="24"/>
                <w:lang w:val="uk-UA"/>
              </w:rPr>
              <w:t>,</w:t>
            </w:r>
            <w:r w:rsidRPr="00E50D9F">
              <w:rPr>
                <w:sz w:val="24"/>
                <w:szCs w:val="24"/>
                <w:lang w:val="uk-UA"/>
              </w:rPr>
              <w:t xml:space="preserve"> аграрні боргові активи</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3</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Канада</w:t>
            </w:r>
          </w:p>
        </w:tc>
        <w:tc>
          <w:tcPr>
            <w:tcW w:w="2666" w:type="pct"/>
          </w:tcPr>
          <w:p w:rsidR="00A24E09" w:rsidRPr="00E50D9F" w:rsidRDefault="00A24E09" w:rsidP="002D3DF9">
            <w:pPr>
              <w:jc w:val="both"/>
              <w:rPr>
                <w:sz w:val="24"/>
                <w:szCs w:val="24"/>
                <w:lang w:val="uk-UA"/>
              </w:rPr>
            </w:pPr>
            <w:r>
              <w:rPr>
                <w:sz w:val="24"/>
                <w:szCs w:val="24"/>
                <w:lang w:val="uk-UA"/>
              </w:rPr>
              <w:t>О</w:t>
            </w:r>
            <w:r w:rsidRPr="00E50D9F">
              <w:rPr>
                <w:sz w:val="24"/>
                <w:szCs w:val="24"/>
                <w:lang w:val="uk-UA"/>
              </w:rPr>
              <w:t>блігації: з фіксованою процентною ставкою; прибуткові; іменні ощадні;</w:t>
            </w:r>
            <w:r w:rsidRPr="00E50D9F">
              <w:rPr>
                <w:bCs/>
                <w:sz w:val="24"/>
                <w:szCs w:val="24"/>
                <w:lang w:val="uk-UA"/>
              </w:rPr>
              <w:t xml:space="preserve"> преміальні;</w:t>
            </w:r>
            <w:r w:rsidRPr="00E50D9F">
              <w:rPr>
                <w:sz w:val="24"/>
                <w:szCs w:val="24"/>
                <w:lang w:val="uk-UA"/>
              </w:rPr>
              <w:t xml:space="preserve"> пенсійні.</w:t>
            </w:r>
            <w:r>
              <w:rPr>
                <w:sz w:val="24"/>
                <w:szCs w:val="24"/>
                <w:lang w:val="uk-UA"/>
              </w:rPr>
              <w:t xml:space="preserve"> К</w:t>
            </w:r>
            <w:r w:rsidRPr="00E50D9F">
              <w:rPr>
                <w:sz w:val="24"/>
                <w:szCs w:val="24"/>
                <w:lang w:val="uk-UA"/>
              </w:rPr>
              <w:t xml:space="preserve">азначейські </w:t>
            </w:r>
            <w:r>
              <w:rPr>
                <w:sz w:val="24"/>
                <w:szCs w:val="24"/>
                <w:lang w:val="uk-UA"/>
              </w:rPr>
              <w:t>векселі</w:t>
            </w:r>
            <w:r w:rsidRPr="00E50D9F">
              <w:rPr>
                <w:sz w:val="24"/>
                <w:szCs w:val="24"/>
                <w:lang w:val="uk-UA"/>
              </w:rPr>
              <w:t>: прості та спеціальні фінансові.</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4</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США</w:t>
            </w:r>
          </w:p>
        </w:tc>
        <w:tc>
          <w:tcPr>
            <w:tcW w:w="2666"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азначейські</w:t>
            </w:r>
            <w:r>
              <w:rPr>
                <w:sz w:val="24"/>
                <w:szCs w:val="24"/>
                <w:lang w:val="uk-UA"/>
              </w:rPr>
              <w:t>:</w:t>
            </w:r>
            <w:r w:rsidRPr="00E50D9F">
              <w:rPr>
                <w:sz w:val="24"/>
                <w:szCs w:val="24"/>
                <w:lang w:val="uk-UA"/>
              </w:rPr>
              <w:t xml:space="preserve"> векселі</w:t>
            </w:r>
            <w:r>
              <w:rPr>
                <w:sz w:val="24"/>
                <w:szCs w:val="24"/>
                <w:lang w:val="uk-UA"/>
              </w:rPr>
              <w:t>;</w:t>
            </w:r>
            <w:r w:rsidRPr="00E50D9F">
              <w:rPr>
                <w:sz w:val="24"/>
                <w:szCs w:val="24"/>
                <w:lang w:val="uk-UA"/>
              </w:rPr>
              <w:t xml:space="preserve"> ноти з фіксованим номіналом</w:t>
            </w:r>
            <w:r>
              <w:rPr>
                <w:sz w:val="24"/>
                <w:szCs w:val="24"/>
                <w:lang w:val="uk-UA"/>
              </w:rPr>
              <w:t>;</w:t>
            </w:r>
            <w:r w:rsidRPr="00E50D9F">
              <w:rPr>
                <w:sz w:val="24"/>
                <w:szCs w:val="24"/>
                <w:lang w:val="uk-UA"/>
              </w:rPr>
              <w:t xml:space="preserve"> облігації з фіксованим номіналом</w:t>
            </w:r>
            <w:r>
              <w:rPr>
                <w:sz w:val="24"/>
                <w:szCs w:val="24"/>
                <w:lang w:val="uk-UA"/>
              </w:rPr>
              <w:t>;</w:t>
            </w:r>
            <w:r w:rsidRPr="00E50D9F">
              <w:rPr>
                <w:sz w:val="24"/>
                <w:szCs w:val="24"/>
                <w:lang w:val="uk-UA"/>
              </w:rPr>
              <w:t xml:space="preserve"> ноти та облігації індексовані до рівня інфляції</w:t>
            </w:r>
            <w:r>
              <w:rPr>
                <w:sz w:val="24"/>
                <w:szCs w:val="24"/>
                <w:lang w:val="uk-UA"/>
              </w:rPr>
              <w:t>.</w:t>
            </w:r>
            <w:r w:rsidRPr="00E50D9F">
              <w:rPr>
                <w:sz w:val="24"/>
                <w:szCs w:val="24"/>
                <w:lang w:val="uk-UA"/>
              </w:rPr>
              <w:t xml:space="preserve"> </w:t>
            </w:r>
            <w:r>
              <w:rPr>
                <w:sz w:val="24"/>
                <w:szCs w:val="24"/>
                <w:lang w:val="uk-UA"/>
              </w:rPr>
              <w:t>О</w:t>
            </w:r>
            <w:r w:rsidRPr="00E50D9F">
              <w:rPr>
                <w:sz w:val="24"/>
                <w:szCs w:val="24"/>
                <w:lang w:val="uk-UA"/>
              </w:rPr>
              <w:t>щадні та військової облігації</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r>
              <w:rPr>
                <w:sz w:val="24"/>
                <w:szCs w:val="24"/>
                <w:lang w:val="uk-UA"/>
              </w:rPr>
              <w:t>, і</w:t>
            </w:r>
            <w:r w:rsidRPr="00E50D9F">
              <w:rPr>
                <w:sz w:val="24"/>
                <w:szCs w:val="24"/>
                <w:lang w:val="uk-UA"/>
              </w:rPr>
              <w:t>нвестиційн</w:t>
            </w:r>
            <w:r>
              <w:rPr>
                <w:sz w:val="24"/>
                <w:szCs w:val="24"/>
                <w:lang w:val="uk-UA"/>
              </w:rPr>
              <w:t>і та</w:t>
            </w:r>
            <w:r w:rsidRPr="00E50D9F">
              <w:rPr>
                <w:sz w:val="24"/>
                <w:szCs w:val="24"/>
                <w:lang w:val="uk-UA"/>
              </w:rPr>
              <w:t xml:space="preserve"> </w:t>
            </w:r>
            <w:r>
              <w:rPr>
                <w:sz w:val="24"/>
                <w:szCs w:val="24"/>
                <w:lang w:val="uk-UA"/>
              </w:rPr>
              <w:t>о</w:t>
            </w:r>
            <w:r w:rsidRPr="00E50D9F">
              <w:rPr>
                <w:sz w:val="24"/>
                <w:szCs w:val="24"/>
                <w:lang w:val="uk-UA"/>
              </w:rPr>
              <w:t>щадн</w:t>
            </w:r>
            <w:r>
              <w:rPr>
                <w:sz w:val="24"/>
                <w:szCs w:val="24"/>
                <w:lang w:val="uk-UA"/>
              </w:rPr>
              <w:t>і</w:t>
            </w:r>
            <w:r w:rsidRPr="00E50D9F">
              <w:rPr>
                <w:sz w:val="24"/>
                <w:szCs w:val="24"/>
                <w:lang w:val="uk-UA"/>
              </w:rPr>
              <w:t xml:space="preserve"> </w:t>
            </w:r>
            <w:r w:rsidR="00DE1BBE">
              <w:rPr>
                <w:sz w:val="24"/>
                <w:szCs w:val="24"/>
                <w:lang w:val="uk-UA"/>
              </w:rPr>
              <w:t>рахунки</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5</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Бельгія</w:t>
            </w:r>
          </w:p>
        </w:tc>
        <w:tc>
          <w:tcPr>
            <w:tcW w:w="2666" w:type="pct"/>
          </w:tcPr>
          <w:p w:rsidR="00A24E09" w:rsidRPr="00E50D9F" w:rsidRDefault="00A24E09" w:rsidP="002D3DF9">
            <w:pPr>
              <w:jc w:val="both"/>
              <w:rPr>
                <w:sz w:val="24"/>
                <w:szCs w:val="24"/>
                <w:lang w:val="uk-UA"/>
              </w:rPr>
            </w:pPr>
            <w:r w:rsidRPr="00E50D9F">
              <w:rPr>
                <w:sz w:val="24"/>
                <w:szCs w:val="24"/>
                <w:lang w:val="uk-UA"/>
              </w:rPr>
              <w:t>Казначейські</w:t>
            </w:r>
            <w:r>
              <w:rPr>
                <w:sz w:val="24"/>
                <w:szCs w:val="24"/>
                <w:lang w:val="uk-UA"/>
              </w:rPr>
              <w:t>:</w:t>
            </w:r>
            <w:r w:rsidRPr="00E50D9F">
              <w:rPr>
                <w:sz w:val="24"/>
                <w:szCs w:val="24"/>
                <w:lang w:val="uk-UA"/>
              </w:rPr>
              <w:t xml:space="preserve"> сертифікати</w:t>
            </w:r>
            <w:r>
              <w:rPr>
                <w:sz w:val="24"/>
                <w:szCs w:val="24"/>
                <w:lang w:val="uk-UA"/>
              </w:rPr>
              <w:t>;</w:t>
            </w:r>
            <w:r w:rsidRPr="00E50D9F">
              <w:rPr>
                <w:sz w:val="24"/>
                <w:szCs w:val="24"/>
                <w:lang w:val="uk-UA"/>
              </w:rPr>
              <w:t xml:space="preserve"> векселі</w:t>
            </w:r>
            <w:r>
              <w:rPr>
                <w:sz w:val="24"/>
                <w:szCs w:val="24"/>
                <w:lang w:val="uk-UA"/>
              </w:rPr>
              <w:t>.</w:t>
            </w:r>
            <w:r w:rsidRPr="00E50D9F">
              <w:rPr>
                <w:sz w:val="24"/>
                <w:szCs w:val="24"/>
                <w:lang w:val="uk-UA"/>
              </w:rPr>
              <w:t xml:space="preserve"> </w:t>
            </w:r>
            <w:r>
              <w:rPr>
                <w:sz w:val="24"/>
                <w:szCs w:val="24"/>
                <w:lang w:val="uk-UA"/>
              </w:rPr>
              <w:t>О</w:t>
            </w:r>
            <w:r w:rsidRPr="00E50D9F">
              <w:rPr>
                <w:sz w:val="24"/>
                <w:szCs w:val="24"/>
                <w:lang w:val="uk-UA"/>
              </w:rPr>
              <w:t>блігації,</w:t>
            </w:r>
            <w:r w:rsidRPr="00E50D9F">
              <w:rPr>
                <w:b/>
                <w:sz w:val="24"/>
                <w:szCs w:val="24"/>
                <w:lang w:val="uk-UA"/>
              </w:rPr>
              <w:t xml:space="preserve"> </w:t>
            </w:r>
            <w:r w:rsidRPr="00E50D9F">
              <w:rPr>
                <w:sz w:val="24"/>
                <w:szCs w:val="24"/>
                <w:lang w:val="uk-UA"/>
              </w:rPr>
              <w:t>євроноти</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 боргові розписки</w:t>
            </w:r>
          </w:p>
        </w:tc>
      </w:tr>
      <w:tr w:rsidR="00A24E09" w:rsidRPr="00E50D9F" w:rsidTr="00443DD3">
        <w:tc>
          <w:tcPr>
            <w:tcW w:w="270" w:type="pct"/>
          </w:tcPr>
          <w:p w:rsidR="00A24E09" w:rsidRPr="00E50D9F" w:rsidRDefault="00A24E09" w:rsidP="002D3DF9">
            <w:pPr>
              <w:jc w:val="both"/>
              <w:rPr>
                <w:sz w:val="24"/>
                <w:szCs w:val="24"/>
                <w:lang w:val="uk-UA"/>
              </w:rPr>
            </w:pPr>
            <w:r w:rsidRPr="00E50D9F">
              <w:rPr>
                <w:sz w:val="24"/>
                <w:szCs w:val="24"/>
                <w:lang w:val="uk-UA"/>
              </w:rPr>
              <w:t>6</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Португа</w:t>
            </w:r>
            <w:r w:rsidR="00DE1BBE">
              <w:rPr>
                <w:sz w:val="24"/>
                <w:szCs w:val="24"/>
                <w:lang w:val="uk-UA"/>
              </w:rPr>
              <w:t>-</w:t>
            </w:r>
            <w:r w:rsidRPr="00E50D9F">
              <w:rPr>
                <w:sz w:val="24"/>
                <w:szCs w:val="24"/>
                <w:lang w:val="uk-UA"/>
              </w:rPr>
              <w:t>лія</w:t>
            </w:r>
          </w:p>
        </w:tc>
        <w:tc>
          <w:tcPr>
            <w:tcW w:w="2666" w:type="pct"/>
          </w:tcPr>
          <w:p w:rsidR="00A24E09" w:rsidRPr="00E50D9F" w:rsidRDefault="00A24E09" w:rsidP="002D3DF9">
            <w:pPr>
              <w:jc w:val="both"/>
              <w:rPr>
                <w:sz w:val="24"/>
                <w:szCs w:val="24"/>
                <w:lang w:val="uk-UA"/>
              </w:rPr>
            </w:pPr>
            <w:r>
              <w:rPr>
                <w:sz w:val="24"/>
                <w:szCs w:val="24"/>
                <w:lang w:val="uk-UA"/>
              </w:rPr>
              <w:t>О</w:t>
            </w:r>
            <w:r w:rsidRPr="00E50D9F">
              <w:rPr>
                <w:sz w:val="24"/>
                <w:szCs w:val="24"/>
                <w:lang w:val="uk-UA"/>
              </w:rPr>
              <w:t xml:space="preserve">щадні сертифікати, казначейські: векселі; сертифікати, облігації. </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p>
        </w:tc>
      </w:tr>
      <w:tr w:rsidR="00A24E09" w:rsidRPr="00E50D9F" w:rsidTr="00443DD3">
        <w:trPr>
          <w:trHeight w:val="151"/>
        </w:trPr>
        <w:tc>
          <w:tcPr>
            <w:tcW w:w="270" w:type="pct"/>
          </w:tcPr>
          <w:p w:rsidR="00A24E09" w:rsidRPr="00E50D9F" w:rsidRDefault="00A24E09" w:rsidP="002D3DF9">
            <w:pPr>
              <w:jc w:val="both"/>
              <w:rPr>
                <w:sz w:val="24"/>
                <w:szCs w:val="24"/>
                <w:lang w:val="uk-UA"/>
              </w:rPr>
            </w:pPr>
            <w:r w:rsidRPr="00E50D9F">
              <w:rPr>
                <w:sz w:val="24"/>
                <w:szCs w:val="24"/>
                <w:lang w:val="uk-UA"/>
              </w:rPr>
              <w:t>7</w:t>
            </w:r>
            <w:r>
              <w:rPr>
                <w:sz w:val="24"/>
                <w:szCs w:val="24"/>
                <w:lang w:val="uk-UA"/>
              </w:rPr>
              <w:t>.</w:t>
            </w:r>
          </w:p>
        </w:tc>
        <w:tc>
          <w:tcPr>
            <w:tcW w:w="602" w:type="pct"/>
          </w:tcPr>
          <w:p w:rsidR="00A24E09" w:rsidRPr="00E50D9F" w:rsidRDefault="00A24E09" w:rsidP="002D3DF9">
            <w:pPr>
              <w:jc w:val="both"/>
              <w:rPr>
                <w:sz w:val="24"/>
                <w:szCs w:val="24"/>
                <w:lang w:val="uk-UA"/>
              </w:rPr>
            </w:pPr>
            <w:r w:rsidRPr="00E50D9F">
              <w:rPr>
                <w:sz w:val="24"/>
                <w:szCs w:val="24"/>
                <w:lang w:val="uk-UA"/>
              </w:rPr>
              <w:t>Ірландія</w:t>
            </w:r>
          </w:p>
        </w:tc>
        <w:tc>
          <w:tcPr>
            <w:tcW w:w="2666"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азначейські</w:t>
            </w:r>
            <w:r>
              <w:rPr>
                <w:sz w:val="24"/>
                <w:szCs w:val="24"/>
                <w:lang w:val="uk-UA"/>
              </w:rPr>
              <w:t>:</w:t>
            </w:r>
            <w:r w:rsidRPr="00E50D9F">
              <w:rPr>
                <w:sz w:val="24"/>
                <w:szCs w:val="24"/>
                <w:lang w:val="uk-UA"/>
              </w:rPr>
              <w:t xml:space="preserve"> векселі</w:t>
            </w:r>
            <w:r>
              <w:rPr>
                <w:sz w:val="24"/>
                <w:szCs w:val="24"/>
                <w:lang w:val="uk-UA"/>
              </w:rPr>
              <w:t>;</w:t>
            </w:r>
            <w:r w:rsidRPr="00E50D9F">
              <w:rPr>
                <w:sz w:val="24"/>
                <w:szCs w:val="24"/>
                <w:lang w:val="uk-UA"/>
              </w:rPr>
              <w:t xml:space="preserve"> ноти</w:t>
            </w:r>
            <w:r>
              <w:rPr>
                <w:sz w:val="24"/>
                <w:szCs w:val="24"/>
                <w:lang w:val="uk-UA"/>
              </w:rPr>
              <w:t>.</w:t>
            </w:r>
            <w:r w:rsidRPr="00E50D9F">
              <w:rPr>
                <w:sz w:val="24"/>
                <w:szCs w:val="24"/>
                <w:lang w:val="uk-UA"/>
              </w:rPr>
              <w:t xml:space="preserve"> </w:t>
            </w:r>
            <w:r>
              <w:rPr>
                <w:sz w:val="24"/>
                <w:szCs w:val="24"/>
                <w:lang w:val="uk-UA"/>
              </w:rPr>
              <w:t>К</w:t>
            </w:r>
            <w:r w:rsidRPr="00E50D9F">
              <w:rPr>
                <w:sz w:val="24"/>
                <w:szCs w:val="24"/>
                <w:lang w:val="uk-UA"/>
              </w:rPr>
              <w:t>омерційні папери, облігації: амортизаційні індексовані до рівня інфляції</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p>
        </w:tc>
      </w:tr>
      <w:tr w:rsidR="00A24E09" w:rsidRPr="00E50D9F" w:rsidTr="00443DD3">
        <w:trPr>
          <w:trHeight w:val="108"/>
        </w:trPr>
        <w:tc>
          <w:tcPr>
            <w:tcW w:w="270" w:type="pct"/>
          </w:tcPr>
          <w:p w:rsidR="00A24E09" w:rsidRPr="00E50D9F" w:rsidRDefault="00A24E09" w:rsidP="002D3DF9">
            <w:pPr>
              <w:jc w:val="both"/>
              <w:rPr>
                <w:sz w:val="24"/>
                <w:szCs w:val="24"/>
                <w:lang w:val="uk-UA"/>
              </w:rPr>
            </w:pPr>
            <w:r>
              <w:rPr>
                <w:sz w:val="24"/>
                <w:szCs w:val="24"/>
                <w:lang w:val="uk-UA"/>
              </w:rPr>
              <w:t>8.</w:t>
            </w:r>
          </w:p>
        </w:tc>
        <w:tc>
          <w:tcPr>
            <w:tcW w:w="602" w:type="pct"/>
          </w:tcPr>
          <w:p w:rsidR="00A24E09" w:rsidRPr="00E50D9F" w:rsidRDefault="00A24E09" w:rsidP="002D3DF9">
            <w:pPr>
              <w:jc w:val="both"/>
              <w:rPr>
                <w:sz w:val="24"/>
                <w:szCs w:val="24"/>
                <w:lang w:val="uk-UA"/>
              </w:rPr>
            </w:pPr>
            <w:r w:rsidRPr="00E50D9F">
              <w:rPr>
                <w:sz w:val="24"/>
                <w:szCs w:val="24"/>
                <w:lang w:val="uk-UA"/>
              </w:rPr>
              <w:t>Німеч</w:t>
            </w:r>
            <w:r w:rsidR="00DE1BBE">
              <w:rPr>
                <w:sz w:val="24"/>
                <w:szCs w:val="24"/>
                <w:lang w:val="uk-UA"/>
              </w:rPr>
              <w:t>-</w:t>
            </w:r>
            <w:r w:rsidRPr="00E50D9F">
              <w:rPr>
                <w:sz w:val="24"/>
                <w:szCs w:val="24"/>
                <w:lang w:val="uk-UA"/>
              </w:rPr>
              <w:t>чина</w:t>
            </w:r>
          </w:p>
        </w:tc>
        <w:tc>
          <w:tcPr>
            <w:tcW w:w="2666" w:type="pct"/>
          </w:tcPr>
          <w:p w:rsidR="00A24E09" w:rsidRPr="00E50D9F" w:rsidRDefault="00A24E09" w:rsidP="00DE1BBE">
            <w:pPr>
              <w:jc w:val="both"/>
              <w:rPr>
                <w:sz w:val="24"/>
                <w:szCs w:val="24"/>
                <w:lang w:val="uk-UA"/>
              </w:rPr>
            </w:pPr>
            <w:r>
              <w:rPr>
                <w:sz w:val="24"/>
                <w:szCs w:val="24"/>
                <w:lang w:val="uk-UA"/>
              </w:rPr>
              <w:t>П</w:t>
            </w:r>
            <w:r w:rsidRPr="00E50D9F">
              <w:rPr>
                <w:sz w:val="24"/>
                <w:szCs w:val="24"/>
                <w:lang w:val="uk-UA"/>
              </w:rPr>
              <w:t>роцентні</w:t>
            </w:r>
            <w:r>
              <w:rPr>
                <w:sz w:val="24"/>
                <w:szCs w:val="24"/>
                <w:lang w:val="uk-UA"/>
              </w:rPr>
              <w:t xml:space="preserve"> о</w:t>
            </w:r>
            <w:r w:rsidRPr="00E50D9F">
              <w:rPr>
                <w:sz w:val="24"/>
                <w:szCs w:val="24"/>
                <w:lang w:val="uk-UA"/>
              </w:rPr>
              <w:t>блігації</w:t>
            </w:r>
            <w:r>
              <w:rPr>
                <w:sz w:val="24"/>
                <w:szCs w:val="24"/>
                <w:lang w:val="uk-UA"/>
              </w:rPr>
              <w:t>,</w:t>
            </w:r>
            <w:r w:rsidRPr="00E50D9F">
              <w:rPr>
                <w:sz w:val="24"/>
                <w:szCs w:val="24"/>
                <w:lang w:val="uk-UA"/>
              </w:rPr>
              <w:t xml:space="preserve"> федеральн</w:t>
            </w:r>
            <w:r>
              <w:rPr>
                <w:sz w:val="24"/>
                <w:szCs w:val="24"/>
                <w:lang w:val="uk-UA"/>
              </w:rPr>
              <w:t xml:space="preserve">і </w:t>
            </w:r>
            <w:r w:rsidRPr="00E50D9F">
              <w:rPr>
                <w:sz w:val="24"/>
                <w:szCs w:val="24"/>
                <w:lang w:val="uk-UA"/>
              </w:rPr>
              <w:t>казначейські векселі, федеральн</w:t>
            </w:r>
            <w:r>
              <w:rPr>
                <w:sz w:val="24"/>
                <w:szCs w:val="24"/>
                <w:lang w:val="uk-UA"/>
              </w:rPr>
              <w:t>і</w:t>
            </w:r>
            <w:r w:rsidRPr="00E50D9F">
              <w:rPr>
                <w:sz w:val="24"/>
                <w:szCs w:val="24"/>
                <w:lang w:val="uk-UA"/>
              </w:rPr>
              <w:t xml:space="preserve"> ноти з фіксованою процентною ставкою, ощадні сертифікати</w:t>
            </w:r>
            <w:r>
              <w:rPr>
                <w:sz w:val="24"/>
                <w:szCs w:val="24"/>
                <w:lang w:val="uk-UA"/>
              </w:rPr>
              <w:t>.</w:t>
            </w:r>
            <w:r w:rsidRPr="00E50D9F">
              <w:rPr>
                <w:sz w:val="24"/>
                <w:szCs w:val="24"/>
                <w:lang w:val="uk-UA"/>
              </w:rPr>
              <w:t xml:space="preserve"> </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p>
        </w:tc>
      </w:tr>
      <w:tr w:rsidR="00A24E09" w:rsidRPr="00E50D9F" w:rsidTr="00443DD3">
        <w:trPr>
          <w:trHeight w:val="134"/>
        </w:trPr>
        <w:tc>
          <w:tcPr>
            <w:tcW w:w="270" w:type="pct"/>
          </w:tcPr>
          <w:p w:rsidR="00A24E09" w:rsidRPr="00E50D9F" w:rsidRDefault="00A24E09" w:rsidP="002D3DF9">
            <w:pPr>
              <w:jc w:val="both"/>
              <w:rPr>
                <w:sz w:val="24"/>
                <w:szCs w:val="24"/>
                <w:lang w:val="uk-UA"/>
              </w:rPr>
            </w:pPr>
            <w:r>
              <w:rPr>
                <w:sz w:val="24"/>
                <w:szCs w:val="24"/>
                <w:lang w:val="uk-UA"/>
              </w:rPr>
              <w:t>9.</w:t>
            </w:r>
          </w:p>
        </w:tc>
        <w:tc>
          <w:tcPr>
            <w:tcW w:w="602" w:type="pct"/>
          </w:tcPr>
          <w:p w:rsidR="00A24E09" w:rsidRPr="00E50D9F" w:rsidRDefault="00A24E09" w:rsidP="002D3DF9">
            <w:pPr>
              <w:jc w:val="both"/>
              <w:rPr>
                <w:sz w:val="24"/>
                <w:szCs w:val="24"/>
                <w:lang w:val="uk-UA"/>
              </w:rPr>
            </w:pPr>
            <w:r w:rsidRPr="00E50D9F">
              <w:rPr>
                <w:sz w:val="24"/>
                <w:szCs w:val="24"/>
                <w:lang w:val="uk-UA"/>
              </w:rPr>
              <w:t>Франція</w:t>
            </w:r>
          </w:p>
        </w:tc>
        <w:tc>
          <w:tcPr>
            <w:tcW w:w="2666" w:type="pct"/>
          </w:tcPr>
          <w:p w:rsidR="00A24E09" w:rsidRPr="00E50D9F" w:rsidRDefault="00A24E09" w:rsidP="002D3DF9">
            <w:pPr>
              <w:jc w:val="both"/>
              <w:rPr>
                <w:sz w:val="24"/>
                <w:szCs w:val="24"/>
                <w:lang w:val="uk-UA"/>
              </w:rPr>
            </w:pPr>
            <w:r>
              <w:rPr>
                <w:sz w:val="24"/>
                <w:szCs w:val="24"/>
                <w:lang w:val="uk-UA"/>
              </w:rPr>
              <w:t>Б</w:t>
            </w:r>
            <w:r w:rsidRPr="00E50D9F">
              <w:rPr>
                <w:sz w:val="24"/>
                <w:szCs w:val="24"/>
                <w:lang w:val="uk-UA"/>
              </w:rPr>
              <w:t xml:space="preserve">они </w:t>
            </w:r>
            <w:r>
              <w:rPr>
                <w:sz w:val="24"/>
                <w:szCs w:val="24"/>
                <w:lang w:val="uk-UA"/>
              </w:rPr>
              <w:t>к</w:t>
            </w:r>
            <w:r w:rsidRPr="00E50D9F">
              <w:rPr>
                <w:sz w:val="24"/>
                <w:szCs w:val="24"/>
                <w:lang w:val="uk-UA"/>
              </w:rPr>
              <w:t xml:space="preserve">азначейства, облігації </w:t>
            </w:r>
            <w:r>
              <w:rPr>
                <w:sz w:val="24"/>
                <w:szCs w:val="24"/>
                <w:lang w:val="uk-UA"/>
              </w:rPr>
              <w:t>к</w:t>
            </w:r>
            <w:r w:rsidRPr="00E50D9F">
              <w:rPr>
                <w:sz w:val="24"/>
                <w:szCs w:val="24"/>
                <w:lang w:val="uk-UA"/>
              </w:rPr>
              <w:t xml:space="preserve">азначейства </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 «вічні державні позики»</w:t>
            </w:r>
          </w:p>
        </w:tc>
      </w:tr>
      <w:tr w:rsidR="00A24E09" w:rsidRPr="00E50D9F" w:rsidTr="00443DD3">
        <w:trPr>
          <w:trHeight w:val="125"/>
        </w:trPr>
        <w:tc>
          <w:tcPr>
            <w:tcW w:w="270" w:type="pct"/>
          </w:tcPr>
          <w:p w:rsidR="00A24E09" w:rsidRPr="00E50D9F" w:rsidRDefault="00A24E09" w:rsidP="002D3DF9">
            <w:pPr>
              <w:jc w:val="both"/>
              <w:rPr>
                <w:sz w:val="24"/>
                <w:szCs w:val="24"/>
                <w:lang w:val="uk-UA"/>
              </w:rPr>
            </w:pPr>
            <w:r>
              <w:rPr>
                <w:sz w:val="24"/>
                <w:szCs w:val="24"/>
                <w:lang w:val="uk-UA"/>
              </w:rPr>
              <w:t>10.</w:t>
            </w:r>
          </w:p>
        </w:tc>
        <w:tc>
          <w:tcPr>
            <w:tcW w:w="602" w:type="pct"/>
          </w:tcPr>
          <w:p w:rsidR="00A24E09" w:rsidRPr="00E50D9F" w:rsidRDefault="00A24E09" w:rsidP="002D3DF9">
            <w:pPr>
              <w:jc w:val="both"/>
              <w:rPr>
                <w:sz w:val="24"/>
                <w:szCs w:val="24"/>
                <w:lang w:val="uk-UA"/>
              </w:rPr>
            </w:pPr>
            <w:r w:rsidRPr="00E50D9F">
              <w:rPr>
                <w:sz w:val="24"/>
                <w:szCs w:val="24"/>
                <w:lang w:val="uk-UA"/>
              </w:rPr>
              <w:t>Кіпр</w:t>
            </w:r>
          </w:p>
        </w:tc>
        <w:tc>
          <w:tcPr>
            <w:tcW w:w="2666" w:type="pct"/>
          </w:tcPr>
          <w:p w:rsidR="00A24E09" w:rsidRPr="00E50D9F" w:rsidRDefault="00A24E09" w:rsidP="002D3DF9">
            <w:pPr>
              <w:jc w:val="both"/>
              <w:rPr>
                <w:sz w:val="24"/>
                <w:szCs w:val="24"/>
                <w:lang w:val="uk-UA"/>
              </w:rPr>
            </w:pPr>
            <w:r>
              <w:rPr>
                <w:sz w:val="24"/>
                <w:szCs w:val="24"/>
                <w:lang w:val="uk-UA"/>
              </w:rPr>
              <w:t>І</w:t>
            </w:r>
            <w:r w:rsidRPr="00E50D9F">
              <w:rPr>
                <w:sz w:val="24"/>
                <w:szCs w:val="24"/>
                <w:lang w:val="uk-UA"/>
              </w:rPr>
              <w:t xml:space="preserve">менні акції розвитку, казначейські зобов’язання, середньострокові єврооблігації, </w:t>
            </w:r>
            <w:r>
              <w:rPr>
                <w:sz w:val="24"/>
                <w:szCs w:val="24"/>
                <w:lang w:val="uk-UA"/>
              </w:rPr>
              <w:t>єврокомерційні папери.</w:t>
            </w:r>
          </w:p>
        </w:tc>
        <w:tc>
          <w:tcPr>
            <w:tcW w:w="1462"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редитні договори</w:t>
            </w:r>
          </w:p>
        </w:tc>
      </w:tr>
      <w:tr w:rsidR="00A24E09" w:rsidRPr="00E50D9F" w:rsidTr="00443DD3">
        <w:trPr>
          <w:trHeight w:val="167"/>
        </w:trPr>
        <w:tc>
          <w:tcPr>
            <w:tcW w:w="270" w:type="pct"/>
          </w:tcPr>
          <w:p w:rsidR="00A24E09" w:rsidRPr="00E50D9F" w:rsidRDefault="00A24E09" w:rsidP="002D3DF9">
            <w:pPr>
              <w:jc w:val="both"/>
              <w:rPr>
                <w:sz w:val="24"/>
                <w:szCs w:val="24"/>
                <w:lang w:val="uk-UA"/>
              </w:rPr>
            </w:pPr>
            <w:r>
              <w:rPr>
                <w:sz w:val="24"/>
                <w:szCs w:val="24"/>
                <w:lang w:val="uk-UA"/>
              </w:rPr>
              <w:t>11.</w:t>
            </w:r>
          </w:p>
        </w:tc>
        <w:tc>
          <w:tcPr>
            <w:tcW w:w="602" w:type="pct"/>
          </w:tcPr>
          <w:p w:rsidR="00A24E09" w:rsidRPr="00E50D9F" w:rsidRDefault="00443DD3" w:rsidP="002D3DF9">
            <w:pPr>
              <w:jc w:val="both"/>
              <w:rPr>
                <w:sz w:val="24"/>
                <w:szCs w:val="24"/>
                <w:lang w:val="uk-UA"/>
              </w:rPr>
            </w:pPr>
            <w:r>
              <w:rPr>
                <w:sz w:val="24"/>
                <w:szCs w:val="24"/>
                <w:lang w:val="uk-UA"/>
              </w:rPr>
              <w:t>Велика Британія</w:t>
            </w:r>
          </w:p>
        </w:tc>
        <w:tc>
          <w:tcPr>
            <w:tcW w:w="2666" w:type="pct"/>
          </w:tcPr>
          <w:p w:rsidR="00A24E09" w:rsidRPr="00E50D9F" w:rsidRDefault="00A24E09" w:rsidP="002D3DF9">
            <w:pPr>
              <w:jc w:val="both"/>
              <w:rPr>
                <w:sz w:val="24"/>
                <w:szCs w:val="24"/>
                <w:lang w:val="uk-UA"/>
              </w:rPr>
            </w:pPr>
            <w:r>
              <w:rPr>
                <w:sz w:val="24"/>
                <w:szCs w:val="24"/>
                <w:lang w:val="uk-UA"/>
              </w:rPr>
              <w:t>К</w:t>
            </w:r>
            <w:r w:rsidRPr="00E50D9F">
              <w:rPr>
                <w:sz w:val="24"/>
                <w:szCs w:val="24"/>
                <w:lang w:val="uk-UA"/>
              </w:rPr>
              <w:t>азначейські векселі</w:t>
            </w:r>
            <w:r>
              <w:rPr>
                <w:sz w:val="24"/>
                <w:szCs w:val="24"/>
                <w:lang w:val="uk-UA"/>
              </w:rPr>
              <w:t>. С</w:t>
            </w:r>
            <w:r w:rsidRPr="00E50D9F">
              <w:rPr>
                <w:sz w:val="24"/>
                <w:szCs w:val="24"/>
                <w:lang w:val="uk-UA"/>
              </w:rPr>
              <w:t>ертифікати: податкові; ощадні з фіксованою процентною ставкою; індексовані ощадні.</w:t>
            </w:r>
            <w:r>
              <w:rPr>
                <w:sz w:val="24"/>
                <w:szCs w:val="24"/>
                <w:lang w:val="uk-UA"/>
              </w:rPr>
              <w:t xml:space="preserve"> О</w:t>
            </w:r>
            <w:r w:rsidRPr="00E50D9F">
              <w:rPr>
                <w:sz w:val="24"/>
                <w:szCs w:val="24"/>
                <w:lang w:val="uk-UA"/>
              </w:rPr>
              <w:t>блігації: ощадні; дитячі бонусні; преміальні (виграшні); Гілтс</w:t>
            </w:r>
            <w:r w:rsidR="00DE1BBE">
              <w:rPr>
                <w:sz w:val="24"/>
                <w:szCs w:val="24"/>
                <w:lang w:val="uk-UA"/>
              </w:rPr>
              <w:t>.</w:t>
            </w:r>
          </w:p>
        </w:tc>
        <w:tc>
          <w:tcPr>
            <w:tcW w:w="1462" w:type="pct"/>
          </w:tcPr>
          <w:p w:rsidR="00A24E09" w:rsidRPr="00E50D9F" w:rsidRDefault="00A24E09" w:rsidP="002D3DF9">
            <w:pPr>
              <w:jc w:val="both"/>
              <w:rPr>
                <w:sz w:val="24"/>
                <w:szCs w:val="24"/>
                <w:lang w:val="uk-UA"/>
              </w:rPr>
            </w:pPr>
            <w:r w:rsidRPr="00E50D9F">
              <w:rPr>
                <w:sz w:val="24"/>
                <w:szCs w:val="24"/>
                <w:lang w:val="uk-UA"/>
              </w:rPr>
              <w:t>кредитні договори; інвестиційні рахунки.</w:t>
            </w:r>
          </w:p>
        </w:tc>
      </w:tr>
    </w:tbl>
    <w:p w:rsidR="00A24E09" w:rsidRPr="00747771" w:rsidRDefault="00747771" w:rsidP="0005137A">
      <w:pPr>
        <w:spacing w:line="360" w:lineRule="auto"/>
        <w:ind w:firstLine="540"/>
        <w:jc w:val="both"/>
        <w:rPr>
          <w:sz w:val="24"/>
          <w:szCs w:val="28"/>
          <w:lang w:val="uk-UA"/>
        </w:rPr>
      </w:pPr>
      <w:r w:rsidRPr="00747771">
        <w:rPr>
          <w:sz w:val="24"/>
          <w:szCs w:val="28"/>
          <w:lang w:val="uk-UA"/>
        </w:rPr>
        <w:t>Джерело: узагальнено автором на основі проведеного дослідження</w:t>
      </w:r>
    </w:p>
    <w:p w:rsidR="0005137A" w:rsidRPr="005B3D59" w:rsidRDefault="0005137A" w:rsidP="0005137A">
      <w:pPr>
        <w:spacing w:line="360" w:lineRule="auto"/>
        <w:ind w:firstLine="540"/>
        <w:jc w:val="both"/>
        <w:rPr>
          <w:sz w:val="28"/>
          <w:szCs w:val="28"/>
          <w:lang w:val="uk-UA"/>
        </w:rPr>
      </w:pPr>
      <w:r w:rsidRPr="005B3D59">
        <w:rPr>
          <w:sz w:val="28"/>
          <w:szCs w:val="28"/>
          <w:lang w:val="uk-UA"/>
        </w:rPr>
        <w:lastRenderedPageBreak/>
        <w:t>Облігаційні позики є основним видом залучення позикового капіталу, який використовується для фінансування інвестиційних процесів та покриття бюджетних дефіцитів.</w:t>
      </w:r>
      <w:r w:rsidR="00A24E09">
        <w:rPr>
          <w:sz w:val="28"/>
          <w:szCs w:val="28"/>
          <w:lang w:val="uk-UA"/>
        </w:rPr>
        <w:t xml:space="preserve"> </w:t>
      </w:r>
      <w:r w:rsidRPr="005B3D59">
        <w:rPr>
          <w:sz w:val="28"/>
          <w:szCs w:val="28"/>
          <w:lang w:val="uk-UA"/>
        </w:rPr>
        <w:t>Найбільшими емітентами боргових цінних паперів у світі є США – $13743,9</w:t>
      </w:r>
      <w:r w:rsidR="00895739" w:rsidRPr="005B3D59">
        <w:rPr>
          <w:sz w:val="28"/>
          <w:szCs w:val="28"/>
          <w:lang w:val="uk-UA"/>
        </w:rPr>
        <w:t xml:space="preserve"> </w:t>
      </w:r>
      <w:r w:rsidRPr="005B3D59">
        <w:rPr>
          <w:sz w:val="28"/>
          <w:szCs w:val="28"/>
          <w:lang w:val="uk-UA"/>
        </w:rPr>
        <w:t>млрд, Японія – $12021,4</w:t>
      </w:r>
      <w:r w:rsidR="00895739" w:rsidRPr="005B3D59">
        <w:rPr>
          <w:sz w:val="28"/>
          <w:szCs w:val="28"/>
          <w:lang w:val="uk-UA"/>
        </w:rPr>
        <w:t xml:space="preserve"> </w:t>
      </w:r>
      <w:r w:rsidRPr="005B3D59">
        <w:rPr>
          <w:sz w:val="28"/>
          <w:szCs w:val="28"/>
          <w:lang w:val="uk-UA"/>
        </w:rPr>
        <w:t>млрд, Велика Британія – $2242,6</w:t>
      </w:r>
      <w:r w:rsidR="00895739" w:rsidRPr="005B3D59">
        <w:rPr>
          <w:sz w:val="28"/>
          <w:szCs w:val="28"/>
          <w:lang w:val="uk-UA"/>
        </w:rPr>
        <w:t xml:space="preserve"> </w:t>
      </w:r>
      <w:r w:rsidRPr="005B3D59">
        <w:rPr>
          <w:sz w:val="28"/>
          <w:szCs w:val="28"/>
          <w:lang w:val="uk-UA"/>
        </w:rPr>
        <w:t>млрд, Італія – $2158,89</w:t>
      </w:r>
      <w:r w:rsidR="00895739" w:rsidRPr="005B3D59">
        <w:rPr>
          <w:sz w:val="28"/>
          <w:szCs w:val="28"/>
          <w:lang w:val="uk-UA"/>
        </w:rPr>
        <w:t xml:space="preserve"> </w:t>
      </w:r>
      <w:r w:rsidRPr="005B3D59">
        <w:rPr>
          <w:sz w:val="28"/>
          <w:szCs w:val="28"/>
          <w:lang w:val="uk-UA"/>
        </w:rPr>
        <w:t>млрд, Франція – $2025,9</w:t>
      </w:r>
      <w:r w:rsidR="00895739" w:rsidRPr="005B3D59">
        <w:rPr>
          <w:sz w:val="28"/>
          <w:szCs w:val="28"/>
          <w:lang w:val="uk-UA"/>
        </w:rPr>
        <w:t xml:space="preserve"> </w:t>
      </w:r>
      <w:r w:rsidRPr="005B3D59">
        <w:rPr>
          <w:sz w:val="28"/>
          <w:szCs w:val="28"/>
          <w:lang w:val="uk-UA"/>
        </w:rPr>
        <w:t>млрд, Німеччина – $2156,6</w:t>
      </w:r>
      <w:r w:rsidR="00895739" w:rsidRPr="005B3D59">
        <w:rPr>
          <w:sz w:val="28"/>
          <w:szCs w:val="28"/>
          <w:lang w:val="uk-UA"/>
        </w:rPr>
        <w:t xml:space="preserve"> </w:t>
      </w:r>
      <w:r w:rsidRPr="005B3D59">
        <w:rPr>
          <w:sz w:val="28"/>
          <w:szCs w:val="28"/>
          <w:lang w:val="uk-UA"/>
        </w:rPr>
        <w:t>млрд, а також Іспанія – $923,9</w:t>
      </w:r>
      <w:r w:rsidR="00895739" w:rsidRPr="005B3D59">
        <w:rPr>
          <w:sz w:val="28"/>
          <w:szCs w:val="28"/>
          <w:lang w:val="uk-UA"/>
        </w:rPr>
        <w:t xml:space="preserve"> </w:t>
      </w:r>
      <w:r w:rsidRPr="005B3D59">
        <w:rPr>
          <w:sz w:val="28"/>
          <w:szCs w:val="28"/>
          <w:lang w:val="uk-UA"/>
        </w:rPr>
        <w:t>млрд [</w:t>
      </w:r>
      <w:r w:rsidR="002E2150" w:rsidRPr="005B3D59">
        <w:rPr>
          <w:sz w:val="28"/>
          <w:szCs w:val="28"/>
          <w:lang w:val="uk-UA"/>
        </w:rPr>
        <w:t>1</w:t>
      </w:r>
      <w:r w:rsidR="00137195" w:rsidRPr="005B3D59">
        <w:rPr>
          <w:sz w:val="28"/>
          <w:szCs w:val="28"/>
          <w:lang w:val="uk-UA"/>
        </w:rPr>
        <w:t>38</w:t>
      </w:r>
      <w:r w:rsidRPr="005B3D59">
        <w:rPr>
          <w:sz w:val="28"/>
          <w:szCs w:val="28"/>
          <w:lang w:val="uk-UA"/>
        </w:rPr>
        <w:t xml:space="preserve">]. </w:t>
      </w:r>
    </w:p>
    <w:p w:rsidR="0005137A" w:rsidRPr="005B3D59" w:rsidRDefault="0005137A" w:rsidP="0005137A">
      <w:pPr>
        <w:spacing w:line="360" w:lineRule="auto"/>
        <w:ind w:firstLine="540"/>
        <w:jc w:val="both"/>
        <w:rPr>
          <w:sz w:val="28"/>
          <w:szCs w:val="28"/>
        </w:rPr>
      </w:pPr>
      <w:r w:rsidRPr="005B3D59">
        <w:rPr>
          <w:sz w:val="28"/>
          <w:szCs w:val="28"/>
          <w:lang w:val="uk-UA"/>
        </w:rPr>
        <w:t>Особливістю боргового ринку економічно розвинутих країн світу є структура державних запозичень, основна частка яких залучається у національній валюті (70%), за терміном залучення переважають довгострокові позики (від 76%-98%), а за розміщенням перевага надається внутрішньому ринку, де частка державних позик складає більше 65%.</w:t>
      </w:r>
    </w:p>
    <w:p w:rsidR="0005137A" w:rsidRPr="00DE3240" w:rsidRDefault="0005137A" w:rsidP="0005137A">
      <w:pPr>
        <w:spacing w:line="360" w:lineRule="auto"/>
        <w:ind w:firstLine="540"/>
        <w:jc w:val="both"/>
        <w:rPr>
          <w:color w:val="000000" w:themeColor="text1"/>
          <w:sz w:val="28"/>
          <w:szCs w:val="28"/>
          <w:lang w:val="uk-UA"/>
        </w:rPr>
      </w:pPr>
      <w:r w:rsidRPr="005B3D59">
        <w:rPr>
          <w:sz w:val="28"/>
          <w:szCs w:val="28"/>
          <w:lang w:val="uk-UA"/>
        </w:rPr>
        <w:t>Розміщення облігаційних позик здійснюється в документарній і бездокументарній формах та залежить від методу їх продажу. Борговими інструментами, які емітуються державами на внутрішніх і зовнішніх ринках</w:t>
      </w:r>
      <w:r w:rsidR="005413E2">
        <w:rPr>
          <w:sz w:val="28"/>
          <w:szCs w:val="28"/>
          <w:lang w:val="uk-UA"/>
        </w:rPr>
        <w:t>,</w:t>
      </w:r>
      <w:r w:rsidRPr="005B3D59">
        <w:rPr>
          <w:sz w:val="28"/>
          <w:szCs w:val="28"/>
          <w:lang w:val="uk-UA"/>
        </w:rPr>
        <w:t xml:space="preserve"> є різноманітний спектр боргових цінних паперів, які відрізняються за функціональною ознакою та терміном розміщ</w:t>
      </w:r>
      <w:r w:rsidR="00DE3240">
        <w:rPr>
          <w:sz w:val="28"/>
          <w:szCs w:val="28"/>
          <w:lang w:val="uk-UA"/>
        </w:rPr>
        <w:t>ення.</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Державний борг </w:t>
      </w:r>
      <w:r w:rsidR="0081578B" w:rsidRPr="005B3D59">
        <w:rPr>
          <w:sz w:val="28"/>
          <w:szCs w:val="28"/>
          <w:lang w:val="uk-UA"/>
        </w:rPr>
        <w:t>Російськ</w:t>
      </w:r>
      <w:r w:rsidR="0081578B">
        <w:rPr>
          <w:sz w:val="28"/>
          <w:szCs w:val="28"/>
          <w:lang w:val="uk-UA"/>
        </w:rPr>
        <w:t>ої</w:t>
      </w:r>
      <w:r w:rsidR="0081578B" w:rsidRPr="005B3D59">
        <w:rPr>
          <w:sz w:val="28"/>
          <w:szCs w:val="28"/>
          <w:lang w:val="uk-UA"/>
        </w:rPr>
        <w:t xml:space="preserve"> Федераці</w:t>
      </w:r>
      <w:r w:rsidR="0081578B">
        <w:rPr>
          <w:sz w:val="28"/>
          <w:szCs w:val="28"/>
          <w:lang w:val="uk-UA"/>
        </w:rPr>
        <w:t>ї</w:t>
      </w:r>
      <w:r w:rsidR="0081578B" w:rsidRPr="005B3D59">
        <w:rPr>
          <w:sz w:val="28"/>
          <w:szCs w:val="28"/>
          <w:lang w:val="uk-UA"/>
        </w:rPr>
        <w:t xml:space="preserve"> </w:t>
      </w:r>
      <w:r w:rsidRPr="005B3D59">
        <w:rPr>
          <w:sz w:val="28"/>
          <w:szCs w:val="28"/>
          <w:lang w:val="uk-UA"/>
        </w:rPr>
        <w:t xml:space="preserve">станом на 2013 рік становить 7548,4 млрд. рублів, з яких частка внутрішнього склала 5722,2 млрд. рублів, а зовнішнього 1826,1 млрд. рублів. </w:t>
      </w:r>
      <w:r w:rsidR="00004553" w:rsidRPr="005B3D59">
        <w:rPr>
          <w:sz w:val="28"/>
          <w:szCs w:val="28"/>
          <w:lang w:val="uk-UA"/>
        </w:rPr>
        <w:t>(д</w:t>
      </w:r>
      <w:r w:rsidRPr="005B3D59">
        <w:rPr>
          <w:sz w:val="28"/>
          <w:szCs w:val="28"/>
          <w:lang w:val="uk-UA"/>
        </w:rPr>
        <w:t xml:space="preserve">ив. додаток </w:t>
      </w:r>
      <w:r w:rsidR="006F1B54" w:rsidRPr="005B3D59">
        <w:rPr>
          <w:sz w:val="28"/>
          <w:szCs w:val="28"/>
          <w:lang w:val="uk-UA"/>
        </w:rPr>
        <w:t>Л</w:t>
      </w:r>
      <w:r w:rsidR="00004553" w:rsidRPr="005B3D59">
        <w:rPr>
          <w:sz w:val="28"/>
          <w:szCs w:val="28"/>
          <w:lang w:val="uk-UA"/>
        </w:rPr>
        <w:t>)</w:t>
      </w:r>
      <w:r w:rsidRPr="005B3D59">
        <w:rPr>
          <w:sz w:val="28"/>
          <w:szCs w:val="28"/>
          <w:lang w:val="uk-UA"/>
        </w:rPr>
        <w:t>. Боргові зобов’язання РФ можна поділити на такі інструменти: кредитні угоди, боргові цінні папери, запозичення під гарантії держави, трансформація боргових зобов’язань третіх осіб у державний борг [</w:t>
      </w:r>
      <w:r w:rsidR="00FD2F7E" w:rsidRPr="005B3D59">
        <w:rPr>
          <w:sz w:val="28"/>
          <w:szCs w:val="28"/>
          <w:lang w:val="uk-UA"/>
        </w:rPr>
        <w:t>1</w:t>
      </w:r>
      <w:r w:rsidR="00137195" w:rsidRPr="005B3D59">
        <w:rPr>
          <w:sz w:val="28"/>
          <w:szCs w:val="28"/>
          <w:lang w:val="uk-UA"/>
        </w:rPr>
        <w:t>39, 140</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Ринок боргових цінних паперів </w:t>
      </w:r>
      <w:r w:rsidR="0081578B" w:rsidRPr="005B3D59">
        <w:rPr>
          <w:sz w:val="28"/>
          <w:szCs w:val="28"/>
          <w:lang w:val="uk-UA"/>
        </w:rPr>
        <w:t>Російськ</w:t>
      </w:r>
      <w:r w:rsidR="0081578B">
        <w:rPr>
          <w:sz w:val="28"/>
          <w:szCs w:val="28"/>
          <w:lang w:val="uk-UA"/>
        </w:rPr>
        <w:t>ої</w:t>
      </w:r>
      <w:r w:rsidR="0081578B" w:rsidRPr="005B3D59">
        <w:rPr>
          <w:sz w:val="28"/>
          <w:szCs w:val="28"/>
          <w:lang w:val="uk-UA"/>
        </w:rPr>
        <w:t xml:space="preserve"> Федераці</w:t>
      </w:r>
      <w:r w:rsidR="0081578B">
        <w:rPr>
          <w:sz w:val="28"/>
          <w:szCs w:val="28"/>
          <w:lang w:val="uk-UA"/>
        </w:rPr>
        <w:t>ї</w:t>
      </w:r>
      <w:r w:rsidRPr="005B3D59">
        <w:rPr>
          <w:sz w:val="28"/>
          <w:szCs w:val="28"/>
          <w:lang w:val="uk-UA"/>
        </w:rPr>
        <w:t xml:space="preserve"> складається з: державних короткотермінових облігацій, облігацій державної республіканської внутрішньої 30-річної позики, облігацій внутрішньої валютної позики Зовнішньоекономбанку, облігацій федеральної позики зі змінним купоном, облігацій державної ощадної позики, облігацій федеральної позики з фіксованим доходом, єврооблігацій.</w:t>
      </w:r>
    </w:p>
    <w:p w:rsidR="0005137A" w:rsidRPr="005B3D59" w:rsidRDefault="0005137A" w:rsidP="0005137A">
      <w:pPr>
        <w:spacing w:line="360" w:lineRule="auto"/>
        <w:ind w:firstLine="567"/>
        <w:jc w:val="both"/>
        <w:rPr>
          <w:sz w:val="28"/>
          <w:szCs w:val="28"/>
          <w:lang w:val="uk-UA"/>
        </w:rPr>
      </w:pPr>
      <w:r w:rsidRPr="005B3D59">
        <w:rPr>
          <w:sz w:val="28"/>
          <w:szCs w:val="28"/>
          <w:lang w:val="uk-UA"/>
        </w:rPr>
        <w:t>У структурі державного боргу більшу частку займають позики</w:t>
      </w:r>
      <w:r w:rsidR="005413E2">
        <w:rPr>
          <w:sz w:val="28"/>
          <w:szCs w:val="28"/>
          <w:lang w:val="uk-UA"/>
        </w:rPr>
        <w:t>,</w:t>
      </w:r>
      <w:r w:rsidRPr="005B3D59">
        <w:rPr>
          <w:sz w:val="28"/>
          <w:szCs w:val="28"/>
          <w:lang w:val="uk-UA"/>
        </w:rPr>
        <w:t xml:space="preserve"> проведені на в</w:t>
      </w:r>
      <w:r w:rsidR="005413E2">
        <w:rPr>
          <w:sz w:val="28"/>
          <w:szCs w:val="28"/>
          <w:lang w:val="uk-UA"/>
        </w:rPr>
        <w:t>нутрішньому ринку, які здійснен</w:t>
      </w:r>
      <w:r w:rsidRPr="005B3D59">
        <w:rPr>
          <w:sz w:val="28"/>
          <w:szCs w:val="28"/>
          <w:lang w:val="uk-UA"/>
        </w:rPr>
        <w:t xml:space="preserve">і за допомогою розміщення </w:t>
      </w:r>
      <w:r w:rsidRPr="005B3D59">
        <w:rPr>
          <w:sz w:val="28"/>
          <w:szCs w:val="28"/>
          <w:lang w:val="uk-UA"/>
        </w:rPr>
        <w:lastRenderedPageBreak/>
        <w:t>широкого спектру боргових цінних паперів</w:t>
      </w:r>
      <w:r w:rsidR="005413E2">
        <w:rPr>
          <w:sz w:val="28"/>
          <w:szCs w:val="28"/>
          <w:lang w:val="uk-UA"/>
        </w:rPr>
        <w:t>,</w:t>
      </w:r>
      <w:r w:rsidRPr="005B3D59">
        <w:rPr>
          <w:sz w:val="28"/>
          <w:szCs w:val="28"/>
          <w:lang w:val="uk-UA"/>
        </w:rPr>
        <w:t xml:space="preserve"> серед яких найбільший попит мають облігації федеральної позики з фіксованим доходом.</w:t>
      </w:r>
    </w:p>
    <w:p w:rsidR="0005137A" w:rsidRPr="005B3D59" w:rsidRDefault="0005137A" w:rsidP="0005137A">
      <w:pPr>
        <w:spacing w:line="360" w:lineRule="auto"/>
        <w:ind w:firstLine="709"/>
        <w:jc w:val="both"/>
        <w:rPr>
          <w:sz w:val="28"/>
          <w:szCs w:val="28"/>
          <w:lang w:val="uk-UA"/>
        </w:rPr>
      </w:pPr>
      <w:r w:rsidRPr="005B3D59">
        <w:rPr>
          <w:sz w:val="28"/>
          <w:szCs w:val="28"/>
        </w:rPr>
        <w:t xml:space="preserve">На зовнішньому ринку позикового капіталу </w:t>
      </w:r>
      <w:r w:rsidR="0081578B">
        <w:rPr>
          <w:sz w:val="28"/>
          <w:szCs w:val="28"/>
          <w:lang w:val="uk-UA"/>
        </w:rPr>
        <w:t xml:space="preserve">уряд </w:t>
      </w:r>
      <w:r w:rsidR="0081578B" w:rsidRPr="005B3D59">
        <w:rPr>
          <w:sz w:val="28"/>
          <w:szCs w:val="28"/>
          <w:lang w:val="uk-UA"/>
        </w:rPr>
        <w:t>Російськ</w:t>
      </w:r>
      <w:r w:rsidR="0081578B">
        <w:rPr>
          <w:sz w:val="28"/>
          <w:szCs w:val="28"/>
          <w:lang w:val="uk-UA"/>
        </w:rPr>
        <w:t>ої</w:t>
      </w:r>
      <w:r w:rsidR="0081578B" w:rsidRPr="005B3D59">
        <w:rPr>
          <w:sz w:val="28"/>
          <w:szCs w:val="28"/>
          <w:lang w:val="uk-UA"/>
        </w:rPr>
        <w:t xml:space="preserve"> Федераці</w:t>
      </w:r>
      <w:r w:rsidR="0081578B">
        <w:rPr>
          <w:sz w:val="28"/>
          <w:szCs w:val="28"/>
          <w:lang w:val="uk-UA"/>
        </w:rPr>
        <w:t>ї</w:t>
      </w:r>
      <w:r w:rsidRPr="005B3D59">
        <w:rPr>
          <w:sz w:val="28"/>
          <w:szCs w:val="28"/>
        </w:rPr>
        <w:t xml:space="preserve"> проводить випуск єврооблігацій. В лютому 2011 року країна здійснила першу емісію єврооблігацій, номінованих у рублях на суму 40 млрд руб. зі ставкою 7,85%. Емітування єврооблігацій</w:t>
      </w:r>
      <w:r w:rsidRPr="005B3D59">
        <w:rPr>
          <w:sz w:val="28"/>
          <w:szCs w:val="28"/>
          <w:lang w:val="uk-UA"/>
        </w:rPr>
        <w:t xml:space="preserve"> </w:t>
      </w:r>
      <w:r w:rsidR="00426834">
        <w:rPr>
          <w:sz w:val="28"/>
          <w:szCs w:val="28"/>
        </w:rPr>
        <w:t>номінованих в рублях</w:t>
      </w:r>
      <w:r w:rsidRPr="005B3D59">
        <w:rPr>
          <w:sz w:val="28"/>
          <w:szCs w:val="28"/>
        </w:rPr>
        <w:t xml:space="preserve"> мало за мету вивести російську національну грошову одиницю на світовий фінансовий ринок в якості однієї з ключових розрахунково-резервних валют світу.</w:t>
      </w:r>
    </w:p>
    <w:p w:rsidR="0005137A" w:rsidRPr="005B3D59" w:rsidRDefault="0005137A" w:rsidP="0005137A">
      <w:pPr>
        <w:spacing w:line="360" w:lineRule="auto"/>
        <w:ind w:firstLine="709"/>
        <w:jc w:val="both"/>
        <w:rPr>
          <w:sz w:val="28"/>
          <w:szCs w:val="28"/>
          <w:lang w:val="uk-UA"/>
        </w:rPr>
      </w:pPr>
      <w:r w:rsidRPr="005B3D59">
        <w:rPr>
          <w:sz w:val="28"/>
          <w:szCs w:val="28"/>
          <w:lang w:val="uk-UA"/>
        </w:rPr>
        <w:t xml:space="preserve">Особливістю боргової політики </w:t>
      </w:r>
      <w:r w:rsidR="0081578B" w:rsidRPr="005B3D59">
        <w:rPr>
          <w:sz w:val="28"/>
          <w:szCs w:val="28"/>
          <w:lang w:val="uk-UA"/>
        </w:rPr>
        <w:t>Російськ</w:t>
      </w:r>
      <w:r w:rsidR="0081578B">
        <w:rPr>
          <w:sz w:val="28"/>
          <w:szCs w:val="28"/>
          <w:lang w:val="uk-UA"/>
        </w:rPr>
        <w:t>ої</w:t>
      </w:r>
      <w:r w:rsidR="0081578B" w:rsidRPr="005B3D59">
        <w:rPr>
          <w:sz w:val="28"/>
          <w:szCs w:val="28"/>
          <w:lang w:val="uk-UA"/>
        </w:rPr>
        <w:t xml:space="preserve"> Федераці</w:t>
      </w:r>
      <w:r w:rsidR="0081578B">
        <w:rPr>
          <w:sz w:val="28"/>
          <w:szCs w:val="28"/>
          <w:lang w:val="uk-UA"/>
        </w:rPr>
        <w:t>ї</w:t>
      </w:r>
      <w:r w:rsidRPr="005B3D59">
        <w:rPr>
          <w:sz w:val="28"/>
          <w:szCs w:val="28"/>
          <w:lang w:val="uk-UA"/>
        </w:rPr>
        <w:t xml:space="preserve"> є взаємодія та взаємодоповнення внутрішнього та зовнішнього боргу. Спостерігається трансформація частини внутрішніх зобов’язань за державними короткотерміновими облігаціями в короткотерміновий зовнішній борг, і</w:t>
      </w:r>
      <w:r w:rsidR="00426834">
        <w:rPr>
          <w:sz w:val="28"/>
          <w:szCs w:val="28"/>
          <w:lang w:val="uk-UA"/>
        </w:rPr>
        <w:t>,</w:t>
      </w:r>
      <w:r w:rsidRPr="005B3D59">
        <w:rPr>
          <w:sz w:val="28"/>
          <w:szCs w:val="28"/>
          <w:lang w:val="uk-UA"/>
        </w:rPr>
        <w:t xml:space="preserve"> з іншої сторони</w:t>
      </w:r>
      <w:r w:rsidR="00426834">
        <w:rPr>
          <w:sz w:val="28"/>
          <w:szCs w:val="28"/>
          <w:lang w:val="uk-UA"/>
        </w:rPr>
        <w:t>,</w:t>
      </w:r>
      <w:r w:rsidRPr="005B3D59">
        <w:rPr>
          <w:sz w:val="28"/>
          <w:szCs w:val="28"/>
          <w:lang w:val="uk-UA"/>
        </w:rPr>
        <w:t xml:space="preserve"> проводиться емісія боргових цінних паперів на внутрішньому ринку для погашення зобов’язань на зовнішньому ринку.</w:t>
      </w:r>
    </w:p>
    <w:p w:rsidR="0005137A" w:rsidRPr="005B3D59" w:rsidRDefault="0005137A" w:rsidP="0005137A">
      <w:pPr>
        <w:spacing w:line="360" w:lineRule="auto"/>
        <w:ind w:firstLine="567"/>
        <w:jc w:val="both"/>
        <w:rPr>
          <w:sz w:val="28"/>
          <w:szCs w:val="28"/>
          <w:lang w:val="uk-UA"/>
        </w:rPr>
      </w:pPr>
      <w:r w:rsidRPr="005B3D59">
        <w:rPr>
          <w:sz w:val="28"/>
          <w:szCs w:val="28"/>
          <w:lang w:val="uk-UA"/>
        </w:rPr>
        <w:t>Основними борговими інструментами залучення позикового капіталу, які використовує Міністерство фінансів</w:t>
      </w:r>
      <w:r w:rsidR="0081578B" w:rsidRPr="0081578B">
        <w:rPr>
          <w:sz w:val="28"/>
          <w:szCs w:val="28"/>
          <w:lang w:val="uk-UA"/>
        </w:rPr>
        <w:t xml:space="preserve"> </w:t>
      </w:r>
      <w:r w:rsidR="0081578B" w:rsidRPr="005B3D59">
        <w:rPr>
          <w:sz w:val="28"/>
          <w:szCs w:val="28"/>
          <w:lang w:val="uk-UA"/>
        </w:rPr>
        <w:t>Норвегі</w:t>
      </w:r>
      <w:r w:rsidR="0081578B">
        <w:rPr>
          <w:sz w:val="28"/>
          <w:szCs w:val="28"/>
          <w:lang w:val="uk-UA"/>
        </w:rPr>
        <w:t>ї</w:t>
      </w:r>
      <w:r w:rsidRPr="005B3D59">
        <w:rPr>
          <w:sz w:val="28"/>
          <w:szCs w:val="28"/>
          <w:lang w:val="uk-UA"/>
        </w:rPr>
        <w:t>, є казначейські сертифікати, державні облігації та депозити до запитання.</w:t>
      </w:r>
      <w:r w:rsidR="00214D67">
        <w:rPr>
          <w:sz w:val="28"/>
          <w:szCs w:val="28"/>
          <w:lang w:val="uk-UA"/>
        </w:rPr>
        <w:t xml:space="preserve"> </w:t>
      </w:r>
      <w:r w:rsidRPr="005B3D59">
        <w:rPr>
          <w:sz w:val="28"/>
          <w:szCs w:val="28"/>
          <w:lang w:val="uk-UA"/>
        </w:rPr>
        <w:t>Казначейські сертифікати розміщуються на термін менше 1 року. Емітуються з фіксованою або плаваючою процентною ставкою дохідності.Державні облігації є довгостроковими цінними паперами, які розміщуються на термін від 1 до 11 років та мають фіксовану ставку дохідності.</w:t>
      </w:r>
      <w:r w:rsidR="00214D67">
        <w:rPr>
          <w:sz w:val="28"/>
          <w:szCs w:val="28"/>
          <w:lang w:val="uk-UA"/>
        </w:rPr>
        <w:t xml:space="preserve"> </w:t>
      </w:r>
      <w:r w:rsidRPr="005B3D59">
        <w:rPr>
          <w:sz w:val="28"/>
          <w:szCs w:val="28"/>
          <w:lang w:val="uk-UA"/>
        </w:rPr>
        <w:t>Депозити до запитання являють собою доходи країни від продажу нафтопродуктів та енергоресурсів, які акумулюються у Державному пенсійному фонді (</w:t>
      </w:r>
      <w:r w:rsidRPr="005B3D59">
        <w:rPr>
          <w:sz w:val="28"/>
          <w:szCs w:val="28"/>
        </w:rPr>
        <w:t>Global</w:t>
      </w:r>
      <w:r w:rsidRPr="005B3D59">
        <w:rPr>
          <w:sz w:val="28"/>
          <w:szCs w:val="28"/>
          <w:lang w:val="uk-UA"/>
        </w:rPr>
        <w:t>). За рахунок цих коштів уряд здійснює інвестування в акції закордонних та міжнародних компаній, дивіденди від яких</w:t>
      </w:r>
      <w:r w:rsidR="00426834">
        <w:rPr>
          <w:sz w:val="28"/>
          <w:szCs w:val="28"/>
          <w:lang w:val="uk-UA"/>
        </w:rPr>
        <w:t>,</w:t>
      </w:r>
      <w:r w:rsidRPr="005B3D59">
        <w:rPr>
          <w:sz w:val="28"/>
          <w:szCs w:val="28"/>
          <w:lang w:val="uk-UA"/>
        </w:rPr>
        <w:t xml:space="preserve"> в розмірі 4%</w:t>
      </w:r>
      <w:r w:rsidR="00426834">
        <w:rPr>
          <w:sz w:val="28"/>
          <w:szCs w:val="28"/>
          <w:lang w:val="uk-UA"/>
        </w:rPr>
        <w:t>,</w:t>
      </w:r>
      <w:r w:rsidRPr="005B3D59">
        <w:rPr>
          <w:sz w:val="28"/>
          <w:szCs w:val="28"/>
          <w:lang w:val="uk-UA"/>
        </w:rPr>
        <w:t xml:space="preserve"> спрямовуються на виплату соціальних виплат та пенсій, а інша частина спрямовується на інвестування в економіку та покриття боргових зобов’язань [</w:t>
      </w:r>
      <w:r w:rsidR="00FD2F7E" w:rsidRPr="005B3D59">
        <w:rPr>
          <w:sz w:val="28"/>
          <w:szCs w:val="28"/>
          <w:lang w:val="uk-UA"/>
        </w:rPr>
        <w:t>1</w:t>
      </w:r>
      <w:r w:rsidR="00137195" w:rsidRPr="005B3D59">
        <w:rPr>
          <w:sz w:val="28"/>
          <w:szCs w:val="28"/>
          <w:lang w:val="uk-UA"/>
        </w:rPr>
        <w:t>41</w:t>
      </w:r>
      <w:r w:rsidR="00137195" w:rsidRPr="005B3D59">
        <w:rPr>
          <w:rStyle w:val="af4"/>
          <w:color w:val="auto"/>
          <w:sz w:val="28"/>
          <w:szCs w:val="28"/>
          <w:u w:val="none"/>
          <w:lang w:val="uk-UA"/>
        </w:rPr>
        <w:t>, 142</w:t>
      </w:r>
      <w:r w:rsidRPr="005B3D59">
        <w:rPr>
          <w:sz w:val="28"/>
          <w:szCs w:val="28"/>
          <w:lang w:val="uk-UA"/>
        </w:rPr>
        <w:t xml:space="preserve">]. </w:t>
      </w:r>
    </w:p>
    <w:p w:rsidR="00214D67" w:rsidRDefault="0005137A" w:rsidP="0005137A">
      <w:pPr>
        <w:spacing w:line="360" w:lineRule="auto"/>
        <w:ind w:firstLine="567"/>
        <w:jc w:val="both"/>
        <w:rPr>
          <w:sz w:val="28"/>
          <w:szCs w:val="28"/>
          <w:lang w:val="uk-UA"/>
        </w:rPr>
      </w:pPr>
      <w:r w:rsidRPr="005B3D59">
        <w:rPr>
          <w:sz w:val="28"/>
          <w:szCs w:val="28"/>
          <w:lang w:val="uk-UA"/>
        </w:rPr>
        <w:t xml:space="preserve">Державні боргові цінні папери </w:t>
      </w:r>
      <w:r w:rsidR="0081578B">
        <w:rPr>
          <w:sz w:val="28"/>
          <w:szCs w:val="28"/>
          <w:lang w:val="uk-UA"/>
        </w:rPr>
        <w:t xml:space="preserve">у </w:t>
      </w:r>
      <w:r w:rsidR="0081578B" w:rsidRPr="005B3D59">
        <w:rPr>
          <w:sz w:val="28"/>
          <w:szCs w:val="28"/>
          <w:lang w:val="uk-UA"/>
        </w:rPr>
        <w:t>Бразилі</w:t>
      </w:r>
      <w:r w:rsidR="0081578B">
        <w:rPr>
          <w:sz w:val="28"/>
          <w:szCs w:val="28"/>
          <w:lang w:val="uk-UA"/>
        </w:rPr>
        <w:t>ї</w:t>
      </w:r>
      <w:r w:rsidR="0081578B" w:rsidRPr="005B3D59">
        <w:rPr>
          <w:sz w:val="28"/>
          <w:szCs w:val="28"/>
          <w:lang w:val="uk-UA"/>
        </w:rPr>
        <w:t xml:space="preserve"> </w:t>
      </w:r>
      <w:r w:rsidRPr="005B3D59">
        <w:rPr>
          <w:sz w:val="28"/>
          <w:szCs w:val="28"/>
          <w:lang w:val="uk-UA"/>
        </w:rPr>
        <w:t xml:space="preserve">представлені такими борговими інструментами: казначейські векселі; національні казначейські облігації; казначейські сертифікати; аграрні боргові облігації; аграрні боргові </w:t>
      </w:r>
      <w:r w:rsidRPr="005B3D59">
        <w:rPr>
          <w:sz w:val="28"/>
          <w:szCs w:val="28"/>
          <w:lang w:val="uk-UA"/>
        </w:rPr>
        <w:lastRenderedPageBreak/>
        <w:t>активи; державні боргові сертифікати; ощадні боргові облігації; облігації Брейді; облігації нової зовнішньої позики.</w:t>
      </w:r>
      <w:r w:rsidR="00214D67">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На зовнішньому ринку позикового капіталу уряд Бразилії не проводить активного залучення коштів. Однак провадить активну політику щодо формування бази інвесторів та пошуку нових фінансових ринків </w:t>
      </w:r>
      <w:r w:rsidR="00FD2F7E" w:rsidRPr="005B3D59">
        <w:rPr>
          <w:sz w:val="28"/>
          <w:szCs w:val="28"/>
          <w:lang w:val="uk-UA"/>
        </w:rPr>
        <w:t>[1</w:t>
      </w:r>
      <w:r w:rsidR="00137195" w:rsidRPr="005B3D59">
        <w:rPr>
          <w:sz w:val="28"/>
          <w:szCs w:val="28"/>
          <w:lang w:val="uk-UA"/>
        </w:rPr>
        <w:t>43, 144</w:t>
      </w:r>
      <w:r w:rsidR="00FD2F7E"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Залучення позикового капіталу уряд Китаю здійснює за допомогою різного виду облігацій, які розміщуються на внутрішньому та зовнішньому ринках. Особливістю купівлі цінних паперів країни на зовнішньому ринку є отримання спеціального дозволу, оскільки уряд КНР не допускає інвесторів-нерезидентів для вільної купівлі державних облігацій. На внутрішньому ринку розміщуються облігації</w:t>
      </w:r>
      <w:r w:rsidR="00672D75">
        <w:rPr>
          <w:sz w:val="28"/>
          <w:szCs w:val="28"/>
          <w:lang w:val="uk-UA"/>
        </w:rPr>
        <w:t>,</w:t>
      </w:r>
      <w:r w:rsidRPr="005B3D59">
        <w:rPr>
          <w:sz w:val="28"/>
          <w:szCs w:val="28"/>
          <w:lang w:val="uk-UA"/>
        </w:rPr>
        <w:t xml:space="preserve"> номіновані в юанях, а на зовнішньому у дол.</w:t>
      </w:r>
      <w:r w:rsidRPr="005B3D59">
        <w:rPr>
          <w:sz w:val="28"/>
          <w:szCs w:val="28"/>
        </w:rPr>
        <w:t xml:space="preserve"> </w:t>
      </w:r>
      <w:r w:rsidRPr="005B3D59">
        <w:rPr>
          <w:sz w:val="28"/>
          <w:szCs w:val="28"/>
          <w:lang w:val="uk-UA"/>
        </w:rPr>
        <w:t>США, євро, єнах та з 2012 року у юанях. За допомогою розміщення облігацій</w:t>
      </w:r>
      <w:r w:rsidR="00672D75">
        <w:rPr>
          <w:sz w:val="28"/>
          <w:szCs w:val="28"/>
          <w:lang w:val="uk-UA"/>
        </w:rPr>
        <w:t>,</w:t>
      </w:r>
      <w:r w:rsidRPr="005B3D59">
        <w:rPr>
          <w:sz w:val="28"/>
          <w:szCs w:val="28"/>
          <w:lang w:val="uk-UA"/>
        </w:rPr>
        <w:t xml:space="preserve"> номінованих в юанях</w:t>
      </w:r>
      <w:r w:rsidR="00672D75">
        <w:rPr>
          <w:sz w:val="28"/>
          <w:szCs w:val="28"/>
          <w:lang w:val="uk-UA"/>
        </w:rPr>
        <w:t>,</w:t>
      </w:r>
      <w:r w:rsidRPr="005B3D59">
        <w:rPr>
          <w:sz w:val="28"/>
          <w:szCs w:val="28"/>
          <w:lang w:val="uk-UA"/>
        </w:rPr>
        <w:t xml:space="preserve"> у 2013 році було запозичено до бюджету 900 млн. євро. Дані облігації розміщувалися серед приватних інвесторів терміном на 2, 3, 5 років, дохід за якими виплачувався кожні півроку</w:t>
      </w:r>
      <w:r w:rsidR="00190EA3" w:rsidRPr="005B3D59">
        <w:rPr>
          <w:sz w:val="28"/>
          <w:szCs w:val="28"/>
          <w:lang w:val="uk-UA"/>
        </w:rPr>
        <w:t xml:space="preserve"> [</w:t>
      </w:r>
      <w:r w:rsidR="00137195" w:rsidRPr="005B3D59">
        <w:rPr>
          <w:sz w:val="28"/>
          <w:szCs w:val="28"/>
          <w:lang w:val="uk-UA"/>
        </w:rPr>
        <w:t>145, 146</w:t>
      </w:r>
      <w:r w:rsidR="00190EA3" w:rsidRPr="005B3D59">
        <w:rPr>
          <w:sz w:val="28"/>
          <w:szCs w:val="28"/>
          <w:lang w:val="uk-UA"/>
        </w:rPr>
        <w:t>]</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Станом на кінець 2013 року федеральний борг Канади склав </w:t>
      </w:r>
      <w:r w:rsidRPr="005B3D59">
        <w:rPr>
          <w:sz w:val="28"/>
          <w:szCs w:val="28"/>
          <w:shd w:val="clear" w:color="auto" w:fill="FFFFFF"/>
        </w:rPr>
        <w:t>611,708</w:t>
      </w:r>
      <w:r w:rsidRPr="005B3D59">
        <w:rPr>
          <w:sz w:val="28"/>
          <w:szCs w:val="28"/>
          <w:lang w:val="uk-UA"/>
        </w:rPr>
        <w:t xml:space="preserve"> млрд.</w:t>
      </w:r>
      <w:r w:rsidRPr="005B3D59">
        <w:rPr>
          <w:sz w:val="28"/>
          <w:szCs w:val="28"/>
        </w:rPr>
        <w:t xml:space="preserve"> </w:t>
      </w:r>
      <w:r w:rsidRPr="005B3D59">
        <w:rPr>
          <w:sz w:val="28"/>
          <w:szCs w:val="28"/>
          <w:lang w:val="uk-UA"/>
        </w:rPr>
        <w:t>дол.</w:t>
      </w:r>
      <w:r w:rsidRPr="005B3D59">
        <w:rPr>
          <w:sz w:val="28"/>
          <w:szCs w:val="28"/>
        </w:rPr>
        <w:t xml:space="preserve"> </w:t>
      </w:r>
      <w:r w:rsidRPr="005B3D59">
        <w:rPr>
          <w:sz w:val="28"/>
          <w:szCs w:val="28"/>
          <w:lang w:val="uk-UA"/>
        </w:rPr>
        <w:t xml:space="preserve">США. Див дод. </w:t>
      </w:r>
      <w:r w:rsidR="006F1B54" w:rsidRPr="005B3D59">
        <w:rPr>
          <w:sz w:val="28"/>
          <w:szCs w:val="28"/>
          <w:lang w:val="uk-UA"/>
        </w:rPr>
        <w:t>М</w:t>
      </w:r>
      <w:r w:rsidRPr="005B3D59">
        <w:rPr>
          <w:sz w:val="28"/>
          <w:szCs w:val="28"/>
          <w:lang w:val="uk-UA"/>
        </w:rPr>
        <w:t>.</w:t>
      </w:r>
      <w:r w:rsidRPr="005B3D59">
        <w:rPr>
          <w:b/>
          <w:sz w:val="28"/>
          <w:szCs w:val="28"/>
          <w:lang w:val="uk-UA"/>
        </w:rPr>
        <w:t xml:space="preserve"> </w:t>
      </w:r>
      <w:r w:rsidRPr="005B3D59">
        <w:rPr>
          <w:sz w:val="28"/>
          <w:szCs w:val="28"/>
          <w:lang w:val="uk-UA"/>
        </w:rPr>
        <w:t>Для залучення позикового капіталу Центральний банк Канади</w:t>
      </w:r>
      <w:r w:rsidR="00672D75">
        <w:rPr>
          <w:sz w:val="28"/>
          <w:szCs w:val="28"/>
          <w:lang w:val="uk-UA"/>
        </w:rPr>
        <w:t>,</w:t>
      </w:r>
      <w:r w:rsidRPr="005B3D59">
        <w:rPr>
          <w:sz w:val="28"/>
          <w:szCs w:val="28"/>
          <w:lang w:val="uk-UA"/>
        </w:rPr>
        <w:t xml:space="preserve"> від імені федерального уряду в особі Міністра фінансів, здійснює емісію коротко, середньо та довгострокових облігаційних позик, до яких відноситься розміщення ринкових та неринкових цінних паперів </w:t>
      </w:r>
      <w:r w:rsidR="00FD2F7E" w:rsidRPr="005B3D59">
        <w:rPr>
          <w:sz w:val="28"/>
          <w:szCs w:val="28"/>
          <w:lang w:val="uk-UA"/>
        </w:rPr>
        <w:t>[1</w:t>
      </w:r>
      <w:r w:rsidR="00137195" w:rsidRPr="005B3D59">
        <w:rPr>
          <w:sz w:val="28"/>
          <w:szCs w:val="28"/>
          <w:lang w:val="uk-UA"/>
        </w:rPr>
        <w:t>47</w:t>
      </w:r>
      <w:r w:rsidR="00137195" w:rsidRPr="005B3D59">
        <w:rPr>
          <w:rStyle w:val="af4"/>
          <w:color w:val="auto"/>
          <w:sz w:val="28"/>
          <w:szCs w:val="28"/>
          <w:u w:val="none"/>
          <w:lang w:val="uk-UA"/>
        </w:rPr>
        <w:t>, 148</w:t>
      </w:r>
      <w:r w:rsidR="00FD2F7E"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До ринкових боргових інст</w:t>
      </w:r>
      <w:r w:rsidR="00214D67">
        <w:rPr>
          <w:sz w:val="28"/>
          <w:szCs w:val="28"/>
          <w:lang w:val="uk-UA"/>
        </w:rPr>
        <w:t>рументів відносять казначейські векселя</w:t>
      </w:r>
      <w:r w:rsidRPr="005B3D59">
        <w:rPr>
          <w:sz w:val="28"/>
          <w:szCs w:val="28"/>
          <w:lang w:val="uk-UA"/>
        </w:rPr>
        <w:t xml:space="preserve"> та державні облігації, до неринкових - канадські ощадні облігації. Казначейські векселя розміщуються на термін від 1 дня до 1 року через аукціони, які відбуваються один раз на два тижня та слугують інструментом короткострокового залучення фінансових ресурсів.</w:t>
      </w:r>
      <w:r w:rsidR="00214D67">
        <w:rPr>
          <w:sz w:val="28"/>
          <w:szCs w:val="28"/>
          <w:lang w:val="uk-UA"/>
        </w:rPr>
        <w:t xml:space="preserve"> </w:t>
      </w:r>
      <w:r w:rsidRPr="005B3D59">
        <w:rPr>
          <w:sz w:val="28"/>
          <w:szCs w:val="28"/>
          <w:lang w:val="uk-UA"/>
        </w:rPr>
        <w:t>Державні облігації з фіксованою процентною ставкою (marketable Bonds)</w:t>
      </w:r>
      <w:r w:rsidR="00214D67">
        <w:rPr>
          <w:sz w:val="28"/>
          <w:szCs w:val="28"/>
          <w:lang w:val="uk-UA"/>
        </w:rPr>
        <w:t xml:space="preserve"> </w:t>
      </w:r>
      <w:r w:rsidRPr="005B3D59">
        <w:rPr>
          <w:sz w:val="28"/>
          <w:szCs w:val="28"/>
          <w:lang w:val="uk-UA"/>
        </w:rPr>
        <w:t>- номінуються в національній або іноземній валюті</w:t>
      </w:r>
      <w:r w:rsidR="00214D67">
        <w:rPr>
          <w:sz w:val="28"/>
          <w:szCs w:val="28"/>
          <w:lang w:val="uk-UA"/>
        </w:rPr>
        <w:t>,</w:t>
      </w:r>
      <w:r w:rsidRPr="005B3D59">
        <w:rPr>
          <w:sz w:val="28"/>
          <w:szCs w:val="28"/>
          <w:lang w:val="uk-UA"/>
        </w:rPr>
        <w:t xml:space="preserve"> </w:t>
      </w:r>
      <w:r w:rsidR="00C619E3">
        <w:rPr>
          <w:sz w:val="28"/>
          <w:szCs w:val="28"/>
          <w:lang w:val="uk-UA"/>
        </w:rPr>
        <w:t xml:space="preserve">розміщуються </w:t>
      </w:r>
      <w:r w:rsidRPr="005B3D59">
        <w:rPr>
          <w:sz w:val="28"/>
          <w:szCs w:val="28"/>
          <w:lang w:val="uk-UA"/>
        </w:rPr>
        <w:t>термін</w:t>
      </w:r>
      <w:r w:rsidR="00214D67">
        <w:rPr>
          <w:sz w:val="28"/>
          <w:szCs w:val="28"/>
          <w:lang w:val="uk-UA"/>
        </w:rPr>
        <w:t>ом</w:t>
      </w:r>
      <w:r w:rsidRPr="005B3D59">
        <w:rPr>
          <w:sz w:val="28"/>
          <w:szCs w:val="28"/>
          <w:lang w:val="uk-UA"/>
        </w:rPr>
        <w:t xml:space="preserve"> </w:t>
      </w:r>
      <w:r w:rsidR="00214D67">
        <w:rPr>
          <w:sz w:val="28"/>
          <w:szCs w:val="28"/>
          <w:lang w:val="uk-UA"/>
        </w:rPr>
        <w:t xml:space="preserve">від </w:t>
      </w:r>
      <w:r w:rsidRPr="005B3D59">
        <w:rPr>
          <w:sz w:val="28"/>
          <w:szCs w:val="28"/>
          <w:lang w:val="uk-UA"/>
        </w:rPr>
        <w:t>1</w:t>
      </w:r>
      <w:r w:rsidR="00214D67">
        <w:rPr>
          <w:sz w:val="28"/>
          <w:szCs w:val="28"/>
          <w:lang w:val="uk-UA"/>
        </w:rPr>
        <w:t xml:space="preserve"> до </w:t>
      </w:r>
      <w:r w:rsidRPr="005B3D59">
        <w:rPr>
          <w:sz w:val="28"/>
          <w:szCs w:val="28"/>
          <w:lang w:val="uk-UA"/>
        </w:rPr>
        <w:t>25 років.</w:t>
      </w:r>
      <w:r w:rsidR="00214D67">
        <w:rPr>
          <w:sz w:val="28"/>
          <w:szCs w:val="28"/>
          <w:lang w:val="uk-UA"/>
        </w:rPr>
        <w:t xml:space="preserve"> </w:t>
      </w:r>
      <w:r w:rsidRPr="005B3D59">
        <w:rPr>
          <w:sz w:val="28"/>
          <w:szCs w:val="28"/>
          <w:lang w:val="uk-UA"/>
        </w:rPr>
        <w:t xml:space="preserve">Прибуткові державні облігації (Real return Bonds) – дохід по даним облігаціям виплачується у вигляді відсотків та враховує зміну рівня інфляції. </w:t>
      </w:r>
      <w:r w:rsidRPr="005B3D59">
        <w:rPr>
          <w:sz w:val="28"/>
          <w:szCs w:val="28"/>
          <w:lang w:val="uk-UA"/>
        </w:rPr>
        <w:lastRenderedPageBreak/>
        <w:t>Дані цінні папери розміщуються на ринку через державну установу- Службу врегулювання взаємних розрахунків за боргом (Debt Clearing Service).</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Іменні ощадні облігації (Canada savings bonds) </w:t>
      </w:r>
      <w:r w:rsidR="00C619E3" w:rsidRPr="005B3D59">
        <w:rPr>
          <w:sz w:val="28"/>
          <w:szCs w:val="28"/>
          <w:lang w:val="uk-UA"/>
        </w:rPr>
        <w:t>призначені для дрібних інвесторів (населення)</w:t>
      </w:r>
      <w:r w:rsidR="00C619E3">
        <w:rPr>
          <w:sz w:val="28"/>
          <w:szCs w:val="28"/>
          <w:lang w:val="uk-UA"/>
        </w:rPr>
        <w:t xml:space="preserve">, </w:t>
      </w:r>
      <w:r w:rsidRPr="005B3D59">
        <w:rPr>
          <w:sz w:val="28"/>
          <w:szCs w:val="28"/>
          <w:lang w:val="uk-UA"/>
        </w:rPr>
        <w:t xml:space="preserve">емітуються у вигляді сертифікатів з номіналом від 100 до 10 тис. дол. Канади один раз на рік, </w:t>
      </w:r>
      <w:r w:rsidR="00C619E3">
        <w:rPr>
          <w:sz w:val="28"/>
          <w:szCs w:val="28"/>
          <w:lang w:val="uk-UA"/>
        </w:rPr>
        <w:t xml:space="preserve">за терміном розміщення поділяються на </w:t>
      </w:r>
      <w:r w:rsidRPr="005B3D59">
        <w:rPr>
          <w:sz w:val="28"/>
          <w:szCs w:val="28"/>
          <w:lang w:val="uk-UA"/>
        </w:rPr>
        <w:t xml:space="preserve">7,10,15 </w:t>
      </w:r>
      <w:r w:rsidR="00C619E3">
        <w:rPr>
          <w:sz w:val="28"/>
          <w:szCs w:val="28"/>
          <w:lang w:val="uk-UA"/>
        </w:rPr>
        <w:t>річні</w:t>
      </w:r>
      <w:r w:rsidRPr="005B3D59">
        <w:rPr>
          <w:sz w:val="28"/>
          <w:szCs w:val="28"/>
          <w:lang w:val="uk-UA"/>
        </w:rPr>
        <w:t>.</w:t>
      </w:r>
      <w:r w:rsidR="00214D67">
        <w:rPr>
          <w:sz w:val="28"/>
          <w:szCs w:val="28"/>
          <w:lang w:val="uk-UA"/>
        </w:rPr>
        <w:t xml:space="preserve"> </w:t>
      </w:r>
      <w:r w:rsidRPr="005B3D59">
        <w:rPr>
          <w:bCs/>
          <w:sz w:val="28"/>
          <w:szCs w:val="28"/>
          <w:lang w:val="uk-UA"/>
        </w:rPr>
        <w:t>Преміальні облігації (Canada Premium Bonds) емітуються номіналом 100 дол. США, привабливі інвестору високим відсотковим доходом та не можуть бути достроково погашеними, що забезпечує державі можливість довгострокового використання залучених коштів.</w:t>
      </w:r>
      <w:r w:rsidR="00214D67">
        <w:rPr>
          <w:bCs/>
          <w:sz w:val="28"/>
          <w:szCs w:val="28"/>
          <w:lang w:val="uk-UA"/>
        </w:rPr>
        <w:t xml:space="preserve"> </w:t>
      </w:r>
      <w:r w:rsidRPr="005B3D59">
        <w:rPr>
          <w:sz w:val="28"/>
          <w:szCs w:val="28"/>
          <w:lang w:val="uk-UA"/>
        </w:rPr>
        <w:t>Ощадні пенсійні облігації (Canada registered retirement savings plan bonds)- довгострокові облігації, дохід по яких нараховується у вигляді відсотків протягом 10 років, однак сума інвестицій в дані цінні папери не може перевищувати 13,5 тис. дол. Канади.</w:t>
      </w:r>
    </w:p>
    <w:p w:rsidR="0005137A" w:rsidRDefault="0005137A" w:rsidP="0005137A">
      <w:pPr>
        <w:spacing w:line="360" w:lineRule="auto"/>
        <w:ind w:firstLine="567"/>
        <w:jc w:val="both"/>
        <w:rPr>
          <w:sz w:val="28"/>
          <w:szCs w:val="28"/>
          <w:lang w:val="uk-UA"/>
        </w:rPr>
      </w:pPr>
      <w:r w:rsidRPr="005B3D59">
        <w:rPr>
          <w:sz w:val="28"/>
          <w:szCs w:val="28"/>
          <w:lang w:val="uk-UA"/>
        </w:rPr>
        <w:t>Крім цих цінних паперів емітуються спеціальні фінансові вексел</w:t>
      </w:r>
      <w:r w:rsidR="00C619E3">
        <w:rPr>
          <w:sz w:val="28"/>
          <w:szCs w:val="28"/>
          <w:lang w:val="uk-UA"/>
        </w:rPr>
        <w:t>і</w:t>
      </w:r>
      <w:r w:rsidRPr="005B3D59">
        <w:rPr>
          <w:sz w:val="28"/>
          <w:szCs w:val="28"/>
          <w:lang w:val="uk-UA"/>
        </w:rPr>
        <w:t xml:space="preserve"> (bills of exchange, promissory notes), які по своїй формі є борговими розписками, що отримує Пенсійний фонд країни при отрима</w:t>
      </w:r>
      <w:r w:rsidR="00672D75">
        <w:rPr>
          <w:sz w:val="28"/>
          <w:szCs w:val="28"/>
          <w:lang w:val="uk-UA"/>
        </w:rPr>
        <w:t>н</w:t>
      </w:r>
      <w:r w:rsidRPr="005B3D59">
        <w:rPr>
          <w:sz w:val="28"/>
          <w:szCs w:val="28"/>
          <w:lang w:val="uk-UA"/>
        </w:rPr>
        <w:t>ні позики</w:t>
      </w:r>
      <w:r w:rsidR="00C619E3">
        <w:rPr>
          <w:sz w:val="28"/>
          <w:szCs w:val="28"/>
          <w:lang w:val="uk-UA"/>
        </w:rPr>
        <w:t>.</w:t>
      </w:r>
    </w:p>
    <w:p w:rsidR="00214D67" w:rsidRPr="005B3D59" w:rsidRDefault="00214D67" w:rsidP="00214D67">
      <w:pPr>
        <w:spacing w:line="360" w:lineRule="auto"/>
        <w:ind w:firstLine="567"/>
        <w:jc w:val="both"/>
        <w:rPr>
          <w:sz w:val="28"/>
          <w:szCs w:val="28"/>
          <w:lang w:val="uk-UA"/>
        </w:rPr>
      </w:pPr>
      <w:r w:rsidRPr="005B3D59">
        <w:rPr>
          <w:sz w:val="28"/>
          <w:szCs w:val="28"/>
          <w:lang w:val="uk-UA"/>
        </w:rPr>
        <w:t>На зовнішньому ринку розміщуються два типи цінних паперів держави: канадські векселя (Canada bills) та прості векселі (Canada notes). Вони номіновані в дол.</w:t>
      </w:r>
      <w:r w:rsidRPr="005B3D59">
        <w:rPr>
          <w:sz w:val="28"/>
          <w:szCs w:val="28"/>
        </w:rPr>
        <w:t xml:space="preserve"> </w:t>
      </w:r>
      <w:r w:rsidRPr="005B3D59">
        <w:rPr>
          <w:sz w:val="28"/>
          <w:szCs w:val="28"/>
          <w:lang w:val="uk-UA"/>
        </w:rPr>
        <w:t xml:space="preserve">США, емітуються в документарній і бездокументарній формі на термін до 270 днів.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Державна заборгованість США на кінець 2013 року складає </w:t>
      </w:r>
      <w:r w:rsidRPr="005B3D59">
        <w:rPr>
          <w:rFonts w:eastAsiaTheme="minorHAnsi"/>
          <w:sz w:val="28"/>
          <w:szCs w:val="28"/>
          <w:lang w:val="uk-UA" w:eastAsia="en-US"/>
        </w:rPr>
        <w:t>17351,9</w:t>
      </w:r>
      <w:r w:rsidRPr="005B3D59">
        <w:rPr>
          <w:sz w:val="28"/>
          <w:szCs w:val="28"/>
          <w:lang w:val="uk-UA"/>
        </w:rPr>
        <w:t xml:space="preserve"> млрд. дол.</w:t>
      </w:r>
      <w:r w:rsidRPr="005B3D59">
        <w:rPr>
          <w:sz w:val="28"/>
          <w:szCs w:val="28"/>
        </w:rPr>
        <w:t xml:space="preserve"> </w:t>
      </w:r>
      <w:r w:rsidRPr="005B3D59">
        <w:rPr>
          <w:sz w:val="28"/>
          <w:szCs w:val="28"/>
          <w:lang w:val="uk-UA"/>
        </w:rPr>
        <w:t xml:space="preserve">США. </w:t>
      </w:r>
      <w:r w:rsidR="00895739" w:rsidRPr="005B3D59">
        <w:rPr>
          <w:sz w:val="28"/>
          <w:szCs w:val="28"/>
          <w:lang w:val="uk-UA"/>
        </w:rPr>
        <w:t>(д</w:t>
      </w:r>
      <w:r w:rsidRPr="005B3D59">
        <w:rPr>
          <w:sz w:val="28"/>
          <w:szCs w:val="28"/>
          <w:lang w:val="uk-UA"/>
        </w:rPr>
        <w:t xml:space="preserve">ив. додаток </w:t>
      </w:r>
      <w:r w:rsidR="006F1B54" w:rsidRPr="005B3D59">
        <w:rPr>
          <w:sz w:val="28"/>
          <w:szCs w:val="28"/>
          <w:lang w:val="uk-UA"/>
        </w:rPr>
        <w:t>Н 1</w:t>
      </w:r>
      <w:r w:rsidR="00895739" w:rsidRPr="005B3D59">
        <w:rPr>
          <w:sz w:val="28"/>
          <w:szCs w:val="28"/>
          <w:lang w:val="uk-UA"/>
        </w:rPr>
        <w:t>)</w:t>
      </w:r>
      <w:r w:rsidRPr="005B3D59">
        <w:rPr>
          <w:sz w:val="28"/>
          <w:szCs w:val="28"/>
          <w:lang w:val="uk-UA"/>
        </w:rPr>
        <w:t>. Здійснення державних запозичень у США від імені уряду здійснює Бюро федерального боргу, яке підпорядковується Казначейству країни [</w:t>
      </w:r>
      <w:r w:rsidR="00B50B05" w:rsidRPr="005B3D59">
        <w:rPr>
          <w:sz w:val="28"/>
          <w:szCs w:val="28"/>
          <w:lang w:val="uk-UA"/>
        </w:rPr>
        <w:t>1</w:t>
      </w:r>
      <w:r w:rsidR="00137195" w:rsidRPr="005B3D59">
        <w:rPr>
          <w:sz w:val="28"/>
          <w:szCs w:val="28"/>
          <w:lang w:val="uk-UA"/>
        </w:rPr>
        <w:t>49</w:t>
      </w:r>
      <w:r w:rsidR="00EB5331" w:rsidRPr="005B3D59">
        <w:rPr>
          <w:rStyle w:val="af4"/>
          <w:color w:val="auto"/>
          <w:sz w:val="28"/>
          <w:szCs w:val="28"/>
          <w:u w:val="none"/>
          <w:lang w:val="uk-UA"/>
        </w:rPr>
        <w:t xml:space="preserve">, </w:t>
      </w:r>
      <w:r w:rsidR="00137195" w:rsidRPr="005B3D59">
        <w:rPr>
          <w:rStyle w:val="af4"/>
          <w:color w:val="auto"/>
          <w:sz w:val="28"/>
          <w:szCs w:val="28"/>
          <w:u w:val="none"/>
          <w:lang w:val="uk-UA"/>
        </w:rPr>
        <w:t>150</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 Державні запозичення США здійснюються на внутрішньому і зовнішньому ринку для покриття дефіциту бюджету, державного боргу та купівлі готівки з метою покриття виплат по обслуговуванню внутрішньої та зовнішньої державної заборгованості. Ринок державних цінних паперів США є найбільш ліквідним у св</w:t>
      </w:r>
      <w:r w:rsidR="00672D75">
        <w:rPr>
          <w:sz w:val="28"/>
          <w:szCs w:val="28"/>
          <w:lang w:val="uk-UA"/>
        </w:rPr>
        <w:t>іті</w:t>
      </w:r>
      <w:r w:rsidRPr="005B3D59">
        <w:rPr>
          <w:sz w:val="28"/>
          <w:szCs w:val="28"/>
          <w:lang w:val="uk-UA"/>
        </w:rPr>
        <w:t xml:space="preserve"> та представлений різними видами боргових </w:t>
      </w:r>
      <w:r w:rsidRPr="005B3D59">
        <w:rPr>
          <w:sz w:val="28"/>
          <w:szCs w:val="28"/>
          <w:lang w:val="uk-UA"/>
        </w:rPr>
        <w:lastRenderedPageBreak/>
        <w:t xml:space="preserve">цінних паперів з різним терміном обігу, які поділяються на ринкові та неринкові </w:t>
      </w:r>
      <w:r w:rsidR="00895739" w:rsidRPr="005B3D59">
        <w:rPr>
          <w:sz w:val="28"/>
          <w:szCs w:val="28"/>
          <w:lang w:val="uk-UA"/>
        </w:rPr>
        <w:t>(д</w:t>
      </w:r>
      <w:r w:rsidRPr="005B3D59">
        <w:rPr>
          <w:sz w:val="28"/>
          <w:szCs w:val="28"/>
          <w:lang w:val="uk-UA"/>
        </w:rPr>
        <w:t xml:space="preserve">ив. додаток </w:t>
      </w:r>
      <w:r w:rsidR="006F1B54" w:rsidRPr="005B3D59">
        <w:rPr>
          <w:sz w:val="28"/>
          <w:szCs w:val="28"/>
          <w:lang w:val="uk-UA"/>
        </w:rPr>
        <w:t>Н 2</w:t>
      </w:r>
      <w:r w:rsidR="00895739" w:rsidRPr="005B3D59">
        <w:rPr>
          <w:sz w:val="28"/>
          <w:szCs w:val="28"/>
          <w:lang w:val="uk-UA"/>
        </w:rPr>
        <w:t>)</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Ринкові боргові цінні папери держави</w:t>
      </w:r>
      <w:r w:rsidR="00672D75">
        <w:rPr>
          <w:sz w:val="28"/>
          <w:szCs w:val="28"/>
          <w:lang w:val="uk-UA"/>
        </w:rPr>
        <w:t>,</w:t>
      </w:r>
      <w:r w:rsidRPr="005B3D59">
        <w:rPr>
          <w:sz w:val="28"/>
          <w:szCs w:val="28"/>
          <w:lang w:val="uk-UA"/>
        </w:rPr>
        <w:t xml:space="preserve"> на відміну від неринкових</w:t>
      </w:r>
      <w:r w:rsidR="00672D75">
        <w:rPr>
          <w:sz w:val="28"/>
          <w:szCs w:val="28"/>
          <w:lang w:val="uk-UA"/>
        </w:rPr>
        <w:t>,</w:t>
      </w:r>
      <w:r w:rsidRPr="005B3D59">
        <w:rPr>
          <w:sz w:val="28"/>
          <w:szCs w:val="28"/>
          <w:lang w:val="uk-UA"/>
        </w:rPr>
        <w:t xml:space="preserve"> підлягають вільному обміну на фінансовому ринку. Основними державними борговими цінними паперами, які емітуються в США</w:t>
      </w:r>
      <w:r w:rsidR="00672D75">
        <w:rPr>
          <w:sz w:val="28"/>
          <w:szCs w:val="28"/>
          <w:lang w:val="uk-UA"/>
        </w:rPr>
        <w:t>,</w:t>
      </w:r>
      <w:r w:rsidRPr="005B3D59">
        <w:rPr>
          <w:sz w:val="28"/>
          <w:szCs w:val="28"/>
          <w:lang w:val="uk-UA"/>
        </w:rPr>
        <w:t xml:space="preserve"> є: </w:t>
      </w:r>
    </w:p>
    <w:p w:rsidR="0005137A" w:rsidRPr="005B3D59" w:rsidRDefault="00004553" w:rsidP="0005137A">
      <w:pPr>
        <w:pStyle w:val="af3"/>
        <w:numPr>
          <w:ilvl w:val="0"/>
          <w:numId w:val="34"/>
        </w:numPr>
        <w:spacing w:line="360" w:lineRule="auto"/>
        <w:ind w:left="0" w:firstLine="567"/>
        <w:jc w:val="both"/>
        <w:rPr>
          <w:sz w:val="28"/>
          <w:szCs w:val="28"/>
          <w:lang w:val="uk-UA"/>
        </w:rPr>
      </w:pPr>
      <w:r w:rsidRPr="005B3D59">
        <w:rPr>
          <w:sz w:val="28"/>
          <w:szCs w:val="28"/>
          <w:lang w:val="uk-UA"/>
        </w:rPr>
        <w:t>к</w:t>
      </w:r>
      <w:r w:rsidR="0005137A" w:rsidRPr="005B3D59">
        <w:rPr>
          <w:sz w:val="28"/>
          <w:szCs w:val="28"/>
          <w:lang w:val="uk-UA"/>
        </w:rPr>
        <w:t xml:space="preserve">азначейські векселі - розміщуються на термін до одного року, номінальна вартість становить 1 тис. дол. США з терміном погашення </w:t>
      </w:r>
      <w:r w:rsidR="00C619E3">
        <w:rPr>
          <w:sz w:val="28"/>
          <w:szCs w:val="28"/>
          <w:lang w:val="uk-UA"/>
        </w:rPr>
        <w:t xml:space="preserve">через </w:t>
      </w:r>
      <w:r w:rsidR="0005137A" w:rsidRPr="005B3D59">
        <w:rPr>
          <w:sz w:val="28"/>
          <w:szCs w:val="28"/>
          <w:lang w:val="uk-UA"/>
        </w:rPr>
        <w:t>4, 13, 26 тижнів від дати випуску</w:t>
      </w:r>
      <w:r w:rsidR="00214D67">
        <w:rPr>
          <w:sz w:val="28"/>
          <w:szCs w:val="28"/>
          <w:lang w:val="uk-UA"/>
        </w:rPr>
        <w:t>;</w:t>
      </w:r>
    </w:p>
    <w:p w:rsidR="0005137A" w:rsidRPr="005B3D59" w:rsidRDefault="00004553" w:rsidP="0005137A">
      <w:pPr>
        <w:pStyle w:val="af3"/>
        <w:numPr>
          <w:ilvl w:val="0"/>
          <w:numId w:val="34"/>
        </w:numPr>
        <w:spacing w:line="360" w:lineRule="auto"/>
        <w:ind w:left="0" w:firstLine="567"/>
        <w:jc w:val="both"/>
        <w:rPr>
          <w:sz w:val="28"/>
          <w:szCs w:val="28"/>
          <w:lang w:val="uk-UA"/>
        </w:rPr>
      </w:pPr>
      <w:r w:rsidRPr="005B3D59">
        <w:rPr>
          <w:sz w:val="28"/>
          <w:szCs w:val="28"/>
          <w:lang w:val="uk-UA"/>
        </w:rPr>
        <w:t>к</w:t>
      </w:r>
      <w:r w:rsidR="0005137A" w:rsidRPr="005B3D59">
        <w:rPr>
          <w:sz w:val="28"/>
          <w:szCs w:val="28"/>
          <w:lang w:val="uk-UA"/>
        </w:rPr>
        <w:t>азначейські ноти з фіксованим номіналом випускаються тільки в бездокументарній формі (електронному вигляді), за якими право власності реєструється в спеціальних боргових реєстрах. Ноти казначейства емітуються  терміном на 2, 3, 5 і 10 років та розміщуються через аукціони, де основними покупцями стають корпорації, трастові компанії та громадяни країни</w:t>
      </w:r>
      <w:r w:rsidR="00214D67">
        <w:rPr>
          <w:sz w:val="28"/>
          <w:szCs w:val="28"/>
          <w:lang w:val="uk-UA"/>
        </w:rPr>
        <w:t>;</w:t>
      </w:r>
    </w:p>
    <w:p w:rsidR="0005137A" w:rsidRPr="005B3D59" w:rsidRDefault="00004553" w:rsidP="0005137A">
      <w:pPr>
        <w:pStyle w:val="af3"/>
        <w:numPr>
          <w:ilvl w:val="0"/>
          <w:numId w:val="34"/>
        </w:numPr>
        <w:spacing w:line="360" w:lineRule="auto"/>
        <w:ind w:left="0" w:firstLine="567"/>
        <w:jc w:val="both"/>
        <w:rPr>
          <w:sz w:val="28"/>
          <w:szCs w:val="28"/>
          <w:lang w:val="uk-UA"/>
        </w:rPr>
      </w:pPr>
      <w:r w:rsidRPr="005B3D59">
        <w:rPr>
          <w:sz w:val="28"/>
          <w:szCs w:val="28"/>
          <w:lang w:val="uk-UA"/>
        </w:rPr>
        <w:t>к</w:t>
      </w:r>
      <w:r w:rsidR="0005137A" w:rsidRPr="005B3D59">
        <w:rPr>
          <w:sz w:val="28"/>
          <w:szCs w:val="28"/>
          <w:lang w:val="uk-UA"/>
        </w:rPr>
        <w:t>азначейські облігації з фіксованим номіналом. Даний вид облігацій випускався, як в документарній</w:t>
      </w:r>
      <w:r w:rsidR="00672D75">
        <w:rPr>
          <w:sz w:val="28"/>
          <w:szCs w:val="28"/>
          <w:lang w:val="uk-UA"/>
        </w:rPr>
        <w:t>,</w:t>
      </w:r>
      <w:r w:rsidR="0005137A" w:rsidRPr="005B3D59">
        <w:rPr>
          <w:sz w:val="28"/>
          <w:szCs w:val="28"/>
          <w:lang w:val="uk-UA"/>
        </w:rPr>
        <w:t xml:space="preserve"> так і бездокументарній формі терміном від 10 до 30 років. Цей вид боргових цінних паперів перестав </w:t>
      </w:r>
      <w:r w:rsidR="00C619E3">
        <w:rPr>
          <w:sz w:val="28"/>
          <w:szCs w:val="28"/>
          <w:lang w:val="uk-UA"/>
        </w:rPr>
        <w:t>розміщуватись</w:t>
      </w:r>
      <w:r w:rsidR="0005137A" w:rsidRPr="005B3D59">
        <w:rPr>
          <w:sz w:val="28"/>
          <w:szCs w:val="28"/>
          <w:lang w:val="uk-UA"/>
        </w:rPr>
        <w:t xml:space="preserve"> на фінансов</w:t>
      </w:r>
      <w:r w:rsidR="00C619E3">
        <w:rPr>
          <w:sz w:val="28"/>
          <w:szCs w:val="28"/>
          <w:lang w:val="uk-UA"/>
        </w:rPr>
        <w:t>ому</w:t>
      </w:r>
      <w:r w:rsidR="0005137A" w:rsidRPr="005B3D59">
        <w:rPr>
          <w:sz w:val="28"/>
          <w:szCs w:val="28"/>
          <w:lang w:val="uk-UA"/>
        </w:rPr>
        <w:t xml:space="preserve"> рин</w:t>
      </w:r>
      <w:r w:rsidR="00C619E3">
        <w:rPr>
          <w:sz w:val="28"/>
          <w:szCs w:val="28"/>
          <w:lang w:val="uk-UA"/>
        </w:rPr>
        <w:t>ку країни</w:t>
      </w:r>
      <w:r w:rsidR="00214D67">
        <w:rPr>
          <w:sz w:val="28"/>
          <w:szCs w:val="28"/>
          <w:lang w:val="uk-UA"/>
        </w:rPr>
        <w:t>;</w:t>
      </w:r>
    </w:p>
    <w:p w:rsidR="0005137A" w:rsidRPr="005B3D59" w:rsidRDefault="00004553" w:rsidP="0005137A">
      <w:pPr>
        <w:pStyle w:val="af3"/>
        <w:numPr>
          <w:ilvl w:val="0"/>
          <w:numId w:val="34"/>
        </w:numPr>
        <w:spacing w:line="360" w:lineRule="auto"/>
        <w:ind w:left="0" w:firstLine="567"/>
        <w:jc w:val="both"/>
        <w:rPr>
          <w:sz w:val="28"/>
          <w:szCs w:val="28"/>
          <w:lang w:val="uk-UA"/>
        </w:rPr>
      </w:pPr>
      <w:r w:rsidRPr="005B3D59">
        <w:rPr>
          <w:sz w:val="28"/>
          <w:szCs w:val="28"/>
          <w:lang w:val="uk-UA"/>
        </w:rPr>
        <w:t>к</w:t>
      </w:r>
      <w:r w:rsidR="0005137A" w:rsidRPr="005B3D59">
        <w:rPr>
          <w:sz w:val="28"/>
          <w:szCs w:val="28"/>
          <w:lang w:val="uk-UA"/>
        </w:rPr>
        <w:t>азначейські ноти та облігації індексовані до рівня інфляції</w:t>
      </w:r>
      <w:r w:rsidR="00214D67">
        <w:rPr>
          <w:sz w:val="28"/>
          <w:szCs w:val="28"/>
          <w:lang w:val="uk-UA"/>
        </w:rPr>
        <w:t>;</w:t>
      </w:r>
    </w:p>
    <w:p w:rsidR="0005137A" w:rsidRPr="005B3D59" w:rsidRDefault="00004553" w:rsidP="0005137A">
      <w:pPr>
        <w:pStyle w:val="af3"/>
        <w:numPr>
          <w:ilvl w:val="0"/>
          <w:numId w:val="34"/>
        </w:numPr>
        <w:spacing w:line="360" w:lineRule="auto"/>
        <w:ind w:left="0" w:firstLine="567"/>
        <w:jc w:val="both"/>
        <w:rPr>
          <w:sz w:val="28"/>
          <w:szCs w:val="28"/>
          <w:lang w:val="uk-UA"/>
        </w:rPr>
      </w:pPr>
      <w:r w:rsidRPr="005B3D59">
        <w:rPr>
          <w:sz w:val="28"/>
          <w:szCs w:val="28"/>
          <w:lang w:val="uk-UA"/>
        </w:rPr>
        <w:t>о</w:t>
      </w:r>
      <w:r w:rsidR="0005137A" w:rsidRPr="005B3D59">
        <w:rPr>
          <w:sz w:val="28"/>
          <w:szCs w:val="28"/>
          <w:lang w:val="uk-UA"/>
        </w:rPr>
        <w:t xml:space="preserve">щадні облігації та облігації військової позики. Випуск військових облігацій розпочався під час Другої світової війни та відновився після терактів 2001 року. Ощадні облігації поділяються на три серії: ЕЕ, НН та </w:t>
      </w:r>
      <w:r w:rsidR="0005137A" w:rsidRPr="005B3D59">
        <w:rPr>
          <w:sz w:val="28"/>
          <w:szCs w:val="28"/>
          <w:lang w:val="en-US"/>
        </w:rPr>
        <w:t>I</w:t>
      </w:r>
      <w:r w:rsidR="0005137A" w:rsidRPr="005B3D59">
        <w:rPr>
          <w:sz w:val="28"/>
          <w:szCs w:val="28"/>
          <w:lang w:val="uk-UA"/>
        </w:rPr>
        <w:t xml:space="preserve"> (</w:t>
      </w:r>
      <w:r w:rsidR="0005137A" w:rsidRPr="005B3D59">
        <w:rPr>
          <w:sz w:val="28"/>
          <w:szCs w:val="28"/>
          <w:lang w:val="en-US"/>
        </w:rPr>
        <w:t>Series</w:t>
      </w:r>
      <w:r w:rsidR="0005137A" w:rsidRPr="005B3D59">
        <w:rPr>
          <w:sz w:val="28"/>
          <w:szCs w:val="28"/>
          <w:lang w:val="uk-UA"/>
        </w:rPr>
        <w:t xml:space="preserve"> </w:t>
      </w:r>
      <w:r w:rsidR="0005137A" w:rsidRPr="005B3D59">
        <w:rPr>
          <w:sz w:val="28"/>
          <w:szCs w:val="28"/>
          <w:lang w:val="en-US"/>
        </w:rPr>
        <w:t>EE</w:t>
      </w:r>
      <w:r w:rsidR="0005137A" w:rsidRPr="005B3D59">
        <w:rPr>
          <w:sz w:val="28"/>
          <w:szCs w:val="28"/>
          <w:lang w:val="uk-UA"/>
        </w:rPr>
        <w:t xml:space="preserve">, </w:t>
      </w:r>
      <w:r w:rsidR="0005137A" w:rsidRPr="005B3D59">
        <w:rPr>
          <w:sz w:val="28"/>
          <w:szCs w:val="28"/>
          <w:lang w:val="en-US"/>
        </w:rPr>
        <w:t>HH</w:t>
      </w:r>
      <w:r w:rsidR="0005137A" w:rsidRPr="005B3D59">
        <w:rPr>
          <w:sz w:val="28"/>
          <w:szCs w:val="28"/>
          <w:lang w:val="uk-UA"/>
        </w:rPr>
        <w:t xml:space="preserve">, </w:t>
      </w:r>
      <w:r w:rsidR="0005137A" w:rsidRPr="005B3D59">
        <w:rPr>
          <w:sz w:val="28"/>
          <w:szCs w:val="28"/>
          <w:lang w:val="en-US"/>
        </w:rPr>
        <w:t>I</w:t>
      </w:r>
      <w:r w:rsidR="0005137A" w:rsidRPr="005B3D59">
        <w:rPr>
          <w:sz w:val="28"/>
          <w:szCs w:val="28"/>
          <w:lang w:val="uk-UA"/>
        </w:rPr>
        <w:t xml:space="preserve"> </w:t>
      </w:r>
      <w:r w:rsidR="0005137A" w:rsidRPr="005B3D59">
        <w:rPr>
          <w:sz w:val="28"/>
          <w:szCs w:val="28"/>
          <w:lang w:val="en-US"/>
        </w:rPr>
        <w:t>savings</w:t>
      </w:r>
      <w:r w:rsidR="0005137A" w:rsidRPr="005B3D59">
        <w:rPr>
          <w:sz w:val="28"/>
          <w:szCs w:val="28"/>
          <w:lang w:val="uk-UA"/>
        </w:rPr>
        <w:t xml:space="preserve"> </w:t>
      </w:r>
      <w:r w:rsidR="0005137A" w:rsidRPr="005B3D59">
        <w:rPr>
          <w:sz w:val="28"/>
          <w:szCs w:val="28"/>
          <w:lang w:val="en-US"/>
        </w:rPr>
        <w:t>bonds</w:t>
      </w:r>
      <w:r w:rsidR="0005137A" w:rsidRPr="005B3D59">
        <w:rPr>
          <w:sz w:val="28"/>
          <w:szCs w:val="28"/>
          <w:lang w:val="uk-UA"/>
        </w:rPr>
        <w:t>). Серії даних облігації вип</w:t>
      </w:r>
      <w:r w:rsidR="00672D75">
        <w:rPr>
          <w:sz w:val="28"/>
          <w:szCs w:val="28"/>
          <w:lang w:val="uk-UA"/>
        </w:rPr>
        <w:t>ускаються в документарній і без</w:t>
      </w:r>
      <w:r w:rsidR="0005137A" w:rsidRPr="005B3D59">
        <w:rPr>
          <w:sz w:val="28"/>
          <w:szCs w:val="28"/>
          <w:lang w:val="uk-UA"/>
        </w:rPr>
        <w:t>документарній формі, де документарні облігації мають реєстраційні номери, що полегшують їх заміну при підроблен</w:t>
      </w:r>
      <w:r w:rsidR="00672D75">
        <w:rPr>
          <w:sz w:val="28"/>
          <w:szCs w:val="28"/>
          <w:lang w:val="uk-UA"/>
        </w:rPr>
        <w:t>н</w:t>
      </w:r>
      <w:r w:rsidR="0005137A" w:rsidRPr="005B3D59">
        <w:rPr>
          <w:sz w:val="28"/>
          <w:szCs w:val="28"/>
          <w:lang w:val="uk-UA"/>
        </w:rPr>
        <w:t>і, пошкодженні або підробці. Мінімальна номінальна вартість складає 25 дол. США</w:t>
      </w:r>
      <w:r w:rsidR="00672D75">
        <w:rPr>
          <w:sz w:val="28"/>
          <w:szCs w:val="28"/>
          <w:lang w:val="uk-UA"/>
        </w:rPr>
        <w:t>,</w:t>
      </w:r>
      <w:r w:rsidR="0005137A" w:rsidRPr="005B3D59">
        <w:rPr>
          <w:sz w:val="28"/>
          <w:szCs w:val="28"/>
          <w:lang w:val="uk-UA"/>
        </w:rPr>
        <w:t xml:space="preserve"> а максимальна не перевищує 10 тис. дол. США за 1 облігацію, розміщуються терміном від 10 до 30 років. Дохід нараховується для кожної серії по</w:t>
      </w:r>
      <w:r w:rsidR="00672D75">
        <w:rPr>
          <w:sz w:val="28"/>
          <w:szCs w:val="28"/>
          <w:lang w:val="uk-UA"/>
        </w:rPr>
        <w:t>-</w:t>
      </w:r>
      <w:r w:rsidR="0005137A" w:rsidRPr="005B3D59">
        <w:rPr>
          <w:sz w:val="28"/>
          <w:szCs w:val="28"/>
          <w:lang w:val="uk-UA"/>
        </w:rPr>
        <w:t>різному. Так</w:t>
      </w:r>
      <w:r w:rsidR="00672D75">
        <w:rPr>
          <w:sz w:val="28"/>
          <w:szCs w:val="28"/>
          <w:lang w:val="uk-UA"/>
        </w:rPr>
        <w:t>,</w:t>
      </w:r>
      <w:r w:rsidR="0005137A" w:rsidRPr="005B3D59">
        <w:rPr>
          <w:sz w:val="28"/>
          <w:szCs w:val="28"/>
          <w:lang w:val="uk-UA"/>
        </w:rPr>
        <w:t xml:space="preserve"> для серії облігацій ЕЕ</w:t>
      </w:r>
      <w:r w:rsidR="00672D75">
        <w:rPr>
          <w:sz w:val="28"/>
          <w:szCs w:val="28"/>
          <w:lang w:val="uk-UA"/>
        </w:rPr>
        <w:t>,</w:t>
      </w:r>
      <w:r w:rsidR="0005137A" w:rsidRPr="005B3D59">
        <w:rPr>
          <w:sz w:val="28"/>
          <w:szCs w:val="28"/>
          <w:lang w:val="uk-UA"/>
        </w:rPr>
        <w:t xml:space="preserve"> відсотки нараховуються за плаваючою відсотковою ставкою, яка зростає у міру збільшення терміну перебування цінного паперу в інвестора. Для серії </w:t>
      </w:r>
      <w:r w:rsidR="0005137A" w:rsidRPr="005B3D59">
        <w:rPr>
          <w:sz w:val="28"/>
          <w:szCs w:val="28"/>
          <w:lang w:val="en-US"/>
        </w:rPr>
        <w:t>I</w:t>
      </w:r>
      <w:r w:rsidR="0005137A" w:rsidRPr="005B3D59">
        <w:rPr>
          <w:sz w:val="28"/>
          <w:szCs w:val="28"/>
          <w:lang w:val="uk-UA"/>
        </w:rPr>
        <w:t xml:space="preserve"> характерна індексація </w:t>
      </w:r>
      <w:r w:rsidR="0005137A" w:rsidRPr="005B3D59">
        <w:rPr>
          <w:sz w:val="28"/>
          <w:szCs w:val="28"/>
          <w:lang w:val="uk-UA"/>
        </w:rPr>
        <w:lastRenderedPageBreak/>
        <w:t>доходу до рівня інфляції в країні, що збільшує їх привабливість для інвестора.</w:t>
      </w:r>
    </w:p>
    <w:p w:rsidR="0005137A" w:rsidRPr="005B3D59" w:rsidRDefault="0005137A" w:rsidP="0005137A">
      <w:pPr>
        <w:pStyle w:val="af3"/>
        <w:spacing w:line="360" w:lineRule="auto"/>
        <w:ind w:left="0" w:firstLine="567"/>
        <w:jc w:val="both"/>
        <w:rPr>
          <w:sz w:val="28"/>
          <w:szCs w:val="28"/>
          <w:lang w:val="uk-UA"/>
        </w:rPr>
      </w:pPr>
      <w:r w:rsidRPr="005B3D59">
        <w:rPr>
          <w:sz w:val="28"/>
          <w:szCs w:val="28"/>
          <w:lang w:val="uk-UA"/>
        </w:rPr>
        <w:t>До безоблігаційних позик на внутрішньому ринку відносяться різноманітний спектр рахунків:</w:t>
      </w:r>
    </w:p>
    <w:p w:rsidR="0005137A" w:rsidRPr="005B3D59" w:rsidRDefault="0005137A" w:rsidP="0005137A">
      <w:pPr>
        <w:pStyle w:val="af3"/>
        <w:spacing w:line="360" w:lineRule="auto"/>
        <w:ind w:left="0" w:firstLine="567"/>
        <w:jc w:val="both"/>
        <w:rPr>
          <w:sz w:val="28"/>
          <w:szCs w:val="28"/>
          <w:lang w:val="uk-UA"/>
        </w:rPr>
      </w:pPr>
      <w:r w:rsidRPr="005B3D59">
        <w:rPr>
          <w:sz w:val="28"/>
          <w:szCs w:val="28"/>
          <w:lang w:val="uk-UA"/>
        </w:rPr>
        <w:t>- інвестиційний рахунок (Investment Account) – вклад на даний рахунок становить від 20 до 1 млн. дол. США., відкривається на термін до запитання, відсотки по яких виплачуються щомісячно</w:t>
      </w:r>
      <w:r w:rsidR="00214D67">
        <w:rPr>
          <w:sz w:val="28"/>
          <w:szCs w:val="28"/>
          <w:lang w:val="uk-UA"/>
        </w:rPr>
        <w:t>;</w:t>
      </w:r>
    </w:p>
    <w:p w:rsidR="0005137A" w:rsidRPr="005B3D59" w:rsidRDefault="0005137A" w:rsidP="006F74FA">
      <w:pPr>
        <w:pStyle w:val="af3"/>
        <w:spacing w:line="360" w:lineRule="auto"/>
        <w:ind w:left="0" w:firstLine="567"/>
        <w:jc w:val="both"/>
        <w:rPr>
          <w:sz w:val="28"/>
          <w:szCs w:val="28"/>
          <w:lang w:val="uk-UA"/>
        </w:rPr>
      </w:pPr>
      <w:r w:rsidRPr="005B3D59">
        <w:rPr>
          <w:sz w:val="28"/>
          <w:szCs w:val="28"/>
          <w:lang w:val="uk-UA"/>
        </w:rPr>
        <w:t>-ощадний рахунок з полегшеним доступом (Easy access account) - вклад на даний рахунок становить від 100 дол.</w:t>
      </w:r>
      <w:r w:rsidRPr="005B3D59">
        <w:rPr>
          <w:sz w:val="28"/>
          <w:szCs w:val="28"/>
        </w:rPr>
        <w:t xml:space="preserve"> </w:t>
      </w:r>
      <w:r w:rsidRPr="005B3D59">
        <w:rPr>
          <w:sz w:val="28"/>
          <w:szCs w:val="28"/>
          <w:lang w:val="uk-UA"/>
        </w:rPr>
        <w:t>США., відкривається на термін до запитання з дохідністю 3-7%, в залежності від суми інвестування</w:t>
      </w:r>
      <w:r w:rsidR="00214D67">
        <w:rPr>
          <w:sz w:val="28"/>
          <w:szCs w:val="28"/>
          <w:lang w:val="uk-UA"/>
        </w:rPr>
        <w:t>;</w:t>
      </w:r>
    </w:p>
    <w:p w:rsidR="0005137A" w:rsidRPr="005B3D59" w:rsidRDefault="0005137A" w:rsidP="006F74FA">
      <w:pPr>
        <w:spacing w:line="360" w:lineRule="auto"/>
        <w:ind w:firstLine="567"/>
        <w:jc w:val="both"/>
        <w:rPr>
          <w:sz w:val="28"/>
          <w:szCs w:val="28"/>
          <w:lang w:val="uk-UA"/>
        </w:rPr>
      </w:pPr>
      <w:r w:rsidRPr="005B3D59">
        <w:rPr>
          <w:rFonts w:eastAsiaTheme="minorHAnsi"/>
          <w:sz w:val="28"/>
          <w:szCs w:val="28"/>
          <w:lang w:val="uk-UA" w:eastAsia="en-US"/>
        </w:rPr>
        <w:t xml:space="preserve">За інструментами залучення фінансових ресурсів </w:t>
      </w:r>
      <w:r w:rsidR="0081578B">
        <w:rPr>
          <w:rFonts w:eastAsiaTheme="minorHAnsi"/>
          <w:sz w:val="28"/>
          <w:szCs w:val="28"/>
          <w:lang w:val="uk-UA" w:eastAsia="en-US"/>
        </w:rPr>
        <w:t xml:space="preserve">в Італії </w:t>
      </w:r>
      <w:r w:rsidRPr="005B3D59">
        <w:rPr>
          <w:rFonts w:eastAsiaTheme="minorHAnsi"/>
          <w:sz w:val="28"/>
          <w:szCs w:val="28"/>
          <w:lang w:val="uk-UA" w:eastAsia="en-US"/>
        </w:rPr>
        <w:t xml:space="preserve">виділяють державні цінні папери у формі облігацій, які за терміном розміщення поділяються на коротко, середньо і довгострокові. Як видно з додатку </w:t>
      </w:r>
      <w:r w:rsidR="006F1B54" w:rsidRPr="005B3D59">
        <w:rPr>
          <w:rFonts w:eastAsiaTheme="minorHAnsi"/>
          <w:sz w:val="28"/>
          <w:szCs w:val="28"/>
          <w:lang w:val="uk-UA" w:eastAsia="en-US"/>
        </w:rPr>
        <w:t>О</w:t>
      </w:r>
      <w:r w:rsidRPr="005B3D59">
        <w:rPr>
          <w:rFonts w:eastAsiaTheme="minorHAnsi"/>
          <w:sz w:val="28"/>
          <w:szCs w:val="28"/>
          <w:lang w:val="uk-UA" w:eastAsia="en-US"/>
        </w:rPr>
        <w:t xml:space="preserve">, у структурі цінних паперів Італії найбільшу частку займають середньо та довгострокові боргові цінні папери, які мають тенденцію до зростання свого обсягу. Залучення позикових капіталів відбувається за рахунок розміщення </w:t>
      </w:r>
      <w:r w:rsidRPr="005B3D59">
        <w:rPr>
          <w:rStyle w:val="hps"/>
          <w:sz w:val="28"/>
          <w:szCs w:val="28"/>
          <w:lang w:val="uk-UA"/>
        </w:rPr>
        <w:t>к</w:t>
      </w:r>
      <w:r w:rsidRPr="005B3D59">
        <w:rPr>
          <w:sz w:val="28"/>
          <w:szCs w:val="28"/>
          <w:lang w:val="uk-UA"/>
        </w:rPr>
        <w:t xml:space="preserve">оштів населення на рахунках в поштових відділеннях, випуску цінних паперів, кредитів міжнародних фінансових організацій та кредитів Європейського фонду фінансової стабільності </w:t>
      </w:r>
      <w:r w:rsidR="00B50B05" w:rsidRPr="005B3D59">
        <w:rPr>
          <w:sz w:val="28"/>
          <w:szCs w:val="28"/>
          <w:lang w:val="uk-UA"/>
        </w:rPr>
        <w:t>[1</w:t>
      </w:r>
      <w:r w:rsidR="00137195" w:rsidRPr="005B3D59">
        <w:rPr>
          <w:sz w:val="28"/>
          <w:szCs w:val="28"/>
          <w:lang w:val="uk-UA"/>
        </w:rPr>
        <w:t>5</w:t>
      </w:r>
      <w:r w:rsidR="00B50B05" w:rsidRPr="005B3D59">
        <w:rPr>
          <w:sz w:val="28"/>
          <w:szCs w:val="28"/>
          <w:lang w:val="uk-UA"/>
        </w:rPr>
        <w:t>1</w:t>
      </w:r>
      <w:r w:rsidR="00137195" w:rsidRPr="005B3D59">
        <w:rPr>
          <w:rStyle w:val="af4"/>
          <w:color w:val="auto"/>
          <w:sz w:val="28"/>
          <w:szCs w:val="28"/>
          <w:u w:val="none"/>
          <w:lang w:val="uk-UA"/>
        </w:rPr>
        <w:t>, 152</w:t>
      </w:r>
      <w:r w:rsidR="00B50B05" w:rsidRPr="005B3D59">
        <w:rPr>
          <w:sz w:val="28"/>
          <w:szCs w:val="28"/>
          <w:lang w:val="uk-UA"/>
        </w:rPr>
        <w:t>].</w:t>
      </w:r>
    </w:p>
    <w:p w:rsidR="0005137A" w:rsidRPr="005B3D59" w:rsidRDefault="0081578B" w:rsidP="006F74FA">
      <w:pPr>
        <w:spacing w:line="360" w:lineRule="auto"/>
        <w:ind w:firstLine="567"/>
        <w:jc w:val="both"/>
        <w:rPr>
          <w:sz w:val="28"/>
          <w:szCs w:val="28"/>
          <w:lang w:val="uk-UA"/>
        </w:rPr>
      </w:pPr>
      <w:r>
        <w:rPr>
          <w:sz w:val="28"/>
          <w:szCs w:val="28"/>
          <w:lang w:val="uk-UA"/>
        </w:rPr>
        <w:t xml:space="preserve">У </w:t>
      </w:r>
      <w:r w:rsidR="0005137A" w:rsidRPr="005B3D59">
        <w:rPr>
          <w:sz w:val="28"/>
          <w:szCs w:val="28"/>
          <w:lang w:val="uk-UA"/>
        </w:rPr>
        <w:t>Бельгі</w:t>
      </w:r>
      <w:r>
        <w:rPr>
          <w:sz w:val="28"/>
          <w:szCs w:val="28"/>
          <w:lang w:val="uk-UA"/>
        </w:rPr>
        <w:t>ї</w:t>
      </w:r>
      <w:r w:rsidR="0005137A" w:rsidRPr="005B3D59">
        <w:rPr>
          <w:sz w:val="28"/>
          <w:szCs w:val="28"/>
          <w:lang w:val="uk-UA"/>
        </w:rPr>
        <w:t xml:space="preserve"> </w:t>
      </w:r>
      <w:r>
        <w:rPr>
          <w:sz w:val="28"/>
          <w:szCs w:val="28"/>
          <w:lang w:val="uk-UA"/>
        </w:rPr>
        <w:t>д</w:t>
      </w:r>
      <w:r w:rsidR="0005137A" w:rsidRPr="005B3D59">
        <w:rPr>
          <w:sz w:val="28"/>
          <w:szCs w:val="28"/>
          <w:lang w:val="uk-UA"/>
        </w:rPr>
        <w:t>ля залучення позикового капіталу Агентство використовує такі боргові інструменти: казначейські сертифікати, Бельгійські казначейські векселі, державні облігації,</w:t>
      </w:r>
      <w:r w:rsidR="0005137A" w:rsidRPr="005B3D59">
        <w:rPr>
          <w:b/>
          <w:sz w:val="28"/>
          <w:szCs w:val="28"/>
          <w:lang w:val="uk-UA"/>
        </w:rPr>
        <w:t xml:space="preserve"> </w:t>
      </w:r>
      <w:r w:rsidR="0005137A" w:rsidRPr="005B3D59">
        <w:rPr>
          <w:sz w:val="28"/>
          <w:szCs w:val="28"/>
          <w:lang w:val="uk-UA"/>
        </w:rPr>
        <w:t xml:space="preserve">євроноти, боргові розписки </w:t>
      </w:r>
      <w:r w:rsidR="00B50B05" w:rsidRPr="005B3D59">
        <w:rPr>
          <w:sz w:val="28"/>
          <w:szCs w:val="28"/>
          <w:lang w:val="uk-UA"/>
        </w:rPr>
        <w:t>[1</w:t>
      </w:r>
      <w:r w:rsidR="0096023E" w:rsidRPr="005B3D59">
        <w:rPr>
          <w:sz w:val="28"/>
          <w:szCs w:val="28"/>
          <w:lang w:val="uk-UA"/>
        </w:rPr>
        <w:t>53</w:t>
      </w:r>
      <w:r w:rsidR="0096023E" w:rsidRPr="005B3D59">
        <w:rPr>
          <w:rStyle w:val="af4"/>
          <w:color w:val="auto"/>
          <w:sz w:val="28"/>
          <w:szCs w:val="28"/>
          <w:u w:val="none"/>
          <w:lang w:val="uk-UA"/>
        </w:rPr>
        <w:t>, 154</w:t>
      </w:r>
      <w:r w:rsidR="00B50B05"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Казначейські сертифікати є короткостроковими борговими цінними паперами уряду Бельгії (до 1 року), номінуються в євро та розміщуються на первинному ринку через проведення аукціонів, які відбувається два рази на місяць та через неконкурентні підписки. Дані цінні папери уряду можуть приймати форму безоблігаційних позик, які проводяться шляхом запису у Головній книзі державного боргу Королівства Бельгія.</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Бельгійські казначейські векселі (БКВ) мають схожі параметри з казначейськими сертифікатами. Основною відмінністю між ними є валюта </w:t>
      </w:r>
      <w:r w:rsidRPr="005B3D59">
        <w:rPr>
          <w:sz w:val="28"/>
          <w:szCs w:val="28"/>
          <w:lang w:val="uk-UA"/>
        </w:rPr>
        <w:lastRenderedPageBreak/>
        <w:t xml:space="preserve">розміщення. БКВ розміщуються на короткостроковий термін (менше 3-х місяців) та номіновані у євро або валюту інших країн-членів Європейського Союзу, тобто емітуються спеціально для інвестора. </w:t>
      </w:r>
    </w:p>
    <w:p w:rsidR="0005137A" w:rsidRPr="005B3D59" w:rsidRDefault="0005137A" w:rsidP="0005137A">
      <w:pPr>
        <w:spacing w:line="360" w:lineRule="auto"/>
        <w:ind w:firstLine="567"/>
        <w:jc w:val="both"/>
        <w:rPr>
          <w:sz w:val="28"/>
          <w:szCs w:val="28"/>
          <w:lang w:val="uk-UA"/>
        </w:rPr>
      </w:pPr>
      <w:r w:rsidRPr="005B3D59">
        <w:rPr>
          <w:sz w:val="28"/>
          <w:szCs w:val="28"/>
          <w:lang w:val="uk-UA"/>
        </w:rPr>
        <w:t>Державні облігації</w:t>
      </w:r>
      <w:r w:rsidR="00672D75">
        <w:rPr>
          <w:sz w:val="28"/>
          <w:szCs w:val="28"/>
          <w:lang w:val="uk-UA"/>
        </w:rPr>
        <w:t xml:space="preserve"> - </w:t>
      </w:r>
      <w:r w:rsidRPr="005B3D59">
        <w:rPr>
          <w:sz w:val="28"/>
          <w:szCs w:val="28"/>
          <w:lang w:val="uk-UA"/>
        </w:rPr>
        <w:t>це борговий цінний папір, який розміщується на середньо і довготривалий термін і номінуються в євро. Розміщення даних цінних паперів здійснюється різними способами: на аукціоні, через продаж первинним дилерам, без виставлення облігацій на аукціоні.</w:t>
      </w:r>
    </w:p>
    <w:p w:rsidR="0005137A" w:rsidRPr="005B3D59" w:rsidRDefault="0005137A" w:rsidP="0005137A">
      <w:pPr>
        <w:spacing w:line="360" w:lineRule="auto"/>
        <w:ind w:firstLine="567"/>
        <w:jc w:val="both"/>
        <w:rPr>
          <w:sz w:val="28"/>
          <w:szCs w:val="28"/>
          <w:lang w:val="uk-UA"/>
        </w:rPr>
      </w:pPr>
      <w:r w:rsidRPr="005B3D59">
        <w:rPr>
          <w:sz w:val="28"/>
          <w:szCs w:val="28"/>
          <w:lang w:val="uk-UA"/>
        </w:rPr>
        <w:t>Євроноти є борговими інструментами номінованими в євро або валюту країн- членів Європейського союзу, з фіксованою, плаваючою процентною ставкою, або індексован</w:t>
      </w:r>
      <w:r w:rsidR="00015289">
        <w:rPr>
          <w:sz w:val="28"/>
          <w:szCs w:val="28"/>
          <w:lang w:val="uk-UA"/>
        </w:rPr>
        <w:t>ою</w:t>
      </w:r>
      <w:r w:rsidRPr="005B3D59">
        <w:rPr>
          <w:sz w:val="28"/>
          <w:szCs w:val="28"/>
          <w:lang w:val="uk-UA"/>
        </w:rPr>
        <w:t xml:space="preserve"> до рівня інфляції, які розміщуються терміном від 1 місяця до 100 років. Дані боргові цінні папери можуть емітуватись траншами, які разом складають серію</w:t>
      </w:r>
      <w:r w:rsidR="00672D75">
        <w:rPr>
          <w:sz w:val="28"/>
          <w:szCs w:val="28"/>
          <w:lang w:val="uk-UA"/>
        </w:rPr>
        <w:t>,</w:t>
      </w:r>
      <w:r w:rsidRPr="005B3D59">
        <w:rPr>
          <w:sz w:val="28"/>
          <w:szCs w:val="28"/>
          <w:lang w:val="uk-UA"/>
        </w:rPr>
        <w:t xml:space="preserve"> або мати вигляд запису у Головній книзі державного боргу Королівства Бельгія.</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Боргові розписки є кредитними договорами, які заключаються у вигляді безоблігаційних позик, номіновані в євро з процентною ставкою, яка може бути фіксованою або плаваючою. </w:t>
      </w:r>
    </w:p>
    <w:p w:rsidR="0005137A" w:rsidRPr="005B3D59" w:rsidRDefault="0081578B" w:rsidP="0005137A">
      <w:pPr>
        <w:spacing w:line="360" w:lineRule="auto"/>
        <w:ind w:firstLine="567"/>
        <w:jc w:val="both"/>
        <w:rPr>
          <w:sz w:val="28"/>
          <w:szCs w:val="28"/>
          <w:lang w:val="uk-UA"/>
        </w:rPr>
      </w:pPr>
      <w:r>
        <w:rPr>
          <w:sz w:val="28"/>
          <w:szCs w:val="28"/>
          <w:lang w:val="uk-UA"/>
        </w:rPr>
        <w:t>Державні з</w:t>
      </w:r>
      <w:r w:rsidR="0005137A" w:rsidRPr="005B3D59">
        <w:rPr>
          <w:sz w:val="28"/>
          <w:szCs w:val="28"/>
          <w:lang w:val="uk-UA"/>
        </w:rPr>
        <w:t xml:space="preserve">апозичення </w:t>
      </w:r>
      <w:r>
        <w:rPr>
          <w:sz w:val="28"/>
          <w:szCs w:val="28"/>
          <w:lang w:val="uk-UA"/>
        </w:rPr>
        <w:t xml:space="preserve">в Португалії </w:t>
      </w:r>
      <w:r w:rsidR="0005137A" w:rsidRPr="005B3D59">
        <w:rPr>
          <w:sz w:val="28"/>
          <w:szCs w:val="28"/>
          <w:lang w:val="uk-UA"/>
        </w:rPr>
        <w:t xml:space="preserve">здійснюються за допомогою розміщення на внутрішньому та зовнішньому ринках боргових цінних паперів та шляхом отримання кредитів. </w:t>
      </w:r>
    </w:p>
    <w:p w:rsidR="0005137A" w:rsidRPr="005B3D59" w:rsidRDefault="0005137A" w:rsidP="0005137A">
      <w:pPr>
        <w:spacing w:line="360" w:lineRule="auto"/>
        <w:ind w:firstLine="567"/>
        <w:jc w:val="both"/>
        <w:rPr>
          <w:sz w:val="28"/>
          <w:szCs w:val="28"/>
          <w:lang w:val="uk-UA"/>
        </w:rPr>
      </w:pPr>
      <w:r w:rsidRPr="005B3D59">
        <w:rPr>
          <w:sz w:val="28"/>
          <w:szCs w:val="28"/>
          <w:lang w:val="uk-UA"/>
        </w:rPr>
        <w:t>До облігаційних позик, які емітує уряд Португалії</w:t>
      </w:r>
      <w:r w:rsidR="00672D75">
        <w:rPr>
          <w:sz w:val="28"/>
          <w:szCs w:val="28"/>
          <w:lang w:val="uk-UA"/>
        </w:rPr>
        <w:t>,</w:t>
      </w:r>
      <w:r w:rsidRPr="005B3D59">
        <w:rPr>
          <w:sz w:val="28"/>
          <w:szCs w:val="28"/>
          <w:lang w:val="uk-UA"/>
        </w:rPr>
        <w:t xml:space="preserve"> належать казначейські векселі, казначейські сертифікати, казначейські облігації, ощадні сертифікати (див.додаток </w:t>
      </w:r>
      <w:r w:rsidR="006F1B54" w:rsidRPr="005B3D59">
        <w:rPr>
          <w:sz w:val="28"/>
          <w:szCs w:val="28"/>
          <w:lang w:val="uk-UA"/>
        </w:rPr>
        <w:t>П</w:t>
      </w:r>
      <w:r w:rsidR="00B50B05" w:rsidRPr="005B3D59">
        <w:rPr>
          <w:sz w:val="28"/>
          <w:szCs w:val="28"/>
          <w:lang w:val="uk-UA"/>
        </w:rPr>
        <w:t xml:space="preserve">) </w:t>
      </w:r>
      <w:r w:rsidRPr="005B3D59">
        <w:rPr>
          <w:bCs/>
          <w:iCs/>
          <w:spacing w:val="60"/>
          <w:sz w:val="28"/>
          <w:szCs w:val="28"/>
          <w:shd w:val="clear" w:color="auto" w:fill="FFFFFF"/>
          <w:lang w:val="uk-UA"/>
        </w:rPr>
        <w:t>[</w:t>
      </w:r>
      <w:r w:rsidR="003412E7" w:rsidRPr="005B3D59">
        <w:rPr>
          <w:bCs/>
          <w:iCs/>
          <w:spacing w:val="60"/>
          <w:sz w:val="28"/>
          <w:szCs w:val="28"/>
          <w:shd w:val="clear" w:color="auto" w:fill="FFFFFF"/>
          <w:lang w:val="uk-UA"/>
        </w:rPr>
        <w:t>1</w:t>
      </w:r>
      <w:r w:rsidR="0096023E" w:rsidRPr="005B3D59">
        <w:rPr>
          <w:bCs/>
          <w:iCs/>
          <w:spacing w:val="60"/>
          <w:sz w:val="28"/>
          <w:szCs w:val="28"/>
          <w:shd w:val="clear" w:color="auto" w:fill="FFFFFF"/>
          <w:lang w:val="uk-UA"/>
        </w:rPr>
        <w:t>26</w:t>
      </w:r>
      <w:r w:rsidR="0096023E" w:rsidRPr="005B3D59">
        <w:rPr>
          <w:sz w:val="28"/>
          <w:szCs w:val="28"/>
          <w:lang w:val="uk-UA"/>
        </w:rPr>
        <w:t>, 155, 156</w:t>
      </w:r>
      <w:r w:rsidRPr="005B3D59">
        <w:rPr>
          <w:bCs/>
          <w:iCs/>
          <w:spacing w:val="60"/>
          <w:sz w:val="28"/>
          <w:szCs w:val="28"/>
          <w:shd w:val="clear" w:color="auto" w:fill="FFFFFF"/>
          <w:lang w:val="uk-UA"/>
        </w:rPr>
        <w:t>]</w:t>
      </w:r>
      <w:r w:rsidR="00B50B05" w:rsidRPr="005B3D59">
        <w:rPr>
          <w:bCs/>
          <w:iCs/>
          <w:spacing w:val="60"/>
          <w:sz w:val="28"/>
          <w:szCs w:val="28"/>
          <w:shd w:val="clear" w:color="auto" w:fill="FFFFFF"/>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Казначейські векселі є короткостроковими борговими цінними паперами номінальною вартістю в один євро з терміном розміщення до одного року.</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 Казначейські сертифікати розміщувались терміном до 10 років, номінальна вартість одного сертифіката становить 1 євро, а нарахування відсотків здійснюється з щорічною виплатою в кінці терміну. Сертифікати казначейства звільняються від гербового збору у разі смерті власника та передачі їх спадкоємцям. Підписка на казначейські сертифікати призупинена з 1 вересня 2012 року.</w:t>
      </w:r>
    </w:p>
    <w:p w:rsidR="0005137A" w:rsidRPr="005B3D59" w:rsidRDefault="0005137A" w:rsidP="0005137A">
      <w:pPr>
        <w:spacing w:line="360" w:lineRule="auto"/>
        <w:ind w:firstLine="567"/>
        <w:jc w:val="both"/>
        <w:rPr>
          <w:sz w:val="28"/>
          <w:szCs w:val="28"/>
          <w:lang w:val="uk-UA"/>
        </w:rPr>
      </w:pPr>
      <w:r w:rsidRPr="005B3D59">
        <w:rPr>
          <w:sz w:val="28"/>
          <w:szCs w:val="28"/>
          <w:lang w:val="uk-UA"/>
        </w:rPr>
        <w:lastRenderedPageBreak/>
        <w:t>Казначейські облігації є основним інструментом, який використовує португальський уряд для задоволення потреб у фінансових ресурсах. Казначейські облігації емітуються на середньо та довготерміновий термін (1-50 років) з фіксованою дохідністю 3,6-6,4% на рік.</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Ощадні сертифікати являють собою борговий інструмент держави, який створений з метою залучення заощаджень населення. Ощадні сертифікати можуть купуватись тільки фізичними особами і не можуть бути передані іншим, за винятком смерті власника і наявності документа, який засвідчує правонаступництво. Купівля ощадних сертифікатів здійснюється через мережу уповноважених банків, поштових установ та через мережу </w:t>
      </w:r>
      <w:r w:rsidRPr="005B3D59">
        <w:rPr>
          <w:sz w:val="28"/>
          <w:szCs w:val="28"/>
          <w:lang w:val="en-US"/>
        </w:rPr>
        <w:t>Internet</w:t>
      </w:r>
      <w:r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Для здійснення </w:t>
      </w:r>
      <w:r w:rsidR="0081578B">
        <w:rPr>
          <w:sz w:val="28"/>
          <w:szCs w:val="28"/>
          <w:lang w:val="uk-UA"/>
        </w:rPr>
        <w:t xml:space="preserve">державних </w:t>
      </w:r>
      <w:r w:rsidRPr="005B3D59">
        <w:rPr>
          <w:sz w:val="28"/>
          <w:szCs w:val="28"/>
          <w:lang w:val="uk-UA"/>
        </w:rPr>
        <w:t>запозичень</w:t>
      </w:r>
      <w:r w:rsidR="00672D75">
        <w:rPr>
          <w:sz w:val="28"/>
          <w:szCs w:val="28"/>
          <w:lang w:val="uk-UA"/>
        </w:rPr>
        <w:t>,</w:t>
      </w:r>
      <w:r w:rsidRPr="005B3D59">
        <w:rPr>
          <w:sz w:val="28"/>
          <w:szCs w:val="28"/>
          <w:lang w:val="uk-UA"/>
        </w:rPr>
        <w:t xml:space="preserve"> Ірландське національне фінансове агентство (NTMA) використовує ряд боргових інструментів, які включають в себе облігаційні та безоблігаційні запозичення. До облігаційних позик належать такі боргові цінні папери: короткострокові (казначейські векселі, казначейські ноти та комерційні папери), довгострокові (облігації, амортизаційні облігації, облігації індексовані до рівня інфляції) </w:t>
      </w:r>
      <w:r w:rsidR="00B50B05" w:rsidRPr="005B3D59">
        <w:rPr>
          <w:bCs/>
          <w:iCs/>
          <w:spacing w:val="60"/>
          <w:sz w:val="28"/>
          <w:szCs w:val="28"/>
          <w:shd w:val="clear" w:color="auto" w:fill="FFFFFF"/>
          <w:lang w:val="uk-UA"/>
        </w:rPr>
        <w:t>[</w:t>
      </w:r>
      <w:r w:rsidR="0096023E" w:rsidRPr="005B3D59">
        <w:rPr>
          <w:bCs/>
          <w:iCs/>
          <w:spacing w:val="60"/>
          <w:sz w:val="28"/>
          <w:szCs w:val="28"/>
          <w:shd w:val="clear" w:color="auto" w:fill="FFFFFF"/>
          <w:lang w:val="uk-UA"/>
        </w:rPr>
        <w:t>127</w:t>
      </w:r>
      <w:r w:rsidR="00B50B05" w:rsidRPr="005B3D59">
        <w:rPr>
          <w:bCs/>
          <w:iCs/>
          <w:spacing w:val="60"/>
          <w:sz w:val="28"/>
          <w:szCs w:val="28"/>
          <w:shd w:val="clear" w:color="auto" w:fill="FFFFFF"/>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Казначейські векселі та казначейські ноти емітуються з нульовим купоном і розміщуються на термін від 1 до 12 місяців через систему аукціонів.</w:t>
      </w:r>
    </w:p>
    <w:p w:rsidR="0005137A" w:rsidRPr="005B3D59" w:rsidRDefault="0005137A" w:rsidP="0005137A">
      <w:pPr>
        <w:spacing w:line="360" w:lineRule="auto"/>
        <w:ind w:firstLine="567"/>
        <w:jc w:val="both"/>
        <w:rPr>
          <w:sz w:val="28"/>
          <w:szCs w:val="28"/>
          <w:lang w:val="uk-UA"/>
        </w:rPr>
      </w:pPr>
      <w:r w:rsidRPr="005B3D59">
        <w:rPr>
          <w:sz w:val="28"/>
          <w:szCs w:val="28"/>
          <w:lang w:val="uk-UA"/>
        </w:rPr>
        <w:t>Випуск комерційних паперів розпочато з 2009 року, вони розміщуються переважно на фінансовому ринку США та емітуються в доларах США, які в подал</w:t>
      </w:r>
      <w:r w:rsidR="00672D75">
        <w:rPr>
          <w:sz w:val="28"/>
          <w:szCs w:val="28"/>
          <w:lang w:val="uk-UA"/>
        </w:rPr>
        <w:t>ьшому підлягають обміну на євро</w:t>
      </w:r>
      <w:r w:rsidRPr="005B3D59">
        <w:rPr>
          <w:sz w:val="28"/>
          <w:szCs w:val="28"/>
          <w:lang w:val="uk-UA"/>
        </w:rPr>
        <w:t xml:space="preserve"> для мінімізації валютного ризику.</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Для залучення фінансових коштів на внутрішньому ринку серед дрібних інвесторів, Ірландське національне фінансове агентство розміщує ряд державних ощадних цінних паперів, які мають процент дохідності 4-16%, в залежності від терміну розміщення. Поряд зі звичайними ощадними відсотковими облігаціями здійснюється розміщення виграшних ощадних цінних паперів. Більшість ощадних цінних паперів при їх купівлі та отриманні прибутку інвесторами-резидентами звільняються від </w:t>
      </w:r>
      <w:r w:rsidRPr="005B3D59">
        <w:rPr>
          <w:sz w:val="28"/>
          <w:szCs w:val="28"/>
          <w:lang w:val="uk-UA"/>
        </w:rPr>
        <w:lastRenderedPageBreak/>
        <w:t>оподаткування, що робить їх більш ліквідними і привабливими для населення.</w:t>
      </w:r>
    </w:p>
    <w:p w:rsidR="0005137A" w:rsidRDefault="0005137A" w:rsidP="0005137A">
      <w:pPr>
        <w:spacing w:line="360" w:lineRule="auto"/>
        <w:ind w:firstLine="567"/>
        <w:jc w:val="both"/>
        <w:rPr>
          <w:sz w:val="28"/>
          <w:szCs w:val="28"/>
          <w:lang w:val="uk-UA"/>
        </w:rPr>
      </w:pPr>
      <w:r w:rsidRPr="005B3D59">
        <w:rPr>
          <w:sz w:val="28"/>
          <w:szCs w:val="28"/>
          <w:lang w:val="uk-UA"/>
        </w:rPr>
        <w:t>На зовнішньому ринку розміщуються середньо та довгострокові облігації</w:t>
      </w:r>
      <w:r w:rsidR="00672D75">
        <w:rPr>
          <w:sz w:val="28"/>
          <w:szCs w:val="28"/>
          <w:lang w:val="uk-UA"/>
        </w:rPr>
        <w:t>,</w:t>
      </w:r>
      <w:r w:rsidRPr="005B3D59">
        <w:rPr>
          <w:sz w:val="28"/>
          <w:szCs w:val="28"/>
          <w:lang w:val="uk-UA"/>
        </w:rPr>
        <w:t xml:space="preserve"> номіновані в євро. Більшість середньо та довгострокових облігацій Ірландії належать нерезидентам країни. Станом на кінець 2013 року 57% боргових інструментів з середнім та довгостроковим терміном розміщення були продані за кордон. </w:t>
      </w:r>
    </w:p>
    <w:p w:rsidR="00015289" w:rsidRDefault="00015289" w:rsidP="007569C1">
      <w:pPr>
        <w:spacing w:line="360" w:lineRule="auto"/>
        <w:ind w:firstLine="567"/>
        <w:jc w:val="both"/>
        <w:rPr>
          <w:sz w:val="28"/>
          <w:szCs w:val="28"/>
          <w:lang w:val="uk-UA"/>
        </w:rPr>
      </w:pPr>
      <w:r>
        <w:rPr>
          <w:sz w:val="28"/>
          <w:szCs w:val="28"/>
          <w:lang w:val="uk-UA"/>
        </w:rPr>
        <w:t xml:space="preserve">Особливістю </w:t>
      </w:r>
      <w:r w:rsidRPr="005B3D59">
        <w:rPr>
          <w:sz w:val="28"/>
          <w:szCs w:val="28"/>
          <w:lang w:val="uk-UA"/>
        </w:rPr>
        <w:t xml:space="preserve">державних запозичень </w:t>
      </w:r>
      <w:r>
        <w:rPr>
          <w:sz w:val="28"/>
          <w:szCs w:val="28"/>
          <w:lang w:val="uk-UA"/>
        </w:rPr>
        <w:t xml:space="preserve">у Федеративній Республіці </w:t>
      </w:r>
      <w:r w:rsidRPr="005B3D59">
        <w:rPr>
          <w:sz w:val="28"/>
          <w:szCs w:val="28"/>
          <w:lang w:val="uk-UA"/>
        </w:rPr>
        <w:t>Німеччини є</w:t>
      </w:r>
      <w:r>
        <w:rPr>
          <w:sz w:val="28"/>
          <w:szCs w:val="28"/>
          <w:lang w:val="uk-UA"/>
        </w:rPr>
        <w:t xml:space="preserve"> велика кількість емітентів, як місцевого значення, так і федерального. </w:t>
      </w:r>
      <w:r w:rsidR="0005137A" w:rsidRPr="005B3D59">
        <w:rPr>
          <w:sz w:val="28"/>
          <w:szCs w:val="28"/>
          <w:lang w:val="uk-UA"/>
        </w:rPr>
        <w:t>Для проведення запозичень фінансових ресурсів на внутрішньому ринку</w:t>
      </w:r>
      <w:r w:rsidR="00672D75">
        <w:rPr>
          <w:sz w:val="28"/>
          <w:szCs w:val="28"/>
          <w:lang w:val="uk-UA"/>
        </w:rPr>
        <w:t>,</w:t>
      </w:r>
      <w:r w:rsidR="0005137A" w:rsidRPr="005B3D59">
        <w:rPr>
          <w:sz w:val="28"/>
          <w:szCs w:val="28"/>
          <w:lang w:val="uk-UA"/>
        </w:rPr>
        <w:t xml:space="preserve"> федеральний уряд здійснює випуск таких боргових цінних паперів: </w:t>
      </w:r>
    </w:p>
    <w:p w:rsidR="00015289" w:rsidRPr="00015289" w:rsidRDefault="0005137A" w:rsidP="007569C1">
      <w:pPr>
        <w:pStyle w:val="af3"/>
        <w:numPr>
          <w:ilvl w:val="0"/>
          <w:numId w:val="34"/>
        </w:numPr>
        <w:spacing w:line="360" w:lineRule="auto"/>
        <w:ind w:left="0" w:firstLine="567"/>
        <w:jc w:val="both"/>
        <w:rPr>
          <w:bCs/>
          <w:sz w:val="28"/>
          <w:szCs w:val="28"/>
          <w:lang w:val="uk-UA"/>
        </w:rPr>
      </w:pPr>
      <w:r w:rsidRPr="00015289">
        <w:rPr>
          <w:sz w:val="28"/>
          <w:szCs w:val="28"/>
          <w:lang w:val="uk-UA"/>
        </w:rPr>
        <w:t>короткостроков</w:t>
      </w:r>
      <w:r w:rsidR="00015289">
        <w:rPr>
          <w:sz w:val="28"/>
          <w:szCs w:val="28"/>
          <w:lang w:val="uk-UA"/>
        </w:rPr>
        <w:t>і</w:t>
      </w:r>
      <w:r w:rsidRPr="00015289">
        <w:rPr>
          <w:sz w:val="28"/>
          <w:szCs w:val="28"/>
          <w:lang w:val="uk-UA"/>
        </w:rPr>
        <w:t xml:space="preserve"> казначейськ</w:t>
      </w:r>
      <w:r w:rsidR="00015289">
        <w:rPr>
          <w:sz w:val="28"/>
          <w:szCs w:val="28"/>
          <w:lang w:val="uk-UA"/>
        </w:rPr>
        <w:t>і</w:t>
      </w:r>
      <w:r w:rsidRPr="00015289">
        <w:rPr>
          <w:sz w:val="28"/>
          <w:szCs w:val="28"/>
          <w:lang w:val="uk-UA"/>
        </w:rPr>
        <w:t xml:space="preserve"> векселі Bubills, розміщуються на термін від 6 до 12 місяців; </w:t>
      </w:r>
    </w:p>
    <w:p w:rsidR="00015289" w:rsidRPr="00015289" w:rsidRDefault="0005137A" w:rsidP="007569C1">
      <w:pPr>
        <w:pStyle w:val="af3"/>
        <w:numPr>
          <w:ilvl w:val="0"/>
          <w:numId w:val="34"/>
        </w:numPr>
        <w:spacing w:line="360" w:lineRule="auto"/>
        <w:ind w:left="0" w:firstLine="567"/>
        <w:jc w:val="both"/>
        <w:rPr>
          <w:bCs/>
          <w:sz w:val="28"/>
          <w:szCs w:val="28"/>
          <w:lang w:val="uk-UA"/>
        </w:rPr>
      </w:pPr>
      <w:r w:rsidRPr="00015289">
        <w:rPr>
          <w:sz w:val="28"/>
          <w:szCs w:val="28"/>
          <w:lang w:val="uk-UA"/>
        </w:rPr>
        <w:t>середньостроков</w:t>
      </w:r>
      <w:r w:rsidR="00015289">
        <w:rPr>
          <w:sz w:val="28"/>
          <w:szCs w:val="28"/>
          <w:lang w:val="uk-UA"/>
        </w:rPr>
        <w:t>і</w:t>
      </w:r>
      <w:r w:rsidRPr="00015289">
        <w:rPr>
          <w:sz w:val="28"/>
          <w:szCs w:val="28"/>
          <w:lang w:val="uk-UA"/>
        </w:rPr>
        <w:t xml:space="preserve"> казначейськ</w:t>
      </w:r>
      <w:r w:rsidR="00015289">
        <w:rPr>
          <w:sz w:val="28"/>
          <w:szCs w:val="28"/>
          <w:lang w:val="uk-UA"/>
        </w:rPr>
        <w:t>і векселі</w:t>
      </w:r>
      <w:r w:rsidRPr="00015289">
        <w:rPr>
          <w:sz w:val="28"/>
          <w:szCs w:val="28"/>
          <w:lang w:val="uk-UA"/>
        </w:rPr>
        <w:t xml:space="preserve"> Schaetze</w:t>
      </w:r>
      <w:r w:rsidR="007569C1">
        <w:rPr>
          <w:sz w:val="28"/>
          <w:szCs w:val="28"/>
          <w:lang w:val="uk-UA"/>
        </w:rPr>
        <w:t xml:space="preserve">, розміщуються терміном на </w:t>
      </w:r>
      <w:r w:rsidRPr="00015289">
        <w:rPr>
          <w:sz w:val="28"/>
          <w:szCs w:val="28"/>
          <w:lang w:val="uk-UA"/>
        </w:rPr>
        <w:t xml:space="preserve">2 роки; </w:t>
      </w:r>
    </w:p>
    <w:p w:rsidR="00015289" w:rsidRPr="00015289" w:rsidRDefault="0005137A" w:rsidP="007569C1">
      <w:pPr>
        <w:pStyle w:val="af3"/>
        <w:numPr>
          <w:ilvl w:val="0"/>
          <w:numId w:val="34"/>
        </w:numPr>
        <w:spacing w:line="360" w:lineRule="auto"/>
        <w:ind w:left="0" w:firstLine="567"/>
        <w:jc w:val="both"/>
        <w:rPr>
          <w:bCs/>
          <w:sz w:val="28"/>
          <w:szCs w:val="28"/>
          <w:lang w:val="uk-UA"/>
        </w:rPr>
      </w:pPr>
      <w:r w:rsidRPr="00015289">
        <w:rPr>
          <w:sz w:val="28"/>
          <w:szCs w:val="28"/>
          <w:lang w:val="uk-UA"/>
        </w:rPr>
        <w:t>боргов</w:t>
      </w:r>
      <w:r w:rsidR="00015289">
        <w:rPr>
          <w:sz w:val="28"/>
          <w:szCs w:val="28"/>
          <w:lang w:val="uk-UA"/>
        </w:rPr>
        <w:t>і</w:t>
      </w:r>
      <w:r w:rsidRPr="00015289">
        <w:rPr>
          <w:sz w:val="28"/>
          <w:szCs w:val="28"/>
          <w:lang w:val="uk-UA"/>
        </w:rPr>
        <w:t xml:space="preserve"> процентн</w:t>
      </w:r>
      <w:r w:rsidR="00015289">
        <w:rPr>
          <w:sz w:val="28"/>
          <w:szCs w:val="28"/>
          <w:lang w:val="uk-UA"/>
        </w:rPr>
        <w:t>і</w:t>
      </w:r>
      <w:r w:rsidRPr="00015289">
        <w:rPr>
          <w:sz w:val="28"/>
          <w:szCs w:val="28"/>
          <w:lang w:val="uk-UA"/>
        </w:rPr>
        <w:t xml:space="preserve"> облігаці</w:t>
      </w:r>
      <w:r w:rsidR="00015289">
        <w:rPr>
          <w:sz w:val="28"/>
          <w:szCs w:val="28"/>
          <w:lang w:val="uk-UA"/>
        </w:rPr>
        <w:t>ї</w:t>
      </w:r>
      <w:r w:rsidRPr="00015289">
        <w:rPr>
          <w:sz w:val="28"/>
          <w:szCs w:val="28"/>
          <w:lang w:val="uk-UA"/>
        </w:rPr>
        <w:t xml:space="preserve"> </w:t>
      </w:r>
      <w:r w:rsidRPr="00015289">
        <w:rPr>
          <w:sz w:val="28"/>
          <w:szCs w:val="28"/>
          <w:lang w:val="en-US"/>
        </w:rPr>
        <w:t>Bobl</w:t>
      </w:r>
      <w:r w:rsidRPr="00015289">
        <w:rPr>
          <w:sz w:val="28"/>
          <w:szCs w:val="28"/>
          <w:lang w:val="uk-UA"/>
        </w:rPr>
        <w:t xml:space="preserve"> (</w:t>
      </w:r>
      <w:r w:rsidRPr="00015289">
        <w:rPr>
          <w:sz w:val="28"/>
          <w:szCs w:val="28"/>
          <w:lang w:val="en-US"/>
        </w:rPr>
        <w:t>Bundesanleihen</w:t>
      </w:r>
      <w:r w:rsidRPr="00015289">
        <w:rPr>
          <w:sz w:val="28"/>
          <w:szCs w:val="28"/>
          <w:lang w:val="uk-UA"/>
        </w:rPr>
        <w:t xml:space="preserve">) з фіксованою процентною ставкою </w:t>
      </w:r>
      <w:r w:rsidR="007569C1">
        <w:rPr>
          <w:sz w:val="28"/>
          <w:szCs w:val="28"/>
          <w:lang w:val="uk-UA"/>
        </w:rPr>
        <w:t xml:space="preserve">та </w:t>
      </w:r>
      <w:r w:rsidRPr="00015289">
        <w:rPr>
          <w:sz w:val="28"/>
          <w:szCs w:val="28"/>
          <w:lang w:val="uk-UA"/>
        </w:rPr>
        <w:t>терміном</w:t>
      </w:r>
      <w:r w:rsidR="007569C1">
        <w:rPr>
          <w:sz w:val="28"/>
          <w:szCs w:val="28"/>
          <w:lang w:val="uk-UA"/>
        </w:rPr>
        <w:t xml:space="preserve"> погашення через</w:t>
      </w:r>
      <w:r w:rsidRPr="00015289">
        <w:rPr>
          <w:sz w:val="28"/>
          <w:szCs w:val="28"/>
          <w:lang w:val="uk-UA"/>
        </w:rPr>
        <w:t xml:space="preserve"> 5 років; </w:t>
      </w:r>
    </w:p>
    <w:p w:rsidR="007569C1" w:rsidRPr="007569C1" w:rsidRDefault="0005137A" w:rsidP="007569C1">
      <w:pPr>
        <w:pStyle w:val="af3"/>
        <w:numPr>
          <w:ilvl w:val="0"/>
          <w:numId w:val="34"/>
        </w:numPr>
        <w:spacing w:line="360" w:lineRule="auto"/>
        <w:ind w:left="0" w:firstLine="567"/>
        <w:jc w:val="both"/>
        <w:rPr>
          <w:bCs/>
          <w:sz w:val="28"/>
          <w:szCs w:val="28"/>
          <w:lang w:val="uk-UA"/>
        </w:rPr>
      </w:pPr>
      <w:r w:rsidRPr="00015289">
        <w:rPr>
          <w:sz w:val="28"/>
          <w:szCs w:val="28"/>
          <w:lang w:val="uk-UA"/>
        </w:rPr>
        <w:t>довгостроков</w:t>
      </w:r>
      <w:r w:rsidR="00015289">
        <w:rPr>
          <w:sz w:val="28"/>
          <w:szCs w:val="28"/>
          <w:lang w:val="uk-UA"/>
        </w:rPr>
        <w:t>і</w:t>
      </w:r>
      <w:r w:rsidRPr="00015289">
        <w:rPr>
          <w:sz w:val="28"/>
          <w:szCs w:val="28"/>
          <w:lang w:val="uk-UA"/>
        </w:rPr>
        <w:t xml:space="preserve"> цінн</w:t>
      </w:r>
      <w:r w:rsidR="00015289">
        <w:rPr>
          <w:sz w:val="28"/>
          <w:szCs w:val="28"/>
          <w:lang w:val="uk-UA"/>
        </w:rPr>
        <w:t>і</w:t>
      </w:r>
      <w:r w:rsidRPr="00015289">
        <w:rPr>
          <w:sz w:val="28"/>
          <w:szCs w:val="28"/>
          <w:lang w:val="uk-UA"/>
        </w:rPr>
        <w:t xml:space="preserve"> папер</w:t>
      </w:r>
      <w:r w:rsidR="00015289">
        <w:rPr>
          <w:sz w:val="28"/>
          <w:szCs w:val="28"/>
          <w:lang w:val="uk-UA"/>
        </w:rPr>
        <w:t>и</w:t>
      </w:r>
      <w:r w:rsidR="00672D75" w:rsidRPr="00015289">
        <w:rPr>
          <w:sz w:val="28"/>
          <w:szCs w:val="28"/>
          <w:lang w:val="uk-UA"/>
        </w:rPr>
        <w:t>,</w:t>
      </w:r>
      <w:r w:rsidRPr="00015289">
        <w:rPr>
          <w:sz w:val="28"/>
          <w:szCs w:val="28"/>
          <w:lang w:val="uk-UA"/>
        </w:rPr>
        <w:t xml:space="preserve"> представлен</w:t>
      </w:r>
      <w:r w:rsidR="00015289">
        <w:rPr>
          <w:sz w:val="28"/>
          <w:szCs w:val="28"/>
          <w:lang w:val="uk-UA"/>
        </w:rPr>
        <w:t>і</w:t>
      </w:r>
      <w:r w:rsidRPr="00015289">
        <w:rPr>
          <w:sz w:val="28"/>
          <w:szCs w:val="28"/>
          <w:lang w:val="uk-UA"/>
        </w:rPr>
        <w:t xml:space="preserve"> федеральними нотами</w:t>
      </w:r>
      <w:r w:rsidR="00672D75" w:rsidRPr="00015289">
        <w:rPr>
          <w:sz w:val="28"/>
          <w:szCs w:val="28"/>
          <w:lang w:val="uk-UA"/>
        </w:rPr>
        <w:t>,</w:t>
      </w:r>
      <w:r w:rsidRPr="00015289">
        <w:rPr>
          <w:sz w:val="28"/>
          <w:szCs w:val="28"/>
          <w:lang w:val="uk-UA"/>
        </w:rPr>
        <w:t xml:space="preserve"> з фіксованою процентною ставкою </w:t>
      </w:r>
      <w:r w:rsidRPr="00015289">
        <w:rPr>
          <w:sz w:val="28"/>
          <w:szCs w:val="28"/>
          <w:lang w:val="en-US"/>
        </w:rPr>
        <w:t>Bund</w:t>
      </w:r>
      <w:r w:rsidRPr="00015289">
        <w:rPr>
          <w:sz w:val="28"/>
          <w:szCs w:val="28"/>
          <w:lang w:val="uk-UA"/>
        </w:rPr>
        <w:t xml:space="preserve"> (</w:t>
      </w:r>
      <w:r w:rsidRPr="00015289">
        <w:rPr>
          <w:sz w:val="28"/>
          <w:szCs w:val="28"/>
          <w:lang w:val="en-US"/>
        </w:rPr>
        <w:t>Bundesanleihen</w:t>
      </w:r>
      <w:r w:rsidRPr="00015289">
        <w:rPr>
          <w:sz w:val="28"/>
          <w:szCs w:val="28"/>
          <w:lang w:val="uk-UA"/>
        </w:rPr>
        <w:t>)</w:t>
      </w:r>
      <w:r w:rsidR="007569C1">
        <w:rPr>
          <w:sz w:val="28"/>
          <w:szCs w:val="28"/>
          <w:lang w:val="uk-UA"/>
        </w:rPr>
        <w:t>,</w:t>
      </w:r>
      <w:r w:rsidRPr="00015289">
        <w:rPr>
          <w:sz w:val="28"/>
          <w:szCs w:val="28"/>
          <w:lang w:val="uk-UA"/>
        </w:rPr>
        <w:t xml:space="preserve"> термін </w:t>
      </w:r>
      <w:r w:rsidR="007569C1">
        <w:rPr>
          <w:sz w:val="28"/>
          <w:szCs w:val="28"/>
          <w:lang w:val="uk-UA"/>
        </w:rPr>
        <w:t>розміщення яких складає не більше</w:t>
      </w:r>
      <w:r w:rsidRPr="00015289">
        <w:rPr>
          <w:sz w:val="28"/>
          <w:szCs w:val="28"/>
          <w:lang w:val="uk-UA"/>
        </w:rPr>
        <w:t xml:space="preserve"> 10 років</w:t>
      </w:r>
      <w:r w:rsidR="007569C1">
        <w:rPr>
          <w:sz w:val="28"/>
          <w:szCs w:val="28"/>
          <w:lang w:val="uk-UA"/>
        </w:rPr>
        <w:t>,</w:t>
      </w:r>
      <w:r w:rsidRPr="00015289">
        <w:rPr>
          <w:sz w:val="28"/>
          <w:szCs w:val="28"/>
          <w:lang w:val="uk-UA"/>
        </w:rPr>
        <w:t xml:space="preserve"> виплат</w:t>
      </w:r>
      <w:r w:rsidR="007569C1">
        <w:rPr>
          <w:sz w:val="28"/>
          <w:szCs w:val="28"/>
          <w:lang w:val="uk-UA"/>
        </w:rPr>
        <w:t>а</w:t>
      </w:r>
      <w:r w:rsidRPr="00015289">
        <w:rPr>
          <w:sz w:val="28"/>
          <w:szCs w:val="28"/>
          <w:lang w:val="uk-UA"/>
        </w:rPr>
        <w:t xml:space="preserve"> доходу </w:t>
      </w:r>
      <w:r w:rsidR="007569C1">
        <w:rPr>
          <w:sz w:val="28"/>
          <w:szCs w:val="28"/>
          <w:lang w:val="uk-UA"/>
        </w:rPr>
        <w:t>проводиться 1</w:t>
      </w:r>
      <w:r w:rsidRPr="00015289">
        <w:rPr>
          <w:sz w:val="28"/>
          <w:szCs w:val="28"/>
          <w:lang w:val="uk-UA"/>
        </w:rPr>
        <w:t xml:space="preserve"> раз на рік;</w:t>
      </w:r>
    </w:p>
    <w:p w:rsidR="007569C1" w:rsidRPr="007569C1" w:rsidRDefault="0005137A" w:rsidP="007569C1">
      <w:pPr>
        <w:pStyle w:val="af3"/>
        <w:numPr>
          <w:ilvl w:val="0"/>
          <w:numId w:val="34"/>
        </w:numPr>
        <w:spacing w:line="360" w:lineRule="auto"/>
        <w:ind w:left="0" w:firstLine="567"/>
        <w:jc w:val="both"/>
        <w:rPr>
          <w:bCs/>
          <w:sz w:val="28"/>
          <w:szCs w:val="28"/>
          <w:lang w:val="uk-UA"/>
        </w:rPr>
      </w:pPr>
      <w:r w:rsidRPr="00015289">
        <w:rPr>
          <w:sz w:val="28"/>
          <w:szCs w:val="28"/>
          <w:lang w:val="uk-UA"/>
        </w:rPr>
        <w:t xml:space="preserve"> федеральн</w:t>
      </w:r>
      <w:r w:rsidR="007569C1">
        <w:rPr>
          <w:sz w:val="28"/>
          <w:szCs w:val="28"/>
          <w:lang w:val="uk-UA"/>
        </w:rPr>
        <w:t>і</w:t>
      </w:r>
      <w:r w:rsidRPr="00015289">
        <w:rPr>
          <w:sz w:val="28"/>
          <w:szCs w:val="28"/>
          <w:lang w:val="uk-UA"/>
        </w:rPr>
        <w:t xml:space="preserve"> облігаці</w:t>
      </w:r>
      <w:r w:rsidR="007569C1">
        <w:rPr>
          <w:sz w:val="28"/>
          <w:szCs w:val="28"/>
          <w:lang w:val="uk-UA"/>
        </w:rPr>
        <w:t>ї</w:t>
      </w:r>
      <w:r w:rsidRPr="00015289">
        <w:rPr>
          <w:sz w:val="28"/>
          <w:szCs w:val="28"/>
          <w:lang w:val="uk-UA"/>
        </w:rPr>
        <w:t xml:space="preserve"> Bunds з терміном обігу від 10 до 30 років. </w:t>
      </w:r>
    </w:p>
    <w:p w:rsidR="0005137A" w:rsidRPr="007569C1" w:rsidRDefault="0005137A" w:rsidP="007569C1">
      <w:pPr>
        <w:spacing w:line="360" w:lineRule="auto"/>
        <w:ind w:firstLine="567"/>
        <w:jc w:val="both"/>
        <w:rPr>
          <w:bCs/>
          <w:sz w:val="28"/>
          <w:szCs w:val="28"/>
          <w:lang w:val="uk-UA"/>
        </w:rPr>
      </w:pPr>
      <w:r w:rsidRPr="007569C1">
        <w:rPr>
          <w:sz w:val="28"/>
          <w:szCs w:val="28"/>
          <w:lang w:val="uk-UA"/>
        </w:rPr>
        <w:t>З 2006 року Федеральний уряд розпочав випуск цінних паперів</w:t>
      </w:r>
      <w:r w:rsidR="00672D75" w:rsidRPr="007569C1">
        <w:rPr>
          <w:sz w:val="28"/>
          <w:szCs w:val="28"/>
          <w:lang w:val="uk-UA"/>
        </w:rPr>
        <w:t>,</w:t>
      </w:r>
      <w:r w:rsidRPr="007569C1">
        <w:rPr>
          <w:sz w:val="28"/>
          <w:szCs w:val="28"/>
          <w:lang w:val="uk-UA"/>
        </w:rPr>
        <w:t xml:space="preserve"> індексованих до рівня інфляції</w:t>
      </w:r>
      <w:r w:rsidR="00672D75" w:rsidRPr="007569C1">
        <w:rPr>
          <w:sz w:val="28"/>
          <w:szCs w:val="28"/>
          <w:lang w:val="uk-UA"/>
        </w:rPr>
        <w:t>,</w:t>
      </w:r>
      <w:r w:rsidRPr="007569C1">
        <w:rPr>
          <w:sz w:val="28"/>
          <w:szCs w:val="28"/>
          <w:lang w:val="uk-UA"/>
        </w:rPr>
        <w:t xml:space="preserve"> з терміном розміщення від 5 до 10 років. Для залучення коштів у населення</w:t>
      </w:r>
      <w:r w:rsidR="00672D75" w:rsidRPr="007569C1">
        <w:rPr>
          <w:sz w:val="28"/>
          <w:szCs w:val="28"/>
          <w:lang w:val="uk-UA"/>
        </w:rPr>
        <w:t>,</w:t>
      </w:r>
      <w:r w:rsidRPr="007569C1">
        <w:rPr>
          <w:sz w:val="28"/>
          <w:szCs w:val="28"/>
          <w:lang w:val="uk-UA"/>
        </w:rPr>
        <w:t xml:space="preserve"> використовуються ощадні сертифікати </w:t>
      </w:r>
      <w:r w:rsidRPr="007569C1">
        <w:rPr>
          <w:bCs/>
          <w:sz w:val="28"/>
          <w:szCs w:val="28"/>
          <w:lang w:val="uk-UA"/>
        </w:rPr>
        <w:t>Fed</w:t>
      </w:r>
      <w:r w:rsidR="007569C1">
        <w:rPr>
          <w:bCs/>
          <w:sz w:val="28"/>
          <w:szCs w:val="28"/>
          <w:lang w:val="uk-UA"/>
        </w:rPr>
        <w:t>е</w:t>
      </w:r>
      <w:r w:rsidRPr="007569C1">
        <w:rPr>
          <w:bCs/>
          <w:sz w:val="28"/>
          <w:szCs w:val="28"/>
          <w:lang w:val="uk-UA"/>
        </w:rPr>
        <w:t>ral Savings Note та Day-Bond. Даний тип боргових цінних паперів емітується двома серіями «А» і «Б», які відрізняються терміном розміщення та виплатою доходу. Серія «А» розміщується терміном на 6 років з щорічною виплатою доходу, а серія «Б» має термін обігу 7 років і дохід виплачу</w:t>
      </w:r>
      <w:r w:rsidR="00015289" w:rsidRPr="007569C1">
        <w:rPr>
          <w:bCs/>
          <w:sz w:val="28"/>
          <w:szCs w:val="28"/>
          <w:lang w:val="uk-UA"/>
        </w:rPr>
        <w:t>ється при погашенні сертифікату</w:t>
      </w:r>
      <w:r w:rsidR="00015289" w:rsidRPr="007569C1">
        <w:rPr>
          <w:bCs/>
          <w:iCs/>
          <w:spacing w:val="60"/>
          <w:sz w:val="28"/>
          <w:szCs w:val="28"/>
          <w:shd w:val="clear" w:color="auto" w:fill="FFFFFF"/>
          <w:lang w:val="uk-UA"/>
        </w:rPr>
        <w:t xml:space="preserve"> [128</w:t>
      </w:r>
      <w:r w:rsidR="00015289" w:rsidRPr="007569C1">
        <w:rPr>
          <w:sz w:val="28"/>
          <w:szCs w:val="28"/>
          <w:lang w:val="uk-UA"/>
        </w:rPr>
        <w:t>, 157</w:t>
      </w:r>
      <w:r w:rsidR="00015289" w:rsidRPr="007569C1">
        <w:rPr>
          <w:bCs/>
          <w:iCs/>
          <w:spacing w:val="60"/>
          <w:sz w:val="28"/>
          <w:szCs w:val="28"/>
          <w:shd w:val="clear" w:color="auto" w:fill="FFFFFF"/>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lastRenderedPageBreak/>
        <w:t>Для залучення позикового капіталу</w:t>
      </w:r>
      <w:r w:rsidR="00672D75">
        <w:rPr>
          <w:sz w:val="28"/>
          <w:szCs w:val="28"/>
          <w:lang w:val="uk-UA"/>
        </w:rPr>
        <w:t>,</w:t>
      </w:r>
      <w:r w:rsidRPr="005B3D59">
        <w:rPr>
          <w:sz w:val="28"/>
          <w:szCs w:val="28"/>
          <w:lang w:val="uk-UA"/>
        </w:rPr>
        <w:t xml:space="preserve"> Спеціальне агентство Державного казначейства </w:t>
      </w:r>
      <w:r w:rsidR="00AC0AFF">
        <w:rPr>
          <w:sz w:val="28"/>
          <w:szCs w:val="28"/>
          <w:lang w:val="uk-UA"/>
        </w:rPr>
        <w:t>Французької Республіки</w:t>
      </w:r>
      <w:r w:rsidR="0081578B" w:rsidRPr="005B3D59">
        <w:rPr>
          <w:sz w:val="28"/>
          <w:szCs w:val="28"/>
          <w:lang w:val="uk-UA"/>
        </w:rPr>
        <w:t xml:space="preserve"> </w:t>
      </w:r>
      <w:r w:rsidRPr="005B3D59">
        <w:rPr>
          <w:sz w:val="28"/>
          <w:szCs w:val="28"/>
          <w:lang w:val="uk-UA"/>
        </w:rPr>
        <w:t xml:space="preserve">здійснює випуск трьох категорій стандартизованих борових інструментів, </w:t>
      </w:r>
      <w:r w:rsidR="00AC0AFF">
        <w:rPr>
          <w:sz w:val="28"/>
          <w:szCs w:val="28"/>
          <w:lang w:val="uk-UA"/>
        </w:rPr>
        <w:t>у формі державних</w:t>
      </w:r>
      <w:r w:rsidR="00AC0AFF" w:rsidRPr="005B3D59">
        <w:rPr>
          <w:sz w:val="28"/>
          <w:szCs w:val="28"/>
          <w:lang w:val="uk-UA"/>
        </w:rPr>
        <w:t xml:space="preserve"> </w:t>
      </w:r>
      <w:r w:rsidR="00AC0AFF">
        <w:rPr>
          <w:sz w:val="28"/>
          <w:szCs w:val="28"/>
          <w:lang w:val="uk-UA"/>
        </w:rPr>
        <w:t xml:space="preserve">цінних паперів, </w:t>
      </w:r>
      <w:r w:rsidRPr="005B3D59">
        <w:rPr>
          <w:sz w:val="28"/>
          <w:szCs w:val="28"/>
          <w:lang w:val="uk-UA"/>
        </w:rPr>
        <w:t xml:space="preserve">які розміщуються на первинному і вторинному </w:t>
      </w:r>
      <w:r w:rsidR="00AC0AFF">
        <w:rPr>
          <w:sz w:val="28"/>
          <w:szCs w:val="28"/>
          <w:lang w:val="uk-UA"/>
        </w:rPr>
        <w:t xml:space="preserve">фінансовому </w:t>
      </w:r>
      <w:r w:rsidRPr="005B3D59">
        <w:rPr>
          <w:sz w:val="28"/>
          <w:szCs w:val="28"/>
          <w:lang w:val="uk-UA"/>
        </w:rPr>
        <w:t>ринк</w:t>
      </w:r>
      <w:r w:rsidR="00AC0AFF">
        <w:rPr>
          <w:sz w:val="28"/>
          <w:szCs w:val="28"/>
          <w:lang w:val="uk-UA"/>
        </w:rPr>
        <w:t>у</w:t>
      </w:r>
      <w:r w:rsidRPr="005B3D59">
        <w:rPr>
          <w:sz w:val="28"/>
          <w:szCs w:val="28"/>
          <w:lang w:val="uk-UA"/>
        </w:rPr>
        <w:t>: короткострокові бони Казначейства з фіксованою ставкою BTF, середньострокові бони Казначейства BTAN та довгострокові облігації Казначейства OAT [</w:t>
      </w:r>
      <w:r w:rsidR="00DD3F97" w:rsidRPr="005B3D59">
        <w:rPr>
          <w:sz w:val="28"/>
          <w:szCs w:val="28"/>
          <w:lang w:val="uk-UA"/>
        </w:rPr>
        <w:t>136</w:t>
      </w:r>
      <w:r w:rsidRPr="005B3D59">
        <w:rPr>
          <w:sz w:val="28"/>
          <w:szCs w:val="28"/>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Короткострокові бони Казначейства з фіксованою ставкою BTF емітуються терміном на 12 місяців. Кошти</w:t>
      </w:r>
      <w:r w:rsidR="00672D75">
        <w:rPr>
          <w:sz w:val="28"/>
          <w:szCs w:val="28"/>
          <w:lang w:val="uk-UA"/>
        </w:rPr>
        <w:t>,</w:t>
      </w:r>
      <w:r w:rsidRPr="005B3D59">
        <w:rPr>
          <w:sz w:val="28"/>
          <w:szCs w:val="28"/>
          <w:lang w:val="uk-UA"/>
        </w:rPr>
        <w:t xml:space="preserve"> залучені від розміщення даних бонів</w:t>
      </w:r>
      <w:r w:rsidR="00672D75">
        <w:rPr>
          <w:sz w:val="28"/>
          <w:szCs w:val="28"/>
          <w:lang w:val="uk-UA"/>
        </w:rPr>
        <w:t>,</w:t>
      </w:r>
      <w:r w:rsidRPr="005B3D59">
        <w:rPr>
          <w:sz w:val="28"/>
          <w:szCs w:val="28"/>
          <w:lang w:val="uk-UA"/>
        </w:rPr>
        <w:t xml:space="preserve"> є засобом управління готівкою країни та забезпечують фінансування касових розривів між темпами надходжень до бюджету та фінансування видатків по обслуговуванню боргових зобов’язань.</w:t>
      </w:r>
      <w:r w:rsidR="00421B1B" w:rsidRPr="005B3D59">
        <w:rPr>
          <w:sz w:val="28"/>
          <w:szCs w:val="28"/>
          <w:lang w:val="uk-UA"/>
        </w:rPr>
        <w:t xml:space="preserve"> </w:t>
      </w:r>
      <w:r w:rsidRPr="005B3D59">
        <w:rPr>
          <w:sz w:val="28"/>
          <w:szCs w:val="28"/>
          <w:lang w:val="uk-UA"/>
        </w:rPr>
        <w:t>Середньострокові бони Казначейства BTAN розміщуються терміном від 2 до 5 років з виплатою відсотків в кінці терміну.</w:t>
      </w:r>
      <w:r w:rsidR="00421B1B" w:rsidRPr="005B3D59">
        <w:rPr>
          <w:sz w:val="28"/>
          <w:szCs w:val="28"/>
          <w:lang w:val="uk-UA"/>
        </w:rPr>
        <w:t xml:space="preserve"> </w:t>
      </w:r>
      <w:r w:rsidRPr="005B3D59">
        <w:rPr>
          <w:sz w:val="28"/>
          <w:szCs w:val="28"/>
          <w:lang w:val="uk-UA"/>
        </w:rPr>
        <w:t>Довгострокові облігації Казначейства OAT емітуються терміном від 7 до 50 років. Більшість облігацій мають фіксовану відсоткову ставку і погашаються одноразово в кінці терміну. Також здійснюється розміщення облігацій з плаваючою відсотковою ставкою (OAT TEC 10, індексовані облігації терміном на 10 років) і облігацій, індексованих на рівень інфляції (OATi, OAT€i). Дані облігації мають значний попит на внутрішньому ринку у населення.</w:t>
      </w:r>
      <w:r w:rsidR="00421B1B" w:rsidRPr="005B3D59">
        <w:rPr>
          <w:sz w:val="28"/>
          <w:szCs w:val="28"/>
          <w:lang w:val="uk-UA"/>
        </w:rPr>
        <w:t xml:space="preserve"> </w:t>
      </w:r>
      <w:r w:rsidRPr="005B3D59">
        <w:rPr>
          <w:sz w:val="28"/>
          <w:szCs w:val="28"/>
          <w:lang w:val="uk-UA"/>
        </w:rPr>
        <w:t xml:space="preserve">Франція </w:t>
      </w:r>
      <w:r w:rsidR="00941D07">
        <w:rPr>
          <w:sz w:val="28"/>
          <w:szCs w:val="28"/>
          <w:lang w:val="uk-UA"/>
        </w:rPr>
        <w:t>є</w:t>
      </w:r>
      <w:r w:rsidRPr="005B3D59">
        <w:rPr>
          <w:sz w:val="28"/>
          <w:szCs w:val="28"/>
          <w:lang w:val="uk-UA"/>
        </w:rPr>
        <w:t xml:space="preserve"> однією з країн</w:t>
      </w:r>
      <w:r w:rsidR="00672D75">
        <w:rPr>
          <w:sz w:val="28"/>
          <w:szCs w:val="28"/>
          <w:lang w:val="uk-UA"/>
        </w:rPr>
        <w:t>,</w:t>
      </w:r>
      <w:r w:rsidRPr="005B3D59">
        <w:rPr>
          <w:sz w:val="28"/>
          <w:szCs w:val="28"/>
          <w:lang w:val="uk-UA"/>
        </w:rPr>
        <w:t xml:space="preserve"> де залишився такий вид запозичень, як «вічні державні позики», за якими не передбача</w:t>
      </w:r>
      <w:r w:rsidR="00941D07">
        <w:rPr>
          <w:sz w:val="28"/>
          <w:szCs w:val="28"/>
          <w:lang w:val="uk-UA"/>
        </w:rPr>
        <w:t>є</w:t>
      </w:r>
      <w:r w:rsidRPr="005B3D59">
        <w:rPr>
          <w:sz w:val="28"/>
          <w:szCs w:val="28"/>
          <w:lang w:val="uk-UA"/>
        </w:rPr>
        <w:t>ться термін та умови їхнього погашення, але закладена сплата певних щорічних відсотків.</w:t>
      </w:r>
    </w:p>
    <w:p w:rsidR="0005137A" w:rsidRPr="005B3D59" w:rsidRDefault="0005137A" w:rsidP="0005137A">
      <w:pPr>
        <w:spacing w:line="360" w:lineRule="auto"/>
        <w:ind w:firstLine="567"/>
        <w:jc w:val="both"/>
        <w:rPr>
          <w:sz w:val="28"/>
          <w:szCs w:val="28"/>
          <w:lang w:val="uk-UA"/>
        </w:rPr>
      </w:pPr>
      <w:r w:rsidRPr="005B3D59">
        <w:rPr>
          <w:sz w:val="28"/>
          <w:szCs w:val="28"/>
          <w:lang w:val="uk-UA"/>
        </w:rPr>
        <w:t>Станом на кінець 2013</w:t>
      </w:r>
      <w:r w:rsidR="00672D75">
        <w:rPr>
          <w:sz w:val="28"/>
          <w:szCs w:val="28"/>
          <w:lang w:val="uk-UA"/>
        </w:rPr>
        <w:t xml:space="preserve"> року,</w:t>
      </w:r>
      <w:r w:rsidRPr="005B3D59">
        <w:rPr>
          <w:sz w:val="28"/>
          <w:szCs w:val="28"/>
          <w:lang w:val="uk-UA"/>
        </w:rPr>
        <w:t xml:space="preserve"> в структурі державного боргу </w:t>
      </w:r>
      <w:r w:rsidR="00AC0AFF">
        <w:rPr>
          <w:sz w:val="28"/>
          <w:szCs w:val="28"/>
          <w:lang w:val="uk-UA"/>
        </w:rPr>
        <w:t>Французької Республіки,</w:t>
      </w:r>
      <w:r w:rsidR="00AC0AFF" w:rsidRPr="005B3D59">
        <w:rPr>
          <w:sz w:val="28"/>
          <w:szCs w:val="28"/>
          <w:lang w:val="uk-UA"/>
        </w:rPr>
        <w:t xml:space="preserve"> </w:t>
      </w:r>
      <w:r w:rsidRPr="005B3D59">
        <w:rPr>
          <w:sz w:val="28"/>
          <w:szCs w:val="28"/>
          <w:lang w:val="uk-UA"/>
        </w:rPr>
        <w:t>переважають зобов’язання</w:t>
      </w:r>
      <w:r w:rsidR="00672D75">
        <w:rPr>
          <w:sz w:val="28"/>
          <w:szCs w:val="28"/>
          <w:lang w:val="uk-UA"/>
        </w:rPr>
        <w:t>,</w:t>
      </w:r>
      <w:r w:rsidRPr="005B3D59">
        <w:rPr>
          <w:sz w:val="28"/>
          <w:szCs w:val="28"/>
          <w:lang w:val="uk-UA"/>
        </w:rPr>
        <w:t xml:space="preserve"> пов’язані з випуском довгострокових цінних паперів, які становлять 1423,1 млрд. євро та кошти залучені від безоблігаційних позик, сума яких на кінець року склала 268,0 млрд. євро. </w:t>
      </w:r>
      <w:r w:rsidR="00004553" w:rsidRPr="005B3D59">
        <w:rPr>
          <w:sz w:val="28"/>
          <w:szCs w:val="28"/>
          <w:lang w:val="uk-UA"/>
        </w:rPr>
        <w:t>(д</w:t>
      </w:r>
      <w:r w:rsidRPr="005B3D59">
        <w:rPr>
          <w:sz w:val="28"/>
          <w:szCs w:val="28"/>
          <w:lang w:val="uk-UA"/>
        </w:rPr>
        <w:t xml:space="preserve">ив.додаток </w:t>
      </w:r>
      <w:r w:rsidR="006F1B54" w:rsidRPr="005B3D59">
        <w:rPr>
          <w:sz w:val="28"/>
          <w:szCs w:val="28"/>
          <w:lang w:val="uk-UA"/>
        </w:rPr>
        <w:t>Р</w:t>
      </w:r>
      <w:r w:rsidR="00004553" w:rsidRPr="005B3D59">
        <w:rPr>
          <w:sz w:val="28"/>
          <w:szCs w:val="28"/>
          <w:lang w:val="uk-UA"/>
        </w:rPr>
        <w:t>)</w:t>
      </w:r>
      <w:r w:rsidRPr="005B3D5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Особливе місце за обсягами залучення позикового капіталу </w:t>
      </w:r>
      <w:r w:rsidR="0081578B">
        <w:rPr>
          <w:sz w:val="28"/>
          <w:szCs w:val="28"/>
          <w:lang w:val="uk-UA"/>
        </w:rPr>
        <w:t xml:space="preserve">в Австрії </w:t>
      </w:r>
      <w:r w:rsidRPr="005B3D59">
        <w:rPr>
          <w:sz w:val="28"/>
          <w:szCs w:val="28"/>
          <w:lang w:val="uk-UA"/>
        </w:rPr>
        <w:t xml:space="preserve">на внутрішньому ринку в структурі облігаційних позик займають федеральні </w:t>
      </w:r>
      <w:r w:rsidRPr="005B3D59">
        <w:rPr>
          <w:sz w:val="28"/>
          <w:szCs w:val="28"/>
          <w:lang w:val="uk-UA"/>
        </w:rPr>
        <w:lastRenderedPageBreak/>
        <w:t>боргові облігації. Федеральні боргові облігації розроблені спеціально для задоволення споживчого попиту на заощадження у населення, розміщуються на короткотерміновий (1-12 місяців) і довготерміновий термін (2-10 років) під високий процент дохідності, який є оптимальним при урахуванні безпечного рівня відсоткового ризику.</w:t>
      </w:r>
    </w:p>
    <w:p w:rsidR="0005137A" w:rsidRPr="005B3D59" w:rsidRDefault="00AC0AFF" w:rsidP="0005137A">
      <w:pPr>
        <w:spacing w:line="360" w:lineRule="auto"/>
        <w:ind w:firstLine="567"/>
        <w:jc w:val="both"/>
        <w:rPr>
          <w:sz w:val="28"/>
          <w:szCs w:val="28"/>
          <w:lang w:val="uk-UA"/>
        </w:rPr>
      </w:pPr>
      <w:r>
        <w:rPr>
          <w:sz w:val="28"/>
          <w:szCs w:val="28"/>
          <w:lang w:val="uk-UA"/>
        </w:rPr>
        <w:t>В основному, д</w:t>
      </w:r>
      <w:r w:rsidR="0081578B">
        <w:rPr>
          <w:sz w:val="28"/>
          <w:szCs w:val="28"/>
          <w:lang w:val="uk-UA"/>
        </w:rPr>
        <w:t xml:space="preserve">ержавні </w:t>
      </w:r>
      <w:r w:rsidR="0005137A" w:rsidRPr="005B3D59">
        <w:rPr>
          <w:sz w:val="28"/>
          <w:szCs w:val="28"/>
          <w:lang w:val="uk-UA"/>
        </w:rPr>
        <w:t xml:space="preserve">запозичення </w:t>
      </w:r>
      <w:r w:rsidR="0081578B">
        <w:rPr>
          <w:sz w:val="28"/>
          <w:szCs w:val="28"/>
          <w:lang w:val="uk-UA"/>
        </w:rPr>
        <w:t xml:space="preserve">Республіки Кіпр </w:t>
      </w:r>
      <w:r w:rsidR="0005137A" w:rsidRPr="005B3D59">
        <w:rPr>
          <w:sz w:val="28"/>
          <w:szCs w:val="28"/>
          <w:lang w:val="uk-UA"/>
        </w:rPr>
        <w:t>відбуваються на внутрішньому ринку та залучаються через випуск державних цінних паперів</w:t>
      </w:r>
      <w:r w:rsidR="00B50B05" w:rsidRPr="005B3D59">
        <w:rPr>
          <w:sz w:val="28"/>
          <w:szCs w:val="28"/>
          <w:lang w:val="uk-UA"/>
        </w:rPr>
        <w:t xml:space="preserve"> [</w:t>
      </w:r>
      <w:r w:rsidR="00DD3F97" w:rsidRPr="005B3D59">
        <w:rPr>
          <w:sz w:val="28"/>
          <w:szCs w:val="28"/>
          <w:lang w:val="uk-UA"/>
        </w:rPr>
        <w:t>158</w:t>
      </w:r>
      <w:r w:rsidR="00B50B05" w:rsidRPr="005B3D59">
        <w:rPr>
          <w:sz w:val="28"/>
          <w:szCs w:val="28"/>
        </w:rPr>
        <w:t xml:space="preserve">]. </w:t>
      </w:r>
      <w:r w:rsidR="0005137A" w:rsidRPr="005B3D59">
        <w:rPr>
          <w:sz w:val="28"/>
          <w:szCs w:val="28"/>
          <w:lang w:val="uk-UA"/>
        </w:rPr>
        <w:t>Уряд Республіки Кіпр протягом 2009-2013 років здійснював випуск таких боргових цінних паперів:</w:t>
      </w:r>
    </w:p>
    <w:p w:rsidR="0005137A" w:rsidRPr="005B3D59" w:rsidRDefault="0005137A" w:rsidP="0005137A">
      <w:pPr>
        <w:pStyle w:val="af3"/>
        <w:numPr>
          <w:ilvl w:val="0"/>
          <w:numId w:val="33"/>
        </w:numPr>
        <w:spacing w:line="360" w:lineRule="auto"/>
        <w:ind w:left="0" w:firstLine="567"/>
        <w:jc w:val="both"/>
        <w:rPr>
          <w:sz w:val="28"/>
          <w:szCs w:val="28"/>
          <w:lang w:val="uk-UA"/>
        </w:rPr>
      </w:pPr>
      <w:r w:rsidRPr="005B3D59">
        <w:rPr>
          <w:sz w:val="28"/>
          <w:szCs w:val="28"/>
          <w:lang w:val="uk-UA"/>
        </w:rPr>
        <w:t>іменні акції розвитку (розміщуються серед резидентів країни через аукціонну систему на Кіпрській фондовій біржі та мають термін погашення 2, 5, 10,15 років);</w:t>
      </w:r>
    </w:p>
    <w:p w:rsidR="0005137A" w:rsidRPr="005B3D59" w:rsidRDefault="0005137A" w:rsidP="0005137A">
      <w:pPr>
        <w:pStyle w:val="af3"/>
        <w:numPr>
          <w:ilvl w:val="0"/>
          <w:numId w:val="33"/>
        </w:numPr>
        <w:spacing w:line="360" w:lineRule="auto"/>
        <w:ind w:left="0" w:firstLine="567"/>
        <w:jc w:val="both"/>
        <w:rPr>
          <w:sz w:val="28"/>
          <w:szCs w:val="28"/>
          <w:lang w:val="uk-UA"/>
        </w:rPr>
      </w:pPr>
      <w:r w:rsidRPr="005B3D59">
        <w:rPr>
          <w:sz w:val="28"/>
          <w:szCs w:val="28"/>
          <w:lang w:val="uk-UA"/>
        </w:rPr>
        <w:t>казначейські зобов’язання (термін погашення 13 місяців, розміщуються на внутрішньому ринку серед фізичних та юридичних осіб через аукціонну систему, мінімальна ціна визначається на Кіпрській фондовій біржі);</w:t>
      </w:r>
    </w:p>
    <w:p w:rsidR="0005137A" w:rsidRPr="005B3D59" w:rsidRDefault="0005137A" w:rsidP="0005137A">
      <w:pPr>
        <w:pStyle w:val="af3"/>
        <w:numPr>
          <w:ilvl w:val="0"/>
          <w:numId w:val="33"/>
        </w:numPr>
        <w:spacing w:line="360" w:lineRule="auto"/>
        <w:ind w:left="0" w:firstLine="567"/>
        <w:jc w:val="both"/>
        <w:rPr>
          <w:sz w:val="28"/>
          <w:szCs w:val="28"/>
          <w:lang w:val="uk-UA"/>
        </w:rPr>
      </w:pPr>
      <w:r w:rsidRPr="005B3D59">
        <w:rPr>
          <w:sz w:val="28"/>
          <w:szCs w:val="28"/>
          <w:lang w:val="uk-UA"/>
        </w:rPr>
        <w:t>середньострокові єврооблігації (</w:t>
      </w:r>
      <w:r w:rsidRPr="005B3D59">
        <w:rPr>
          <w:sz w:val="28"/>
          <w:szCs w:val="28"/>
          <w:lang w:val="en-US"/>
        </w:rPr>
        <w:t>EMTN</w:t>
      </w:r>
      <w:r w:rsidRPr="005B3D59">
        <w:rPr>
          <w:sz w:val="28"/>
          <w:szCs w:val="28"/>
          <w:lang w:val="uk-UA"/>
        </w:rPr>
        <w:t>) (емітуються у валюті узгодженій з диллером. Основними видами валют</w:t>
      </w:r>
      <w:r w:rsidR="00672D75">
        <w:rPr>
          <w:sz w:val="28"/>
          <w:szCs w:val="28"/>
          <w:lang w:val="uk-UA"/>
        </w:rPr>
        <w:t>,</w:t>
      </w:r>
      <w:r w:rsidRPr="005B3D59">
        <w:rPr>
          <w:sz w:val="28"/>
          <w:szCs w:val="28"/>
          <w:lang w:val="uk-UA"/>
        </w:rPr>
        <w:t xml:space="preserve"> у яких емітувались середньострокові єврооблігації протягом 1997-2013 років</w:t>
      </w:r>
      <w:r w:rsidR="00672D75">
        <w:rPr>
          <w:sz w:val="28"/>
          <w:szCs w:val="28"/>
          <w:lang w:val="uk-UA"/>
        </w:rPr>
        <w:t>,</w:t>
      </w:r>
      <w:r w:rsidRPr="005B3D59">
        <w:rPr>
          <w:sz w:val="28"/>
          <w:szCs w:val="28"/>
          <w:lang w:val="uk-UA"/>
        </w:rPr>
        <w:t xml:space="preserve"> були: долар США, євро, фунт стерлінгів, швейцарський франк, єни);</w:t>
      </w:r>
    </w:p>
    <w:p w:rsidR="0005137A" w:rsidRPr="005B3D59" w:rsidRDefault="00130AFF" w:rsidP="0005137A">
      <w:pPr>
        <w:pStyle w:val="af3"/>
        <w:numPr>
          <w:ilvl w:val="0"/>
          <w:numId w:val="33"/>
        </w:numPr>
        <w:spacing w:line="360" w:lineRule="auto"/>
        <w:ind w:left="0" w:firstLine="567"/>
        <w:jc w:val="both"/>
        <w:rPr>
          <w:sz w:val="28"/>
          <w:szCs w:val="28"/>
          <w:lang w:val="uk-UA"/>
        </w:rPr>
      </w:pPr>
      <w:r>
        <w:rPr>
          <w:sz w:val="28"/>
          <w:szCs w:val="28"/>
          <w:lang w:val="uk-UA"/>
        </w:rPr>
        <w:t>євро</w:t>
      </w:r>
      <w:r w:rsidR="0005137A" w:rsidRPr="005B3D59">
        <w:rPr>
          <w:sz w:val="28"/>
          <w:szCs w:val="28"/>
          <w:lang w:val="uk-UA"/>
        </w:rPr>
        <w:t xml:space="preserve">комерційні папери (ECP) (дані боргові цінні папери почали емітуватись </w:t>
      </w:r>
      <w:r w:rsidR="00941D07">
        <w:rPr>
          <w:sz w:val="28"/>
          <w:szCs w:val="28"/>
          <w:lang w:val="uk-UA"/>
        </w:rPr>
        <w:t>у</w:t>
      </w:r>
      <w:r w:rsidR="0005137A" w:rsidRPr="005B3D59">
        <w:rPr>
          <w:sz w:val="28"/>
          <w:szCs w:val="28"/>
          <w:lang w:val="uk-UA"/>
        </w:rPr>
        <w:t xml:space="preserve"> 1989 року та призначені для цілей врегулювання фінансових криз. Номінальна вартість такого боргового цінного паперу повинна складати не більше 2 млн.євро, розміщуються на короткостроковий термін до одного року та емітуються в основному у євро, долар</w:t>
      </w:r>
      <w:r w:rsidR="00AC0AFF">
        <w:rPr>
          <w:sz w:val="28"/>
          <w:szCs w:val="28"/>
          <w:lang w:val="uk-UA"/>
        </w:rPr>
        <w:t>ах США і швейцарських франках).</w:t>
      </w:r>
    </w:p>
    <w:p w:rsidR="0005137A" w:rsidRPr="005B3D59" w:rsidRDefault="0005137A" w:rsidP="0005137A">
      <w:pPr>
        <w:spacing w:line="360" w:lineRule="auto"/>
        <w:ind w:firstLine="567"/>
        <w:jc w:val="both"/>
        <w:rPr>
          <w:sz w:val="28"/>
          <w:szCs w:val="28"/>
          <w:lang w:val="uk-UA"/>
        </w:rPr>
      </w:pPr>
      <w:r w:rsidRPr="005B3D59">
        <w:rPr>
          <w:sz w:val="28"/>
          <w:szCs w:val="28"/>
          <w:lang w:val="uk-UA"/>
        </w:rPr>
        <w:t>У минулому</w:t>
      </w:r>
      <w:r w:rsidR="00672D75">
        <w:rPr>
          <w:sz w:val="28"/>
          <w:szCs w:val="28"/>
          <w:lang w:val="uk-UA"/>
        </w:rPr>
        <w:t>,</w:t>
      </w:r>
      <w:r w:rsidRPr="005B3D59">
        <w:rPr>
          <w:sz w:val="28"/>
          <w:szCs w:val="28"/>
          <w:lang w:val="uk-UA"/>
        </w:rPr>
        <w:t xml:space="preserve"> для залучення позикового капіталу уряд Кіпру емітував також 3-річні іменні акції розвитку, які розміщувались за передплатою; 5,7 -річні ощадні сертифікати та 7-річні ощадні сертифікати.</w:t>
      </w:r>
    </w:p>
    <w:p w:rsidR="0005137A" w:rsidRPr="005B3D59" w:rsidRDefault="0005137A" w:rsidP="0005137A">
      <w:pPr>
        <w:spacing w:line="360" w:lineRule="auto"/>
        <w:ind w:firstLine="567"/>
        <w:jc w:val="both"/>
        <w:rPr>
          <w:sz w:val="28"/>
          <w:szCs w:val="28"/>
          <w:lang w:val="uk-UA"/>
        </w:rPr>
      </w:pPr>
      <w:r w:rsidRPr="005B3D59">
        <w:rPr>
          <w:sz w:val="28"/>
          <w:szCs w:val="28"/>
          <w:lang w:val="uk-UA"/>
        </w:rPr>
        <w:t>Поряд з облігаційними позика</w:t>
      </w:r>
      <w:r w:rsidR="00672D75">
        <w:rPr>
          <w:sz w:val="28"/>
          <w:szCs w:val="28"/>
          <w:lang w:val="uk-UA"/>
        </w:rPr>
        <w:t>ми, уряд Кіпру укладає договори</w:t>
      </w:r>
      <w:r w:rsidRPr="005B3D59">
        <w:rPr>
          <w:sz w:val="28"/>
          <w:szCs w:val="28"/>
          <w:lang w:val="uk-UA"/>
        </w:rPr>
        <w:t xml:space="preserve"> щодо залучення позикового капіталу від держав та інших фінансово-кредитних </w:t>
      </w:r>
      <w:r w:rsidRPr="005B3D59">
        <w:rPr>
          <w:sz w:val="28"/>
          <w:szCs w:val="28"/>
          <w:lang w:val="uk-UA"/>
        </w:rPr>
        <w:lastRenderedPageBreak/>
        <w:t>інституцій, серед яких основна заборгованість належить Європейському інвестиційному банку та Європейському банку розвитку, які забезпечують фінансування у вигляді довгострокових кредитів.</w:t>
      </w:r>
    </w:p>
    <w:p w:rsidR="0005137A" w:rsidRPr="005B3D59" w:rsidRDefault="0005137A" w:rsidP="0005137A">
      <w:pPr>
        <w:spacing w:line="360" w:lineRule="auto"/>
        <w:ind w:firstLine="567"/>
        <w:jc w:val="both"/>
        <w:rPr>
          <w:sz w:val="28"/>
          <w:szCs w:val="28"/>
          <w:lang w:val="uk-UA"/>
        </w:rPr>
      </w:pPr>
      <w:r w:rsidRPr="005B3D59">
        <w:rPr>
          <w:sz w:val="28"/>
          <w:szCs w:val="28"/>
          <w:lang w:val="uk-UA"/>
        </w:rPr>
        <w:t>Для залучення позикового капіталу</w:t>
      </w:r>
      <w:r w:rsidR="00672D75">
        <w:rPr>
          <w:sz w:val="28"/>
          <w:szCs w:val="28"/>
          <w:lang w:val="uk-UA"/>
        </w:rPr>
        <w:t>,</w:t>
      </w:r>
      <w:r w:rsidRPr="005B3D59">
        <w:rPr>
          <w:sz w:val="28"/>
          <w:szCs w:val="28"/>
          <w:lang w:val="uk-UA"/>
        </w:rPr>
        <w:t xml:space="preserve"> Міністерство фінансів </w:t>
      </w:r>
      <w:r w:rsidR="00AC0AFF" w:rsidRPr="005B3D59">
        <w:rPr>
          <w:sz w:val="28"/>
          <w:szCs w:val="28"/>
          <w:lang w:val="uk-UA"/>
        </w:rPr>
        <w:t>Польщ</w:t>
      </w:r>
      <w:r w:rsidR="00AC0AFF">
        <w:rPr>
          <w:sz w:val="28"/>
          <w:szCs w:val="28"/>
          <w:lang w:val="uk-UA"/>
        </w:rPr>
        <w:t xml:space="preserve">і </w:t>
      </w:r>
      <w:r w:rsidRPr="005B3D59">
        <w:rPr>
          <w:sz w:val="28"/>
          <w:szCs w:val="28"/>
          <w:lang w:val="uk-UA"/>
        </w:rPr>
        <w:t>здійснює емітування таких боргових цінних паперів: казначейські векселі, 2-річні ощадні облігації з фіксованою ставкою, 3-річні облігації з плаваючою ставкою, 4-річні ощадні облігації зі ставкою дохідності, прив’язаною до темпів інфляції, 5-річні облігації з фіксованою ставкою</w:t>
      </w:r>
      <w:r w:rsidR="00941D07">
        <w:rPr>
          <w:sz w:val="28"/>
          <w:szCs w:val="28"/>
          <w:lang w:val="uk-UA"/>
        </w:rPr>
        <w:t xml:space="preserve"> дохідності</w:t>
      </w:r>
      <w:r w:rsidRPr="005B3D59">
        <w:rPr>
          <w:sz w:val="28"/>
          <w:szCs w:val="28"/>
          <w:lang w:val="uk-UA"/>
        </w:rPr>
        <w:t>, облігації номіновані в іноземній валюті. Міністерство фінансів так</w:t>
      </w:r>
      <w:r w:rsidR="00672D75">
        <w:rPr>
          <w:sz w:val="28"/>
          <w:szCs w:val="28"/>
          <w:lang w:val="uk-UA"/>
        </w:rPr>
        <w:t>ож здійснює укладання договорів</w:t>
      </w:r>
      <w:r w:rsidRPr="005B3D59">
        <w:rPr>
          <w:sz w:val="28"/>
          <w:szCs w:val="28"/>
          <w:lang w:val="uk-UA"/>
        </w:rPr>
        <w:t xml:space="preserve"> щодо отримання кредитів від міжнародних фінансових інститутів (Світов</w:t>
      </w:r>
      <w:r w:rsidR="00941D07">
        <w:rPr>
          <w:sz w:val="28"/>
          <w:szCs w:val="28"/>
          <w:lang w:val="uk-UA"/>
        </w:rPr>
        <w:t>ого</w:t>
      </w:r>
      <w:r w:rsidRPr="005B3D59">
        <w:rPr>
          <w:sz w:val="28"/>
          <w:szCs w:val="28"/>
          <w:lang w:val="uk-UA"/>
        </w:rPr>
        <w:t xml:space="preserve"> банк</w:t>
      </w:r>
      <w:r w:rsidR="00941D07">
        <w:rPr>
          <w:sz w:val="28"/>
          <w:szCs w:val="28"/>
          <w:lang w:val="uk-UA"/>
        </w:rPr>
        <w:t>у</w:t>
      </w:r>
      <w:r w:rsidRPr="005B3D59">
        <w:rPr>
          <w:sz w:val="28"/>
          <w:szCs w:val="28"/>
          <w:lang w:val="uk-UA"/>
        </w:rPr>
        <w:t>, ЄБРР, Європейськ</w:t>
      </w:r>
      <w:r w:rsidR="00941D07">
        <w:rPr>
          <w:sz w:val="28"/>
          <w:szCs w:val="28"/>
          <w:lang w:val="uk-UA"/>
        </w:rPr>
        <w:t>ого</w:t>
      </w:r>
      <w:r w:rsidRPr="005B3D59">
        <w:rPr>
          <w:sz w:val="28"/>
          <w:szCs w:val="28"/>
          <w:lang w:val="uk-UA"/>
        </w:rPr>
        <w:t xml:space="preserve"> інвестиційн</w:t>
      </w:r>
      <w:r w:rsidR="00941D07">
        <w:rPr>
          <w:sz w:val="28"/>
          <w:szCs w:val="28"/>
          <w:lang w:val="uk-UA"/>
        </w:rPr>
        <w:t>ого</w:t>
      </w:r>
      <w:r w:rsidRPr="005B3D59">
        <w:rPr>
          <w:sz w:val="28"/>
          <w:szCs w:val="28"/>
          <w:lang w:val="uk-UA"/>
        </w:rPr>
        <w:t xml:space="preserve"> банк</w:t>
      </w:r>
      <w:r w:rsidR="00941D07">
        <w:rPr>
          <w:sz w:val="28"/>
          <w:szCs w:val="28"/>
          <w:lang w:val="uk-UA"/>
        </w:rPr>
        <w:t>у</w:t>
      </w:r>
      <w:r w:rsidRPr="005B3D59">
        <w:rPr>
          <w:sz w:val="28"/>
          <w:szCs w:val="28"/>
          <w:lang w:val="uk-UA"/>
        </w:rPr>
        <w:t>) та інших держав. В структурі державного боргу Польщі є також зобов’язання перед Паризьким клубом кредиторів та зобов’язання за Брейді облігаціями.</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Запозичення фінансових ресурсів на внутрішньому ринку </w:t>
      </w:r>
      <w:r w:rsidR="00AC0AFF">
        <w:rPr>
          <w:sz w:val="28"/>
          <w:szCs w:val="28"/>
          <w:lang w:val="uk-UA"/>
        </w:rPr>
        <w:t xml:space="preserve">у Данії </w:t>
      </w:r>
      <w:r w:rsidRPr="005B3D59">
        <w:rPr>
          <w:sz w:val="28"/>
          <w:szCs w:val="28"/>
          <w:lang w:val="uk-UA"/>
        </w:rPr>
        <w:t>відбувається через емітування на первинному ринку облігацій з фіксованою ставкою</w:t>
      </w:r>
      <w:r w:rsidR="00941D07">
        <w:rPr>
          <w:sz w:val="28"/>
          <w:szCs w:val="28"/>
          <w:lang w:val="uk-UA"/>
        </w:rPr>
        <w:t xml:space="preserve"> дохідності</w:t>
      </w:r>
      <w:r w:rsidRPr="005B3D59">
        <w:rPr>
          <w:sz w:val="28"/>
          <w:szCs w:val="28"/>
          <w:lang w:val="uk-UA"/>
        </w:rPr>
        <w:t xml:space="preserve">, облігацій індексованих до рівня інфляції, </w:t>
      </w:r>
      <w:r w:rsidRPr="005B3D59">
        <w:rPr>
          <w:rStyle w:val="hps"/>
          <w:sz w:val="28"/>
          <w:szCs w:val="28"/>
          <w:lang w:val="uk-UA"/>
        </w:rPr>
        <w:t>облігацій</w:t>
      </w:r>
      <w:r w:rsidRPr="005B3D59">
        <w:rPr>
          <w:sz w:val="28"/>
          <w:szCs w:val="28"/>
          <w:lang w:val="uk-UA"/>
        </w:rPr>
        <w:t xml:space="preserve"> </w:t>
      </w:r>
      <w:r w:rsidRPr="005B3D59">
        <w:rPr>
          <w:rStyle w:val="hps"/>
          <w:sz w:val="28"/>
          <w:szCs w:val="28"/>
          <w:lang w:val="uk-UA"/>
        </w:rPr>
        <w:t>Банку</w:t>
      </w:r>
      <w:r w:rsidRPr="005B3D59">
        <w:rPr>
          <w:sz w:val="28"/>
          <w:szCs w:val="28"/>
          <w:lang w:val="uk-UA"/>
        </w:rPr>
        <w:t xml:space="preserve"> </w:t>
      </w:r>
      <w:r w:rsidRPr="005B3D59">
        <w:rPr>
          <w:rStyle w:val="hps"/>
          <w:sz w:val="28"/>
          <w:szCs w:val="28"/>
          <w:lang w:val="uk-UA"/>
        </w:rPr>
        <w:t>рибного</w:t>
      </w:r>
      <w:r w:rsidRPr="005B3D59">
        <w:rPr>
          <w:sz w:val="28"/>
          <w:szCs w:val="28"/>
          <w:lang w:val="uk-UA"/>
        </w:rPr>
        <w:t xml:space="preserve"> </w:t>
      </w:r>
      <w:r w:rsidRPr="005B3D59">
        <w:rPr>
          <w:rStyle w:val="hps"/>
          <w:sz w:val="28"/>
          <w:szCs w:val="28"/>
          <w:lang w:val="uk-UA"/>
        </w:rPr>
        <w:t xml:space="preserve">господарства, лотерейних та казначейських векселів. Зовнішні позики характеризуються отриманням кредитів від країн ЄС шляхом укладення угод та випуску єврооблігацій </w:t>
      </w:r>
      <w:r w:rsidR="00B50B05" w:rsidRPr="005B3D59">
        <w:rPr>
          <w:sz w:val="28"/>
          <w:szCs w:val="28"/>
          <w:lang w:val="uk-UA"/>
        </w:rPr>
        <w:t>[1</w:t>
      </w:r>
      <w:r w:rsidR="00DD3F97" w:rsidRPr="005B3D59">
        <w:rPr>
          <w:sz w:val="28"/>
          <w:szCs w:val="28"/>
          <w:lang w:val="uk-UA"/>
        </w:rPr>
        <w:t>59].</w:t>
      </w:r>
    </w:p>
    <w:p w:rsidR="0005137A" w:rsidRPr="005B3D59" w:rsidRDefault="001F35DB" w:rsidP="0005137A">
      <w:pPr>
        <w:spacing w:line="360" w:lineRule="auto"/>
        <w:ind w:firstLine="567"/>
        <w:jc w:val="both"/>
        <w:rPr>
          <w:sz w:val="28"/>
          <w:szCs w:val="28"/>
          <w:lang w:val="uk-UA"/>
        </w:rPr>
      </w:pPr>
      <w:r w:rsidRPr="005B3D59">
        <w:rPr>
          <w:sz w:val="28"/>
          <w:szCs w:val="28"/>
          <w:lang w:val="uk-UA"/>
        </w:rPr>
        <w:t>У</w:t>
      </w:r>
      <w:r w:rsidR="0005137A" w:rsidRPr="005B3D59">
        <w:rPr>
          <w:sz w:val="28"/>
          <w:szCs w:val="28"/>
          <w:lang w:val="uk-UA"/>
        </w:rPr>
        <w:t xml:space="preserve"> структурі державної заборгованості </w:t>
      </w:r>
      <w:r w:rsidR="00AC0AFF" w:rsidRPr="005B3D59">
        <w:rPr>
          <w:sz w:val="28"/>
          <w:szCs w:val="28"/>
          <w:lang w:val="uk-UA"/>
        </w:rPr>
        <w:t xml:space="preserve">Люксембург </w:t>
      </w:r>
      <w:r w:rsidR="0005137A" w:rsidRPr="005B3D59">
        <w:rPr>
          <w:sz w:val="28"/>
          <w:szCs w:val="28"/>
          <w:lang w:val="uk-UA"/>
        </w:rPr>
        <w:t>переважають запозичення на внутрішньому ринку, які здійснюються через випуск коротко та середньострокових облігацій з фіксованою ставкою дохідності. Внутрішній державний борг складається з запозичень казначейства</w:t>
      </w:r>
      <w:r w:rsidR="00941D07">
        <w:rPr>
          <w:sz w:val="28"/>
          <w:szCs w:val="28"/>
          <w:lang w:val="uk-UA"/>
        </w:rPr>
        <w:t>, які здійснюються</w:t>
      </w:r>
      <w:r w:rsidR="0005137A" w:rsidRPr="005B3D59">
        <w:rPr>
          <w:sz w:val="28"/>
          <w:szCs w:val="28"/>
          <w:lang w:val="uk-UA"/>
        </w:rPr>
        <w:t xml:space="preserve"> через випуск боргових цінних паперів, які обмінюються на вільні грошові кошти</w:t>
      </w:r>
      <w:r w:rsidR="00672D75">
        <w:rPr>
          <w:sz w:val="28"/>
          <w:szCs w:val="28"/>
          <w:lang w:val="uk-UA"/>
        </w:rPr>
        <w:t>,</w:t>
      </w:r>
      <w:r w:rsidR="0005137A" w:rsidRPr="005B3D59">
        <w:rPr>
          <w:sz w:val="28"/>
          <w:szCs w:val="28"/>
          <w:lang w:val="uk-UA"/>
        </w:rPr>
        <w:t xml:space="preserve"> утворені у соціальних фондах. Однак, дані боргові інструменти </w:t>
      </w:r>
      <w:r w:rsidR="00941D07">
        <w:rPr>
          <w:sz w:val="28"/>
          <w:szCs w:val="28"/>
          <w:lang w:val="uk-UA"/>
        </w:rPr>
        <w:t xml:space="preserve">призначені </w:t>
      </w:r>
      <w:r w:rsidR="0005137A" w:rsidRPr="005B3D59">
        <w:rPr>
          <w:sz w:val="28"/>
          <w:szCs w:val="28"/>
          <w:lang w:val="uk-UA"/>
        </w:rPr>
        <w:t xml:space="preserve">для соціальних фондів </w:t>
      </w:r>
      <w:r w:rsidR="00941D07">
        <w:rPr>
          <w:sz w:val="28"/>
          <w:szCs w:val="28"/>
          <w:lang w:val="uk-UA"/>
        </w:rPr>
        <w:t xml:space="preserve">та </w:t>
      </w:r>
      <w:r w:rsidR="0005137A" w:rsidRPr="005B3D59">
        <w:rPr>
          <w:sz w:val="28"/>
          <w:szCs w:val="28"/>
          <w:lang w:val="uk-UA"/>
        </w:rPr>
        <w:t>не продаються на відкритих аукціонах. Зовнішні позики проводяться дуже рідко і</w:t>
      </w:r>
      <w:r w:rsidR="00672D75">
        <w:rPr>
          <w:sz w:val="28"/>
          <w:szCs w:val="28"/>
          <w:lang w:val="uk-UA"/>
        </w:rPr>
        <w:t>,</w:t>
      </w:r>
      <w:r w:rsidR="0005137A" w:rsidRPr="005B3D59">
        <w:rPr>
          <w:sz w:val="28"/>
          <w:szCs w:val="28"/>
          <w:lang w:val="uk-UA"/>
        </w:rPr>
        <w:t xml:space="preserve"> завдяки відносно високому рівню кредитного рейтингу країни</w:t>
      </w:r>
      <w:r w:rsidR="00672D75">
        <w:rPr>
          <w:sz w:val="28"/>
          <w:szCs w:val="28"/>
          <w:lang w:val="uk-UA"/>
        </w:rPr>
        <w:t>,</w:t>
      </w:r>
      <w:r w:rsidR="0005137A" w:rsidRPr="005B3D59">
        <w:rPr>
          <w:sz w:val="28"/>
          <w:szCs w:val="28"/>
          <w:lang w:val="uk-UA"/>
        </w:rPr>
        <w:t xml:space="preserve"> залучаються на довгий термін </w:t>
      </w:r>
      <w:r w:rsidR="00DD3F97" w:rsidRPr="005B3D59">
        <w:rPr>
          <w:sz w:val="28"/>
          <w:szCs w:val="28"/>
          <w:lang w:val="uk-UA"/>
        </w:rPr>
        <w:t>з низьким відсотком дохідності.</w:t>
      </w:r>
    </w:p>
    <w:p w:rsidR="0005137A" w:rsidRPr="005B3D59" w:rsidRDefault="0005137A" w:rsidP="0005137A">
      <w:pPr>
        <w:spacing w:line="360" w:lineRule="auto"/>
        <w:ind w:firstLine="567"/>
        <w:jc w:val="both"/>
        <w:rPr>
          <w:sz w:val="28"/>
          <w:szCs w:val="28"/>
          <w:lang w:val="uk-UA"/>
        </w:rPr>
      </w:pPr>
      <w:r w:rsidRPr="005B3D59">
        <w:rPr>
          <w:sz w:val="28"/>
          <w:szCs w:val="28"/>
          <w:lang w:val="uk-UA"/>
        </w:rPr>
        <w:lastRenderedPageBreak/>
        <w:t xml:space="preserve">У структурі державного боргу </w:t>
      </w:r>
      <w:r w:rsidR="00FE3600">
        <w:rPr>
          <w:sz w:val="28"/>
          <w:szCs w:val="28"/>
          <w:lang w:val="uk-UA"/>
        </w:rPr>
        <w:t xml:space="preserve">Республіки </w:t>
      </w:r>
      <w:r w:rsidR="00AC0AFF" w:rsidRPr="005B3D59">
        <w:rPr>
          <w:sz w:val="28"/>
          <w:szCs w:val="28"/>
          <w:lang w:val="uk-UA"/>
        </w:rPr>
        <w:t>Словені</w:t>
      </w:r>
      <w:r w:rsidR="00FE3600">
        <w:rPr>
          <w:sz w:val="28"/>
          <w:szCs w:val="28"/>
          <w:lang w:val="uk-UA"/>
        </w:rPr>
        <w:t>я,</w:t>
      </w:r>
      <w:r w:rsidR="00AC0AFF" w:rsidRPr="005B3D59">
        <w:rPr>
          <w:sz w:val="28"/>
          <w:szCs w:val="28"/>
          <w:lang w:val="uk-UA"/>
        </w:rPr>
        <w:t xml:space="preserve"> </w:t>
      </w:r>
      <w:r w:rsidRPr="005B3D59">
        <w:rPr>
          <w:sz w:val="28"/>
          <w:szCs w:val="28"/>
          <w:lang w:val="uk-UA"/>
        </w:rPr>
        <w:t>станом на кінець 2013 року</w:t>
      </w:r>
      <w:r w:rsidR="00600F78">
        <w:rPr>
          <w:sz w:val="28"/>
          <w:szCs w:val="28"/>
          <w:lang w:val="uk-UA"/>
        </w:rPr>
        <w:t>,</w:t>
      </w:r>
      <w:r w:rsidRPr="005B3D59">
        <w:rPr>
          <w:sz w:val="28"/>
          <w:szCs w:val="28"/>
          <w:lang w:val="uk-UA"/>
        </w:rPr>
        <w:t xml:space="preserve"> </w:t>
      </w:r>
      <w:r w:rsidR="00941D07">
        <w:rPr>
          <w:sz w:val="28"/>
          <w:szCs w:val="28"/>
          <w:lang w:val="uk-UA"/>
        </w:rPr>
        <w:t xml:space="preserve">переважають </w:t>
      </w:r>
      <w:r w:rsidRPr="005B3D59">
        <w:rPr>
          <w:sz w:val="28"/>
          <w:szCs w:val="28"/>
          <w:lang w:val="uk-UA"/>
        </w:rPr>
        <w:t>боргові цінні папери з фіксованою процентною ставкою</w:t>
      </w:r>
      <w:r w:rsidR="00941D07">
        <w:rPr>
          <w:sz w:val="28"/>
          <w:szCs w:val="28"/>
          <w:lang w:val="uk-UA"/>
        </w:rPr>
        <w:t xml:space="preserve">, які складають 95,2% від загального обсягу </w:t>
      </w:r>
      <w:r w:rsidR="00270889">
        <w:rPr>
          <w:sz w:val="28"/>
          <w:szCs w:val="28"/>
          <w:lang w:val="uk-UA"/>
        </w:rPr>
        <w:t>цінних паперів.</w:t>
      </w:r>
      <w:r w:rsidRPr="005B3D59">
        <w:rPr>
          <w:sz w:val="28"/>
          <w:szCs w:val="28"/>
          <w:lang w:val="uk-UA"/>
        </w:rPr>
        <w:t xml:space="preserve"> Короткострокові запозичення </w:t>
      </w:r>
      <w:r w:rsidR="00270889">
        <w:rPr>
          <w:sz w:val="28"/>
          <w:szCs w:val="28"/>
          <w:lang w:val="uk-UA"/>
        </w:rPr>
        <w:t>здійснюються з метою</w:t>
      </w:r>
      <w:r w:rsidRPr="005B3D59">
        <w:rPr>
          <w:sz w:val="28"/>
          <w:szCs w:val="28"/>
          <w:lang w:val="uk-UA"/>
        </w:rPr>
        <w:t xml:space="preserve"> управління ліквідністю бюджету, а довгострокові </w:t>
      </w:r>
      <w:r w:rsidR="00270889">
        <w:rPr>
          <w:sz w:val="28"/>
          <w:szCs w:val="28"/>
          <w:lang w:val="uk-UA"/>
        </w:rPr>
        <w:t>запозичення проводяться</w:t>
      </w:r>
      <w:r w:rsidRPr="005B3D59">
        <w:rPr>
          <w:sz w:val="28"/>
          <w:szCs w:val="28"/>
          <w:lang w:val="uk-UA"/>
        </w:rPr>
        <w:t xml:space="preserve"> для фінансування проектів розвитку [</w:t>
      </w:r>
      <w:r w:rsidR="00B50B05" w:rsidRPr="005B3D59">
        <w:rPr>
          <w:sz w:val="28"/>
          <w:szCs w:val="28"/>
          <w:lang w:val="uk-UA"/>
        </w:rPr>
        <w:t>1</w:t>
      </w:r>
      <w:r w:rsidR="00DD3F97" w:rsidRPr="005B3D59">
        <w:rPr>
          <w:sz w:val="28"/>
          <w:szCs w:val="28"/>
          <w:lang w:val="uk-UA"/>
        </w:rPr>
        <w:t>60</w:t>
      </w:r>
      <w:r w:rsidR="00DD3F97" w:rsidRPr="00270889">
        <w:rPr>
          <w:sz w:val="28"/>
          <w:szCs w:val="28"/>
          <w:lang w:val="uk-UA"/>
        </w:rPr>
        <w:t>].</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При залученні </w:t>
      </w:r>
      <w:r w:rsidR="00FE3600">
        <w:rPr>
          <w:sz w:val="28"/>
          <w:szCs w:val="28"/>
          <w:lang w:val="uk-UA"/>
        </w:rPr>
        <w:t>грошових</w:t>
      </w:r>
      <w:r w:rsidRPr="005B3D59">
        <w:rPr>
          <w:sz w:val="28"/>
          <w:szCs w:val="28"/>
          <w:lang w:val="uk-UA"/>
        </w:rPr>
        <w:t xml:space="preserve"> ресурсів на внутрішньому та зовнішньому </w:t>
      </w:r>
      <w:r w:rsidR="00FE3600">
        <w:rPr>
          <w:sz w:val="28"/>
          <w:szCs w:val="28"/>
          <w:lang w:val="uk-UA"/>
        </w:rPr>
        <w:t xml:space="preserve">фінансових </w:t>
      </w:r>
      <w:r w:rsidRPr="005B3D59">
        <w:rPr>
          <w:sz w:val="28"/>
          <w:szCs w:val="28"/>
          <w:lang w:val="uk-UA"/>
        </w:rPr>
        <w:t>ринках Шведським національним борговим агентством від імені Національного банку Швеції</w:t>
      </w:r>
      <w:r w:rsidR="00600F78">
        <w:rPr>
          <w:sz w:val="28"/>
          <w:szCs w:val="28"/>
          <w:lang w:val="uk-UA"/>
        </w:rPr>
        <w:t>,</w:t>
      </w:r>
      <w:r w:rsidRPr="005B3D59">
        <w:rPr>
          <w:sz w:val="28"/>
          <w:szCs w:val="28"/>
          <w:lang w:val="uk-UA"/>
        </w:rPr>
        <w:t xml:space="preserve"> здійснюється випуск таких </w:t>
      </w:r>
      <w:r w:rsidR="00FE3600">
        <w:rPr>
          <w:sz w:val="28"/>
          <w:szCs w:val="28"/>
          <w:lang w:val="uk-UA"/>
        </w:rPr>
        <w:t xml:space="preserve">державних </w:t>
      </w:r>
      <w:r w:rsidRPr="005B3D59">
        <w:rPr>
          <w:sz w:val="28"/>
          <w:szCs w:val="28"/>
          <w:lang w:val="uk-UA"/>
        </w:rPr>
        <w:t>боргови</w:t>
      </w:r>
      <w:r w:rsidR="00DD3F97" w:rsidRPr="005B3D59">
        <w:rPr>
          <w:sz w:val="28"/>
          <w:szCs w:val="28"/>
          <w:lang w:val="uk-UA"/>
        </w:rPr>
        <w:t>х цінних паперів:</w:t>
      </w:r>
      <w:r w:rsidR="00FE3600">
        <w:rPr>
          <w:sz w:val="28"/>
          <w:szCs w:val="28"/>
          <w:lang w:val="uk-UA"/>
        </w:rPr>
        <w:t xml:space="preserve"> </w:t>
      </w:r>
      <w:r w:rsidRPr="005B3D59">
        <w:rPr>
          <w:sz w:val="28"/>
          <w:szCs w:val="28"/>
          <w:lang w:val="uk-UA"/>
        </w:rPr>
        <w:t>облігації</w:t>
      </w:r>
      <w:r w:rsidR="00600F78">
        <w:rPr>
          <w:sz w:val="28"/>
          <w:szCs w:val="28"/>
          <w:lang w:val="uk-UA"/>
        </w:rPr>
        <w:t>,</w:t>
      </w:r>
      <w:r w:rsidRPr="005B3D59">
        <w:rPr>
          <w:sz w:val="28"/>
          <w:szCs w:val="28"/>
          <w:lang w:val="uk-UA"/>
        </w:rPr>
        <w:t xml:space="preserve"> виражені в національній валюті, які розміщуються серед ре</w:t>
      </w:r>
      <w:r w:rsidR="00DD3F97" w:rsidRPr="005B3D59">
        <w:rPr>
          <w:sz w:val="28"/>
          <w:szCs w:val="28"/>
          <w:lang w:val="uk-UA"/>
        </w:rPr>
        <w:t>зидентів на внутрішньому ринку;</w:t>
      </w:r>
      <w:r w:rsidR="00FE3600">
        <w:rPr>
          <w:sz w:val="28"/>
          <w:szCs w:val="28"/>
          <w:lang w:val="uk-UA"/>
        </w:rPr>
        <w:t xml:space="preserve"> </w:t>
      </w:r>
      <w:r w:rsidRPr="005B3D59">
        <w:rPr>
          <w:sz w:val="28"/>
          <w:szCs w:val="28"/>
          <w:lang w:val="uk-UA"/>
        </w:rPr>
        <w:t>облігації</w:t>
      </w:r>
      <w:r w:rsidR="00600F78">
        <w:rPr>
          <w:sz w:val="28"/>
          <w:szCs w:val="28"/>
          <w:lang w:val="uk-UA"/>
        </w:rPr>
        <w:t>,</w:t>
      </w:r>
      <w:r w:rsidRPr="005B3D59">
        <w:rPr>
          <w:sz w:val="28"/>
          <w:szCs w:val="28"/>
          <w:lang w:val="uk-UA"/>
        </w:rPr>
        <w:t xml:space="preserve"> виражені в іноземній валюті, які емітуються з метою поповнення валютних резервів країни</w:t>
      </w:r>
      <w:r w:rsidR="00FE3600">
        <w:rPr>
          <w:sz w:val="28"/>
          <w:szCs w:val="28"/>
          <w:lang w:val="uk-UA"/>
        </w:rPr>
        <w:t xml:space="preserve">; </w:t>
      </w:r>
      <w:r w:rsidRPr="005B3D59">
        <w:rPr>
          <w:sz w:val="28"/>
          <w:szCs w:val="28"/>
          <w:lang w:val="uk-UA"/>
        </w:rPr>
        <w:t>індексовані облігації з терміном обігу від 3 до 10 років [</w:t>
      </w:r>
      <w:r w:rsidR="00B50B05" w:rsidRPr="005B3D59">
        <w:rPr>
          <w:sz w:val="28"/>
          <w:szCs w:val="28"/>
          <w:lang w:val="uk-UA"/>
        </w:rPr>
        <w:t>1</w:t>
      </w:r>
      <w:r w:rsidR="00DD3F97" w:rsidRPr="005B3D59">
        <w:rPr>
          <w:sz w:val="28"/>
          <w:szCs w:val="28"/>
          <w:lang w:val="uk-UA"/>
        </w:rPr>
        <w:t>61</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Залучення позикових ресурсів </w:t>
      </w:r>
      <w:r w:rsidR="00AC0AFF">
        <w:rPr>
          <w:sz w:val="28"/>
          <w:szCs w:val="28"/>
          <w:lang w:val="uk-UA"/>
        </w:rPr>
        <w:t>в Іспанії</w:t>
      </w:r>
      <w:r w:rsidRPr="005B3D59">
        <w:rPr>
          <w:sz w:val="28"/>
          <w:szCs w:val="28"/>
          <w:lang w:val="uk-UA"/>
        </w:rPr>
        <w:t xml:space="preserve"> на внутрішньому </w:t>
      </w:r>
      <w:r w:rsidR="00270889">
        <w:rPr>
          <w:sz w:val="28"/>
          <w:szCs w:val="28"/>
          <w:lang w:val="uk-UA"/>
        </w:rPr>
        <w:t xml:space="preserve">фінансовому </w:t>
      </w:r>
      <w:r w:rsidRPr="005B3D59">
        <w:rPr>
          <w:sz w:val="28"/>
          <w:szCs w:val="28"/>
          <w:lang w:val="uk-UA"/>
        </w:rPr>
        <w:t>ринку здійснюється шляхом розміщення казначейських зобов’язань (Letras del Tesoro) та ОВДП (Bonos y Obligaciones del Estado)</w:t>
      </w:r>
      <w:r w:rsidR="00D00D2F">
        <w:rPr>
          <w:sz w:val="28"/>
          <w:szCs w:val="28"/>
          <w:lang w:val="uk-UA"/>
        </w:rPr>
        <w:t xml:space="preserve"> (Додаток С)</w:t>
      </w:r>
      <w:r w:rsidRPr="005B3D59">
        <w:rPr>
          <w:sz w:val="28"/>
          <w:szCs w:val="28"/>
          <w:lang w:val="uk-UA"/>
        </w:rPr>
        <w:t>. Казначейські зобов’язання випускаються в бездокументарній формі з фіксованим доходом та є короткостроковим борговим інструментом, який розміщуються терміном на 3, 6, 12, 18 місяців. ОВДП являють собою середньо та довгострокові процентні цінні папери</w:t>
      </w:r>
      <w:r w:rsidR="00600F78">
        <w:rPr>
          <w:sz w:val="28"/>
          <w:szCs w:val="28"/>
          <w:lang w:val="uk-UA"/>
        </w:rPr>
        <w:t>,</w:t>
      </w:r>
      <w:r w:rsidRPr="005B3D59">
        <w:rPr>
          <w:sz w:val="28"/>
          <w:szCs w:val="28"/>
          <w:lang w:val="uk-UA"/>
        </w:rPr>
        <w:t xml:space="preserve"> представлені купоном, які розміщуються терміном на 3, 5, 10, 15, 30 років. На зовнішньому ринку кошти залучаються шляхом розміщення бондів, єврооблігацій та укладанням договорів між країнами та міжнародними фінансово</w:t>
      </w:r>
      <w:r w:rsidR="00600F78">
        <w:rPr>
          <w:sz w:val="28"/>
          <w:szCs w:val="28"/>
          <w:lang w:val="uk-UA"/>
        </w:rPr>
        <w:t>-</w:t>
      </w:r>
      <w:r w:rsidRPr="005B3D59">
        <w:rPr>
          <w:sz w:val="28"/>
          <w:szCs w:val="28"/>
          <w:lang w:val="uk-UA"/>
        </w:rPr>
        <w:t>кредитними інститутами. Кредиторами Іспанії на зовнішньому ринку виступають такі країни: США (49 млрд. євро), Велика Британія (75 млрд. євро), Німеччина (131 млрд. євро), Японія (20 млрд. євро), Італія (22 млрд. євро), Ф</w:t>
      </w:r>
      <w:r w:rsidR="00DD3F97" w:rsidRPr="005B3D59">
        <w:rPr>
          <w:sz w:val="28"/>
          <w:szCs w:val="28"/>
          <w:lang w:val="uk-UA"/>
        </w:rPr>
        <w:t xml:space="preserve">ранція (11 млрд. євро) </w:t>
      </w:r>
      <w:r w:rsidRPr="005B3D59">
        <w:rPr>
          <w:sz w:val="28"/>
          <w:szCs w:val="28"/>
          <w:lang w:val="uk-UA"/>
        </w:rPr>
        <w:t>[</w:t>
      </w:r>
      <w:r w:rsidR="00DD3F97" w:rsidRPr="005B3D59">
        <w:rPr>
          <w:sz w:val="28"/>
          <w:szCs w:val="28"/>
          <w:lang w:val="uk-UA"/>
        </w:rPr>
        <w:t>162</w:t>
      </w:r>
      <w:r w:rsidRPr="005B3D59">
        <w:rPr>
          <w:sz w:val="28"/>
          <w:szCs w:val="28"/>
          <w:lang w:val="uk-UA"/>
        </w:rPr>
        <w:t xml:space="preserve">]. </w:t>
      </w:r>
    </w:p>
    <w:p w:rsidR="0005137A" w:rsidRPr="005B3D59" w:rsidRDefault="0005137A" w:rsidP="0005137A">
      <w:pPr>
        <w:spacing w:line="360" w:lineRule="auto"/>
        <w:ind w:firstLine="567"/>
        <w:jc w:val="both"/>
        <w:rPr>
          <w:sz w:val="28"/>
          <w:szCs w:val="28"/>
          <w:lang w:val="uk-UA"/>
        </w:rPr>
      </w:pPr>
      <w:r w:rsidRPr="005B3D59">
        <w:rPr>
          <w:sz w:val="28"/>
          <w:szCs w:val="28"/>
          <w:lang w:val="uk-UA"/>
        </w:rPr>
        <w:t xml:space="preserve">На внутрішньому ринку позикового капіталу уряд </w:t>
      </w:r>
      <w:r w:rsidR="00AC0AFF" w:rsidRPr="005B3D59">
        <w:rPr>
          <w:sz w:val="28"/>
          <w:szCs w:val="28"/>
          <w:lang w:val="uk-UA"/>
        </w:rPr>
        <w:t>Велик</w:t>
      </w:r>
      <w:r w:rsidR="00AC0AFF">
        <w:rPr>
          <w:sz w:val="28"/>
          <w:szCs w:val="28"/>
          <w:lang w:val="uk-UA"/>
        </w:rPr>
        <w:t>ої</w:t>
      </w:r>
      <w:r w:rsidR="00AC0AFF" w:rsidRPr="005B3D59">
        <w:rPr>
          <w:sz w:val="28"/>
          <w:szCs w:val="28"/>
          <w:lang w:val="uk-UA"/>
        </w:rPr>
        <w:t xml:space="preserve"> Британі</w:t>
      </w:r>
      <w:r w:rsidR="00AC0AFF">
        <w:rPr>
          <w:sz w:val="28"/>
          <w:szCs w:val="28"/>
          <w:lang w:val="uk-UA"/>
        </w:rPr>
        <w:t>ї</w:t>
      </w:r>
      <w:r w:rsidR="00AC0AFF" w:rsidRPr="005B3D59">
        <w:rPr>
          <w:sz w:val="28"/>
          <w:szCs w:val="28"/>
          <w:lang w:val="uk-UA"/>
        </w:rPr>
        <w:t xml:space="preserve"> </w:t>
      </w:r>
      <w:r w:rsidRPr="005B3D59">
        <w:rPr>
          <w:sz w:val="28"/>
          <w:szCs w:val="28"/>
          <w:lang w:val="uk-UA"/>
        </w:rPr>
        <w:t xml:space="preserve">через уповноважений орган (Агентство з управління боргом Великобританії), який є виконавчою установою держказначейства, здійснює випуск </w:t>
      </w:r>
      <w:r w:rsidRPr="005B3D59">
        <w:rPr>
          <w:sz w:val="28"/>
          <w:szCs w:val="28"/>
          <w:lang w:val="uk-UA"/>
        </w:rPr>
        <w:lastRenderedPageBreak/>
        <w:t>короткострокових та довгострокових боргових інструментів. Розміщення державних цінних паперів на внутрішньому і зовнішньому</w:t>
      </w:r>
      <w:r w:rsidR="00270889">
        <w:rPr>
          <w:sz w:val="28"/>
          <w:szCs w:val="28"/>
          <w:lang w:val="uk-UA"/>
        </w:rPr>
        <w:t xml:space="preserve"> фінансових </w:t>
      </w:r>
      <w:r w:rsidRPr="005B3D59">
        <w:rPr>
          <w:sz w:val="28"/>
          <w:szCs w:val="28"/>
          <w:lang w:val="uk-UA"/>
        </w:rPr>
        <w:t>ринку покладено на банківські установи. До короткострокових боргових інструментів належать казначейські векселі, податкові сертифікати, які емітуються терміном не більше ніж на 12 місяців та мають строк погашення 1,3,6 місяців. Довгострокові б</w:t>
      </w:r>
      <w:r w:rsidR="00600F78">
        <w:rPr>
          <w:sz w:val="28"/>
          <w:szCs w:val="28"/>
          <w:lang w:val="uk-UA"/>
        </w:rPr>
        <w:t>оргові цінні папери представлен</w:t>
      </w:r>
      <w:r w:rsidRPr="005B3D59">
        <w:rPr>
          <w:sz w:val="28"/>
          <w:szCs w:val="28"/>
          <w:lang w:val="uk-UA"/>
        </w:rPr>
        <w:t>і облігаціями Гілтс (</w:t>
      </w:r>
      <w:r w:rsidRPr="005B3D59">
        <w:rPr>
          <w:sz w:val="28"/>
          <w:szCs w:val="28"/>
          <w:lang w:val="en-US"/>
        </w:rPr>
        <w:t>gilts</w:t>
      </w:r>
      <w:r w:rsidRPr="005B3D59">
        <w:rPr>
          <w:sz w:val="28"/>
          <w:szCs w:val="28"/>
          <w:lang w:val="uk-UA"/>
        </w:rPr>
        <w:t xml:space="preserve">) - золотообрізні цінні папери, які поділяються на два види: договірні та індексовані. Дані облігації мають термін погашення від 1 до 50 років. </w:t>
      </w:r>
    </w:p>
    <w:p w:rsidR="0005137A" w:rsidRPr="005B3D59" w:rsidRDefault="0005137A" w:rsidP="0005137A">
      <w:pPr>
        <w:spacing w:line="360" w:lineRule="auto"/>
        <w:ind w:firstLine="567"/>
        <w:jc w:val="both"/>
        <w:rPr>
          <w:sz w:val="28"/>
          <w:szCs w:val="28"/>
          <w:lang w:val="uk-UA"/>
        </w:rPr>
      </w:pPr>
      <w:r w:rsidRPr="005B3D59">
        <w:rPr>
          <w:sz w:val="28"/>
          <w:szCs w:val="28"/>
          <w:lang w:val="uk-UA"/>
        </w:rPr>
        <w:t>Зовнішні державні запозичення здійснює Агентство з управління боргом Великобританії через Банк Англії</w:t>
      </w:r>
      <w:r w:rsidR="00600F78">
        <w:rPr>
          <w:sz w:val="28"/>
          <w:szCs w:val="28"/>
          <w:lang w:val="uk-UA"/>
        </w:rPr>
        <w:t>,</w:t>
      </w:r>
      <w:r w:rsidRPr="005B3D59">
        <w:rPr>
          <w:sz w:val="28"/>
          <w:szCs w:val="28"/>
          <w:lang w:val="uk-UA"/>
        </w:rPr>
        <w:t xml:space="preserve"> в основному для поповнення валютних резервів через продажу облігацій номінованих в іноземній валюті та отримання кредитів від міжнародних фінансово-кредитних установ. Однак</w:t>
      </w:r>
      <w:r w:rsidR="00600F78">
        <w:rPr>
          <w:sz w:val="28"/>
          <w:szCs w:val="28"/>
          <w:lang w:val="uk-UA"/>
        </w:rPr>
        <w:t>,</w:t>
      </w:r>
      <w:r w:rsidRPr="005B3D59">
        <w:rPr>
          <w:sz w:val="28"/>
          <w:szCs w:val="28"/>
          <w:lang w:val="uk-UA"/>
        </w:rPr>
        <w:t xml:space="preserve"> зовнішнє фінансування здійснюється рідко, оскільки боргова політика орієнтована на залучення позик з внутрішнього фінансового ринку.</w:t>
      </w:r>
    </w:p>
    <w:p w:rsidR="0005137A" w:rsidRPr="005B3D59" w:rsidRDefault="0005137A" w:rsidP="0005137A">
      <w:pPr>
        <w:spacing w:line="360" w:lineRule="auto"/>
        <w:ind w:firstLine="567"/>
        <w:jc w:val="both"/>
        <w:rPr>
          <w:sz w:val="28"/>
          <w:szCs w:val="28"/>
          <w:lang w:val="uk-UA"/>
        </w:rPr>
      </w:pPr>
      <w:r w:rsidRPr="005B3D59">
        <w:rPr>
          <w:sz w:val="28"/>
          <w:szCs w:val="28"/>
          <w:lang w:val="uk-UA"/>
        </w:rPr>
        <w:t>Для залучення коштів на внутрішньому ринку у населення</w:t>
      </w:r>
      <w:r w:rsidR="00600F78">
        <w:rPr>
          <w:sz w:val="28"/>
          <w:szCs w:val="28"/>
          <w:lang w:val="uk-UA"/>
        </w:rPr>
        <w:t>,</w:t>
      </w:r>
      <w:r w:rsidRPr="005B3D59">
        <w:rPr>
          <w:sz w:val="28"/>
          <w:szCs w:val="28"/>
          <w:lang w:val="uk-UA"/>
        </w:rPr>
        <w:t xml:space="preserve"> Агентство з управління боргом Великобританії через Національний банк заощаджень та інвестицій (</w:t>
      </w:r>
      <w:r w:rsidRPr="005B3D59">
        <w:rPr>
          <w:sz w:val="28"/>
          <w:szCs w:val="28"/>
          <w:shd w:val="clear" w:color="auto" w:fill="FFFFFF"/>
        </w:rPr>
        <w:t>NS</w:t>
      </w:r>
      <w:r w:rsidRPr="005B3D59">
        <w:rPr>
          <w:sz w:val="28"/>
          <w:szCs w:val="28"/>
          <w:shd w:val="clear" w:color="auto" w:fill="FFFFFF"/>
          <w:lang w:val="uk-UA"/>
        </w:rPr>
        <w:t>&amp;</w:t>
      </w:r>
      <w:r w:rsidRPr="005B3D59">
        <w:rPr>
          <w:sz w:val="28"/>
          <w:szCs w:val="28"/>
          <w:shd w:val="clear" w:color="auto" w:fill="FFFFFF"/>
        </w:rPr>
        <w:t>I</w:t>
      </w:r>
      <w:r w:rsidRPr="005B3D59">
        <w:rPr>
          <w:sz w:val="28"/>
          <w:szCs w:val="28"/>
          <w:lang w:val="uk-UA"/>
        </w:rPr>
        <w:t>) здійснює розміщення ощадних облігацій та відкриття інвестиційних рахунків. До ощадних продуктів, які розповсюджує Національне агентство</w:t>
      </w:r>
      <w:r w:rsidR="00600F78">
        <w:rPr>
          <w:sz w:val="28"/>
          <w:szCs w:val="28"/>
          <w:lang w:val="uk-UA"/>
        </w:rPr>
        <w:t>,</w:t>
      </w:r>
      <w:r w:rsidRPr="005B3D59">
        <w:rPr>
          <w:sz w:val="28"/>
          <w:szCs w:val="28"/>
          <w:lang w:val="uk-UA"/>
        </w:rPr>
        <w:t xml:space="preserve"> належать: різноманітні види облігацій, дитячі бонусні облігації (</w:t>
      </w:r>
      <w:r w:rsidRPr="005B3D59">
        <w:rPr>
          <w:sz w:val="28"/>
          <w:szCs w:val="28"/>
          <w:lang w:val="en-US"/>
        </w:rPr>
        <w:t>Children</w:t>
      </w:r>
      <w:r w:rsidRPr="005B3D59">
        <w:rPr>
          <w:sz w:val="28"/>
          <w:szCs w:val="28"/>
          <w:lang w:val="uk-UA"/>
        </w:rPr>
        <w:t>’</w:t>
      </w:r>
      <w:r w:rsidRPr="005B3D59">
        <w:rPr>
          <w:sz w:val="28"/>
          <w:szCs w:val="28"/>
          <w:lang w:val="en-US"/>
        </w:rPr>
        <w:t>s</w:t>
      </w:r>
      <w:r w:rsidRPr="005B3D59">
        <w:rPr>
          <w:sz w:val="28"/>
          <w:szCs w:val="28"/>
          <w:lang w:val="uk-UA"/>
        </w:rPr>
        <w:t xml:space="preserve"> </w:t>
      </w:r>
      <w:r w:rsidRPr="005B3D59">
        <w:rPr>
          <w:sz w:val="28"/>
          <w:szCs w:val="28"/>
          <w:lang w:val="en-US"/>
        </w:rPr>
        <w:t>Bonus</w:t>
      </w:r>
      <w:r w:rsidRPr="005B3D59">
        <w:rPr>
          <w:sz w:val="28"/>
          <w:szCs w:val="28"/>
          <w:lang w:val="uk-UA"/>
        </w:rPr>
        <w:t xml:space="preserve"> </w:t>
      </w:r>
      <w:r w:rsidRPr="005B3D59">
        <w:rPr>
          <w:sz w:val="28"/>
          <w:szCs w:val="28"/>
          <w:lang w:val="en-US"/>
        </w:rPr>
        <w:t>Bonds</w:t>
      </w:r>
      <w:r w:rsidRPr="005B3D59">
        <w:rPr>
          <w:sz w:val="28"/>
          <w:szCs w:val="28"/>
          <w:lang w:val="uk-UA"/>
        </w:rPr>
        <w:t>), ощадні сертифікати з фіксованою процентною ставкою (</w:t>
      </w:r>
      <w:r w:rsidRPr="005B3D59">
        <w:rPr>
          <w:sz w:val="28"/>
          <w:szCs w:val="28"/>
          <w:lang w:val="en-US"/>
        </w:rPr>
        <w:t>Fixed</w:t>
      </w:r>
      <w:r w:rsidRPr="005B3D59">
        <w:rPr>
          <w:sz w:val="28"/>
          <w:szCs w:val="28"/>
          <w:lang w:val="uk-UA"/>
        </w:rPr>
        <w:t xml:space="preserve"> </w:t>
      </w:r>
      <w:r w:rsidRPr="005B3D59">
        <w:rPr>
          <w:sz w:val="28"/>
          <w:szCs w:val="28"/>
          <w:lang w:val="en-US"/>
        </w:rPr>
        <w:t>Interest</w:t>
      </w:r>
      <w:r w:rsidRPr="005B3D59">
        <w:rPr>
          <w:sz w:val="28"/>
          <w:szCs w:val="28"/>
          <w:lang w:val="uk-UA"/>
        </w:rPr>
        <w:t xml:space="preserve"> </w:t>
      </w:r>
      <w:r w:rsidRPr="005B3D59">
        <w:rPr>
          <w:sz w:val="28"/>
          <w:szCs w:val="28"/>
          <w:lang w:val="en-US"/>
        </w:rPr>
        <w:t>Savings</w:t>
      </w:r>
      <w:r w:rsidRPr="005B3D59">
        <w:rPr>
          <w:sz w:val="28"/>
          <w:szCs w:val="28"/>
          <w:lang w:val="uk-UA"/>
        </w:rPr>
        <w:t xml:space="preserve"> </w:t>
      </w:r>
      <w:r w:rsidRPr="005B3D59">
        <w:rPr>
          <w:sz w:val="28"/>
          <w:szCs w:val="28"/>
          <w:lang w:val="en-US"/>
        </w:rPr>
        <w:t>Certificates</w:t>
      </w:r>
      <w:r w:rsidRPr="005B3D59">
        <w:rPr>
          <w:sz w:val="28"/>
          <w:szCs w:val="28"/>
          <w:lang w:val="uk-UA"/>
        </w:rPr>
        <w:t>), індексовані ощадні сертифікати (</w:t>
      </w:r>
      <w:r w:rsidRPr="005B3D59">
        <w:rPr>
          <w:sz w:val="28"/>
          <w:szCs w:val="28"/>
          <w:lang w:val="en-US"/>
        </w:rPr>
        <w:t>Index</w:t>
      </w:r>
      <w:r w:rsidRPr="005B3D59">
        <w:rPr>
          <w:sz w:val="28"/>
          <w:szCs w:val="28"/>
          <w:lang w:val="uk-UA"/>
        </w:rPr>
        <w:t>-</w:t>
      </w:r>
      <w:r w:rsidRPr="005B3D59">
        <w:rPr>
          <w:sz w:val="28"/>
          <w:szCs w:val="28"/>
          <w:lang w:val="en-US"/>
        </w:rPr>
        <w:t>linked</w:t>
      </w:r>
      <w:r w:rsidRPr="005B3D59">
        <w:rPr>
          <w:sz w:val="28"/>
          <w:szCs w:val="28"/>
          <w:lang w:val="uk-UA"/>
        </w:rPr>
        <w:t xml:space="preserve"> </w:t>
      </w:r>
      <w:r w:rsidRPr="005B3D59">
        <w:rPr>
          <w:sz w:val="28"/>
          <w:szCs w:val="28"/>
          <w:lang w:val="en-US"/>
        </w:rPr>
        <w:t>Savings</w:t>
      </w:r>
      <w:r w:rsidRPr="005B3D59">
        <w:rPr>
          <w:sz w:val="28"/>
          <w:szCs w:val="28"/>
          <w:lang w:val="uk-UA"/>
        </w:rPr>
        <w:t xml:space="preserve"> </w:t>
      </w:r>
      <w:r w:rsidRPr="005B3D59">
        <w:rPr>
          <w:sz w:val="28"/>
          <w:szCs w:val="28"/>
          <w:lang w:val="en-US"/>
        </w:rPr>
        <w:t>Certificates</w:t>
      </w:r>
      <w:r w:rsidRPr="005B3D59">
        <w:rPr>
          <w:sz w:val="28"/>
          <w:szCs w:val="28"/>
          <w:lang w:val="uk-UA"/>
        </w:rPr>
        <w:t>), преміальні (виграшні) облігації (</w:t>
      </w:r>
      <w:r w:rsidRPr="005B3D59">
        <w:rPr>
          <w:sz w:val="28"/>
          <w:szCs w:val="28"/>
          <w:lang w:val="en-US"/>
        </w:rPr>
        <w:t>Premium</w:t>
      </w:r>
      <w:r w:rsidRPr="005B3D59">
        <w:rPr>
          <w:sz w:val="28"/>
          <w:szCs w:val="28"/>
          <w:lang w:val="uk-UA"/>
        </w:rPr>
        <w:t xml:space="preserve"> </w:t>
      </w:r>
      <w:r w:rsidRPr="005B3D59">
        <w:rPr>
          <w:sz w:val="28"/>
          <w:szCs w:val="28"/>
          <w:lang w:val="en-US"/>
        </w:rPr>
        <w:t>Bonds</w:t>
      </w:r>
      <w:r w:rsidRPr="005B3D59">
        <w:rPr>
          <w:sz w:val="28"/>
          <w:szCs w:val="28"/>
          <w:lang w:val="uk-UA"/>
        </w:rPr>
        <w:t xml:space="preserve">). Підвищення попиту на цінні папери здійснюється через звільнення </w:t>
      </w:r>
      <w:r w:rsidR="00270889">
        <w:rPr>
          <w:sz w:val="28"/>
          <w:szCs w:val="28"/>
          <w:lang w:val="uk-UA"/>
        </w:rPr>
        <w:t>прибутку</w:t>
      </w:r>
      <w:r w:rsidRPr="005B3D59">
        <w:rPr>
          <w:sz w:val="28"/>
          <w:szCs w:val="28"/>
          <w:lang w:val="uk-UA"/>
        </w:rPr>
        <w:t xml:space="preserve"> за ними від оподаткування. Поряд з облігаційними позиками, здійснюється залучення фінансових ресурсів і через </w:t>
      </w:r>
      <w:r w:rsidR="00500C44">
        <w:rPr>
          <w:sz w:val="28"/>
          <w:szCs w:val="28"/>
          <w:lang w:val="uk-UA"/>
        </w:rPr>
        <w:t>без</w:t>
      </w:r>
      <w:r w:rsidRPr="005B3D59">
        <w:rPr>
          <w:sz w:val="28"/>
          <w:szCs w:val="28"/>
          <w:lang w:val="uk-UA"/>
        </w:rPr>
        <w:t>облігаційні позики. До них належать різноманітний спектр спеціальних рахунків (прямий інвестиційний заощаджувальний рахунок (</w:t>
      </w:r>
      <w:r w:rsidRPr="005B3D59">
        <w:rPr>
          <w:sz w:val="28"/>
          <w:szCs w:val="28"/>
          <w:lang w:val="en-US"/>
        </w:rPr>
        <w:t>Direct</w:t>
      </w:r>
      <w:r w:rsidRPr="005B3D59">
        <w:rPr>
          <w:sz w:val="28"/>
          <w:szCs w:val="28"/>
          <w:lang w:val="uk-UA"/>
        </w:rPr>
        <w:t xml:space="preserve"> </w:t>
      </w:r>
      <w:r w:rsidRPr="005B3D59">
        <w:rPr>
          <w:sz w:val="28"/>
          <w:szCs w:val="28"/>
          <w:lang w:val="en-US"/>
        </w:rPr>
        <w:t>ISA</w:t>
      </w:r>
      <w:r w:rsidRPr="005B3D59">
        <w:rPr>
          <w:sz w:val="28"/>
          <w:szCs w:val="28"/>
          <w:lang w:val="uk-UA"/>
        </w:rPr>
        <w:t>), інвестиційний рахунок (</w:t>
      </w:r>
      <w:r w:rsidRPr="005B3D59">
        <w:rPr>
          <w:sz w:val="28"/>
          <w:szCs w:val="28"/>
          <w:lang w:val="en-US"/>
        </w:rPr>
        <w:t>Investment</w:t>
      </w:r>
      <w:r w:rsidRPr="005B3D59">
        <w:rPr>
          <w:sz w:val="28"/>
          <w:szCs w:val="28"/>
          <w:lang w:val="uk-UA"/>
        </w:rPr>
        <w:t xml:space="preserve"> </w:t>
      </w:r>
      <w:r w:rsidRPr="005B3D59">
        <w:rPr>
          <w:sz w:val="28"/>
          <w:szCs w:val="28"/>
          <w:lang w:val="en-US"/>
        </w:rPr>
        <w:t>Account</w:t>
      </w:r>
      <w:r w:rsidRPr="005B3D59">
        <w:rPr>
          <w:sz w:val="28"/>
          <w:szCs w:val="28"/>
          <w:lang w:val="uk-UA"/>
        </w:rPr>
        <w:t>), ощадний рахунок з легким доступом (</w:t>
      </w:r>
      <w:r w:rsidRPr="005B3D59">
        <w:rPr>
          <w:sz w:val="28"/>
          <w:szCs w:val="28"/>
          <w:lang w:val="en-US"/>
        </w:rPr>
        <w:t>Easy</w:t>
      </w:r>
      <w:r w:rsidRPr="005B3D59">
        <w:rPr>
          <w:sz w:val="28"/>
          <w:szCs w:val="28"/>
          <w:lang w:val="uk-UA"/>
        </w:rPr>
        <w:t xml:space="preserve"> </w:t>
      </w:r>
      <w:r w:rsidRPr="005B3D59">
        <w:rPr>
          <w:sz w:val="28"/>
          <w:szCs w:val="28"/>
          <w:lang w:val="en-US"/>
        </w:rPr>
        <w:t>Access</w:t>
      </w:r>
      <w:r w:rsidRPr="005B3D59">
        <w:rPr>
          <w:sz w:val="28"/>
          <w:szCs w:val="28"/>
          <w:lang w:val="uk-UA"/>
        </w:rPr>
        <w:t xml:space="preserve"> </w:t>
      </w:r>
      <w:r w:rsidRPr="005B3D59">
        <w:rPr>
          <w:sz w:val="28"/>
          <w:szCs w:val="28"/>
          <w:lang w:val="en-US"/>
        </w:rPr>
        <w:lastRenderedPageBreak/>
        <w:t>Savings</w:t>
      </w:r>
      <w:r w:rsidRPr="005B3D59">
        <w:rPr>
          <w:sz w:val="28"/>
          <w:szCs w:val="28"/>
          <w:lang w:val="uk-UA"/>
        </w:rPr>
        <w:t xml:space="preserve"> </w:t>
      </w:r>
      <w:r w:rsidRPr="005B3D59">
        <w:rPr>
          <w:sz w:val="28"/>
          <w:szCs w:val="28"/>
          <w:lang w:val="en-US"/>
        </w:rPr>
        <w:t>Account</w:t>
      </w:r>
      <w:r w:rsidRPr="005B3D59">
        <w:rPr>
          <w:sz w:val="28"/>
          <w:szCs w:val="28"/>
          <w:lang w:val="uk-UA"/>
        </w:rPr>
        <w:t>), прямий заощаджувальний рахунок (</w:t>
      </w:r>
      <w:r w:rsidRPr="005B3D59">
        <w:rPr>
          <w:sz w:val="28"/>
          <w:szCs w:val="28"/>
          <w:lang w:val="en-US"/>
        </w:rPr>
        <w:t>Direct</w:t>
      </w:r>
      <w:r w:rsidRPr="005B3D59">
        <w:rPr>
          <w:sz w:val="28"/>
          <w:szCs w:val="28"/>
          <w:lang w:val="uk-UA"/>
        </w:rPr>
        <w:t xml:space="preserve"> </w:t>
      </w:r>
      <w:r w:rsidRPr="005B3D59">
        <w:rPr>
          <w:sz w:val="28"/>
          <w:szCs w:val="28"/>
          <w:lang w:val="en-US"/>
        </w:rPr>
        <w:t>Saver</w:t>
      </w:r>
      <w:r w:rsidRPr="005B3D59">
        <w:rPr>
          <w:sz w:val="28"/>
          <w:szCs w:val="28"/>
          <w:lang w:val="uk-UA"/>
        </w:rPr>
        <w:t>)), дані рахунки можна від</w:t>
      </w:r>
      <w:r w:rsidR="001F35DB" w:rsidRPr="005B3D59">
        <w:rPr>
          <w:sz w:val="28"/>
          <w:szCs w:val="28"/>
          <w:lang w:val="uk-UA"/>
        </w:rPr>
        <w:t>кривати різноманітними методами</w:t>
      </w:r>
      <w:r w:rsidRPr="005B3D59">
        <w:rPr>
          <w:sz w:val="28"/>
          <w:szCs w:val="28"/>
          <w:lang w:val="uk-UA"/>
        </w:rPr>
        <w:t xml:space="preserve"> </w:t>
      </w:r>
      <w:r w:rsidRPr="005B3D59">
        <w:rPr>
          <w:bCs/>
          <w:iCs/>
          <w:spacing w:val="60"/>
          <w:sz w:val="28"/>
          <w:szCs w:val="28"/>
          <w:shd w:val="clear" w:color="auto" w:fill="FFFFFF"/>
          <w:lang w:val="uk-UA"/>
        </w:rPr>
        <w:t>[</w:t>
      </w:r>
      <w:r w:rsidR="00DD3F97" w:rsidRPr="005B3D59">
        <w:rPr>
          <w:bCs/>
          <w:iCs/>
          <w:spacing w:val="60"/>
          <w:sz w:val="28"/>
          <w:szCs w:val="28"/>
          <w:shd w:val="clear" w:color="auto" w:fill="FFFFFF"/>
          <w:lang w:val="uk-UA"/>
        </w:rPr>
        <w:t>125</w:t>
      </w:r>
      <w:r w:rsidRPr="005B3D59">
        <w:rPr>
          <w:bCs/>
          <w:iCs/>
          <w:spacing w:val="60"/>
          <w:sz w:val="28"/>
          <w:szCs w:val="28"/>
          <w:shd w:val="clear" w:color="auto" w:fill="FFFFFF"/>
          <w:lang w:val="uk-UA"/>
        </w:rPr>
        <w:t>]</w:t>
      </w:r>
      <w:r w:rsidR="00B50B05" w:rsidRPr="005B3D59">
        <w:rPr>
          <w:bCs/>
          <w:iCs/>
          <w:spacing w:val="60"/>
          <w:sz w:val="28"/>
          <w:szCs w:val="28"/>
          <w:shd w:val="clear" w:color="auto" w:fill="FFFFFF"/>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Основними методами залучення позикового капіталу є розміщення боргових цінних паперів на первинному та вторинному </w:t>
      </w:r>
      <w:r w:rsidR="00F263B2">
        <w:rPr>
          <w:sz w:val="28"/>
          <w:szCs w:val="28"/>
          <w:lang w:val="uk-UA"/>
        </w:rPr>
        <w:t xml:space="preserve">фінансових </w:t>
      </w:r>
      <w:r w:rsidRPr="005B3D59">
        <w:rPr>
          <w:sz w:val="28"/>
          <w:szCs w:val="28"/>
          <w:lang w:val="uk-UA"/>
        </w:rPr>
        <w:t>ринках. Перший продаж державних боргових цінних паперів (ДБЦП) здійснюється на первинному ринку, через аукціони та мережу первинних дилерів.</w:t>
      </w:r>
    </w:p>
    <w:p w:rsidR="0005137A" w:rsidRPr="005B3D59" w:rsidRDefault="0005137A" w:rsidP="0005137A">
      <w:pPr>
        <w:spacing w:line="360" w:lineRule="auto"/>
        <w:ind w:firstLine="540"/>
        <w:jc w:val="both"/>
        <w:rPr>
          <w:sz w:val="28"/>
          <w:szCs w:val="28"/>
          <w:lang w:val="uk-UA"/>
        </w:rPr>
      </w:pPr>
      <w:r w:rsidRPr="005B3D59">
        <w:rPr>
          <w:sz w:val="28"/>
          <w:szCs w:val="28"/>
          <w:lang w:val="uk-UA"/>
        </w:rPr>
        <w:t>Найбільш поширеною формою розміщення Д</w:t>
      </w:r>
      <w:r w:rsidR="00270889">
        <w:rPr>
          <w:sz w:val="28"/>
          <w:szCs w:val="28"/>
          <w:lang w:val="uk-UA"/>
        </w:rPr>
        <w:t>Б</w:t>
      </w:r>
      <w:r w:rsidRPr="005B3D59">
        <w:rPr>
          <w:sz w:val="28"/>
          <w:szCs w:val="28"/>
          <w:lang w:val="uk-UA"/>
        </w:rPr>
        <w:t xml:space="preserve">ЦП у світовій практиці є проведення конкурентних аукціонів. Передумовою проведення аукціону є оголошення </w:t>
      </w:r>
      <w:r w:rsidR="00270889">
        <w:rPr>
          <w:sz w:val="28"/>
          <w:szCs w:val="28"/>
          <w:lang w:val="uk-UA"/>
        </w:rPr>
        <w:t>де</w:t>
      </w:r>
      <w:r w:rsidRPr="005B3D59">
        <w:rPr>
          <w:sz w:val="28"/>
          <w:szCs w:val="28"/>
          <w:lang w:val="uk-UA"/>
        </w:rPr>
        <w:t xml:space="preserve"> зазнач</w:t>
      </w:r>
      <w:r w:rsidR="00270889">
        <w:rPr>
          <w:sz w:val="28"/>
          <w:szCs w:val="28"/>
          <w:lang w:val="uk-UA"/>
        </w:rPr>
        <w:t>аються</w:t>
      </w:r>
      <w:r w:rsidRPr="005B3D59">
        <w:rPr>
          <w:sz w:val="28"/>
          <w:szCs w:val="28"/>
          <w:lang w:val="uk-UA"/>
        </w:rPr>
        <w:t xml:space="preserve"> параметр</w:t>
      </w:r>
      <w:r w:rsidR="00270889">
        <w:rPr>
          <w:sz w:val="28"/>
          <w:szCs w:val="28"/>
          <w:lang w:val="uk-UA"/>
        </w:rPr>
        <w:t>и</w:t>
      </w:r>
      <w:r w:rsidRPr="005B3D59">
        <w:rPr>
          <w:sz w:val="28"/>
          <w:szCs w:val="28"/>
          <w:lang w:val="uk-UA"/>
        </w:rPr>
        <w:t xml:space="preserve"> випуску </w:t>
      </w:r>
      <w:r w:rsidR="00270889">
        <w:rPr>
          <w:sz w:val="28"/>
          <w:szCs w:val="28"/>
          <w:lang w:val="uk-UA"/>
        </w:rPr>
        <w:t>державих цінних паперів</w:t>
      </w:r>
      <w:r w:rsidRPr="005B3D59">
        <w:rPr>
          <w:sz w:val="28"/>
          <w:szCs w:val="28"/>
          <w:lang w:val="uk-UA"/>
        </w:rPr>
        <w:t>. Строки здійснення оголошення можуть регламентуватися правилами проведення аукціонів або в контракті із первинним дилером [</w:t>
      </w:r>
      <w:r w:rsidR="004F6E9F" w:rsidRPr="005B3D59">
        <w:rPr>
          <w:sz w:val="28"/>
          <w:szCs w:val="28"/>
          <w:lang w:val="uk-UA"/>
        </w:rPr>
        <w:t>1</w:t>
      </w:r>
      <w:r w:rsidR="00DD3F97" w:rsidRPr="005B3D59">
        <w:rPr>
          <w:sz w:val="28"/>
          <w:szCs w:val="28"/>
          <w:lang w:val="uk-UA"/>
        </w:rPr>
        <w:t>63</w:t>
      </w:r>
      <w:r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 Варто зазначити, що розміщення облігаційних позик на зовнішньому ринку у всіх економічно розвинутих країнах здійснюється через </w:t>
      </w:r>
      <w:r w:rsidR="00FE3600">
        <w:rPr>
          <w:sz w:val="28"/>
          <w:szCs w:val="28"/>
          <w:lang w:val="uk-UA"/>
        </w:rPr>
        <w:t xml:space="preserve">посередників - </w:t>
      </w:r>
      <w:r w:rsidRPr="005B3D59">
        <w:rPr>
          <w:sz w:val="28"/>
          <w:szCs w:val="28"/>
          <w:lang w:val="uk-UA"/>
        </w:rPr>
        <w:t xml:space="preserve">первинних дилерів. Кожна країна має свої критерії при визначені їх кількості та ролі, яку вони виконують при розміщенні </w:t>
      </w:r>
      <w:r w:rsidR="00FE3600">
        <w:rPr>
          <w:sz w:val="28"/>
          <w:szCs w:val="28"/>
          <w:lang w:val="uk-UA"/>
        </w:rPr>
        <w:t>державних боргових цінних паперів.</w:t>
      </w:r>
      <w:r w:rsidRPr="005B3D59">
        <w:rPr>
          <w:sz w:val="28"/>
          <w:szCs w:val="28"/>
          <w:lang w:val="uk-UA"/>
        </w:rPr>
        <w:t xml:space="preserve"> </w:t>
      </w:r>
    </w:p>
    <w:p w:rsidR="0005137A" w:rsidRPr="005B3D59" w:rsidRDefault="0005137A" w:rsidP="0005137A">
      <w:pPr>
        <w:spacing w:line="360" w:lineRule="auto"/>
        <w:ind w:firstLine="540"/>
        <w:jc w:val="both"/>
        <w:rPr>
          <w:sz w:val="28"/>
          <w:szCs w:val="28"/>
          <w:lang w:val="uk-UA"/>
        </w:rPr>
      </w:pPr>
      <w:r w:rsidRPr="005B3D59">
        <w:rPr>
          <w:sz w:val="28"/>
          <w:szCs w:val="28"/>
          <w:lang w:val="uk-UA"/>
        </w:rPr>
        <w:t>В Канаді первинні дилери на фінансовому ринку - це спеціалізовані фінансові установи, які мають право безпосередньо уклада</w:t>
      </w:r>
      <w:r w:rsidR="00600F78">
        <w:rPr>
          <w:sz w:val="28"/>
          <w:szCs w:val="28"/>
          <w:lang w:val="uk-UA"/>
        </w:rPr>
        <w:t>ти угоди з федеральними банками</w:t>
      </w:r>
      <w:r w:rsidRPr="005B3D59">
        <w:rPr>
          <w:sz w:val="28"/>
          <w:szCs w:val="28"/>
          <w:lang w:val="uk-UA"/>
        </w:rPr>
        <w:t xml:space="preserve"> щодо купівлі боргових цінних паперів. Вони повинні бути членом або філіалом члена Асоціації інвестиційних дилерів, приймати участь в аукціонах, проводити розміщення цінних папе</w:t>
      </w:r>
      <w:r w:rsidR="004F6E9F" w:rsidRPr="005B3D59">
        <w:rPr>
          <w:sz w:val="28"/>
          <w:szCs w:val="28"/>
          <w:lang w:val="uk-UA"/>
        </w:rPr>
        <w:t>рів згідно встановленого ліміту</w:t>
      </w:r>
      <w:r w:rsidRPr="005B3D59">
        <w:rPr>
          <w:sz w:val="28"/>
          <w:szCs w:val="28"/>
          <w:lang w:val="uk-UA"/>
        </w:rPr>
        <w:t xml:space="preserve"> [</w:t>
      </w:r>
      <w:r w:rsidR="00DD3F97" w:rsidRPr="005B3D59">
        <w:rPr>
          <w:sz w:val="28"/>
          <w:szCs w:val="28"/>
          <w:lang w:val="uk-UA"/>
        </w:rPr>
        <w:t>147</w:t>
      </w:r>
      <w:r w:rsidRPr="005B3D59">
        <w:rPr>
          <w:sz w:val="28"/>
          <w:szCs w:val="28"/>
        </w:rPr>
        <w:t xml:space="preserve">]. </w:t>
      </w:r>
      <w:r w:rsidRPr="005B3D59">
        <w:rPr>
          <w:sz w:val="28"/>
          <w:szCs w:val="28"/>
          <w:lang w:val="uk-UA"/>
        </w:rPr>
        <w:t>На фінансовому ринку Німеччини первинні дилери повинні бути зареєстровані в країнах-членах Євросоюзу та належати до Аукціон групи. Учасниками Аукціон групи стають дилери, які підписуються на викуп не менше 0,05% від загального обсягу випуску боргових цінних паперів Федерального уряду Німеччини протягом календарного року. Станом на початок 2013 року учасниками Аукці</w:t>
      </w:r>
      <w:r w:rsidR="001F35DB" w:rsidRPr="005B3D59">
        <w:rPr>
          <w:sz w:val="28"/>
          <w:szCs w:val="28"/>
          <w:lang w:val="uk-UA"/>
        </w:rPr>
        <w:t>он групи є 37 первинних дилерів</w:t>
      </w:r>
      <w:r w:rsidRPr="005B3D59">
        <w:rPr>
          <w:sz w:val="28"/>
          <w:szCs w:val="28"/>
          <w:lang w:val="uk-UA"/>
        </w:rPr>
        <w:t xml:space="preserve"> </w:t>
      </w:r>
      <w:r w:rsidRPr="005B3D59">
        <w:rPr>
          <w:bCs/>
          <w:iCs/>
          <w:spacing w:val="60"/>
          <w:sz w:val="28"/>
          <w:szCs w:val="28"/>
          <w:shd w:val="clear" w:color="auto" w:fill="FFFFFF"/>
          <w:lang w:val="uk-UA"/>
        </w:rPr>
        <w:t>[</w:t>
      </w:r>
      <w:r w:rsidR="00CE79F8" w:rsidRPr="005B3D59">
        <w:rPr>
          <w:bCs/>
          <w:iCs/>
          <w:spacing w:val="60"/>
          <w:sz w:val="28"/>
          <w:szCs w:val="28"/>
          <w:shd w:val="clear" w:color="auto" w:fill="FFFFFF"/>
          <w:lang w:val="uk-UA"/>
        </w:rPr>
        <w:t>128</w:t>
      </w:r>
      <w:r w:rsidRPr="005B3D59">
        <w:rPr>
          <w:bCs/>
          <w:iCs/>
          <w:spacing w:val="60"/>
          <w:sz w:val="28"/>
          <w:szCs w:val="28"/>
          <w:shd w:val="clear" w:color="auto" w:fill="FFFFFF"/>
          <w:lang w:val="uk-UA"/>
        </w:rPr>
        <w:t>]</w:t>
      </w:r>
      <w:r w:rsidR="004F6E9F" w:rsidRPr="005B3D59">
        <w:rPr>
          <w:bCs/>
          <w:iCs/>
          <w:spacing w:val="60"/>
          <w:sz w:val="28"/>
          <w:szCs w:val="28"/>
          <w:shd w:val="clear" w:color="auto" w:fill="FFFFFF"/>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Державні облігації в Ірландії розміщуються серед дилерів, якими в основному є міжнародні інвестиційні банки, через які здійснюється </w:t>
      </w:r>
      <w:r w:rsidRPr="005B3D59">
        <w:rPr>
          <w:sz w:val="28"/>
          <w:szCs w:val="28"/>
          <w:lang w:val="uk-UA"/>
        </w:rPr>
        <w:lastRenderedPageBreak/>
        <w:t>перерозміщення ДБЦП на Ірландській фондовій біржі, електронних торгівельних майданчиках Європи EuroMTS (включаючи МТС Ірл</w:t>
      </w:r>
      <w:r w:rsidR="004F6E9F" w:rsidRPr="005B3D59">
        <w:rPr>
          <w:sz w:val="28"/>
          <w:szCs w:val="28"/>
          <w:lang w:val="uk-UA"/>
        </w:rPr>
        <w:t>андії) і Brokertec BGC Partners</w:t>
      </w:r>
      <w:r w:rsidRPr="005B3D59">
        <w:rPr>
          <w:sz w:val="28"/>
          <w:szCs w:val="28"/>
          <w:lang w:val="uk-UA"/>
        </w:rPr>
        <w:t xml:space="preserve"> </w:t>
      </w:r>
      <w:r w:rsidRPr="005B3D59">
        <w:rPr>
          <w:bCs/>
          <w:iCs/>
          <w:spacing w:val="60"/>
          <w:sz w:val="28"/>
          <w:szCs w:val="28"/>
          <w:shd w:val="clear" w:color="auto" w:fill="FFFFFF"/>
          <w:lang w:val="uk-UA"/>
        </w:rPr>
        <w:t>[</w:t>
      </w:r>
      <w:r w:rsidR="00CE79F8" w:rsidRPr="005B3D59">
        <w:rPr>
          <w:bCs/>
          <w:iCs/>
          <w:spacing w:val="60"/>
          <w:sz w:val="28"/>
          <w:szCs w:val="28"/>
          <w:shd w:val="clear" w:color="auto" w:fill="FFFFFF"/>
          <w:lang w:val="uk-UA"/>
        </w:rPr>
        <w:t>127</w:t>
      </w:r>
      <w:r w:rsidRPr="005B3D59">
        <w:rPr>
          <w:bCs/>
          <w:iCs/>
          <w:spacing w:val="60"/>
          <w:sz w:val="28"/>
          <w:szCs w:val="28"/>
          <w:shd w:val="clear" w:color="auto" w:fill="FFFFFF"/>
          <w:lang w:val="uk-UA"/>
        </w:rPr>
        <w:t>]</w:t>
      </w:r>
      <w:r w:rsidR="004F6E9F" w:rsidRPr="005B3D59">
        <w:rPr>
          <w:bCs/>
          <w:iCs/>
          <w:spacing w:val="60"/>
          <w:sz w:val="28"/>
          <w:szCs w:val="28"/>
          <w:shd w:val="clear" w:color="auto" w:fill="FFFFFF"/>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В Португалії боргові цінні папери розміщуються на первинному ринку двома способами: через ряд фінансових установ, яким присвоюється статус первинних дилерів (банківські синдикати) та аукціони. Первинні дилери зобов’язані при проведенні аукціонів викуповувати не менше 2% розміщених державних боргових цінних паперів та активно брати участь у торгівлі на вторинному ринку шляхом придбання, як мінімум</w:t>
      </w:r>
      <w:r w:rsidR="00600F78">
        <w:rPr>
          <w:sz w:val="28"/>
          <w:szCs w:val="28"/>
          <w:lang w:val="uk-UA"/>
        </w:rPr>
        <w:t>,</w:t>
      </w:r>
      <w:r w:rsidRPr="005B3D59">
        <w:rPr>
          <w:sz w:val="28"/>
          <w:szCs w:val="28"/>
          <w:lang w:val="uk-UA"/>
        </w:rPr>
        <w:t xml:space="preserve"> 3% цінних паперів держави. Оголошення про випуск боргових облігацій, які розміщується через банківські синдикати, повідомляється щоквартально, а проведення аукціонів відбувається за програмою, яка оголошується первинним дилерам на початку року або на початку кожного кварталу. Торгівля державними облігаціями також здійснюється через електронні торгів</w:t>
      </w:r>
      <w:r w:rsidR="00C47231" w:rsidRPr="005B3D59">
        <w:rPr>
          <w:sz w:val="28"/>
          <w:szCs w:val="28"/>
          <w:lang w:val="uk-UA"/>
        </w:rPr>
        <w:t>ельні майданчики Європи EuroMTS</w:t>
      </w:r>
      <w:r w:rsidRPr="005B3D59">
        <w:rPr>
          <w:sz w:val="28"/>
          <w:szCs w:val="28"/>
          <w:lang w:val="uk-UA"/>
        </w:rPr>
        <w:t xml:space="preserve"> [</w:t>
      </w:r>
      <w:r w:rsidR="004E1691" w:rsidRPr="005B3D59">
        <w:rPr>
          <w:sz w:val="28"/>
          <w:szCs w:val="28"/>
          <w:lang w:val="uk-UA"/>
        </w:rPr>
        <w:t>12</w:t>
      </w:r>
      <w:r w:rsidR="00F263B2">
        <w:rPr>
          <w:sz w:val="28"/>
          <w:szCs w:val="28"/>
          <w:lang w:val="uk-UA"/>
        </w:rPr>
        <w:t>6</w:t>
      </w:r>
      <w:r w:rsidR="004F6E9F" w:rsidRPr="005B3D59">
        <w:rPr>
          <w:sz w:val="28"/>
          <w:szCs w:val="28"/>
          <w:lang w:val="uk-UA"/>
        </w:rPr>
        <w:t>].</w:t>
      </w:r>
    </w:p>
    <w:p w:rsidR="0005137A" w:rsidRPr="005B3D59" w:rsidRDefault="00F263B2" w:rsidP="0005137A">
      <w:pPr>
        <w:spacing w:line="360" w:lineRule="auto"/>
        <w:ind w:firstLine="540"/>
        <w:jc w:val="both"/>
        <w:rPr>
          <w:sz w:val="28"/>
          <w:szCs w:val="28"/>
          <w:lang w:val="uk-UA"/>
        </w:rPr>
      </w:pPr>
      <w:r>
        <w:rPr>
          <w:sz w:val="28"/>
          <w:szCs w:val="28"/>
          <w:lang w:val="uk-UA"/>
        </w:rPr>
        <w:t xml:space="preserve"> На первинному ринку Норвегії </w:t>
      </w:r>
      <w:r w:rsidR="0005137A" w:rsidRPr="005B3D59">
        <w:rPr>
          <w:sz w:val="28"/>
          <w:szCs w:val="28"/>
          <w:lang w:val="uk-UA"/>
        </w:rPr>
        <w:t xml:space="preserve">Центральний банк від імені Міністерства фінансів створив групу первинних дилерів з чотирьох інвестиційних банків країни, які повинні підтримувати попит і сприяти пропозиції на фондовій біржі в Осло </w:t>
      </w:r>
      <w:r w:rsidR="004F6E9F" w:rsidRPr="005B3D59">
        <w:rPr>
          <w:sz w:val="28"/>
          <w:szCs w:val="28"/>
          <w:lang w:val="uk-UA"/>
        </w:rPr>
        <w:t>[</w:t>
      </w:r>
      <w:r w:rsidR="004E1691" w:rsidRPr="005B3D59">
        <w:rPr>
          <w:sz w:val="28"/>
          <w:szCs w:val="28"/>
          <w:lang w:val="uk-UA"/>
        </w:rPr>
        <w:t>142</w:t>
      </w:r>
      <w:r w:rsidR="004F6E9F" w:rsidRPr="005B3D59">
        <w:rPr>
          <w:sz w:val="28"/>
          <w:szCs w:val="28"/>
          <w:lang w:val="uk-UA"/>
        </w:rPr>
        <w:t>].</w:t>
      </w:r>
    </w:p>
    <w:p w:rsidR="0005137A" w:rsidRPr="005B3D59" w:rsidRDefault="0005137A" w:rsidP="0005137A">
      <w:pPr>
        <w:spacing w:line="360" w:lineRule="auto"/>
        <w:ind w:firstLine="540"/>
        <w:jc w:val="both"/>
        <w:rPr>
          <w:sz w:val="28"/>
          <w:szCs w:val="28"/>
          <w:lang w:val="uk-UA"/>
        </w:rPr>
      </w:pPr>
      <w:r w:rsidRPr="005B3D59">
        <w:rPr>
          <w:sz w:val="28"/>
          <w:szCs w:val="28"/>
          <w:lang w:val="uk-UA"/>
        </w:rPr>
        <w:t>Для ефективного здійснення боргової політики в Данії, Національний Банк управляє також активами трьох фондів уряду: Соціальним пенсійним фондом, Фондом передових технологій та Фонд</w:t>
      </w:r>
      <w:r w:rsidR="00270889">
        <w:rPr>
          <w:sz w:val="28"/>
          <w:szCs w:val="28"/>
          <w:lang w:val="uk-UA"/>
        </w:rPr>
        <w:t>ом з</w:t>
      </w:r>
      <w:r w:rsidRPr="005B3D59">
        <w:rPr>
          <w:sz w:val="28"/>
          <w:szCs w:val="28"/>
          <w:lang w:val="uk-UA"/>
        </w:rPr>
        <w:t xml:space="preserve"> поліпшення навколишнього середовища та праці. Боргові зобов’язання та активи цих фондів включені в державний борг країни і управляються на консолідованій основі з іншими активами та зобов’язаннями держави. Капітал даних фондів кожного року інвестується в датські державні облігації, що суттєво впливає на рівень дохідності боргових цінних паперів на внутрішньому ринку </w:t>
      </w:r>
      <w:r w:rsidR="004F6E9F" w:rsidRPr="005B3D59">
        <w:rPr>
          <w:sz w:val="28"/>
          <w:szCs w:val="28"/>
          <w:lang w:val="uk-UA"/>
        </w:rPr>
        <w:t>[</w:t>
      </w:r>
      <w:r w:rsidR="004E1691" w:rsidRPr="005B3D59">
        <w:rPr>
          <w:sz w:val="28"/>
          <w:szCs w:val="28"/>
          <w:lang w:val="uk-UA"/>
        </w:rPr>
        <w:t>159</w:t>
      </w:r>
      <w:r w:rsidR="004F6E9F" w:rsidRPr="005B3D59">
        <w:rPr>
          <w:sz w:val="28"/>
          <w:szCs w:val="28"/>
          <w:lang w:val="uk-UA"/>
        </w:rPr>
        <w:t>].</w:t>
      </w:r>
    </w:p>
    <w:p w:rsidR="004C1476" w:rsidRDefault="004C1476" w:rsidP="0005137A">
      <w:pPr>
        <w:spacing w:line="360" w:lineRule="auto"/>
        <w:ind w:firstLine="540"/>
        <w:jc w:val="both"/>
        <w:rPr>
          <w:sz w:val="28"/>
          <w:szCs w:val="28"/>
          <w:lang w:val="uk-UA"/>
        </w:rPr>
      </w:pPr>
      <w:r>
        <w:rPr>
          <w:sz w:val="28"/>
          <w:szCs w:val="28"/>
          <w:lang w:val="uk-UA"/>
        </w:rPr>
        <w:t xml:space="preserve">В </w:t>
      </w:r>
      <w:r w:rsidRPr="005B3D59">
        <w:rPr>
          <w:sz w:val="28"/>
          <w:szCs w:val="28"/>
          <w:lang w:val="uk-UA"/>
        </w:rPr>
        <w:t>Бразилії</w:t>
      </w:r>
      <w:r>
        <w:rPr>
          <w:sz w:val="28"/>
          <w:szCs w:val="28"/>
          <w:lang w:val="uk-UA"/>
        </w:rPr>
        <w:t xml:space="preserve"> </w:t>
      </w:r>
      <w:r w:rsidRPr="005B3D59">
        <w:rPr>
          <w:sz w:val="28"/>
          <w:szCs w:val="28"/>
          <w:lang w:val="uk-UA"/>
        </w:rPr>
        <w:t>Державн</w:t>
      </w:r>
      <w:r>
        <w:rPr>
          <w:sz w:val="28"/>
          <w:szCs w:val="28"/>
          <w:lang w:val="uk-UA"/>
        </w:rPr>
        <w:t>е</w:t>
      </w:r>
      <w:r w:rsidRPr="005B3D59">
        <w:rPr>
          <w:sz w:val="28"/>
          <w:szCs w:val="28"/>
          <w:lang w:val="uk-UA"/>
        </w:rPr>
        <w:t xml:space="preserve"> казначейство та Національни</w:t>
      </w:r>
      <w:r>
        <w:rPr>
          <w:sz w:val="28"/>
          <w:szCs w:val="28"/>
          <w:lang w:val="uk-UA"/>
        </w:rPr>
        <w:t>й</w:t>
      </w:r>
      <w:r w:rsidRPr="005B3D59">
        <w:rPr>
          <w:sz w:val="28"/>
          <w:szCs w:val="28"/>
          <w:lang w:val="uk-UA"/>
        </w:rPr>
        <w:t xml:space="preserve"> банк</w:t>
      </w:r>
      <w:r>
        <w:rPr>
          <w:sz w:val="28"/>
          <w:szCs w:val="28"/>
          <w:lang w:val="uk-UA"/>
        </w:rPr>
        <w:t xml:space="preserve"> </w:t>
      </w:r>
      <w:r w:rsidRPr="005B3D59">
        <w:rPr>
          <w:sz w:val="28"/>
          <w:szCs w:val="28"/>
          <w:lang w:val="uk-UA"/>
        </w:rPr>
        <w:t>пров</w:t>
      </w:r>
      <w:r>
        <w:rPr>
          <w:sz w:val="28"/>
          <w:szCs w:val="28"/>
          <w:lang w:val="uk-UA"/>
        </w:rPr>
        <w:t>одять</w:t>
      </w:r>
      <w:r w:rsidRPr="005B3D59">
        <w:rPr>
          <w:sz w:val="28"/>
          <w:szCs w:val="28"/>
          <w:lang w:val="uk-UA"/>
        </w:rPr>
        <w:t xml:space="preserve"> розмежування первинних дилерів на дві групи, перша складається з 9 дилерів, яка працює на первинному ринку, а друга</w:t>
      </w:r>
      <w:r w:rsidR="00600F78">
        <w:rPr>
          <w:sz w:val="28"/>
          <w:szCs w:val="28"/>
          <w:lang w:val="uk-UA"/>
        </w:rPr>
        <w:t xml:space="preserve"> - </w:t>
      </w:r>
      <w:r w:rsidRPr="005B3D59">
        <w:rPr>
          <w:sz w:val="28"/>
          <w:szCs w:val="28"/>
          <w:lang w:val="uk-UA"/>
        </w:rPr>
        <w:t xml:space="preserve">з 11 дилерів, яка </w:t>
      </w:r>
      <w:r w:rsidRPr="005B3D59">
        <w:rPr>
          <w:sz w:val="28"/>
          <w:szCs w:val="28"/>
          <w:lang w:val="uk-UA"/>
        </w:rPr>
        <w:lastRenderedPageBreak/>
        <w:t>фокусується на торгівлі вторинного ринку</w:t>
      </w:r>
      <w:r>
        <w:rPr>
          <w:sz w:val="28"/>
          <w:szCs w:val="28"/>
          <w:lang w:val="uk-UA"/>
        </w:rPr>
        <w:t xml:space="preserve">, що дозволяє покращити процес </w:t>
      </w:r>
      <w:r w:rsidRPr="005B3D59">
        <w:rPr>
          <w:sz w:val="28"/>
          <w:szCs w:val="28"/>
          <w:lang w:val="uk-UA"/>
        </w:rPr>
        <w:t>реалізації боргової та грошово-кредитної політики</w:t>
      </w:r>
      <w:r>
        <w:rPr>
          <w:sz w:val="28"/>
          <w:szCs w:val="28"/>
          <w:lang w:val="uk-UA"/>
        </w:rPr>
        <w:t xml:space="preserve"> в країні.</w:t>
      </w:r>
    </w:p>
    <w:p w:rsidR="0005137A" w:rsidRPr="005B3D59" w:rsidRDefault="0005137A" w:rsidP="0005137A">
      <w:pPr>
        <w:spacing w:line="360" w:lineRule="auto"/>
        <w:ind w:firstLine="567"/>
        <w:jc w:val="both"/>
        <w:rPr>
          <w:sz w:val="28"/>
          <w:szCs w:val="28"/>
          <w:lang w:val="uk-UA"/>
        </w:rPr>
      </w:pPr>
      <w:r w:rsidRPr="005B3D59">
        <w:rPr>
          <w:sz w:val="28"/>
          <w:szCs w:val="28"/>
          <w:lang w:val="uk-UA"/>
        </w:rPr>
        <w:t>Підвищення ефективності та ліквідності первинного ринку боргових цінних паперів Польщі досягається за допомогою вирішення таких завдань: усунення технічних та правових перешкод при емітуванні та розміщенні боргових паперів; публікації графіка розміщення облігацій; підвищення ролі первинних дилерів при розміщенні боргових паперів на фінансовому ринку; прямі зустрічі з інвесторами і консультації з учасниками первинного ринку; розширення бази інвесторів на світовому фінансовому ринку.</w:t>
      </w:r>
    </w:p>
    <w:p w:rsidR="0005137A" w:rsidRPr="005B3D59" w:rsidRDefault="0005137A" w:rsidP="0005137A">
      <w:pPr>
        <w:spacing w:line="360" w:lineRule="auto"/>
        <w:ind w:firstLine="540"/>
        <w:jc w:val="both"/>
        <w:rPr>
          <w:sz w:val="28"/>
          <w:szCs w:val="28"/>
          <w:lang w:val="uk-UA"/>
        </w:rPr>
      </w:pPr>
      <w:r w:rsidRPr="005B3D59">
        <w:rPr>
          <w:sz w:val="28"/>
          <w:szCs w:val="28"/>
          <w:lang w:val="uk-UA"/>
        </w:rPr>
        <w:t>На вторинному ринку, розміщення ДБЦП здійснюється безпосередньо між дрібними інвесторами та через посередників.</w:t>
      </w:r>
      <w:r w:rsidRPr="005B3D59">
        <w:rPr>
          <w:sz w:val="28"/>
          <w:szCs w:val="28"/>
        </w:rPr>
        <w:t xml:space="preserve"> </w:t>
      </w:r>
      <w:r w:rsidRPr="005B3D59">
        <w:rPr>
          <w:sz w:val="28"/>
          <w:szCs w:val="28"/>
          <w:lang w:val="uk-UA"/>
        </w:rPr>
        <w:t xml:space="preserve">В економічно розвинутих країнах державними кредиторами на внутрішньому ринку виступають страхові компанії, банківські установи, пайові фонди, приватні пенсійні фонди, ощадні банки та поштове відомство та населення. </w:t>
      </w:r>
    </w:p>
    <w:p w:rsidR="0005137A" w:rsidRPr="005B3D59" w:rsidRDefault="0005137A" w:rsidP="0005137A">
      <w:pPr>
        <w:spacing w:line="360" w:lineRule="auto"/>
        <w:ind w:firstLine="540"/>
        <w:jc w:val="both"/>
        <w:rPr>
          <w:b/>
          <w:sz w:val="28"/>
          <w:szCs w:val="28"/>
          <w:lang w:val="uk-UA"/>
        </w:rPr>
      </w:pPr>
      <w:r w:rsidRPr="005B3D59">
        <w:rPr>
          <w:sz w:val="28"/>
          <w:szCs w:val="28"/>
          <w:lang w:val="uk-UA"/>
        </w:rPr>
        <w:t>Для спрощення проце</w:t>
      </w:r>
      <w:r w:rsidR="00600F78">
        <w:rPr>
          <w:sz w:val="28"/>
          <w:szCs w:val="28"/>
          <w:lang w:val="uk-UA"/>
        </w:rPr>
        <w:t>дури реалізації ДБЦП уповноваже</w:t>
      </w:r>
      <w:r w:rsidRPr="005B3D59">
        <w:rPr>
          <w:sz w:val="28"/>
          <w:szCs w:val="28"/>
          <w:lang w:val="uk-UA"/>
        </w:rPr>
        <w:t>ні установи здійснюють їх розміщення через різноманітні системи продажу. Так</w:t>
      </w:r>
      <w:r w:rsidR="00600F78">
        <w:rPr>
          <w:sz w:val="28"/>
          <w:szCs w:val="28"/>
          <w:lang w:val="uk-UA"/>
        </w:rPr>
        <w:t>,</w:t>
      </w:r>
      <w:r w:rsidRPr="005B3D59">
        <w:rPr>
          <w:sz w:val="28"/>
          <w:szCs w:val="28"/>
          <w:lang w:val="uk-UA"/>
        </w:rPr>
        <w:t xml:space="preserve"> в США, Канаді, Великобританії, Іспанії та Бразилії</w:t>
      </w:r>
      <w:r w:rsidR="00600F78">
        <w:rPr>
          <w:sz w:val="28"/>
          <w:szCs w:val="28"/>
          <w:lang w:val="uk-UA"/>
        </w:rPr>
        <w:t>,</w:t>
      </w:r>
      <w:r w:rsidRPr="005B3D59">
        <w:rPr>
          <w:sz w:val="28"/>
          <w:szCs w:val="28"/>
          <w:lang w:val="uk-UA"/>
        </w:rPr>
        <w:t xml:space="preserve"> продаж облігацій здійснюється через систему Internet; прямі рахунки, які відкриваються в національному банку і установах банківської системи та телефонну мережу. Для підвищення ліквідності вторинного ринку</w:t>
      </w:r>
      <w:r w:rsidR="00600F78">
        <w:rPr>
          <w:sz w:val="28"/>
          <w:szCs w:val="28"/>
          <w:lang w:val="uk-UA"/>
        </w:rPr>
        <w:t>,</w:t>
      </w:r>
      <w:r w:rsidRPr="005B3D59">
        <w:rPr>
          <w:sz w:val="28"/>
          <w:szCs w:val="28"/>
          <w:lang w:val="uk-UA"/>
        </w:rPr>
        <w:t xml:space="preserve"> в Бразилії запроваджено функціонування спеціалізованих магазинів, які працюють з індивідуальними клієнтами-інвесторами, що бажають купити значну кількість боргових цінних паперів.</w:t>
      </w:r>
    </w:p>
    <w:p w:rsidR="0005137A" w:rsidRPr="005B3D59" w:rsidRDefault="0005137A" w:rsidP="0005137A">
      <w:pPr>
        <w:spacing w:line="360" w:lineRule="auto"/>
        <w:ind w:firstLine="540"/>
        <w:jc w:val="both"/>
        <w:rPr>
          <w:sz w:val="28"/>
          <w:szCs w:val="28"/>
          <w:lang w:val="uk-UA"/>
        </w:rPr>
      </w:pPr>
      <w:r w:rsidRPr="005B3D59">
        <w:rPr>
          <w:sz w:val="28"/>
          <w:szCs w:val="28"/>
          <w:lang w:val="uk-UA"/>
        </w:rPr>
        <w:t>Особливе місце в розміщенні ДБЦП займають спеціальні боргові програми, які здійснюють уповноважені установи, що проводять боргову політику. Боргові програми надають можливість фізичним особам з середнім та низьким рівнем доходу вкладати кошти в державні цінні папери, які розміщуються для залучення позикового фінансування.</w:t>
      </w:r>
    </w:p>
    <w:p w:rsidR="0005137A" w:rsidRPr="005B3D59" w:rsidRDefault="0005137A" w:rsidP="0005137A">
      <w:pPr>
        <w:spacing w:line="360" w:lineRule="auto"/>
        <w:ind w:firstLine="540"/>
        <w:jc w:val="both"/>
        <w:rPr>
          <w:sz w:val="28"/>
          <w:szCs w:val="28"/>
          <w:lang w:val="uk-UA"/>
        </w:rPr>
      </w:pPr>
      <w:r w:rsidRPr="005B3D59">
        <w:rPr>
          <w:sz w:val="28"/>
          <w:szCs w:val="28"/>
          <w:lang w:val="uk-UA"/>
        </w:rPr>
        <w:t xml:space="preserve"> В США для ефективного залучення позикового капіталу на внутрішньому ринку та підтриманні постійного попиту на державні облігації, уряд країни проводить спеціальні програми «</w:t>
      </w:r>
      <w:r w:rsidRPr="005B3D59">
        <w:rPr>
          <w:sz w:val="28"/>
          <w:szCs w:val="28"/>
          <w:lang w:val="en-US"/>
        </w:rPr>
        <w:t>Easy</w:t>
      </w:r>
      <w:r w:rsidRPr="005B3D59">
        <w:rPr>
          <w:sz w:val="28"/>
          <w:szCs w:val="28"/>
          <w:lang w:val="uk-UA"/>
        </w:rPr>
        <w:t xml:space="preserve"> </w:t>
      </w:r>
      <w:r w:rsidRPr="005B3D59">
        <w:rPr>
          <w:sz w:val="28"/>
          <w:szCs w:val="28"/>
          <w:lang w:val="en-US"/>
        </w:rPr>
        <w:t>Saver</w:t>
      </w:r>
      <w:r w:rsidRPr="005B3D59">
        <w:rPr>
          <w:sz w:val="28"/>
          <w:szCs w:val="28"/>
          <w:lang w:val="uk-UA"/>
        </w:rPr>
        <w:t xml:space="preserve">», які здійснюються з </w:t>
      </w:r>
      <w:r w:rsidRPr="005B3D59">
        <w:rPr>
          <w:sz w:val="28"/>
          <w:szCs w:val="28"/>
          <w:lang w:val="uk-UA"/>
        </w:rPr>
        <w:lastRenderedPageBreak/>
        <w:t>метою залучення тимчасово вільних коштів власників дрібного та середнього бізнесу, які призначені для виплати заробітних плат працівників у майбутньому періоді. У Канаді діє державна програма «</w:t>
      </w:r>
      <w:r w:rsidRPr="005B3D59">
        <w:rPr>
          <w:sz w:val="28"/>
          <w:szCs w:val="28"/>
          <w:lang w:val="en-US"/>
        </w:rPr>
        <w:t>New</w:t>
      </w:r>
      <w:r w:rsidRPr="005B3D59">
        <w:rPr>
          <w:sz w:val="28"/>
          <w:szCs w:val="28"/>
          <w:lang w:val="uk-UA"/>
        </w:rPr>
        <w:t xml:space="preserve"> </w:t>
      </w:r>
      <w:r w:rsidRPr="005B3D59">
        <w:rPr>
          <w:sz w:val="28"/>
          <w:szCs w:val="28"/>
          <w:lang w:val="en-US"/>
        </w:rPr>
        <w:t>Canada</w:t>
      </w:r>
      <w:r w:rsidRPr="005B3D59">
        <w:rPr>
          <w:sz w:val="28"/>
          <w:szCs w:val="28"/>
          <w:lang w:val="uk-UA"/>
        </w:rPr>
        <w:t xml:space="preserve"> </w:t>
      </w:r>
      <w:r w:rsidRPr="005B3D59">
        <w:rPr>
          <w:sz w:val="28"/>
          <w:szCs w:val="28"/>
          <w:lang w:val="en-US"/>
        </w:rPr>
        <w:t>Savings</w:t>
      </w:r>
      <w:r w:rsidRPr="005B3D59">
        <w:rPr>
          <w:sz w:val="28"/>
          <w:szCs w:val="28"/>
          <w:lang w:val="uk-UA"/>
        </w:rPr>
        <w:t xml:space="preserve"> </w:t>
      </w:r>
      <w:r w:rsidRPr="005B3D59">
        <w:rPr>
          <w:sz w:val="28"/>
          <w:szCs w:val="28"/>
          <w:lang w:val="en-US"/>
        </w:rPr>
        <w:t>Bods</w:t>
      </w:r>
      <w:r w:rsidRPr="005B3D59">
        <w:rPr>
          <w:sz w:val="28"/>
          <w:szCs w:val="28"/>
          <w:lang w:val="uk-UA"/>
        </w:rPr>
        <w:t xml:space="preserve"> </w:t>
      </w:r>
      <w:r w:rsidRPr="005B3D59">
        <w:rPr>
          <w:sz w:val="28"/>
          <w:szCs w:val="28"/>
          <w:lang w:val="en-US"/>
        </w:rPr>
        <w:t>Program</w:t>
      </w:r>
      <w:r w:rsidRPr="005B3D59">
        <w:rPr>
          <w:sz w:val="28"/>
          <w:szCs w:val="28"/>
          <w:lang w:val="uk-UA"/>
        </w:rPr>
        <w:t>», яка направлена на зацікавлення борговими інструментами домогосподарств та пенсіонерів. Уряд Великої Британії</w:t>
      </w:r>
      <w:r w:rsidR="00600F78">
        <w:rPr>
          <w:sz w:val="28"/>
          <w:szCs w:val="28"/>
          <w:lang w:val="uk-UA"/>
        </w:rPr>
        <w:t>,</w:t>
      </w:r>
      <w:r w:rsidRPr="005B3D59">
        <w:rPr>
          <w:sz w:val="28"/>
          <w:szCs w:val="28"/>
          <w:lang w:val="uk-UA"/>
        </w:rPr>
        <w:t xml:space="preserve"> для збільшення попиту на короткострокові боргові цінні папери серед населення</w:t>
      </w:r>
      <w:r w:rsidR="00600F78">
        <w:rPr>
          <w:sz w:val="28"/>
          <w:szCs w:val="28"/>
          <w:lang w:val="uk-UA"/>
        </w:rPr>
        <w:t>,</w:t>
      </w:r>
      <w:r w:rsidRPr="005B3D59">
        <w:rPr>
          <w:sz w:val="28"/>
          <w:szCs w:val="28"/>
          <w:lang w:val="uk-UA"/>
        </w:rPr>
        <w:t xml:space="preserve"> запровадив спеціальну стратегію їх продажу (</w:t>
      </w:r>
      <w:r w:rsidRPr="005B3D59">
        <w:rPr>
          <w:sz w:val="28"/>
          <w:szCs w:val="28"/>
          <w:lang w:val="en-US"/>
        </w:rPr>
        <w:t>National</w:t>
      </w:r>
      <w:r w:rsidRPr="005B3D59">
        <w:rPr>
          <w:sz w:val="28"/>
          <w:szCs w:val="28"/>
          <w:lang w:val="uk-UA"/>
        </w:rPr>
        <w:t xml:space="preserve"> </w:t>
      </w:r>
      <w:r w:rsidRPr="005B3D59">
        <w:rPr>
          <w:sz w:val="28"/>
          <w:szCs w:val="28"/>
          <w:lang w:val="en-US"/>
        </w:rPr>
        <w:t>Saving</w:t>
      </w:r>
      <w:r w:rsidRPr="005B3D59">
        <w:rPr>
          <w:sz w:val="28"/>
          <w:szCs w:val="28"/>
          <w:lang w:val="uk-UA"/>
        </w:rPr>
        <w:t>). У Бразилії</w:t>
      </w:r>
      <w:r w:rsidR="00600F78">
        <w:rPr>
          <w:sz w:val="28"/>
          <w:szCs w:val="28"/>
          <w:lang w:val="uk-UA"/>
        </w:rPr>
        <w:t>,</w:t>
      </w:r>
      <w:r w:rsidRPr="005B3D59">
        <w:rPr>
          <w:sz w:val="28"/>
          <w:szCs w:val="28"/>
          <w:lang w:val="uk-UA"/>
        </w:rPr>
        <w:t xml:space="preserve"> для активізації купівлі боргових цінних паперів фізичними особами на внутрішньому ринку</w:t>
      </w:r>
      <w:r w:rsidR="00600F78">
        <w:rPr>
          <w:sz w:val="28"/>
          <w:szCs w:val="28"/>
          <w:lang w:val="uk-UA"/>
        </w:rPr>
        <w:t>,</w:t>
      </w:r>
      <w:r w:rsidRPr="005B3D59">
        <w:rPr>
          <w:sz w:val="28"/>
          <w:szCs w:val="28"/>
          <w:lang w:val="uk-UA"/>
        </w:rPr>
        <w:t xml:space="preserve"> впроваджено державну програму «Tesouro Direto», яка спрямована на вільний доступ до фінансового ринку. «Tesouro Direto» стимулює залучення довгострокових інвестицій-заощаджень населення та надає інформацію, яка стосується управління, структури та стану федерального боргу.</w:t>
      </w:r>
    </w:p>
    <w:p w:rsidR="0005137A" w:rsidRPr="005B3D59" w:rsidRDefault="0005137A" w:rsidP="0005137A">
      <w:pPr>
        <w:spacing w:line="360" w:lineRule="auto"/>
        <w:ind w:firstLine="540"/>
        <w:jc w:val="both"/>
        <w:rPr>
          <w:sz w:val="28"/>
          <w:szCs w:val="28"/>
          <w:lang w:val="uk-UA"/>
        </w:rPr>
      </w:pPr>
      <w:r w:rsidRPr="005B3D59">
        <w:rPr>
          <w:sz w:val="28"/>
          <w:szCs w:val="28"/>
          <w:lang w:val="uk-UA"/>
        </w:rPr>
        <w:t>Також є спеціальні боргові програми, які розробляються для зацікавлення інвесторів на зовнішньому ринку. В Італії Міністерство економіки та фінансів проводить Міжнародні програми фінансування, які поділяються на такі види: світова облігаційна програма; середньострокова боргова програма; програма випуску комерційних цінних паперів.</w:t>
      </w:r>
    </w:p>
    <w:p w:rsidR="0005137A" w:rsidRPr="005B3D59" w:rsidRDefault="0005137A" w:rsidP="0005137A">
      <w:pPr>
        <w:spacing w:line="360" w:lineRule="auto"/>
        <w:ind w:firstLine="540"/>
        <w:jc w:val="both"/>
        <w:rPr>
          <w:sz w:val="28"/>
          <w:szCs w:val="28"/>
          <w:lang w:val="uk-UA"/>
        </w:rPr>
      </w:pPr>
      <w:r w:rsidRPr="005B3D59">
        <w:rPr>
          <w:sz w:val="28"/>
          <w:szCs w:val="28"/>
          <w:lang w:val="uk-UA"/>
        </w:rPr>
        <w:t>Світова облігаційна програма забезпечує розміщення державних цінних паперів у країнах, де інвестори готові в них інвестувати. Особливе місце розміщення зовнішніх облігаційних позик займає фінансовий ринок США, де залучається основна частина позикового капіталу. Для розширення можливостей на цьому ринку</w:t>
      </w:r>
      <w:r w:rsidR="00600F78">
        <w:rPr>
          <w:sz w:val="28"/>
          <w:szCs w:val="28"/>
          <w:lang w:val="uk-UA"/>
        </w:rPr>
        <w:t>,</w:t>
      </w:r>
      <w:r w:rsidRPr="005B3D59">
        <w:rPr>
          <w:sz w:val="28"/>
          <w:szCs w:val="28"/>
          <w:lang w:val="uk-UA"/>
        </w:rPr>
        <w:t xml:space="preserve"> у 2010 році було сформовано групу первинних дилерів з 12 провідних міжнародних інвестиційних банків, які здійснюють операції з зовнішніми облігаціями Італії на фінансовому ринку США. Для зниження валютного ризику</w:t>
      </w:r>
      <w:r w:rsidR="00600F78">
        <w:rPr>
          <w:sz w:val="28"/>
          <w:szCs w:val="28"/>
          <w:lang w:val="uk-UA"/>
        </w:rPr>
        <w:t>,</w:t>
      </w:r>
      <w:r w:rsidRPr="005B3D59">
        <w:rPr>
          <w:sz w:val="28"/>
          <w:szCs w:val="28"/>
          <w:lang w:val="uk-UA"/>
        </w:rPr>
        <w:t xml:space="preserve"> Міністерство здійснює операції, які забезпечують конвертацію доларів США у євро.</w:t>
      </w:r>
    </w:p>
    <w:p w:rsidR="0005137A" w:rsidRPr="005B3D59" w:rsidRDefault="0005137A" w:rsidP="0005137A">
      <w:pPr>
        <w:spacing w:line="360" w:lineRule="auto"/>
        <w:ind w:firstLine="540"/>
        <w:jc w:val="both"/>
        <w:rPr>
          <w:sz w:val="28"/>
          <w:szCs w:val="28"/>
          <w:lang w:val="uk-UA"/>
        </w:rPr>
      </w:pPr>
      <w:r w:rsidRPr="005B3D59">
        <w:rPr>
          <w:sz w:val="28"/>
          <w:szCs w:val="28"/>
        </w:rPr>
        <w:t>Середньострокова програма</w:t>
      </w:r>
      <w:r w:rsidRPr="005B3D59">
        <w:rPr>
          <w:sz w:val="28"/>
          <w:szCs w:val="28"/>
          <w:lang w:val="uk-UA"/>
        </w:rPr>
        <w:t xml:space="preserve"> забезпечує випуск зовнішніх облігаційних позик на фінансовий ринок Європи та Азії. Розміщення облігацій відбувається через банківські синдикати, шляхом відкритої підписки або через приватне розміщення. </w:t>
      </w:r>
    </w:p>
    <w:p w:rsidR="0005137A" w:rsidRPr="005B3D59" w:rsidRDefault="0005137A" w:rsidP="0005137A">
      <w:pPr>
        <w:spacing w:line="360" w:lineRule="auto"/>
        <w:ind w:firstLine="540"/>
        <w:jc w:val="both"/>
        <w:rPr>
          <w:sz w:val="28"/>
          <w:szCs w:val="28"/>
          <w:lang w:val="uk-UA"/>
        </w:rPr>
      </w:pPr>
      <w:r w:rsidRPr="005B3D59">
        <w:rPr>
          <w:sz w:val="28"/>
          <w:szCs w:val="28"/>
          <w:lang w:val="uk-UA"/>
        </w:rPr>
        <w:lastRenderedPageBreak/>
        <w:t xml:space="preserve">Програми випуску комерційних цінних паперів передбачають залучення позикових коштів у більш дрібних інвесторів на зовнішньому ринку. Розміщення відбувається через мережу первинних дилерів та аукціони. </w:t>
      </w:r>
      <w:r w:rsidR="00600F78">
        <w:rPr>
          <w:sz w:val="28"/>
          <w:szCs w:val="28"/>
          <w:lang w:val="uk-UA"/>
        </w:rPr>
        <w:t>Комерційні цінні папери уряду можуть випускатись з дисконтом</w:t>
      </w:r>
      <w:r w:rsidRPr="005B3D59">
        <w:rPr>
          <w:sz w:val="28"/>
          <w:szCs w:val="28"/>
          <w:lang w:val="uk-UA"/>
        </w:rPr>
        <w:t xml:space="preserve"> або мати фіксовані, плаваючі чи індексовані процентні ставки. Також дані цінні папери використовуються в якості застави у Європейському центральному банку [</w:t>
      </w:r>
      <w:r w:rsidR="004E1691" w:rsidRPr="005B3D59">
        <w:rPr>
          <w:sz w:val="28"/>
          <w:szCs w:val="28"/>
          <w:lang w:val="uk-UA"/>
        </w:rPr>
        <w:t>152</w:t>
      </w:r>
      <w:r w:rsidRPr="005B3D59">
        <w:rPr>
          <w:sz w:val="28"/>
          <w:szCs w:val="28"/>
          <w:lang w:val="uk-UA"/>
        </w:rPr>
        <w:t>].</w:t>
      </w:r>
    </w:p>
    <w:p w:rsidR="0005137A" w:rsidRPr="005B3D59" w:rsidRDefault="0005137A" w:rsidP="00A66C0E">
      <w:pPr>
        <w:spacing w:line="360" w:lineRule="auto"/>
        <w:ind w:firstLine="567"/>
        <w:jc w:val="both"/>
        <w:rPr>
          <w:sz w:val="28"/>
          <w:szCs w:val="28"/>
          <w:lang w:val="uk-UA"/>
        </w:rPr>
      </w:pPr>
      <w:r w:rsidRPr="005B3D59">
        <w:rPr>
          <w:sz w:val="28"/>
          <w:szCs w:val="28"/>
          <w:lang w:val="uk-UA"/>
        </w:rPr>
        <w:t>Для ефективного залучення позикових коштів</w:t>
      </w:r>
      <w:r w:rsidR="00600F78">
        <w:rPr>
          <w:sz w:val="28"/>
          <w:szCs w:val="28"/>
          <w:lang w:val="uk-UA"/>
        </w:rPr>
        <w:t>,</w:t>
      </w:r>
      <w:r w:rsidRPr="005B3D59">
        <w:rPr>
          <w:sz w:val="28"/>
          <w:szCs w:val="28"/>
          <w:lang w:val="uk-UA"/>
        </w:rPr>
        <w:t xml:space="preserve"> важлив</w:t>
      </w:r>
      <w:r w:rsidR="00600F78">
        <w:rPr>
          <w:sz w:val="28"/>
          <w:szCs w:val="28"/>
          <w:lang w:val="uk-UA"/>
        </w:rPr>
        <w:t>им є</w:t>
      </w:r>
      <w:r w:rsidRPr="005B3D59">
        <w:rPr>
          <w:sz w:val="28"/>
          <w:szCs w:val="28"/>
          <w:lang w:val="uk-UA"/>
        </w:rPr>
        <w:t xml:space="preserve"> інформативне забезпечення. У Румунії збільшення частки інвесторів нерезидентів відбува</w:t>
      </w:r>
      <w:r w:rsidR="00B362AD">
        <w:rPr>
          <w:sz w:val="28"/>
          <w:szCs w:val="28"/>
          <w:lang w:val="uk-UA"/>
        </w:rPr>
        <w:t>є</w:t>
      </w:r>
      <w:r w:rsidRPr="005B3D59">
        <w:rPr>
          <w:sz w:val="28"/>
          <w:szCs w:val="28"/>
          <w:lang w:val="uk-UA"/>
        </w:rPr>
        <w:t xml:space="preserve">ться за допомогою заходів інформативного плану (конференції, круглі столи, широкий доступ до інформації про ефективність функціонування первинного і вторинного ринків). В Австрії тісний зв'язок з первинними диллерами та інвесторами досягається за рахунок зустрічей і проведенням (Road Show) </w:t>
      </w:r>
      <w:r w:rsidRPr="005B3D59">
        <w:rPr>
          <w:sz w:val="28"/>
          <w:szCs w:val="28"/>
        </w:rPr>
        <w:t>[</w:t>
      </w:r>
      <w:r w:rsidR="004E1691" w:rsidRPr="005B3D59">
        <w:rPr>
          <w:sz w:val="28"/>
          <w:szCs w:val="28"/>
          <w:lang w:val="uk-UA"/>
        </w:rPr>
        <w:t>130</w:t>
      </w:r>
      <w:r w:rsidRPr="005B3D59">
        <w:rPr>
          <w:sz w:val="28"/>
          <w:szCs w:val="28"/>
        </w:rPr>
        <w:t>]</w:t>
      </w:r>
      <w:r w:rsidRPr="005B3D59">
        <w:rPr>
          <w:sz w:val="28"/>
          <w:szCs w:val="28"/>
          <w:lang w:val="uk-UA"/>
        </w:rPr>
        <w:t>. Агентство з питань управління боргом Великобританії проводить активну рекламну компанію боргових інструментів на телебаченні та інтернеті.</w:t>
      </w:r>
    </w:p>
    <w:p w:rsidR="0005137A" w:rsidRPr="005B3D59" w:rsidRDefault="0005137A" w:rsidP="0005137A">
      <w:pPr>
        <w:spacing w:line="360" w:lineRule="auto"/>
        <w:ind w:firstLine="567"/>
        <w:jc w:val="both"/>
        <w:rPr>
          <w:sz w:val="28"/>
          <w:szCs w:val="28"/>
          <w:lang w:val="uk-UA"/>
        </w:rPr>
      </w:pPr>
      <w:r w:rsidRPr="005B3D59">
        <w:rPr>
          <w:sz w:val="28"/>
          <w:szCs w:val="28"/>
          <w:lang w:val="uk-UA"/>
        </w:rPr>
        <w:t>При здійсненні державних запозичень у економічн</w:t>
      </w:r>
      <w:r w:rsidR="00B362AD">
        <w:rPr>
          <w:sz w:val="28"/>
          <w:szCs w:val="28"/>
          <w:lang w:val="uk-UA"/>
        </w:rPr>
        <w:t>о</w:t>
      </w:r>
      <w:r w:rsidRPr="005B3D59">
        <w:rPr>
          <w:sz w:val="28"/>
          <w:szCs w:val="28"/>
          <w:lang w:val="uk-UA"/>
        </w:rPr>
        <w:t xml:space="preserve"> розвинених країнах</w:t>
      </w:r>
      <w:r w:rsidR="00600F78">
        <w:rPr>
          <w:sz w:val="28"/>
          <w:szCs w:val="28"/>
          <w:lang w:val="uk-UA"/>
        </w:rPr>
        <w:t>,</w:t>
      </w:r>
      <w:r w:rsidRPr="005B3D59">
        <w:rPr>
          <w:sz w:val="28"/>
          <w:szCs w:val="28"/>
          <w:lang w:val="uk-UA"/>
        </w:rPr>
        <w:t xml:space="preserve"> велике значення має звільнення деяких боргових інструментів від оподаткування. У США перевагою боргових цінних паперів, які розміщуються на внутрішньому ринку</w:t>
      </w:r>
      <w:r w:rsidR="00600F78">
        <w:rPr>
          <w:sz w:val="28"/>
          <w:szCs w:val="28"/>
          <w:lang w:val="uk-UA"/>
        </w:rPr>
        <w:t>,</w:t>
      </w:r>
      <w:r w:rsidRPr="005B3D59">
        <w:rPr>
          <w:sz w:val="28"/>
          <w:szCs w:val="28"/>
          <w:lang w:val="uk-UA"/>
        </w:rPr>
        <w:t xml:space="preserve"> є: їх широкий асортимент і </w:t>
      </w:r>
      <w:r w:rsidR="00B362AD">
        <w:rPr>
          <w:sz w:val="28"/>
          <w:szCs w:val="28"/>
          <w:lang w:val="uk-UA"/>
        </w:rPr>
        <w:t>прибуток</w:t>
      </w:r>
      <w:r w:rsidRPr="005B3D59">
        <w:rPr>
          <w:sz w:val="28"/>
          <w:szCs w:val="28"/>
          <w:lang w:val="uk-UA"/>
        </w:rPr>
        <w:t xml:space="preserve">, який звільняється від оподаткування; вільний обмін на готівку, без втрати </w:t>
      </w:r>
      <w:r w:rsidR="00B362AD">
        <w:rPr>
          <w:sz w:val="28"/>
          <w:szCs w:val="28"/>
          <w:lang w:val="uk-UA"/>
        </w:rPr>
        <w:t>прибутку</w:t>
      </w:r>
      <w:r w:rsidRPr="005B3D59">
        <w:rPr>
          <w:sz w:val="28"/>
          <w:szCs w:val="28"/>
          <w:lang w:val="uk-UA"/>
        </w:rPr>
        <w:t xml:space="preserve"> при достроковому їх поверненні. У Великобританії</w:t>
      </w:r>
      <w:r w:rsidR="00600F78">
        <w:rPr>
          <w:sz w:val="28"/>
          <w:szCs w:val="28"/>
          <w:lang w:val="uk-UA"/>
        </w:rPr>
        <w:t>,</w:t>
      </w:r>
      <w:r w:rsidRPr="005B3D59">
        <w:rPr>
          <w:sz w:val="28"/>
          <w:szCs w:val="28"/>
          <w:lang w:val="uk-UA"/>
        </w:rPr>
        <w:t xml:space="preserve"> для збільшення попиту на короткострокові боргові цінні папери серед населення, Агентство з питань управління боргом запровадило спеціальну систему оподаткування, за якою</w:t>
      </w:r>
      <w:r w:rsidR="00600F78">
        <w:rPr>
          <w:sz w:val="28"/>
          <w:szCs w:val="28"/>
          <w:lang w:val="uk-UA"/>
        </w:rPr>
        <w:t>,</w:t>
      </w:r>
      <w:r w:rsidRPr="005B3D59">
        <w:rPr>
          <w:sz w:val="28"/>
          <w:szCs w:val="28"/>
          <w:lang w:val="uk-UA"/>
        </w:rPr>
        <w:t xml:space="preserve"> при купівлі резидентами короткострокових векселів або податкових сертифікатів</w:t>
      </w:r>
      <w:r w:rsidR="00600F78">
        <w:rPr>
          <w:sz w:val="28"/>
          <w:szCs w:val="28"/>
          <w:lang w:val="uk-UA"/>
        </w:rPr>
        <w:t>,</w:t>
      </w:r>
      <w:r w:rsidRPr="005B3D59">
        <w:rPr>
          <w:sz w:val="28"/>
          <w:szCs w:val="28"/>
          <w:lang w:val="uk-UA"/>
        </w:rPr>
        <w:t xml:space="preserve"> вони звільняються від податку на </w:t>
      </w:r>
      <w:r w:rsidR="00B362AD">
        <w:rPr>
          <w:sz w:val="28"/>
          <w:szCs w:val="28"/>
          <w:lang w:val="uk-UA"/>
        </w:rPr>
        <w:t>прибуток</w:t>
      </w:r>
      <w:r w:rsidRPr="005B3D59">
        <w:rPr>
          <w:sz w:val="28"/>
          <w:szCs w:val="28"/>
          <w:lang w:val="uk-UA"/>
        </w:rPr>
        <w:t>, який вони отримують при настанні терміну погашення цінного паперу.</w:t>
      </w:r>
      <w:r w:rsidRPr="005B3D59">
        <w:rPr>
          <w:b/>
          <w:sz w:val="28"/>
          <w:szCs w:val="28"/>
          <w:lang w:val="uk-UA"/>
        </w:rPr>
        <w:t xml:space="preserve"> </w:t>
      </w:r>
      <w:r w:rsidRPr="005B3D59">
        <w:rPr>
          <w:sz w:val="28"/>
          <w:szCs w:val="28"/>
          <w:lang w:val="uk-UA"/>
        </w:rPr>
        <w:t>Агентство з управління казною та державним боргом Португалії</w:t>
      </w:r>
      <w:r w:rsidR="00600F78">
        <w:rPr>
          <w:sz w:val="28"/>
          <w:szCs w:val="28"/>
          <w:lang w:val="uk-UA"/>
        </w:rPr>
        <w:t>,</w:t>
      </w:r>
      <w:r w:rsidRPr="005B3D59">
        <w:rPr>
          <w:sz w:val="28"/>
          <w:szCs w:val="28"/>
          <w:lang w:val="uk-UA"/>
        </w:rPr>
        <w:t xml:space="preserve"> при розміщенні ДБЦП</w:t>
      </w:r>
      <w:r w:rsidR="00600F78">
        <w:rPr>
          <w:sz w:val="28"/>
          <w:szCs w:val="28"/>
          <w:lang w:val="uk-UA"/>
        </w:rPr>
        <w:t>,</w:t>
      </w:r>
      <w:r w:rsidRPr="005B3D59">
        <w:rPr>
          <w:sz w:val="28"/>
          <w:szCs w:val="28"/>
          <w:lang w:val="uk-UA"/>
        </w:rPr>
        <w:t xml:space="preserve"> звільняє від сплати податку на прибуток інвесторів нерезидентів, якщо вони не є фінансовими установами інших держав.</w:t>
      </w:r>
    </w:p>
    <w:p w:rsidR="0005137A" w:rsidRPr="005B3D59" w:rsidRDefault="0005137A" w:rsidP="0005137A">
      <w:pPr>
        <w:spacing w:line="360" w:lineRule="auto"/>
        <w:ind w:firstLine="540"/>
        <w:jc w:val="both"/>
        <w:rPr>
          <w:sz w:val="28"/>
          <w:szCs w:val="28"/>
          <w:lang w:val="uk-UA"/>
        </w:rPr>
      </w:pPr>
      <w:r w:rsidRPr="005B3D59">
        <w:rPr>
          <w:sz w:val="28"/>
          <w:szCs w:val="28"/>
          <w:lang w:val="uk-UA"/>
        </w:rPr>
        <w:lastRenderedPageBreak/>
        <w:t>Аналіз зарубіжного досвіду здійснення державних запозичень та проведення боргової політики показує, що для успішного залучення позикового капіталу потрібно акцентувати увагу на</w:t>
      </w:r>
      <w:r w:rsidR="00F32489" w:rsidRPr="005B3D59">
        <w:rPr>
          <w:sz w:val="28"/>
          <w:szCs w:val="28"/>
          <w:lang w:val="uk-UA"/>
        </w:rPr>
        <w:t>:</w:t>
      </w:r>
      <w:r w:rsidR="00B2312D">
        <w:rPr>
          <w:sz w:val="28"/>
          <w:szCs w:val="28"/>
          <w:lang w:val="uk-UA"/>
        </w:rPr>
        <w:t xml:space="preserve"> </w:t>
      </w:r>
      <w:r w:rsidR="001B717D" w:rsidRPr="005B3D59">
        <w:rPr>
          <w:sz w:val="28"/>
          <w:szCs w:val="28"/>
          <w:lang w:val="uk-UA"/>
        </w:rPr>
        <w:t xml:space="preserve">вдосконалення процесу розробки середньострокових стратегій та </w:t>
      </w:r>
      <w:r w:rsidR="00DA1661" w:rsidRPr="005B3D59">
        <w:rPr>
          <w:sz w:val="28"/>
          <w:szCs w:val="28"/>
          <w:lang w:val="uk-UA"/>
        </w:rPr>
        <w:t xml:space="preserve">впровадження спеціальних </w:t>
      </w:r>
      <w:r w:rsidR="001B717D" w:rsidRPr="005B3D59">
        <w:rPr>
          <w:sz w:val="28"/>
          <w:szCs w:val="28"/>
          <w:lang w:val="uk-UA"/>
        </w:rPr>
        <w:t>боргових програм</w:t>
      </w:r>
      <w:r w:rsidR="00DA1661" w:rsidRPr="005B3D59">
        <w:rPr>
          <w:sz w:val="28"/>
          <w:szCs w:val="28"/>
          <w:lang w:val="uk-UA"/>
        </w:rPr>
        <w:t xml:space="preserve">, одним з ключових завдань яких </w:t>
      </w:r>
      <w:r w:rsidR="00B362AD">
        <w:rPr>
          <w:sz w:val="28"/>
          <w:szCs w:val="28"/>
          <w:lang w:val="uk-UA"/>
        </w:rPr>
        <w:t>є</w:t>
      </w:r>
      <w:r w:rsidR="00DA1661" w:rsidRPr="005B3D59">
        <w:rPr>
          <w:sz w:val="28"/>
          <w:szCs w:val="28"/>
          <w:lang w:val="uk-UA"/>
        </w:rPr>
        <w:t xml:space="preserve"> мінімізація ризиків, пов’язаних з проведенням боргової політики</w:t>
      </w:r>
      <w:r w:rsidR="001B717D" w:rsidRPr="005B3D59">
        <w:rPr>
          <w:sz w:val="28"/>
          <w:szCs w:val="28"/>
          <w:lang w:val="uk-UA"/>
        </w:rPr>
        <w:t>;</w:t>
      </w:r>
      <w:r w:rsidR="00B2312D">
        <w:rPr>
          <w:sz w:val="28"/>
          <w:szCs w:val="28"/>
          <w:lang w:val="uk-UA"/>
        </w:rPr>
        <w:t xml:space="preserve"> </w:t>
      </w:r>
      <w:r w:rsidR="001B717D" w:rsidRPr="005B3D59">
        <w:rPr>
          <w:sz w:val="28"/>
          <w:szCs w:val="28"/>
          <w:lang w:val="uk-UA"/>
        </w:rPr>
        <w:t xml:space="preserve">підвищення ефективності </w:t>
      </w:r>
      <w:r w:rsidR="00DA1661" w:rsidRPr="005B3D59">
        <w:rPr>
          <w:sz w:val="28"/>
          <w:szCs w:val="28"/>
          <w:lang w:val="uk-UA"/>
        </w:rPr>
        <w:t>діяльності фінансових посередників на первинному та вторинному ринках державних цінних паперів;</w:t>
      </w:r>
      <w:r w:rsidR="00B2312D">
        <w:rPr>
          <w:sz w:val="28"/>
          <w:szCs w:val="28"/>
          <w:lang w:val="uk-UA"/>
        </w:rPr>
        <w:t xml:space="preserve"> </w:t>
      </w:r>
      <w:r w:rsidR="006D6EAE" w:rsidRPr="005B3D59">
        <w:rPr>
          <w:sz w:val="28"/>
          <w:szCs w:val="28"/>
          <w:lang w:val="uk-UA"/>
        </w:rPr>
        <w:t>підвищення рівня зацікавленості та активності потенційних інвесторів шляхом розширення спектру цінних паперів, підтримка рівня ліквідності державних цінних паперів, використання пільгового оподаткування при реалізації цінних паперів та при виплаті доходу за ними;</w:t>
      </w:r>
      <w:r w:rsidR="00B2312D">
        <w:rPr>
          <w:sz w:val="28"/>
          <w:szCs w:val="28"/>
          <w:lang w:val="uk-UA"/>
        </w:rPr>
        <w:t xml:space="preserve"> </w:t>
      </w:r>
      <w:r w:rsidR="006D6EAE" w:rsidRPr="00B2312D">
        <w:rPr>
          <w:sz w:val="28"/>
          <w:szCs w:val="28"/>
          <w:lang w:val="uk-UA"/>
        </w:rPr>
        <w:t>запровадження нових</w:t>
      </w:r>
      <w:r w:rsidR="006D6EAE" w:rsidRPr="005B3D59">
        <w:rPr>
          <w:sz w:val="28"/>
          <w:szCs w:val="28"/>
          <w:lang w:val="uk-UA"/>
        </w:rPr>
        <w:t xml:space="preserve"> методів реалізації цінних паперів держави та засобів поширення інформації про них.</w:t>
      </w:r>
      <w:r w:rsidR="00B2312D">
        <w:rPr>
          <w:sz w:val="28"/>
          <w:szCs w:val="28"/>
          <w:lang w:val="uk-UA"/>
        </w:rPr>
        <w:t xml:space="preserve"> </w:t>
      </w:r>
      <w:r w:rsidRPr="005B3D59">
        <w:rPr>
          <w:sz w:val="28"/>
          <w:szCs w:val="28"/>
          <w:lang w:val="uk-UA"/>
        </w:rPr>
        <w:t xml:space="preserve">Використання зарубіжного досвіду проведення боргової політики є актуальним для вітчизняної практики </w:t>
      </w:r>
      <w:r w:rsidR="00421B1B" w:rsidRPr="005B3D59">
        <w:rPr>
          <w:sz w:val="28"/>
          <w:szCs w:val="28"/>
          <w:lang w:val="uk-UA"/>
        </w:rPr>
        <w:t xml:space="preserve">здійснення державних запозичень </w:t>
      </w:r>
      <w:r w:rsidRPr="005B3D59">
        <w:rPr>
          <w:sz w:val="28"/>
          <w:szCs w:val="28"/>
          <w:lang w:val="uk-UA"/>
        </w:rPr>
        <w:t>і надасть змогу здійснити модернізацію основних аспектів боргової політики в Україні.</w:t>
      </w:r>
    </w:p>
    <w:p w:rsidR="0005137A" w:rsidRPr="005B3D59" w:rsidRDefault="0005137A" w:rsidP="00DA46E8">
      <w:pPr>
        <w:spacing w:line="276" w:lineRule="auto"/>
        <w:ind w:firstLine="567"/>
        <w:jc w:val="both"/>
        <w:rPr>
          <w:sz w:val="28"/>
          <w:szCs w:val="28"/>
          <w:lang w:val="uk-UA"/>
        </w:rPr>
      </w:pPr>
    </w:p>
    <w:p w:rsidR="00F92915" w:rsidRPr="005B3D59" w:rsidRDefault="00F92915" w:rsidP="00F92915">
      <w:pPr>
        <w:spacing w:line="360" w:lineRule="auto"/>
        <w:ind w:firstLine="567"/>
        <w:jc w:val="both"/>
        <w:rPr>
          <w:b/>
          <w:sz w:val="28"/>
          <w:szCs w:val="28"/>
        </w:rPr>
      </w:pPr>
      <w:r w:rsidRPr="005B3D59">
        <w:rPr>
          <w:b/>
          <w:sz w:val="28"/>
          <w:szCs w:val="28"/>
        </w:rPr>
        <w:t>3.2.Концептуальні засади модернізації боргової політики в Україні</w:t>
      </w:r>
    </w:p>
    <w:p w:rsidR="00F92915" w:rsidRPr="005B3D59" w:rsidRDefault="00F92915" w:rsidP="00F92915">
      <w:pPr>
        <w:spacing w:line="360" w:lineRule="auto"/>
        <w:ind w:firstLine="851"/>
        <w:jc w:val="both"/>
        <w:rPr>
          <w:sz w:val="28"/>
          <w:szCs w:val="28"/>
        </w:rPr>
      </w:pPr>
    </w:p>
    <w:p w:rsidR="00F92915" w:rsidRPr="005B3D59" w:rsidRDefault="00F92915" w:rsidP="00F92915">
      <w:pPr>
        <w:spacing w:line="360" w:lineRule="auto"/>
        <w:ind w:firstLine="567"/>
        <w:jc w:val="both"/>
        <w:rPr>
          <w:sz w:val="28"/>
          <w:szCs w:val="28"/>
        </w:rPr>
      </w:pPr>
      <w:r w:rsidRPr="005B3D59">
        <w:rPr>
          <w:sz w:val="28"/>
          <w:szCs w:val="28"/>
        </w:rPr>
        <w:t xml:space="preserve">Розглянувши теоретико-методичні засади державних запозичень, проаналізувавши їх </w:t>
      </w:r>
      <w:r w:rsidR="003638CB">
        <w:rPr>
          <w:sz w:val="28"/>
          <w:szCs w:val="28"/>
          <w:lang w:val="uk-UA"/>
        </w:rPr>
        <w:t>результативність</w:t>
      </w:r>
      <w:r w:rsidR="00F32489" w:rsidRPr="005B3D59">
        <w:rPr>
          <w:sz w:val="28"/>
          <w:szCs w:val="28"/>
          <w:lang w:val="uk-UA"/>
        </w:rPr>
        <w:t>,</w:t>
      </w:r>
      <w:r w:rsidRPr="005B3D59">
        <w:rPr>
          <w:sz w:val="28"/>
          <w:szCs w:val="28"/>
        </w:rPr>
        <w:t xml:space="preserve"> визначивши наслідки боргової політики в Україні впродовж останніх років</w:t>
      </w:r>
      <w:r w:rsidR="00F32489" w:rsidRPr="005B3D59">
        <w:rPr>
          <w:sz w:val="28"/>
          <w:szCs w:val="28"/>
          <w:lang w:val="uk-UA"/>
        </w:rPr>
        <w:t xml:space="preserve"> та узагальнивши зарубіжний досвід, </w:t>
      </w:r>
      <w:r w:rsidRPr="005B3D59">
        <w:rPr>
          <w:sz w:val="28"/>
          <w:szCs w:val="28"/>
        </w:rPr>
        <w:t xml:space="preserve">доцільно визначити </w:t>
      </w:r>
      <w:r w:rsidR="00DA5C49">
        <w:rPr>
          <w:sz w:val="28"/>
          <w:szCs w:val="28"/>
          <w:lang w:val="uk-UA"/>
        </w:rPr>
        <w:t xml:space="preserve">заходи модернізації </w:t>
      </w:r>
      <w:r w:rsidRPr="005B3D59">
        <w:rPr>
          <w:sz w:val="28"/>
          <w:szCs w:val="28"/>
        </w:rPr>
        <w:t>концептуальн</w:t>
      </w:r>
      <w:r w:rsidR="00DA5C49">
        <w:rPr>
          <w:sz w:val="28"/>
          <w:szCs w:val="28"/>
          <w:lang w:val="uk-UA"/>
        </w:rPr>
        <w:t>их</w:t>
      </w:r>
      <w:r w:rsidR="00DA5C49">
        <w:rPr>
          <w:sz w:val="28"/>
          <w:szCs w:val="28"/>
        </w:rPr>
        <w:t xml:space="preserve"> засад</w:t>
      </w:r>
      <w:r w:rsidRPr="005B3D59">
        <w:rPr>
          <w:sz w:val="28"/>
          <w:szCs w:val="28"/>
        </w:rPr>
        <w:t xml:space="preserve"> боргової політики. Важливим завданням при пошуку шляхів покращення боргової політики є врахування особливостей її структурних елементів, які комплексно можна відобразити за допомогою впровадження механізму реалізації боргової політики. </w:t>
      </w:r>
    </w:p>
    <w:p w:rsidR="00F92915" w:rsidRPr="005B3D59" w:rsidRDefault="00F92915" w:rsidP="00F92915">
      <w:pPr>
        <w:spacing w:line="360" w:lineRule="auto"/>
        <w:ind w:firstLine="567"/>
        <w:jc w:val="both"/>
        <w:rPr>
          <w:sz w:val="28"/>
          <w:szCs w:val="28"/>
        </w:rPr>
      </w:pPr>
      <w:r w:rsidRPr="005B3D59">
        <w:rPr>
          <w:sz w:val="28"/>
          <w:szCs w:val="28"/>
        </w:rPr>
        <w:t xml:space="preserve">Відсутність визначення поняття механізму реалізації боргової політики та його відображення в фінансово-економічних дослідженнях і нормативно-правовій базі, а також брак системного практичного його застосування, </w:t>
      </w:r>
      <w:r w:rsidRPr="005B3D59">
        <w:rPr>
          <w:sz w:val="28"/>
          <w:szCs w:val="28"/>
        </w:rPr>
        <w:lastRenderedPageBreak/>
        <w:t xml:space="preserve">зменшує ефективність боргової політики, знижує раціоналізацію державних запозичень, ускладнює процес обслуговування та погашення боргових зобов’язань держави. Впровадження і застосування даного механізму сприятиме комплексному здійсненню процесу боргової політики, який включає </w:t>
      </w:r>
      <w:r w:rsidR="000A31A1" w:rsidRPr="005B3D59">
        <w:rPr>
          <w:sz w:val="28"/>
          <w:szCs w:val="28"/>
          <w:lang w:val="uk-UA"/>
        </w:rPr>
        <w:t xml:space="preserve">процеси </w:t>
      </w:r>
      <w:r w:rsidRPr="005B3D59">
        <w:rPr>
          <w:sz w:val="28"/>
          <w:szCs w:val="28"/>
        </w:rPr>
        <w:t>залучення і використання державних запозичень, обслуговування та погашення державного боргу.</w:t>
      </w:r>
    </w:p>
    <w:p w:rsidR="00F92915" w:rsidRPr="005B3D59" w:rsidRDefault="00F92915" w:rsidP="00F92915">
      <w:pPr>
        <w:spacing w:line="360" w:lineRule="auto"/>
        <w:ind w:firstLine="567"/>
        <w:jc w:val="both"/>
        <w:rPr>
          <w:sz w:val="28"/>
          <w:szCs w:val="28"/>
        </w:rPr>
      </w:pPr>
      <w:r w:rsidRPr="005B3D59">
        <w:rPr>
          <w:sz w:val="28"/>
          <w:szCs w:val="28"/>
        </w:rPr>
        <w:t>Механізм реалізації боргової політики – це сукупність самостійних фінансово-економічних елементів, функціонально взаємопов’язаних між собою, які відображають особливості формування та реалізації боргової політики в країні.</w:t>
      </w:r>
    </w:p>
    <w:p w:rsidR="00F92915" w:rsidRPr="005B3D59" w:rsidRDefault="00F92915" w:rsidP="00F92915">
      <w:pPr>
        <w:spacing w:line="360" w:lineRule="auto"/>
        <w:ind w:firstLine="567"/>
        <w:jc w:val="both"/>
        <w:rPr>
          <w:sz w:val="28"/>
          <w:szCs w:val="28"/>
        </w:rPr>
      </w:pPr>
      <w:r w:rsidRPr="005B3D59">
        <w:rPr>
          <w:sz w:val="28"/>
          <w:szCs w:val="28"/>
        </w:rPr>
        <w:t>Взаємозв’язок структурних елементів механізму відображає фінансовий та економічний його зміст. Фінансовий зміст механізму вираж</w:t>
      </w:r>
      <w:r w:rsidR="00654FD1">
        <w:rPr>
          <w:sz w:val="28"/>
          <w:szCs w:val="28"/>
        </w:rPr>
        <w:t>ається у фінансовому плануванні</w:t>
      </w:r>
      <w:r w:rsidR="00654FD1">
        <w:rPr>
          <w:sz w:val="28"/>
          <w:szCs w:val="28"/>
          <w:lang w:val="uk-UA"/>
        </w:rPr>
        <w:t xml:space="preserve">, </w:t>
      </w:r>
      <w:r w:rsidRPr="005B3D59">
        <w:rPr>
          <w:sz w:val="28"/>
          <w:szCs w:val="28"/>
        </w:rPr>
        <w:t xml:space="preserve">прогнозуванні, управлінні та контролі за запозиченими фінансовими ресурсами, управлінні державним боргом. Економічний зміст механізму полягає в функціонуванні економічних явищ, показників та факторів. Чітку межу розподілу елементів механізму реалізації боргової політики за фінансовою або економічною ознакою провести складно, оскільки дані елементи взаємопов’язані. </w:t>
      </w:r>
    </w:p>
    <w:p w:rsidR="00F92915" w:rsidRPr="005B3D59" w:rsidRDefault="00F92915" w:rsidP="00F92915">
      <w:pPr>
        <w:spacing w:line="360" w:lineRule="auto"/>
        <w:ind w:firstLine="567"/>
        <w:jc w:val="both"/>
        <w:rPr>
          <w:sz w:val="28"/>
          <w:szCs w:val="28"/>
        </w:rPr>
      </w:pPr>
      <w:r w:rsidRPr="005B3D59">
        <w:rPr>
          <w:sz w:val="28"/>
          <w:szCs w:val="28"/>
        </w:rPr>
        <w:t xml:space="preserve"> Основними елементами механізму реалізації боргової політики є: мета, цілі, суб’єкти, об’єкти, завдання, функції, інструменти, методи, важелі, принципи та допоміжні процеси. Здійснюючи аналіз структури механізму</w:t>
      </w:r>
      <w:r w:rsidR="00AD1E73">
        <w:rPr>
          <w:sz w:val="28"/>
          <w:szCs w:val="28"/>
          <w:lang w:val="uk-UA"/>
        </w:rPr>
        <w:t>,</w:t>
      </w:r>
      <w:r w:rsidRPr="005B3D59">
        <w:rPr>
          <w:sz w:val="28"/>
          <w:szCs w:val="28"/>
        </w:rPr>
        <w:t xml:space="preserve"> доцільно розглянути кожну його складову. </w:t>
      </w:r>
    </w:p>
    <w:p w:rsidR="00F92915" w:rsidRPr="005B3D59" w:rsidRDefault="00F92915" w:rsidP="00F92915">
      <w:pPr>
        <w:spacing w:line="360" w:lineRule="auto"/>
        <w:ind w:firstLine="567"/>
        <w:jc w:val="both"/>
        <w:rPr>
          <w:sz w:val="28"/>
          <w:szCs w:val="28"/>
        </w:rPr>
      </w:pPr>
      <w:r w:rsidRPr="005B3D59">
        <w:rPr>
          <w:sz w:val="28"/>
          <w:szCs w:val="28"/>
        </w:rPr>
        <w:t xml:space="preserve">Метою даного механізму є акумулювання позикового капіталу для підтримки економічного розвитку держави, фінансування бюджетного дефіциту та організація процесу погашення та обслуговування боргових зобов’язань. </w:t>
      </w:r>
    </w:p>
    <w:p w:rsidR="00F92915" w:rsidRPr="005B3D59" w:rsidRDefault="00F92915" w:rsidP="00F92915">
      <w:pPr>
        <w:spacing w:line="360" w:lineRule="auto"/>
        <w:ind w:firstLine="567"/>
        <w:jc w:val="both"/>
        <w:rPr>
          <w:sz w:val="28"/>
          <w:szCs w:val="28"/>
        </w:rPr>
      </w:pPr>
      <w:r w:rsidRPr="005B3D59">
        <w:rPr>
          <w:sz w:val="28"/>
          <w:szCs w:val="28"/>
        </w:rPr>
        <w:t>Цілі механізму реалізації боргової політики доцільно поділити на чотири групи, що сприятиме більш ефективній організації процесу залучення та використання запозичених коштів, а також обслуговування та погашення державних боргових зобов’язань.</w:t>
      </w:r>
    </w:p>
    <w:p w:rsidR="00F92915" w:rsidRPr="005B3D59" w:rsidRDefault="00F92915" w:rsidP="00F92915">
      <w:pPr>
        <w:spacing w:line="360" w:lineRule="auto"/>
        <w:ind w:firstLine="567"/>
        <w:jc w:val="both"/>
        <w:rPr>
          <w:sz w:val="28"/>
          <w:szCs w:val="28"/>
        </w:rPr>
      </w:pPr>
      <w:r w:rsidRPr="005B3D59">
        <w:rPr>
          <w:sz w:val="28"/>
          <w:szCs w:val="28"/>
        </w:rPr>
        <w:lastRenderedPageBreak/>
        <w:t>До першої групи відносяться бюджетні цілі, які включають в себе:</w:t>
      </w:r>
    </w:p>
    <w:p w:rsidR="00F92915" w:rsidRPr="005B3D59" w:rsidRDefault="00F92915" w:rsidP="00F92915">
      <w:pPr>
        <w:spacing w:line="360" w:lineRule="auto"/>
        <w:ind w:firstLine="567"/>
        <w:jc w:val="both"/>
        <w:rPr>
          <w:sz w:val="28"/>
          <w:szCs w:val="28"/>
        </w:rPr>
      </w:pPr>
      <w:r w:rsidRPr="005B3D59">
        <w:rPr>
          <w:sz w:val="28"/>
          <w:szCs w:val="28"/>
        </w:rPr>
        <w:t>-акумуляцію коштів в державний бюджет за рахунок державних запозичень;</w:t>
      </w:r>
    </w:p>
    <w:p w:rsidR="00F92915" w:rsidRPr="005B3D59" w:rsidRDefault="00F92915" w:rsidP="00F92915">
      <w:pPr>
        <w:spacing w:line="360" w:lineRule="auto"/>
        <w:ind w:firstLine="567"/>
        <w:jc w:val="both"/>
        <w:rPr>
          <w:sz w:val="28"/>
          <w:szCs w:val="28"/>
        </w:rPr>
      </w:pPr>
      <w:r w:rsidRPr="005B3D59">
        <w:rPr>
          <w:sz w:val="28"/>
          <w:szCs w:val="28"/>
        </w:rPr>
        <w:t>-оптимізацію структури обсягу державних запозичень і державного боргу;</w:t>
      </w:r>
    </w:p>
    <w:p w:rsidR="00F92915" w:rsidRPr="005B3D59" w:rsidRDefault="00F92915" w:rsidP="00F92915">
      <w:pPr>
        <w:spacing w:line="360" w:lineRule="auto"/>
        <w:ind w:firstLine="567"/>
        <w:jc w:val="both"/>
        <w:rPr>
          <w:sz w:val="28"/>
          <w:szCs w:val="28"/>
        </w:rPr>
      </w:pPr>
      <w:r w:rsidRPr="005B3D59">
        <w:rPr>
          <w:sz w:val="28"/>
          <w:szCs w:val="28"/>
        </w:rPr>
        <w:t xml:space="preserve">-ефективне використання державних запозичень; </w:t>
      </w:r>
    </w:p>
    <w:p w:rsidR="00F92915" w:rsidRPr="005B3D59" w:rsidRDefault="00F92915" w:rsidP="00F92915">
      <w:pPr>
        <w:spacing w:line="360" w:lineRule="auto"/>
        <w:ind w:firstLine="567"/>
        <w:jc w:val="both"/>
        <w:rPr>
          <w:sz w:val="28"/>
          <w:szCs w:val="28"/>
        </w:rPr>
      </w:pPr>
      <w:r w:rsidRPr="005B3D59">
        <w:rPr>
          <w:sz w:val="28"/>
          <w:szCs w:val="28"/>
        </w:rPr>
        <w:t>-зниження ризиків</w:t>
      </w:r>
      <w:r w:rsidR="00AD1E73">
        <w:rPr>
          <w:sz w:val="28"/>
          <w:szCs w:val="28"/>
          <w:lang w:val="uk-UA"/>
        </w:rPr>
        <w:t>,</w:t>
      </w:r>
      <w:r w:rsidRPr="005B3D59">
        <w:rPr>
          <w:sz w:val="28"/>
          <w:szCs w:val="28"/>
        </w:rPr>
        <w:t xml:space="preserve"> пов’язаних з державним боргом;</w:t>
      </w:r>
    </w:p>
    <w:p w:rsidR="00F92915" w:rsidRPr="005B3D59" w:rsidRDefault="00F92915" w:rsidP="00F92915">
      <w:pPr>
        <w:spacing w:line="360" w:lineRule="auto"/>
        <w:ind w:firstLine="567"/>
        <w:jc w:val="both"/>
        <w:rPr>
          <w:sz w:val="28"/>
          <w:szCs w:val="28"/>
        </w:rPr>
      </w:pPr>
      <w:r w:rsidRPr="005B3D59">
        <w:rPr>
          <w:sz w:val="28"/>
          <w:szCs w:val="28"/>
        </w:rPr>
        <w:t>-мінімізацію платежів, направлених на обслуговування та погашення державного боргу.</w:t>
      </w:r>
    </w:p>
    <w:p w:rsidR="00F92915" w:rsidRPr="005B3D59" w:rsidRDefault="00F92915" w:rsidP="00F92915">
      <w:pPr>
        <w:spacing w:line="360" w:lineRule="auto"/>
        <w:ind w:firstLine="567"/>
        <w:jc w:val="both"/>
        <w:rPr>
          <w:sz w:val="28"/>
          <w:szCs w:val="28"/>
        </w:rPr>
      </w:pPr>
      <w:r w:rsidRPr="005B3D59">
        <w:rPr>
          <w:sz w:val="28"/>
          <w:szCs w:val="28"/>
        </w:rPr>
        <w:t xml:space="preserve">Друга група включає політичні цілі, які повинні забезпечити підтримку стабільного функціонування політичної системи. </w:t>
      </w:r>
    </w:p>
    <w:p w:rsidR="00F92915" w:rsidRPr="005B3D59" w:rsidRDefault="00F92915" w:rsidP="00F92915">
      <w:pPr>
        <w:spacing w:line="360" w:lineRule="auto"/>
        <w:ind w:firstLine="567"/>
        <w:jc w:val="both"/>
        <w:rPr>
          <w:sz w:val="28"/>
          <w:szCs w:val="28"/>
        </w:rPr>
      </w:pPr>
      <w:r w:rsidRPr="005B3D59">
        <w:rPr>
          <w:sz w:val="28"/>
          <w:szCs w:val="28"/>
        </w:rPr>
        <w:t>Третя група охоплює соціальні цілі, які базуються на недопущенні загострення соціальної кризи через фінансування соціальних статей державного бюджету.</w:t>
      </w:r>
    </w:p>
    <w:p w:rsidR="00F92915" w:rsidRPr="005B3D59" w:rsidRDefault="00F92915" w:rsidP="00F92915">
      <w:pPr>
        <w:spacing w:line="360" w:lineRule="auto"/>
        <w:ind w:firstLine="567"/>
        <w:jc w:val="both"/>
        <w:rPr>
          <w:sz w:val="28"/>
          <w:szCs w:val="28"/>
        </w:rPr>
      </w:pPr>
      <w:r w:rsidRPr="005B3D59">
        <w:rPr>
          <w:sz w:val="28"/>
          <w:szCs w:val="28"/>
        </w:rPr>
        <w:t>Четвертою групою є економічні цілі, до яких відносяться:</w:t>
      </w:r>
    </w:p>
    <w:p w:rsidR="00F92915" w:rsidRPr="005B3D59" w:rsidRDefault="00F92915" w:rsidP="00F92915">
      <w:pPr>
        <w:spacing w:line="360" w:lineRule="auto"/>
        <w:ind w:firstLine="567"/>
        <w:jc w:val="both"/>
        <w:rPr>
          <w:sz w:val="28"/>
          <w:szCs w:val="28"/>
        </w:rPr>
      </w:pPr>
      <w:r w:rsidRPr="005B3D59">
        <w:rPr>
          <w:sz w:val="28"/>
          <w:szCs w:val="28"/>
        </w:rPr>
        <w:t>-спрямування позикового капіталу на фінансування інноваційно-інвестиційних проектів;</w:t>
      </w:r>
    </w:p>
    <w:p w:rsidR="00F92915" w:rsidRPr="005B3D59" w:rsidRDefault="00F92915" w:rsidP="00F92915">
      <w:pPr>
        <w:spacing w:line="360" w:lineRule="auto"/>
        <w:ind w:firstLine="567"/>
        <w:jc w:val="both"/>
        <w:rPr>
          <w:sz w:val="28"/>
          <w:szCs w:val="28"/>
        </w:rPr>
      </w:pPr>
      <w:r w:rsidRPr="005B3D59">
        <w:rPr>
          <w:sz w:val="28"/>
          <w:szCs w:val="28"/>
        </w:rPr>
        <w:t>-мінімізація негативних наслідків боргової політики на показники економічного розвитку;</w:t>
      </w:r>
    </w:p>
    <w:p w:rsidR="00F92915" w:rsidRPr="005B3D59" w:rsidRDefault="00F92915" w:rsidP="00F92915">
      <w:pPr>
        <w:spacing w:line="360" w:lineRule="auto"/>
        <w:ind w:firstLine="567"/>
        <w:jc w:val="both"/>
        <w:rPr>
          <w:sz w:val="28"/>
          <w:szCs w:val="28"/>
        </w:rPr>
      </w:pPr>
      <w:r w:rsidRPr="005B3D59">
        <w:rPr>
          <w:sz w:val="28"/>
          <w:szCs w:val="28"/>
        </w:rPr>
        <w:t>-підтримка рівня ВВП та його обсягів зростання.</w:t>
      </w:r>
    </w:p>
    <w:p w:rsidR="00F92915" w:rsidRPr="005B3D59" w:rsidRDefault="00F92915" w:rsidP="00F92915">
      <w:pPr>
        <w:spacing w:line="360" w:lineRule="auto"/>
        <w:ind w:firstLine="567"/>
        <w:jc w:val="both"/>
        <w:rPr>
          <w:sz w:val="28"/>
          <w:szCs w:val="28"/>
        </w:rPr>
      </w:pPr>
      <w:r w:rsidRPr="005B3D59">
        <w:rPr>
          <w:sz w:val="28"/>
          <w:szCs w:val="28"/>
        </w:rPr>
        <w:t>Для досягнення мети та виходячи з поставлених цілей</w:t>
      </w:r>
      <w:r w:rsidR="00397D53">
        <w:rPr>
          <w:sz w:val="28"/>
          <w:szCs w:val="28"/>
          <w:lang w:val="uk-UA"/>
        </w:rPr>
        <w:t>,</w:t>
      </w:r>
      <w:r w:rsidRPr="005B3D59">
        <w:rPr>
          <w:sz w:val="28"/>
          <w:szCs w:val="28"/>
        </w:rPr>
        <w:t xml:space="preserve"> можна виділити завдання, які також є складовими механізму. До основних завдань механізму реалізації боргової політики відносять: </w:t>
      </w:r>
    </w:p>
    <w:p w:rsidR="00F92915" w:rsidRPr="005B3D59" w:rsidRDefault="00F92915" w:rsidP="00F92915">
      <w:pPr>
        <w:spacing w:line="360" w:lineRule="auto"/>
        <w:ind w:firstLine="567"/>
        <w:jc w:val="both"/>
        <w:rPr>
          <w:sz w:val="28"/>
          <w:szCs w:val="28"/>
        </w:rPr>
      </w:pPr>
      <w:r w:rsidRPr="005B3D59">
        <w:rPr>
          <w:sz w:val="28"/>
          <w:szCs w:val="28"/>
        </w:rPr>
        <w:t xml:space="preserve">- вдосконалення нормативно-правової бази з питань регулювання боргової політики; </w:t>
      </w:r>
    </w:p>
    <w:p w:rsidR="00F92915" w:rsidRPr="005B3D59" w:rsidRDefault="00F92915" w:rsidP="00F92915">
      <w:pPr>
        <w:spacing w:line="360" w:lineRule="auto"/>
        <w:ind w:firstLine="567"/>
        <w:jc w:val="both"/>
        <w:rPr>
          <w:sz w:val="28"/>
          <w:szCs w:val="28"/>
        </w:rPr>
      </w:pPr>
      <w:r w:rsidRPr="005B3D59">
        <w:rPr>
          <w:sz w:val="28"/>
          <w:szCs w:val="28"/>
        </w:rPr>
        <w:t>- забезпечення прозорості здійснення боргової політики;</w:t>
      </w:r>
    </w:p>
    <w:p w:rsidR="00F92915" w:rsidRPr="005B3D59" w:rsidRDefault="00F92915" w:rsidP="00F92915">
      <w:pPr>
        <w:spacing w:line="360" w:lineRule="auto"/>
        <w:ind w:firstLine="567"/>
        <w:jc w:val="both"/>
        <w:rPr>
          <w:sz w:val="28"/>
          <w:szCs w:val="28"/>
        </w:rPr>
      </w:pPr>
      <w:r w:rsidRPr="005B3D59">
        <w:rPr>
          <w:sz w:val="28"/>
          <w:szCs w:val="28"/>
        </w:rPr>
        <w:t xml:space="preserve">- розробка програм та планів здійснення боргової політики; </w:t>
      </w:r>
    </w:p>
    <w:p w:rsidR="00F92915" w:rsidRPr="005B3D59" w:rsidRDefault="00F92915" w:rsidP="00F92915">
      <w:pPr>
        <w:spacing w:line="360" w:lineRule="auto"/>
        <w:ind w:firstLine="567"/>
        <w:jc w:val="both"/>
        <w:rPr>
          <w:sz w:val="28"/>
          <w:szCs w:val="28"/>
        </w:rPr>
      </w:pPr>
      <w:r w:rsidRPr="005B3D59">
        <w:rPr>
          <w:sz w:val="28"/>
          <w:szCs w:val="28"/>
        </w:rPr>
        <w:t>- пошук оптимального співвідношення державних запозичень у розрізі ринків залучення фінансових коштів (внутрішній, зовнішні</w:t>
      </w:r>
      <w:r w:rsidR="00377394">
        <w:rPr>
          <w:sz w:val="28"/>
          <w:szCs w:val="28"/>
          <w:lang w:val="uk-UA"/>
        </w:rPr>
        <w:t>й</w:t>
      </w:r>
      <w:r w:rsidRPr="005B3D59">
        <w:rPr>
          <w:sz w:val="28"/>
          <w:szCs w:val="28"/>
        </w:rPr>
        <w:t>);</w:t>
      </w:r>
    </w:p>
    <w:p w:rsidR="00F92915" w:rsidRPr="005B3D59" w:rsidRDefault="00F92915" w:rsidP="00F92915">
      <w:pPr>
        <w:spacing w:line="360" w:lineRule="auto"/>
        <w:ind w:firstLine="567"/>
        <w:jc w:val="both"/>
        <w:rPr>
          <w:sz w:val="28"/>
          <w:szCs w:val="28"/>
        </w:rPr>
      </w:pPr>
      <w:r w:rsidRPr="005B3D59">
        <w:rPr>
          <w:sz w:val="28"/>
          <w:szCs w:val="28"/>
        </w:rPr>
        <w:lastRenderedPageBreak/>
        <w:t>- забезпечення ефективної діяльності первинного і вторинного ринків</w:t>
      </w:r>
      <w:r w:rsidR="00397D53">
        <w:rPr>
          <w:sz w:val="28"/>
          <w:szCs w:val="28"/>
          <w:lang w:val="uk-UA"/>
        </w:rPr>
        <w:t>,</w:t>
      </w:r>
      <w:r w:rsidRPr="005B3D59">
        <w:rPr>
          <w:sz w:val="28"/>
          <w:szCs w:val="28"/>
        </w:rPr>
        <w:t xml:space="preserve"> пов’язаних з розміщенням і перерозміщенням державних цінних паперів;</w:t>
      </w:r>
    </w:p>
    <w:p w:rsidR="00F92915" w:rsidRPr="005B3D59" w:rsidRDefault="00F92915" w:rsidP="00F92915">
      <w:pPr>
        <w:spacing w:line="360" w:lineRule="auto"/>
        <w:ind w:firstLine="567"/>
        <w:jc w:val="both"/>
        <w:rPr>
          <w:sz w:val="28"/>
          <w:szCs w:val="28"/>
        </w:rPr>
      </w:pPr>
      <w:r w:rsidRPr="005B3D59">
        <w:rPr>
          <w:sz w:val="28"/>
          <w:szCs w:val="28"/>
        </w:rPr>
        <w:t>- розроблення спеціальних внутрішньо боргових програм для залучення позикового капіталу від груп потенційних інвесторів;</w:t>
      </w:r>
    </w:p>
    <w:p w:rsidR="00F92915" w:rsidRPr="005B3D59" w:rsidRDefault="00F92915" w:rsidP="00F92915">
      <w:pPr>
        <w:spacing w:line="360" w:lineRule="auto"/>
        <w:ind w:firstLine="567"/>
        <w:jc w:val="both"/>
        <w:rPr>
          <w:sz w:val="28"/>
          <w:szCs w:val="28"/>
        </w:rPr>
      </w:pPr>
      <w:r w:rsidRPr="005B3D59">
        <w:rPr>
          <w:sz w:val="28"/>
          <w:szCs w:val="28"/>
        </w:rPr>
        <w:t xml:space="preserve">- розширення доступу до світового фінансового ринку за допомогою розроблення міжнародних боргових програм; </w:t>
      </w:r>
    </w:p>
    <w:p w:rsidR="00F92915" w:rsidRPr="005B3D59" w:rsidRDefault="00F92915" w:rsidP="00F92915">
      <w:pPr>
        <w:spacing w:line="360" w:lineRule="auto"/>
        <w:ind w:firstLine="567"/>
        <w:jc w:val="both"/>
        <w:rPr>
          <w:sz w:val="28"/>
          <w:szCs w:val="28"/>
        </w:rPr>
      </w:pPr>
      <w:r w:rsidRPr="005B3D59">
        <w:rPr>
          <w:sz w:val="28"/>
          <w:szCs w:val="28"/>
        </w:rPr>
        <w:t>- забезпечення цільового використання державних запозичень;</w:t>
      </w:r>
    </w:p>
    <w:p w:rsidR="00F92915" w:rsidRPr="005B3D59" w:rsidRDefault="00F92915" w:rsidP="00F92915">
      <w:pPr>
        <w:spacing w:line="360" w:lineRule="auto"/>
        <w:ind w:firstLine="567"/>
        <w:jc w:val="both"/>
        <w:rPr>
          <w:sz w:val="28"/>
          <w:szCs w:val="28"/>
        </w:rPr>
      </w:pPr>
      <w:r w:rsidRPr="005B3D59">
        <w:rPr>
          <w:sz w:val="28"/>
          <w:szCs w:val="28"/>
        </w:rPr>
        <w:t>- дотримання нормативів боргової безпеки та диверсифікація ризиків;</w:t>
      </w:r>
    </w:p>
    <w:p w:rsidR="00F92915" w:rsidRPr="005B3D59" w:rsidRDefault="00F92915" w:rsidP="00F92915">
      <w:pPr>
        <w:spacing w:line="360" w:lineRule="auto"/>
        <w:ind w:firstLine="567"/>
        <w:jc w:val="both"/>
        <w:rPr>
          <w:sz w:val="28"/>
          <w:szCs w:val="28"/>
        </w:rPr>
      </w:pPr>
      <w:r w:rsidRPr="005B3D59">
        <w:rPr>
          <w:sz w:val="28"/>
          <w:szCs w:val="28"/>
        </w:rPr>
        <w:t>- підтримка кредитного рейтингу та іміджу країни для ефективного залучення фінансових ресурсів з міжнародних ринків позикового капіталу;</w:t>
      </w:r>
    </w:p>
    <w:p w:rsidR="00F92915" w:rsidRPr="005B3D59" w:rsidRDefault="00F92915" w:rsidP="00F92915">
      <w:pPr>
        <w:spacing w:line="360" w:lineRule="auto"/>
        <w:ind w:firstLine="567"/>
        <w:jc w:val="both"/>
        <w:rPr>
          <w:sz w:val="28"/>
          <w:szCs w:val="28"/>
        </w:rPr>
      </w:pPr>
      <w:r w:rsidRPr="005B3D59">
        <w:rPr>
          <w:sz w:val="28"/>
          <w:szCs w:val="28"/>
        </w:rPr>
        <w:t>- зменшення вартості обслуговування державного боргу та збільшення терміну боргових зобов’язань;</w:t>
      </w:r>
    </w:p>
    <w:p w:rsidR="00F92915" w:rsidRPr="005B3D59" w:rsidRDefault="00F92915" w:rsidP="00F92915">
      <w:pPr>
        <w:spacing w:line="360" w:lineRule="auto"/>
        <w:ind w:firstLine="567"/>
        <w:jc w:val="both"/>
        <w:rPr>
          <w:sz w:val="28"/>
          <w:szCs w:val="28"/>
        </w:rPr>
      </w:pPr>
      <w:r w:rsidRPr="005B3D59">
        <w:rPr>
          <w:sz w:val="28"/>
          <w:szCs w:val="28"/>
        </w:rPr>
        <w:t>- дотримання термінів погашення та обслуговування боргових зобов’язань.</w:t>
      </w:r>
    </w:p>
    <w:p w:rsidR="00F92915" w:rsidRPr="005B3D59" w:rsidRDefault="00F92915" w:rsidP="00F92915">
      <w:pPr>
        <w:spacing w:line="360" w:lineRule="auto"/>
        <w:ind w:firstLine="567"/>
        <w:jc w:val="both"/>
        <w:rPr>
          <w:sz w:val="28"/>
          <w:szCs w:val="28"/>
        </w:rPr>
      </w:pPr>
      <w:r w:rsidRPr="005B3D59">
        <w:rPr>
          <w:sz w:val="28"/>
          <w:szCs w:val="28"/>
        </w:rPr>
        <w:t xml:space="preserve">Складові процесу боргової політики </w:t>
      </w:r>
      <w:r w:rsidR="00397D53">
        <w:rPr>
          <w:sz w:val="28"/>
          <w:szCs w:val="28"/>
          <w:lang w:val="uk-UA"/>
        </w:rPr>
        <w:t xml:space="preserve">такі, </w:t>
      </w:r>
      <w:r w:rsidRPr="005B3D59">
        <w:rPr>
          <w:sz w:val="28"/>
          <w:szCs w:val="28"/>
        </w:rPr>
        <w:t xml:space="preserve">як: залучення, розміщення, використання, обслуговування, погашення відносяться до об’єктів даного механізму, які розглянуто в розділі 2. Поетапне дослідження даних об’єктів, як окремих складових, але функціонально взаємопов’язаних між собою, є необхідною умовою розкриття процесу реалізації боргової політики. </w:t>
      </w:r>
    </w:p>
    <w:p w:rsidR="00F92915" w:rsidRPr="005B3D59" w:rsidRDefault="00F92915" w:rsidP="00F92915">
      <w:pPr>
        <w:spacing w:line="360" w:lineRule="auto"/>
        <w:ind w:firstLine="567"/>
        <w:jc w:val="both"/>
        <w:rPr>
          <w:sz w:val="28"/>
          <w:szCs w:val="28"/>
        </w:rPr>
      </w:pPr>
      <w:r w:rsidRPr="005B3D59">
        <w:rPr>
          <w:sz w:val="28"/>
          <w:szCs w:val="28"/>
        </w:rPr>
        <w:t xml:space="preserve">Ефективність функціонування та забезпечення безперервності процесів, які є об’єктами механізму, залежить від раціональної та виваженої діяльності суб’єктів. До суб’єктів механізму реалізації боргової політики відносяться: органи державної законодавчої і виконавчої влади, фондові біржі, вітчизняні та зарубіжні кредитори-інвестори та інші суб’єкти ринкових відносин. </w:t>
      </w:r>
    </w:p>
    <w:p w:rsidR="00F92915" w:rsidRPr="005B3D59" w:rsidRDefault="00F92915" w:rsidP="00F92915">
      <w:pPr>
        <w:spacing w:line="360" w:lineRule="auto"/>
        <w:ind w:firstLine="567"/>
        <w:jc w:val="both"/>
        <w:rPr>
          <w:sz w:val="28"/>
          <w:szCs w:val="28"/>
        </w:rPr>
      </w:pPr>
      <w:r w:rsidRPr="005B3D59">
        <w:rPr>
          <w:sz w:val="28"/>
          <w:szCs w:val="28"/>
        </w:rPr>
        <w:t>Основними функціями, які виконує механізм реалізації боргової політики</w:t>
      </w:r>
      <w:r w:rsidR="00397D53">
        <w:rPr>
          <w:sz w:val="28"/>
          <w:szCs w:val="28"/>
          <w:lang w:val="uk-UA"/>
        </w:rPr>
        <w:t>,</w:t>
      </w:r>
      <w:r w:rsidRPr="005B3D59">
        <w:rPr>
          <w:sz w:val="28"/>
          <w:szCs w:val="28"/>
        </w:rPr>
        <w:t xml:space="preserve"> є:</w:t>
      </w:r>
    </w:p>
    <w:p w:rsidR="00F92915" w:rsidRPr="005B3D59" w:rsidRDefault="00F92915" w:rsidP="00F92915">
      <w:pPr>
        <w:pStyle w:val="af3"/>
        <w:numPr>
          <w:ilvl w:val="0"/>
          <w:numId w:val="24"/>
        </w:numPr>
        <w:spacing w:line="360" w:lineRule="auto"/>
        <w:ind w:left="0" w:firstLine="567"/>
        <w:jc w:val="both"/>
        <w:rPr>
          <w:sz w:val="28"/>
          <w:szCs w:val="28"/>
        </w:rPr>
      </w:pPr>
      <w:r w:rsidRPr="005B3D59">
        <w:rPr>
          <w:sz w:val="28"/>
          <w:szCs w:val="28"/>
        </w:rPr>
        <w:t>акумулююча – залучення та нагромадження фінансових ресурсів, номінованих в національній та іноземних валютах;</w:t>
      </w:r>
    </w:p>
    <w:p w:rsidR="00F92915" w:rsidRPr="005B3D59" w:rsidRDefault="00F92915" w:rsidP="00F92915">
      <w:pPr>
        <w:pStyle w:val="af3"/>
        <w:numPr>
          <w:ilvl w:val="0"/>
          <w:numId w:val="24"/>
        </w:numPr>
        <w:spacing w:line="360" w:lineRule="auto"/>
        <w:ind w:left="0" w:firstLine="567"/>
        <w:jc w:val="both"/>
        <w:rPr>
          <w:sz w:val="28"/>
          <w:szCs w:val="28"/>
        </w:rPr>
      </w:pPr>
      <w:r w:rsidRPr="005B3D59">
        <w:rPr>
          <w:sz w:val="28"/>
          <w:szCs w:val="28"/>
        </w:rPr>
        <w:t>коригуюча – зміна обсягу грошової маси на фінансовому ринку в країні через здійснення облігаційних та безоблігаційних запозичень;</w:t>
      </w:r>
    </w:p>
    <w:p w:rsidR="00F92915" w:rsidRPr="005B3D59" w:rsidRDefault="00F92915" w:rsidP="00F92915">
      <w:pPr>
        <w:pStyle w:val="af3"/>
        <w:numPr>
          <w:ilvl w:val="0"/>
          <w:numId w:val="24"/>
        </w:numPr>
        <w:spacing w:line="360" w:lineRule="auto"/>
        <w:ind w:left="0" w:firstLine="567"/>
        <w:jc w:val="both"/>
        <w:rPr>
          <w:sz w:val="28"/>
          <w:szCs w:val="28"/>
        </w:rPr>
      </w:pPr>
      <w:r w:rsidRPr="005B3D59">
        <w:rPr>
          <w:sz w:val="28"/>
          <w:szCs w:val="28"/>
        </w:rPr>
        <w:lastRenderedPageBreak/>
        <w:t>перерозподільча – перерозподіл акумульованих фінансових ресурсів в різних сферах приватного та державного сектору;</w:t>
      </w:r>
    </w:p>
    <w:p w:rsidR="00F92915" w:rsidRPr="005B3D59" w:rsidRDefault="00F92915" w:rsidP="00F92915">
      <w:pPr>
        <w:pStyle w:val="af3"/>
        <w:numPr>
          <w:ilvl w:val="0"/>
          <w:numId w:val="24"/>
        </w:numPr>
        <w:spacing w:line="360" w:lineRule="auto"/>
        <w:ind w:left="0" w:firstLine="567"/>
        <w:jc w:val="both"/>
        <w:rPr>
          <w:sz w:val="28"/>
          <w:szCs w:val="28"/>
        </w:rPr>
      </w:pPr>
      <w:r w:rsidRPr="005B3D59">
        <w:rPr>
          <w:sz w:val="28"/>
          <w:szCs w:val="28"/>
        </w:rPr>
        <w:t>стабілізаційна – полягає в підтримці стабільного функціонування бюджетної, економічної та соціальної сфери.</w:t>
      </w:r>
    </w:p>
    <w:p w:rsidR="00F92915" w:rsidRPr="005B3D59" w:rsidRDefault="00F92915" w:rsidP="00F92915">
      <w:pPr>
        <w:spacing w:line="360" w:lineRule="auto"/>
        <w:ind w:firstLine="567"/>
        <w:jc w:val="both"/>
        <w:rPr>
          <w:sz w:val="28"/>
          <w:szCs w:val="28"/>
        </w:rPr>
      </w:pPr>
      <w:r w:rsidRPr="005B3D59">
        <w:rPr>
          <w:sz w:val="28"/>
          <w:szCs w:val="28"/>
        </w:rPr>
        <w:t>Механізм реалізації боргової політики є складною системою фінансово-економічних елементів, в основі процесу функціонування яких закладені такі принципи, які наведені в табл</w:t>
      </w:r>
      <w:r w:rsidR="00FA5155" w:rsidRPr="005B3D59">
        <w:rPr>
          <w:sz w:val="28"/>
          <w:szCs w:val="28"/>
          <w:lang w:val="uk-UA"/>
        </w:rPr>
        <w:t>.</w:t>
      </w:r>
      <w:r w:rsidR="0033475A" w:rsidRPr="005B3D59">
        <w:rPr>
          <w:sz w:val="28"/>
          <w:szCs w:val="28"/>
        </w:rPr>
        <w:t xml:space="preserve"> 3.</w:t>
      </w:r>
      <w:r w:rsidR="0009781B">
        <w:rPr>
          <w:sz w:val="28"/>
          <w:szCs w:val="28"/>
          <w:lang w:val="uk-UA"/>
        </w:rPr>
        <w:t>3</w:t>
      </w:r>
      <w:r w:rsidRPr="005B3D59">
        <w:rPr>
          <w:sz w:val="28"/>
          <w:szCs w:val="28"/>
        </w:rPr>
        <w:t>:</w:t>
      </w:r>
    </w:p>
    <w:p w:rsidR="00F92915" w:rsidRPr="0009781B" w:rsidRDefault="00F92915" w:rsidP="0033475A">
      <w:pPr>
        <w:spacing w:line="360" w:lineRule="auto"/>
        <w:ind w:firstLine="567"/>
        <w:jc w:val="right"/>
        <w:rPr>
          <w:i/>
          <w:color w:val="000000" w:themeColor="text1"/>
          <w:sz w:val="28"/>
          <w:szCs w:val="24"/>
          <w:lang w:val="uk-UA"/>
        </w:rPr>
      </w:pPr>
      <w:r w:rsidRPr="00254287">
        <w:rPr>
          <w:i/>
          <w:color w:val="000000" w:themeColor="text1"/>
          <w:sz w:val="28"/>
          <w:szCs w:val="24"/>
        </w:rPr>
        <w:t>Таблиця</w:t>
      </w:r>
      <w:r w:rsidR="0033475A" w:rsidRPr="00254287">
        <w:rPr>
          <w:i/>
          <w:color w:val="000000" w:themeColor="text1"/>
          <w:sz w:val="28"/>
          <w:szCs w:val="24"/>
        </w:rPr>
        <w:t xml:space="preserve"> 3.</w:t>
      </w:r>
      <w:r w:rsidR="0009781B">
        <w:rPr>
          <w:i/>
          <w:color w:val="000000" w:themeColor="text1"/>
          <w:sz w:val="28"/>
          <w:szCs w:val="24"/>
          <w:lang w:val="uk-UA"/>
        </w:rPr>
        <w:t>3</w:t>
      </w:r>
    </w:p>
    <w:p w:rsidR="00F92915" w:rsidRPr="001A0C66" w:rsidRDefault="00F92915" w:rsidP="0033475A">
      <w:pPr>
        <w:spacing w:line="360" w:lineRule="auto"/>
        <w:ind w:firstLine="567"/>
        <w:jc w:val="center"/>
        <w:rPr>
          <w:color w:val="000000" w:themeColor="text1"/>
          <w:sz w:val="28"/>
          <w:szCs w:val="24"/>
        </w:rPr>
      </w:pPr>
      <w:r w:rsidRPr="001A0C66">
        <w:rPr>
          <w:color w:val="000000" w:themeColor="text1"/>
          <w:sz w:val="28"/>
          <w:szCs w:val="24"/>
        </w:rPr>
        <w:t>Принципи механізму реалізації боргової політики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6"/>
        <w:gridCol w:w="7298"/>
      </w:tblGrid>
      <w:tr w:rsidR="0030483B" w:rsidRPr="001A0C66" w:rsidTr="006D5A91">
        <w:trPr>
          <w:trHeight w:val="360"/>
        </w:trPr>
        <w:tc>
          <w:tcPr>
            <w:tcW w:w="2166" w:type="dxa"/>
          </w:tcPr>
          <w:p w:rsidR="00F92915" w:rsidRPr="001A0C66" w:rsidRDefault="00F92915" w:rsidP="005B3D59">
            <w:pPr>
              <w:spacing w:line="276" w:lineRule="auto"/>
              <w:jc w:val="center"/>
              <w:rPr>
                <w:color w:val="000000" w:themeColor="text1"/>
                <w:sz w:val="24"/>
                <w:szCs w:val="24"/>
              </w:rPr>
            </w:pPr>
            <w:r w:rsidRPr="001A0C66">
              <w:rPr>
                <w:color w:val="000000" w:themeColor="text1"/>
                <w:sz w:val="24"/>
                <w:szCs w:val="24"/>
              </w:rPr>
              <w:t>Принцип</w:t>
            </w:r>
          </w:p>
        </w:tc>
        <w:tc>
          <w:tcPr>
            <w:tcW w:w="7298" w:type="dxa"/>
          </w:tcPr>
          <w:p w:rsidR="00F92915" w:rsidRPr="001A0C66" w:rsidRDefault="00F92915" w:rsidP="005B3D59">
            <w:pPr>
              <w:spacing w:line="276" w:lineRule="auto"/>
              <w:jc w:val="center"/>
              <w:rPr>
                <w:color w:val="000000" w:themeColor="text1"/>
                <w:sz w:val="24"/>
                <w:szCs w:val="24"/>
                <w:lang w:val="en-US"/>
              </w:rPr>
            </w:pPr>
            <w:r w:rsidRPr="001A0C66">
              <w:rPr>
                <w:color w:val="000000" w:themeColor="text1"/>
                <w:sz w:val="24"/>
                <w:szCs w:val="24"/>
              </w:rPr>
              <w:t>Характеристика</w:t>
            </w:r>
          </w:p>
          <w:p w:rsidR="006D5A91" w:rsidRPr="001A0C66" w:rsidRDefault="006D5A91" w:rsidP="005B3D59">
            <w:pPr>
              <w:spacing w:line="276" w:lineRule="auto"/>
              <w:jc w:val="center"/>
              <w:rPr>
                <w:color w:val="000000" w:themeColor="text1"/>
                <w:sz w:val="24"/>
                <w:szCs w:val="24"/>
                <w:lang w:val="en-US"/>
              </w:rPr>
            </w:pPr>
          </w:p>
        </w:tc>
      </w:tr>
      <w:tr w:rsidR="0030483B" w:rsidRPr="001A0C66" w:rsidTr="0005137A">
        <w:trPr>
          <w:trHeight w:val="189"/>
        </w:trPr>
        <w:tc>
          <w:tcPr>
            <w:tcW w:w="2166" w:type="dxa"/>
          </w:tcPr>
          <w:p w:rsidR="006D5A91" w:rsidRPr="001A0C66" w:rsidRDefault="006D5A91" w:rsidP="005B3D59">
            <w:pPr>
              <w:spacing w:line="276" w:lineRule="auto"/>
              <w:jc w:val="center"/>
              <w:rPr>
                <w:color w:val="000000" w:themeColor="text1"/>
                <w:sz w:val="24"/>
                <w:szCs w:val="24"/>
                <w:lang w:val="en-US"/>
              </w:rPr>
            </w:pPr>
            <w:r w:rsidRPr="001A0C66">
              <w:rPr>
                <w:color w:val="000000" w:themeColor="text1"/>
                <w:sz w:val="24"/>
                <w:szCs w:val="24"/>
                <w:lang w:val="en-US"/>
              </w:rPr>
              <w:t>1</w:t>
            </w:r>
          </w:p>
        </w:tc>
        <w:tc>
          <w:tcPr>
            <w:tcW w:w="7298" w:type="dxa"/>
          </w:tcPr>
          <w:p w:rsidR="006D5A91" w:rsidRPr="001A0C66" w:rsidRDefault="006D5A91" w:rsidP="005B3D59">
            <w:pPr>
              <w:spacing w:line="276" w:lineRule="auto"/>
              <w:jc w:val="center"/>
              <w:rPr>
                <w:color w:val="000000" w:themeColor="text1"/>
                <w:sz w:val="24"/>
                <w:szCs w:val="24"/>
                <w:lang w:val="en-US"/>
              </w:rPr>
            </w:pPr>
            <w:r w:rsidRPr="001A0C66">
              <w:rPr>
                <w:color w:val="000000" w:themeColor="text1"/>
                <w:sz w:val="24"/>
                <w:szCs w:val="24"/>
                <w:lang w:val="en-US"/>
              </w:rPr>
              <w:t>2</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Прогнозованості</w:t>
            </w:r>
          </w:p>
        </w:tc>
        <w:tc>
          <w:tcPr>
            <w:tcW w:w="7298" w:type="dxa"/>
          </w:tcPr>
          <w:p w:rsidR="00F92915" w:rsidRPr="001A0C66" w:rsidRDefault="00F92915" w:rsidP="00397D53">
            <w:pPr>
              <w:spacing w:line="276" w:lineRule="auto"/>
              <w:rPr>
                <w:color w:val="000000" w:themeColor="text1"/>
                <w:sz w:val="24"/>
                <w:szCs w:val="24"/>
              </w:rPr>
            </w:pPr>
            <w:r w:rsidRPr="001A0C66">
              <w:rPr>
                <w:color w:val="000000" w:themeColor="text1"/>
                <w:sz w:val="24"/>
                <w:szCs w:val="24"/>
              </w:rPr>
              <w:t>полягає в розробц</w:t>
            </w:r>
            <w:r w:rsidR="003B2C1D">
              <w:rPr>
                <w:color w:val="000000" w:themeColor="text1"/>
                <w:sz w:val="24"/>
                <w:szCs w:val="24"/>
              </w:rPr>
              <w:t>і прогнозів, які враховують всі</w:t>
            </w:r>
            <w:r w:rsidRPr="001A0C66">
              <w:rPr>
                <w:color w:val="000000" w:themeColor="text1"/>
                <w:sz w:val="24"/>
                <w:szCs w:val="24"/>
              </w:rPr>
              <w:t xml:space="preserve"> стаді</w:t>
            </w:r>
            <w:r w:rsidR="00397D53">
              <w:rPr>
                <w:color w:val="000000" w:themeColor="text1"/>
                <w:sz w:val="24"/>
                <w:szCs w:val="24"/>
                <w:lang w:val="uk-UA"/>
              </w:rPr>
              <w:t>ї</w:t>
            </w:r>
            <w:r w:rsidRPr="001A0C66">
              <w:rPr>
                <w:color w:val="000000" w:themeColor="text1"/>
                <w:sz w:val="24"/>
                <w:szCs w:val="24"/>
              </w:rPr>
              <w:t xml:space="preserve"> боргової політики.</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Планування</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розробка чітких планів щодо здійснення державних запозичень на відповідний бюджетний рік та вчасне виконання операцій, пов’язаних з погашенням та обслуговуванням боргових зобов’язань.</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Обґрунтованості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здійснення державних запозичень повинна основуватись на обґрунтованих потребах у позиковому капіталі.</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shd w:val="clear" w:color="auto" w:fill="FFFFFF"/>
              </w:rPr>
              <w:t>Цілеспрямованості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shd w:val="clear" w:color="auto" w:fill="FFFFFF"/>
              </w:rPr>
              <w:t>характеризує реалізацію процесів, які забезпечують досягнення цілей боргової політики.</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shd w:val="clear" w:color="auto" w:fill="FFFFFF"/>
              </w:rPr>
              <w:t>Комплексності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shd w:val="clear" w:color="auto" w:fill="FFFFFF"/>
              </w:rPr>
              <w:t>взаємозв’язок та взаємодоповнення елементів механізму реалізації боргової політики.</w:t>
            </w:r>
          </w:p>
        </w:tc>
      </w:tr>
      <w:tr w:rsidR="0030483B" w:rsidRPr="001A0C66" w:rsidTr="0005137A">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Прозорості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забезпечення відкритості при здійсненні державних запозичень, надання достовірної інформації про стан економіки в країні міжнародним рейтинговим агентствам для отримання і підтримки суверенного кредитного рейтингу держави та окремо взятих видів боргових зобов’язань.</w:t>
            </w:r>
          </w:p>
        </w:tc>
      </w:tr>
      <w:tr w:rsidR="0030483B" w:rsidRPr="001A0C66" w:rsidTr="0005137A">
        <w:trPr>
          <w:trHeight w:val="231"/>
        </w:trPr>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Ефективності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забезпечення економічної та фінансової результативності процесу проведення боргової політики.</w:t>
            </w:r>
          </w:p>
        </w:tc>
      </w:tr>
      <w:tr w:rsidR="0030483B" w:rsidRPr="001A0C66" w:rsidTr="0005137A">
        <w:trPr>
          <w:trHeight w:val="238"/>
        </w:trPr>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Оптимальності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оптимальне формування портфеля боргових зобов’язань за типом кредитора, термінами погашення, валютою запозичення та вартістю боргових платежів.</w:t>
            </w:r>
          </w:p>
        </w:tc>
      </w:tr>
      <w:tr w:rsidR="0030483B" w:rsidRPr="001A0C66" w:rsidTr="0005137A">
        <w:trPr>
          <w:trHeight w:val="299"/>
        </w:trPr>
        <w:tc>
          <w:tcPr>
            <w:tcW w:w="2166"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Контрольованості</w:t>
            </w:r>
          </w:p>
        </w:tc>
        <w:tc>
          <w:tcPr>
            <w:tcW w:w="7298" w:type="dxa"/>
          </w:tcPr>
          <w:p w:rsidR="00F92915" w:rsidRPr="001A0C66" w:rsidRDefault="00F92915" w:rsidP="005B3D59">
            <w:pPr>
              <w:spacing w:line="276" w:lineRule="auto"/>
              <w:rPr>
                <w:color w:val="000000" w:themeColor="text1"/>
                <w:sz w:val="24"/>
                <w:szCs w:val="24"/>
              </w:rPr>
            </w:pPr>
            <w:r w:rsidRPr="001A0C66">
              <w:rPr>
                <w:color w:val="000000" w:themeColor="text1"/>
                <w:sz w:val="24"/>
                <w:szCs w:val="24"/>
              </w:rPr>
              <w:t>комплексна оцінка результатів та оперативний контроль при реалізації боргової політики.</w:t>
            </w:r>
          </w:p>
        </w:tc>
      </w:tr>
    </w:tbl>
    <w:p w:rsidR="0033475A" w:rsidRDefault="0033475A" w:rsidP="0033475A">
      <w:pPr>
        <w:tabs>
          <w:tab w:val="left" w:pos="1215"/>
        </w:tabs>
        <w:spacing w:line="360" w:lineRule="auto"/>
        <w:ind w:firstLine="567"/>
        <w:jc w:val="both"/>
        <w:rPr>
          <w:color w:val="000000" w:themeColor="text1"/>
          <w:sz w:val="24"/>
          <w:lang w:val="uk-UA"/>
        </w:rPr>
      </w:pPr>
      <w:r w:rsidRPr="001A0C66">
        <w:rPr>
          <w:color w:val="000000" w:themeColor="text1"/>
          <w:sz w:val="24"/>
          <w:lang w:val="uk-UA"/>
        </w:rPr>
        <w:t xml:space="preserve">Джерело: </w:t>
      </w:r>
      <w:r w:rsidR="00B83B60" w:rsidRPr="001A0C66">
        <w:rPr>
          <w:color w:val="000000" w:themeColor="text1"/>
          <w:sz w:val="24"/>
          <w:lang w:val="uk-UA"/>
        </w:rPr>
        <w:t>розробка автора</w:t>
      </w:r>
    </w:p>
    <w:p w:rsidR="00AC0AFF" w:rsidRPr="001A0C66" w:rsidRDefault="00AC0AFF" w:rsidP="0033475A">
      <w:pPr>
        <w:tabs>
          <w:tab w:val="left" w:pos="1215"/>
        </w:tabs>
        <w:spacing w:line="360" w:lineRule="auto"/>
        <w:ind w:firstLine="567"/>
        <w:jc w:val="both"/>
        <w:rPr>
          <w:rStyle w:val="af2"/>
          <w:b w:val="0"/>
          <w:color w:val="000000" w:themeColor="text1"/>
          <w:sz w:val="24"/>
          <w:szCs w:val="28"/>
          <w:lang w:val="uk-UA"/>
        </w:rPr>
      </w:pP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Формування та функціонування механізму реалізації боргової політики можливо реалізувати завдяки сукупності методів, інструментів та важелів, які направлені на виконання завдань даного механізму.</w:t>
      </w: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 xml:space="preserve">Методами механізму реалізації боргової політики є: </w:t>
      </w: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-фінансово-економічні - сукупність способів, які створюють економічні та фінансові умови для реалізації боргової політики.</w:t>
      </w: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-адміністративно-організаційні – система способів і прийомів, які забезпечують організацію та координаці</w:t>
      </w:r>
      <w:r w:rsidR="00397D53">
        <w:rPr>
          <w:color w:val="000000" w:themeColor="text1"/>
          <w:sz w:val="28"/>
          <w:szCs w:val="28"/>
          <w:lang w:val="uk-UA"/>
        </w:rPr>
        <w:t>ю</w:t>
      </w:r>
      <w:r w:rsidRPr="001A0C66">
        <w:rPr>
          <w:color w:val="000000" w:themeColor="text1"/>
          <w:sz w:val="28"/>
          <w:szCs w:val="28"/>
        </w:rPr>
        <w:t xml:space="preserve"> органів управління боргової політки та інших її суб’єктів.</w:t>
      </w:r>
    </w:p>
    <w:p w:rsidR="00F92915" w:rsidRPr="001A0C66" w:rsidRDefault="00F92915" w:rsidP="00F92915">
      <w:pPr>
        <w:spacing w:line="360" w:lineRule="auto"/>
        <w:ind w:firstLine="567"/>
        <w:jc w:val="both"/>
        <w:rPr>
          <w:color w:val="000000" w:themeColor="text1"/>
          <w:sz w:val="28"/>
          <w:szCs w:val="24"/>
        </w:rPr>
      </w:pPr>
      <w:r w:rsidRPr="001A0C66">
        <w:rPr>
          <w:color w:val="000000" w:themeColor="text1"/>
          <w:sz w:val="28"/>
          <w:szCs w:val="24"/>
        </w:rPr>
        <w:t>Засобами здійснення реалізації ефективної боргової політики виступають інструменти, до яких належать: боргові стратегії та спеціалізовані боргові програми; облігаційні та безоблігаційні державні запозичення; боргові зобов’язання держави. На даному етапі реалізації боргової політики уряд використовує середньострокову боргову стратегію та різноманітний спектр облігаційних та безоблігаційних державних запозичень та боргових зобов’язань держави, які потребують подальшого удосконалення.</w:t>
      </w:r>
    </w:p>
    <w:p w:rsidR="00F92915" w:rsidRPr="001A0C66" w:rsidRDefault="00F92915" w:rsidP="006F1B54">
      <w:pPr>
        <w:spacing w:line="360" w:lineRule="auto"/>
        <w:ind w:firstLine="567"/>
        <w:jc w:val="both"/>
        <w:rPr>
          <w:color w:val="000000" w:themeColor="text1"/>
          <w:sz w:val="28"/>
          <w:szCs w:val="28"/>
        </w:rPr>
      </w:pPr>
      <w:r w:rsidRPr="001A0C66">
        <w:rPr>
          <w:color w:val="000000" w:themeColor="text1"/>
          <w:sz w:val="28"/>
          <w:szCs w:val="28"/>
        </w:rPr>
        <w:t>Здійснення регулювання процесу реалізації боргової політики забезпечують такі основні важелі: види державних запозичень; термін позики; вартість та дохідність запозичень; податки, якими обклада</w:t>
      </w:r>
      <w:r w:rsidR="00BF24A6">
        <w:rPr>
          <w:color w:val="000000" w:themeColor="text1"/>
          <w:sz w:val="28"/>
          <w:szCs w:val="28"/>
          <w:lang w:val="uk-UA"/>
        </w:rPr>
        <w:t>є</w:t>
      </w:r>
      <w:r w:rsidRPr="001A0C66">
        <w:rPr>
          <w:color w:val="000000" w:themeColor="text1"/>
          <w:sz w:val="28"/>
          <w:szCs w:val="28"/>
        </w:rPr>
        <w:t xml:space="preserve">ться </w:t>
      </w:r>
      <w:r w:rsidRPr="001A0C66">
        <w:rPr>
          <w:color w:val="000000" w:themeColor="text1"/>
          <w:sz w:val="28"/>
          <w:szCs w:val="28"/>
          <w:shd w:val="clear" w:color="auto" w:fill="FFFFFF"/>
        </w:rPr>
        <w:t>інвестиційн</w:t>
      </w:r>
      <w:r w:rsidR="00BF24A6">
        <w:rPr>
          <w:color w:val="000000" w:themeColor="text1"/>
          <w:sz w:val="28"/>
          <w:szCs w:val="28"/>
          <w:shd w:val="clear" w:color="auto" w:fill="FFFFFF"/>
          <w:lang w:val="uk-UA"/>
        </w:rPr>
        <w:t>ий</w:t>
      </w:r>
      <w:r w:rsidRPr="001A0C66">
        <w:rPr>
          <w:color w:val="000000" w:themeColor="text1"/>
          <w:sz w:val="28"/>
          <w:szCs w:val="28"/>
          <w:shd w:val="clear" w:color="auto" w:fill="FFFFFF"/>
        </w:rPr>
        <w:t xml:space="preserve"> прибут</w:t>
      </w:r>
      <w:r w:rsidR="00BF24A6">
        <w:rPr>
          <w:color w:val="000000" w:themeColor="text1"/>
          <w:sz w:val="28"/>
          <w:szCs w:val="28"/>
          <w:shd w:val="clear" w:color="auto" w:fill="FFFFFF"/>
          <w:lang w:val="uk-UA"/>
        </w:rPr>
        <w:t>ок</w:t>
      </w:r>
      <w:r w:rsidRPr="001A0C66">
        <w:rPr>
          <w:color w:val="000000" w:themeColor="text1"/>
          <w:sz w:val="28"/>
          <w:szCs w:val="28"/>
          <w:shd w:val="clear" w:color="auto" w:fill="FFFFFF"/>
        </w:rPr>
        <w:t>, отриман</w:t>
      </w:r>
      <w:r w:rsidR="00275883">
        <w:rPr>
          <w:color w:val="000000" w:themeColor="text1"/>
          <w:sz w:val="28"/>
          <w:szCs w:val="28"/>
          <w:shd w:val="clear" w:color="auto" w:fill="FFFFFF"/>
          <w:lang w:val="uk-UA"/>
        </w:rPr>
        <w:t>ий</w:t>
      </w:r>
      <w:r w:rsidRPr="001A0C66">
        <w:rPr>
          <w:color w:val="000000" w:themeColor="text1"/>
          <w:sz w:val="28"/>
          <w:szCs w:val="28"/>
          <w:shd w:val="clear" w:color="auto" w:fill="FFFFFF"/>
        </w:rPr>
        <w:t xml:space="preserve"> </w:t>
      </w:r>
      <w:r w:rsidRPr="001A0C66">
        <w:rPr>
          <w:color w:val="000000" w:themeColor="text1"/>
          <w:sz w:val="28"/>
          <w:szCs w:val="28"/>
        </w:rPr>
        <w:t>від операцій з цінними паперами; порядок виплати основної суми боргу та виплати коштів по його обслуговуванню; виплати комісійних при залученні державних запозичень; штрафні санкції і пільги.</w:t>
      </w:r>
    </w:p>
    <w:p w:rsidR="00F92915" w:rsidRPr="001A0C66" w:rsidRDefault="00F92915" w:rsidP="006F1B54">
      <w:pPr>
        <w:spacing w:line="360" w:lineRule="auto"/>
        <w:ind w:firstLine="567"/>
        <w:jc w:val="both"/>
        <w:rPr>
          <w:color w:val="000000" w:themeColor="text1"/>
          <w:sz w:val="28"/>
          <w:szCs w:val="28"/>
        </w:rPr>
        <w:sectPr w:rsidR="00F92915" w:rsidRPr="001A0C66" w:rsidSect="00443DD3">
          <w:footerReference w:type="first" r:id="rId37"/>
          <w:pgSz w:w="11906" w:h="16838"/>
          <w:pgMar w:top="1134" w:right="851" w:bottom="1134" w:left="1701" w:header="709" w:footer="709" w:gutter="0"/>
          <w:cols w:space="708"/>
          <w:docGrid w:linePitch="360"/>
        </w:sectPr>
      </w:pPr>
      <w:r w:rsidRPr="001A0C66">
        <w:rPr>
          <w:color w:val="000000" w:themeColor="text1"/>
          <w:sz w:val="28"/>
          <w:szCs w:val="28"/>
        </w:rPr>
        <w:t xml:space="preserve">Дослідивши всі складові </w:t>
      </w:r>
      <w:r w:rsidRPr="001A0C66">
        <w:rPr>
          <w:color w:val="000000" w:themeColor="text1"/>
          <w:sz w:val="28"/>
        </w:rPr>
        <w:t>механізму реалізації боргової політики, схематично наведемо його структуру на рис.</w:t>
      </w:r>
      <w:r w:rsidR="00B83B60" w:rsidRPr="001A0C66">
        <w:rPr>
          <w:color w:val="000000" w:themeColor="text1"/>
          <w:sz w:val="28"/>
        </w:rPr>
        <w:t xml:space="preserve"> 3.</w:t>
      </w:r>
      <w:r w:rsidR="0009781B">
        <w:rPr>
          <w:color w:val="000000" w:themeColor="text1"/>
          <w:sz w:val="28"/>
          <w:lang w:val="uk-UA"/>
        </w:rPr>
        <w:t>2</w:t>
      </w:r>
      <w:r w:rsidR="00B83B60" w:rsidRPr="001A0C66">
        <w:rPr>
          <w:color w:val="000000" w:themeColor="text1"/>
          <w:sz w:val="28"/>
        </w:rPr>
        <w:t>.</w:t>
      </w:r>
      <w:r w:rsidRPr="001A0C66">
        <w:rPr>
          <w:color w:val="000000" w:themeColor="text1"/>
          <w:sz w:val="28"/>
          <w:szCs w:val="28"/>
        </w:rPr>
        <w:t xml:space="preserve"> </w:t>
      </w:r>
    </w:p>
    <w:p w:rsidR="00F92915" w:rsidRPr="001A0C66" w:rsidRDefault="00F92915" w:rsidP="00F92915">
      <w:pPr>
        <w:spacing w:line="360" w:lineRule="auto"/>
        <w:jc w:val="both"/>
        <w:rPr>
          <w:color w:val="000000" w:themeColor="text1"/>
          <w:sz w:val="28"/>
          <w:szCs w:val="28"/>
        </w:rPr>
      </w:pPr>
      <w:r w:rsidRPr="001A0C66">
        <w:rPr>
          <w:noProof/>
          <w:color w:val="000000" w:themeColor="text1"/>
          <w:sz w:val="28"/>
          <w:szCs w:val="28"/>
          <w:lang w:val="uk-UA"/>
        </w:rPr>
        <w:lastRenderedPageBreak/>
        <mc:AlternateContent>
          <mc:Choice Requires="wpg">
            <w:drawing>
              <wp:anchor distT="0" distB="0" distL="114300" distR="114300" simplePos="0" relativeHeight="251657216" behindDoc="0" locked="0" layoutInCell="1" allowOverlap="1" wp14:anchorId="1A977A56" wp14:editId="403D0604">
                <wp:simplePos x="0" y="0"/>
                <wp:positionH relativeFrom="column">
                  <wp:posOffset>180340</wp:posOffset>
                </wp:positionH>
                <wp:positionV relativeFrom="paragraph">
                  <wp:posOffset>-125095</wp:posOffset>
                </wp:positionV>
                <wp:extent cx="9251108" cy="5254388"/>
                <wp:effectExtent l="0" t="0" r="26670" b="22860"/>
                <wp:wrapNone/>
                <wp:docPr id="477" name="Групувати 477"/>
                <wp:cNvGraphicFramePr/>
                <a:graphic xmlns:a="http://schemas.openxmlformats.org/drawingml/2006/main">
                  <a:graphicData uri="http://schemas.microsoft.com/office/word/2010/wordprocessingGroup">
                    <wpg:wgp>
                      <wpg:cNvGrpSpPr/>
                      <wpg:grpSpPr>
                        <a:xfrm>
                          <a:off x="0" y="0"/>
                          <a:ext cx="9251108" cy="5254388"/>
                          <a:chOff x="0" y="0"/>
                          <a:chExt cx="9251108" cy="5443268"/>
                        </a:xfrm>
                      </wpg:grpSpPr>
                      <wps:wsp>
                        <wps:cNvPr id="478" name="Прямокутник 478"/>
                        <wps:cNvSpPr/>
                        <wps:spPr>
                          <a:xfrm>
                            <a:off x="0" y="866899"/>
                            <a:ext cx="2516505" cy="3625215"/>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AD4BE4" w:rsidRDefault="00AD4BE4" w:rsidP="00F92915">
                              <w:pPr>
                                <w:jc w:val="center"/>
                              </w:pPr>
                              <w:r>
                                <w:rPr>
                                  <w:noProof/>
                                  <w:lang w:val="uk-UA"/>
                                </w:rPr>
                                <w:drawing>
                                  <wp:inline distT="0" distB="0" distL="0" distR="0" wp14:anchorId="5F9CEDD1" wp14:editId="225C4897">
                                    <wp:extent cx="2305050" cy="3381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8225" cy="33860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Прямокутник 479"/>
                        <wps:cNvSpPr/>
                        <wps:spPr>
                          <a:xfrm>
                            <a:off x="3277590" y="1365663"/>
                            <a:ext cx="3717925" cy="4813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C06AAA" w:rsidRDefault="00AD4BE4" w:rsidP="00F92915">
                              <w:pPr>
                                <w:jc w:val="center"/>
                                <w:rPr>
                                  <w:sz w:val="24"/>
                                  <w:szCs w:val="24"/>
                                </w:rPr>
                              </w:pPr>
                              <w:r w:rsidRPr="00C06AAA">
                                <w:rPr>
                                  <w:sz w:val="24"/>
                                  <w:szCs w:val="24"/>
                                </w:rPr>
                                <w:t>Цілі</w:t>
                              </w:r>
                              <w:r>
                                <w:rPr>
                                  <w:sz w:val="24"/>
                                  <w:szCs w:val="24"/>
                                </w:rPr>
                                <w:t>:</w:t>
                              </w:r>
                            </w:p>
                            <w:p w:rsidR="00AD4BE4" w:rsidRPr="00C06AAA" w:rsidRDefault="00AD4BE4" w:rsidP="00F92915">
                              <w:pPr>
                                <w:jc w:val="both"/>
                                <w:rPr>
                                  <w:sz w:val="24"/>
                                  <w:szCs w:val="24"/>
                                </w:rPr>
                              </w:pPr>
                              <w:r>
                                <w:rPr>
                                  <w:sz w:val="24"/>
                                  <w:szCs w:val="24"/>
                                </w:rPr>
                                <w:t>е</w:t>
                              </w:r>
                              <w:r w:rsidRPr="00C06AAA">
                                <w:rPr>
                                  <w:sz w:val="24"/>
                                  <w:szCs w:val="24"/>
                                </w:rPr>
                                <w:t>кономічні</w:t>
                              </w:r>
                              <w:r>
                                <w:rPr>
                                  <w:sz w:val="24"/>
                                  <w:szCs w:val="24"/>
                                </w:rPr>
                                <w:t>;     б</w:t>
                              </w:r>
                              <w:r w:rsidRPr="00C06AAA">
                                <w:rPr>
                                  <w:sz w:val="24"/>
                                  <w:szCs w:val="24"/>
                                </w:rPr>
                                <w:t>юджетні</w:t>
                              </w:r>
                              <w:r>
                                <w:rPr>
                                  <w:sz w:val="24"/>
                                  <w:szCs w:val="24"/>
                                </w:rPr>
                                <w:t>;    с</w:t>
                              </w:r>
                              <w:r w:rsidRPr="00C06AAA">
                                <w:rPr>
                                  <w:sz w:val="24"/>
                                  <w:szCs w:val="24"/>
                                </w:rPr>
                                <w:t>оціальні</w:t>
                              </w:r>
                              <w:r>
                                <w:rPr>
                                  <w:sz w:val="24"/>
                                  <w:szCs w:val="24"/>
                                </w:rPr>
                                <w:t>;     п</w:t>
                              </w:r>
                              <w:r w:rsidRPr="00C06AAA">
                                <w:rPr>
                                  <w:sz w:val="24"/>
                                  <w:szCs w:val="24"/>
                                </w:rPr>
                                <w:t>олітичні</w:t>
                              </w: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Округлений прямокутник 480"/>
                        <wps:cNvSpPr/>
                        <wps:spPr>
                          <a:xfrm>
                            <a:off x="3277590" y="0"/>
                            <a:ext cx="3660765" cy="34662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3A6A18" w:rsidRDefault="00AD4BE4" w:rsidP="00F92915">
                              <w:pPr>
                                <w:jc w:val="center"/>
                                <w:rPr>
                                  <w:sz w:val="24"/>
                                </w:rPr>
                              </w:pPr>
                              <w:r>
                                <w:rPr>
                                  <w:sz w:val="24"/>
                                </w:rPr>
                                <w:t xml:space="preserve"> Механізм реалізації боргової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Прямокутник 481"/>
                        <wps:cNvSpPr/>
                        <wps:spPr>
                          <a:xfrm>
                            <a:off x="2984740" y="427360"/>
                            <a:ext cx="4062064" cy="8470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60648" w:rsidRDefault="00AD4BE4" w:rsidP="00F92915">
                              <w:pPr>
                                <w:jc w:val="both"/>
                                <w:rPr>
                                  <w:sz w:val="24"/>
                                  <w:szCs w:val="24"/>
                                </w:rPr>
                              </w:pPr>
                              <w:r w:rsidRPr="00260648">
                                <w:rPr>
                                  <w:sz w:val="24"/>
                                  <w:szCs w:val="24"/>
                                </w:rPr>
                                <w:t xml:space="preserve">Мета - акумулювання позикового капіталу для підтримки економічного розвитку держави, фінансування бюджетного дефіциту та організація процесу погашення та обслуговування боргових зобов’язань. </w:t>
                              </w:r>
                            </w:p>
                            <w:p w:rsidR="00AD4BE4" w:rsidRPr="00260648" w:rsidRDefault="00AD4BE4" w:rsidP="00F92915">
                              <w:pPr>
                                <w:jc w:val="center"/>
                                <w:rPr>
                                  <w:b/>
                                  <w:sz w:val="24"/>
                                  <w:szCs w:val="24"/>
                                </w:rPr>
                              </w:pPr>
                            </w:p>
                            <w:p w:rsidR="00AD4BE4" w:rsidRPr="00260648" w:rsidRDefault="00AD4BE4" w:rsidP="00F92915">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Прямокутник 482"/>
                        <wps:cNvSpPr/>
                        <wps:spPr>
                          <a:xfrm>
                            <a:off x="4690103" y="5177183"/>
                            <a:ext cx="1429385" cy="2660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45A44" w:rsidRDefault="00AD4BE4" w:rsidP="00F92915">
                              <w:pPr>
                                <w:jc w:val="center"/>
                                <w:rPr>
                                  <w:sz w:val="22"/>
                                  <w:szCs w:val="23"/>
                                </w:rPr>
                              </w:pPr>
                              <w:r w:rsidRPr="00A45A44">
                                <w:rPr>
                                  <w:sz w:val="22"/>
                                  <w:szCs w:val="23"/>
                                </w:rPr>
                                <w:t>Принципи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Прямокутник 483"/>
                        <wps:cNvSpPr/>
                        <wps:spPr>
                          <a:xfrm>
                            <a:off x="4690754" y="1935678"/>
                            <a:ext cx="953135" cy="257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Default="00AD4BE4" w:rsidP="00F92915">
                              <w:pPr>
                                <w:jc w:val="center"/>
                                <w:rPr>
                                  <w:sz w:val="24"/>
                                </w:rPr>
                              </w:pPr>
                              <w:r>
                                <w:rPr>
                                  <w:sz w:val="24"/>
                                </w:rPr>
                                <w:t>Завдання</w:t>
                              </w:r>
                            </w:p>
                            <w:p w:rsidR="00AD4BE4" w:rsidRPr="003A6A18" w:rsidRDefault="00AD4BE4" w:rsidP="00F92915">
                              <w:pPr>
                                <w:jc w:val="both"/>
                                <w:rPr>
                                  <w:sz w:val="24"/>
                                </w:rPr>
                              </w:pPr>
                            </w:p>
                            <w:p w:rsidR="00AD4BE4" w:rsidRPr="00C06AAA" w:rsidRDefault="00AD4BE4" w:rsidP="00F92915">
                              <w:pPr>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4" name="Групувати 484"/>
                        <wpg:cNvGrpSpPr/>
                        <wpg:grpSpPr>
                          <a:xfrm>
                            <a:off x="7125195" y="1080655"/>
                            <a:ext cx="2125913" cy="856927"/>
                            <a:chOff x="0" y="0"/>
                            <a:chExt cx="2124075" cy="847725"/>
                          </a:xfrm>
                        </wpg:grpSpPr>
                        <wps:wsp>
                          <wps:cNvPr id="485" name="Прямокутник 485"/>
                          <wps:cNvSpPr/>
                          <wps:spPr>
                            <a:xfrm>
                              <a:off x="0" y="0"/>
                              <a:ext cx="2124075" cy="847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06F5F" w:rsidRDefault="00AD4BE4" w:rsidP="00F92915">
                                <w:pPr>
                                  <w:jc w:val="center"/>
                                  <w:rPr>
                                    <w:color w:val="FF0000"/>
                                    <w:sz w:val="24"/>
                                  </w:rPr>
                                </w:pPr>
                                <w:r w:rsidRPr="00502F2B">
                                  <w:rPr>
                                    <w:color w:val="000000" w:themeColor="text1"/>
                                    <w:sz w:val="24"/>
                                  </w:rPr>
                                  <w:t>Допоміжні</w:t>
                                </w:r>
                                <w:r w:rsidRPr="00706F5F">
                                  <w:rPr>
                                    <w:color w:val="FF0000"/>
                                    <w:sz w:val="24"/>
                                  </w:rPr>
                                  <w:t xml:space="preserve"> </w:t>
                                </w:r>
                                <w:r w:rsidRPr="00502F2B">
                                  <w:rPr>
                                    <w:color w:val="000000" w:themeColor="text1"/>
                                    <w:sz w:val="24"/>
                                  </w:rPr>
                                  <w:t>процеси:</w:t>
                                </w:r>
                              </w:p>
                              <w:p w:rsidR="00AD4BE4" w:rsidRPr="00706F5F" w:rsidRDefault="00AD4BE4" w:rsidP="00F92915">
                                <w:pPr>
                                  <w:jc w:val="both"/>
                                  <w:rPr>
                                    <w:color w:val="FF0000"/>
                                    <w:sz w:val="24"/>
                                  </w:rPr>
                                </w:pPr>
                                <w:r>
                                  <w:rPr>
                                    <w:color w:val="000000" w:themeColor="text1"/>
                                    <w:sz w:val="24"/>
                                  </w:rPr>
                                  <w:t>-</w:t>
                                </w:r>
                                <w:r w:rsidRPr="00502F2B">
                                  <w:rPr>
                                    <w:color w:val="000000" w:themeColor="text1"/>
                                    <w:sz w:val="24"/>
                                  </w:rPr>
                                  <w:t>нормативно</w:t>
                                </w:r>
                                <w:r w:rsidRPr="00706F5F">
                                  <w:rPr>
                                    <w:color w:val="FF0000"/>
                                    <w:sz w:val="24"/>
                                  </w:rPr>
                                  <w:t xml:space="preserve"> </w:t>
                                </w:r>
                                <w:r w:rsidRPr="00502F2B">
                                  <w:rPr>
                                    <w:color w:val="000000" w:themeColor="text1"/>
                                    <w:sz w:val="24"/>
                                  </w:rPr>
                                  <w:t>правове</w:t>
                                </w:r>
                                <w:r w:rsidRPr="00706F5F">
                                  <w:rPr>
                                    <w:color w:val="FF0000"/>
                                    <w:sz w:val="24"/>
                                  </w:rPr>
                                  <w:t xml:space="preserve"> </w:t>
                                </w:r>
                                <w:r w:rsidRPr="00502F2B">
                                  <w:rPr>
                                    <w:color w:val="000000" w:themeColor="text1"/>
                                    <w:sz w:val="24"/>
                                  </w:rPr>
                                  <w:t>забезпечення;</w:t>
                                </w:r>
                              </w:p>
                              <w:p w:rsidR="00AD4BE4" w:rsidRPr="00706F5F" w:rsidRDefault="00AD4BE4" w:rsidP="00F92915">
                                <w:pPr>
                                  <w:rPr>
                                    <w:color w:val="FF0000"/>
                                    <w:sz w:val="24"/>
                                  </w:rPr>
                                </w:pPr>
                                <w:r w:rsidRPr="00502F2B">
                                  <w:rPr>
                                    <w:color w:val="000000" w:themeColor="text1"/>
                                    <w:sz w:val="24"/>
                                  </w:rPr>
                                  <w:t>-інформаційне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Пряма сполучна лінія 486"/>
                          <wps:cNvCnPr/>
                          <wps:spPr>
                            <a:xfrm>
                              <a:off x="0" y="285750"/>
                              <a:ext cx="21240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87" name="Пряма зі стрілкою 487"/>
                        <wps:cNvCnPr/>
                        <wps:spPr>
                          <a:xfrm>
                            <a:off x="2505462" y="1021096"/>
                            <a:ext cx="4791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8" name="Пряма зі стрілкою 488"/>
                        <wps:cNvCnPr/>
                        <wps:spPr>
                          <a:xfrm flipH="1">
                            <a:off x="2196935" y="201881"/>
                            <a:ext cx="1076325" cy="666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89" name="Пряма зі стрілкою 489"/>
                        <wps:cNvCnPr/>
                        <wps:spPr>
                          <a:xfrm>
                            <a:off x="6947065" y="237507"/>
                            <a:ext cx="953324" cy="847299"/>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wps:wsp>
                        <wps:cNvPr id="490" name="Пряма зі стрілкою 490"/>
                        <wps:cNvCnPr/>
                        <wps:spPr>
                          <a:xfrm>
                            <a:off x="5391398" y="5011387"/>
                            <a:ext cx="0" cy="16383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91" name="Пряма зі стрілкою 491"/>
                        <wps:cNvCnPr/>
                        <wps:spPr>
                          <a:xfrm>
                            <a:off x="5177642" y="1306286"/>
                            <a:ext cx="0" cy="692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2" name="Пряма зі стрілкою 492"/>
                        <wps:cNvCnPr/>
                        <wps:spPr>
                          <a:xfrm>
                            <a:off x="5177642" y="1840675"/>
                            <a:ext cx="0" cy="946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93" name="Пряма зі стрілкою 493"/>
                        <wps:cNvCnPr/>
                        <wps:spPr>
                          <a:xfrm>
                            <a:off x="5201393" y="2185060"/>
                            <a:ext cx="0" cy="1924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94" name="Прямокутник 494"/>
                        <wps:cNvSpPr/>
                        <wps:spPr>
                          <a:xfrm>
                            <a:off x="4631377" y="2386940"/>
                            <a:ext cx="1134110"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5E146F" w:rsidRDefault="00AD4BE4" w:rsidP="00F92915">
                              <w:pPr>
                                <w:jc w:val="center"/>
                                <w:rPr>
                                  <w:sz w:val="24"/>
                                </w:rPr>
                              </w:pPr>
                              <w:r w:rsidRPr="005E146F">
                                <w:rPr>
                                  <w:sz w:val="24"/>
                                </w:rPr>
                                <w:t>Функції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Пряма зі стрілкою 495"/>
                        <wps:cNvCnPr/>
                        <wps:spPr>
                          <a:xfrm>
                            <a:off x="5201393" y="2683824"/>
                            <a:ext cx="0" cy="19240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96" name="Прямокутник 496"/>
                        <wps:cNvSpPr/>
                        <wps:spPr>
                          <a:xfrm>
                            <a:off x="2600696" y="2873829"/>
                            <a:ext cx="5676406" cy="213360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AD4BE4" w:rsidRPr="00B14593" w:rsidRDefault="00AD4BE4" w:rsidP="00F92915">
                              <w:pPr>
                                <w:jc w:val="center"/>
                                <w:rPr>
                                  <w:sz w:val="24"/>
                                </w:rPr>
                              </w:pPr>
                              <w:r>
                                <w:rPr>
                                  <w:noProof/>
                                  <w:sz w:val="24"/>
                                  <w:lang w:val="uk-UA"/>
                                </w:rPr>
                                <w:drawing>
                                  <wp:inline distT="0" distB="0" distL="0" distR="0" wp14:anchorId="7BB42A53" wp14:editId="49C8B427">
                                    <wp:extent cx="5484595" cy="19240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95925" cy="1928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Групувати 477" o:spid="_x0000_s1340" style="position:absolute;left:0;text-align:left;margin-left:14.2pt;margin-top:-9.85pt;width:728.45pt;height:413.75pt;z-index:251657216;mso-height-relative:margin" coordsize="92511,5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">
                <v:rect id="Прямокутник 478" o:spid="_x0000_s1341" style="position:absolute;top:8668;width:25165;height:36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vbS8QA&#10;AADcAAAADwAAAGRycy9kb3ducmV2LnhtbERPy2rCQBTdF/yH4Qrd1YkPWomOIlKhC1HqY+HukrnJ&#10;BDN3QmaaxH59ZyF0eTjv5bq3lWip8aVjBeNRAoI4c7rkQsHlvHubg/ABWWPlmBQ8yMN6NXhZYqpd&#10;x9/UnkIhYgj7FBWYEOpUSp8ZsuhHriaOXO4aiyHCppC6wS6G20pOkuRdWiw5NhisaWsou59+rILb&#10;WB8+D/f9JT9Ou6tJftvzfpsr9TrsNwsQgfrwL366v7SC2UdcG8/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20vEAAAA3AAAAA8AAAAAAAAAAAAAAAAAmAIAAGRycy9k&#10;b3ducmV2LnhtbFBLBQYAAAAABAAEAPUAAACJAwAAAAA=&#10;" fillcolor="white [3201]" strokecolor="black [3213]" strokeweight="2pt">
                  <v:stroke dashstyle="dash"/>
                  <v:textbox>
                    <w:txbxContent>
                      <w:p w:rsidR="00AD4BE4" w:rsidRDefault="00AD4BE4" w:rsidP="00F92915">
                        <w:pPr>
                          <w:jc w:val="center"/>
                        </w:pPr>
                        <w:r>
                          <w:rPr>
                            <w:noProof/>
                            <w:lang w:val="uk-UA"/>
                          </w:rPr>
                          <w:drawing>
                            <wp:inline distT="0" distB="0" distL="0" distR="0" wp14:anchorId="5F9CEDD1" wp14:editId="225C4897">
                              <wp:extent cx="2305050" cy="3381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08225" cy="3386033"/>
                                      </a:xfrm>
                                      <a:prstGeom prst="rect">
                                        <a:avLst/>
                                      </a:prstGeom>
                                      <a:noFill/>
                                      <a:ln>
                                        <a:noFill/>
                                      </a:ln>
                                    </pic:spPr>
                                  </pic:pic>
                                </a:graphicData>
                              </a:graphic>
                            </wp:inline>
                          </w:drawing>
                        </w:r>
                      </w:p>
                    </w:txbxContent>
                  </v:textbox>
                </v:rect>
                <v:rect id="Прямокутник 479" o:spid="_x0000_s1342" style="position:absolute;left:32775;top:13656;width:37180;height:4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ASWsUA&#10;AADcAAAADwAAAGRycy9kb3ducmV2LnhtbESPT2vCQBTE74LfYXmFXqRuDMVq6ioiSL2JVmiPj+wz&#10;Ccm+jdnNH799VxB6HGbmN8xqM5hKdNS4wrKC2TQCQZxaXXCm4PK9f1uAcB5ZY2WZFNzJwWY9Hq0w&#10;0bbnE3Vnn4kAYZeggtz7OpHSpTkZdFNbEwfvahuDPsgmk7rBPsBNJeMomkuDBYeFHGva5ZSW59Yo&#10;+KXb14SWl5u7RnH7c5yUM78olXp9GbafIDwN/j/8bB+0gvePJ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BJaxQAAANwAAAAPAAAAAAAAAAAAAAAAAJgCAABkcnMv&#10;ZG93bnJldi54bWxQSwUGAAAAAAQABAD1AAAAigMAAAAA&#10;" fillcolor="white [3201]" strokecolor="black [3213]" strokeweight="2pt">
                  <v:textbox>
                    <w:txbxContent>
                      <w:p w:rsidR="00AD4BE4" w:rsidRPr="00C06AAA" w:rsidRDefault="00AD4BE4" w:rsidP="00F92915">
                        <w:pPr>
                          <w:jc w:val="center"/>
                          <w:rPr>
                            <w:sz w:val="24"/>
                            <w:szCs w:val="24"/>
                          </w:rPr>
                        </w:pPr>
                        <w:r w:rsidRPr="00C06AAA">
                          <w:rPr>
                            <w:sz w:val="24"/>
                            <w:szCs w:val="24"/>
                          </w:rPr>
                          <w:t>Цілі</w:t>
                        </w:r>
                        <w:r>
                          <w:rPr>
                            <w:sz w:val="24"/>
                            <w:szCs w:val="24"/>
                          </w:rPr>
                          <w:t>:</w:t>
                        </w:r>
                      </w:p>
                      <w:p w:rsidR="00AD4BE4" w:rsidRPr="00C06AAA" w:rsidRDefault="00AD4BE4" w:rsidP="00F92915">
                        <w:pPr>
                          <w:jc w:val="both"/>
                          <w:rPr>
                            <w:sz w:val="24"/>
                            <w:szCs w:val="24"/>
                          </w:rPr>
                        </w:pPr>
                        <w:r>
                          <w:rPr>
                            <w:sz w:val="24"/>
                            <w:szCs w:val="24"/>
                          </w:rPr>
                          <w:t>е</w:t>
                        </w:r>
                        <w:r w:rsidRPr="00C06AAA">
                          <w:rPr>
                            <w:sz w:val="24"/>
                            <w:szCs w:val="24"/>
                          </w:rPr>
                          <w:t>кономічні</w:t>
                        </w:r>
                        <w:r>
                          <w:rPr>
                            <w:sz w:val="24"/>
                            <w:szCs w:val="24"/>
                          </w:rPr>
                          <w:t>;     б</w:t>
                        </w:r>
                        <w:r w:rsidRPr="00C06AAA">
                          <w:rPr>
                            <w:sz w:val="24"/>
                            <w:szCs w:val="24"/>
                          </w:rPr>
                          <w:t>юджетні</w:t>
                        </w:r>
                        <w:r>
                          <w:rPr>
                            <w:sz w:val="24"/>
                            <w:szCs w:val="24"/>
                          </w:rPr>
                          <w:t>;    с</w:t>
                        </w:r>
                        <w:r w:rsidRPr="00C06AAA">
                          <w:rPr>
                            <w:sz w:val="24"/>
                            <w:szCs w:val="24"/>
                          </w:rPr>
                          <w:t>оціальні</w:t>
                        </w:r>
                        <w:r>
                          <w:rPr>
                            <w:sz w:val="24"/>
                            <w:szCs w:val="24"/>
                          </w:rPr>
                          <w:t>;     п</w:t>
                        </w:r>
                        <w:r w:rsidRPr="00C06AAA">
                          <w:rPr>
                            <w:sz w:val="24"/>
                            <w:szCs w:val="24"/>
                          </w:rPr>
                          <w:t>олітичні</w:t>
                        </w:r>
                        <w:r>
                          <w:rPr>
                            <w:sz w:val="24"/>
                            <w:szCs w:val="24"/>
                          </w:rPr>
                          <w:t>.</w:t>
                        </w:r>
                      </w:p>
                    </w:txbxContent>
                  </v:textbox>
                </v:rect>
                <v:roundrect id="Округлений прямокутник 480" o:spid="_x0000_s1343" style="position:absolute;left:32775;width:36608;height:34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pPsEA&#10;AADcAAAADwAAAGRycy9kb3ducmV2LnhtbERPyYoCMRC9D/gPoQQvg6aVQaQ1ioiCCh7GBTwWnepF&#10;O5Umidr+/eQgzPHx9tmiNbV4kvOVZQXDQQKCOLO64kLB+bTpT0D4gKyxtkwK3uRhMe98zTDV9sW/&#10;9DyGQsQQ9ikqKENoUil9VpJBP7ANceRy6wyGCF0htcNXDDe1HCXJWBqsODaU2NCqpOx+fBgF69s1&#10;cbuisk2+f1uZHy7fbnxRqtdtl1MQgdrwL/64t1rBzyTOj2fi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jqT7BAAAA3AAAAA8AAAAAAAAAAAAAAAAAmAIAAGRycy9kb3du&#10;cmV2LnhtbFBLBQYAAAAABAAEAPUAAACGAwAAAAA=&#10;" fillcolor="white [3201]" strokecolor="black [3213]" strokeweight="2pt">
                  <v:textbox>
                    <w:txbxContent>
                      <w:p w:rsidR="00AD4BE4" w:rsidRPr="003A6A18" w:rsidRDefault="00AD4BE4" w:rsidP="00F92915">
                        <w:pPr>
                          <w:jc w:val="center"/>
                          <w:rPr>
                            <w:sz w:val="24"/>
                          </w:rPr>
                        </w:pPr>
                        <w:r>
                          <w:rPr>
                            <w:sz w:val="24"/>
                          </w:rPr>
                          <w:t xml:space="preserve"> Механізм реалізації боргової політики</w:t>
                        </w:r>
                      </w:p>
                    </w:txbxContent>
                  </v:textbox>
                </v:roundrect>
                <v:rect id="Прямокутник 481" o:spid="_x0000_s1344" style="position:absolute;left:29847;top:4273;width:40621;height:84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ue8UA&#10;AADcAAAADwAAAGRycy9kb3ducmV2LnhtbESPQWuDQBSE74H+h+UVegnJqpRgTTZSCqW9lSZCeny4&#10;Lyq6b9XdRPvvu4VAjsPMfMPs8tl04kqjaywriNcRCOLS6oYrBcXxfZWCcB5ZY2eZFPySg3z/sNhh&#10;pu3E33Q9+EoECLsMFdTe95mUrqzJoFvbnjh4Zzsa9EGOldQjTgFuOplE0UYabDgs1NjTW01le7gY&#10;BT80fCzppRjcOUoup69lG/u0VerpcX7dgvA0+3v41v7UCp7TGP7Ph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257xQAAANwAAAAPAAAAAAAAAAAAAAAAAJgCAABkcnMv&#10;ZG93bnJldi54bWxQSwUGAAAAAAQABAD1AAAAigMAAAAA&#10;" fillcolor="white [3201]" strokecolor="black [3213]" strokeweight="2pt">
                  <v:textbox>
                    <w:txbxContent>
                      <w:p w:rsidR="00AD4BE4" w:rsidRPr="00260648" w:rsidRDefault="00AD4BE4" w:rsidP="00F92915">
                        <w:pPr>
                          <w:jc w:val="both"/>
                          <w:rPr>
                            <w:sz w:val="24"/>
                            <w:szCs w:val="24"/>
                          </w:rPr>
                        </w:pPr>
                        <w:r w:rsidRPr="00260648">
                          <w:rPr>
                            <w:sz w:val="24"/>
                            <w:szCs w:val="24"/>
                          </w:rPr>
                          <w:t xml:space="preserve">Мета - акумулювання позикового капіталу для підтримки економічного розвитку держави, фінансування бюджетного дефіциту та організація процесу погашення та обслуговування боргових зобов’язань. </w:t>
                        </w:r>
                      </w:p>
                      <w:p w:rsidR="00AD4BE4" w:rsidRPr="00260648" w:rsidRDefault="00AD4BE4" w:rsidP="00F92915">
                        <w:pPr>
                          <w:jc w:val="center"/>
                          <w:rPr>
                            <w:b/>
                            <w:sz w:val="24"/>
                            <w:szCs w:val="24"/>
                          </w:rPr>
                        </w:pPr>
                      </w:p>
                      <w:p w:rsidR="00AD4BE4" w:rsidRPr="00260648" w:rsidRDefault="00AD4BE4" w:rsidP="00F92915">
                        <w:pPr>
                          <w:rPr>
                            <w:sz w:val="24"/>
                            <w:szCs w:val="24"/>
                          </w:rPr>
                        </w:pPr>
                      </w:p>
                    </w:txbxContent>
                  </v:textbox>
                </v:rect>
                <v:rect id="Прямокутник 482" o:spid="_x0000_s1345" style="position:absolute;left:46901;top:51771;width:14293;height:26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HwDMUA&#10;AADcAAAADwAAAGRycy9kb3ducmV2LnhtbESPQWvCQBSE74X+h+UVehHdGKSk0TWUgtibaIX2+Mg+&#10;k5Ds2yS7JvHfu0Khx2FmvmE22WQaMVDvKssKlosIBHFudcWFgvP3bp6AcB5ZY2OZFNzIQbZ9ftpg&#10;qu3IRxpOvhABwi5FBaX3bSqly0sy6Ba2JQ7exfYGfZB9IXWPY4CbRsZR9CYNVhwWSmzps6S8Pl2N&#10;gl/q9jN6P3fuEsXXn8OsXvqkVur1ZfpYg/A0+f/wX/tLK1gl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fAMxQAAANwAAAAPAAAAAAAAAAAAAAAAAJgCAABkcnMv&#10;ZG93bnJldi54bWxQSwUGAAAAAAQABAD1AAAAigMAAAAA&#10;" fillcolor="white [3201]" strokecolor="black [3213]" strokeweight="2pt">
                  <v:textbox>
                    <w:txbxContent>
                      <w:p w:rsidR="00AD4BE4" w:rsidRPr="00A45A44" w:rsidRDefault="00AD4BE4" w:rsidP="00F92915">
                        <w:pPr>
                          <w:jc w:val="center"/>
                          <w:rPr>
                            <w:sz w:val="22"/>
                            <w:szCs w:val="23"/>
                          </w:rPr>
                        </w:pPr>
                        <w:r w:rsidRPr="00A45A44">
                          <w:rPr>
                            <w:sz w:val="22"/>
                            <w:szCs w:val="23"/>
                          </w:rPr>
                          <w:t>Принципи</w:t>
                        </w:r>
                      </w:p>
                    </w:txbxContent>
                  </v:textbox>
                </v:rect>
                <v:rect id="Прямокутник 483" o:spid="_x0000_s1346" style="position:absolute;left:46907;top:19356;width:953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1Vl8UA&#10;AADcAAAADwAAAGRycy9kb3ducmV2LnhtbESPQWvCQBSE74X+h+UVvIS6MS0lpq5SBLG3og3U4yP7&#10;TEKyb2N2TdJ/3y0IHoeZ+YZZbSbTioF6V1tWsJjHIIgLq2suFeTfu+cUhPPIGlvLpOCXHGzWjw8r&#10;zLQd+UDD0ZciQNhlqKDyvsukdEVFBt3cdsTBO9veoA+yL6XucQxw08okjt+kwZrDQoUdbSsqmuPV&#10;KDjRZR/RMr+4c5xcf76iZuHTRqnZ0/TxDsLT5O/hW/tTK3hNX+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WXxQAAANwAAAAPAAAAAAAAAAAAAAAAAJgCAABkcnMv&#10;ZG93bnJldi54bWxQSwUGAAAAAAQABAD1AAAAigMAAAAA&#10;" fillcolor="white [3201]" strokecolor="black [3213]" strokeweight="2pt">
                  <v:textbox>
                    <w:txbxContent>
                      <w:p w:rsidR="00AD4BE4" w:rsidRDefault="00AD4BE4" w:rsidP="00F92915">
                        <w:pPr>
                          <w:jc w:val="center"/>
                          <w:rPr>
                            <w:sz w:val="24"/>
                          </w:rPr>
                        </w:pPr>
                        <w:r>
                          <w:rPr>
                            <w:sz w:val="24"/>
                          </w:rPr>
                          <w:t>Завдання</w:t>
                        </w:r>
                      </w:p>
                      <w:p w:rsidR="00AD4BE4" w:rsidRPr="003A6A18" w:rsidRDefault="00AD4BE4" w:rsidP="00F92915">
                        <w:pPr>
                          <w:jc w:val="both"/>
                          <w:rPr>
                            <w:sz w:val="24"/>
                          </w:rPr>
                        </w:pPr>
                      </w:p>
                      <w:p w:rsidR="00AD4BE4" w:rsidRPr="00C06AAA" w:rsidRDefault="00AD4BE4" w:rsidP="00F92915">
                        <w:pPr>
                          <w:jc w:val="both"/>
                          <w:rPr>
                            <w:sz w:val="24"/>
                            <w:szCs w:val="24"/>
                          </w:rPr>
                        </w:pPr>
                      </w:p>
                    </w:txbxContent>
                  </v:textbox>
                </v:rect>
                <v:group id="Групувати 484" o:spid="_x0000_s1347" style="position:absolute;left:71251;top:10806;width:21260;height:8569" coordsize="21240,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Прямокутник 485" o:spid="_x0000_s1348" style="position:absolute;width:21240;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oeMUA&#10;AADcAAAADwAAAGRycy9kb3ducmV2LnhtbESPQWvCQBSE74X+h+UVvIS6MbQlpq5SBLG3og3U4yP7&#10;TEKyb2N2TdJ/3y0IHoeZ+YZZbSbTioF6V1tWsJjHIIgLq2suFeTfu+cUhPPIGlvLpOCXHGzWjw8r&#10;zLQd+UDD0ZciQNhlqKDyvsukdEVFBt3cdsTBO9veoA+yL6XucQxw08okjt+kwZrDQoUdbSsqmuPV&#10;KDjRZR/RMr+4c5xcf76iZuHTRqnZ0/TxDsLT5O/hW/tTK3hJX+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Gh4xQAAANwAAAAPAAAAAAAAAAAAAAAAAJgCAABkcnMv&#10;ZG93bnJldi54bWxQSwUGAAAAAAQABAD1AAAAigMAAAAA&#10;" fillcolor="white [3201]" strokecolor="black [3213]" strokeweight="2pt">
                    <v:textbox>
                      <w:txbxContent>
                        <w:p w:rsidR="00AD4BE4" w:rsidRPr="00706F5F" w:rsidRDefault="00AD4BE4" w:rsidP="00F92915">
                          <w:pPr>
                            <w:jc w:val="center"/>
                            <w:rPr>
                              <w:color w:val="FF0000"/>
                              <w:sz w:val="24"/>
                            </w:rPr>
                          </w:pPr>
                          <w:r w:rsidRPr="00502F2B">
                            <w:rPr>
                              <w:color w:val="000000" w:themeColor="text1"/>
                              <w:sz w:val="24"/>
                            </w:rPr>
                            <w:t>Допоміжні</w:t>
                          </w:r>
                          <w:r w:rsidRPr="00706F5F">
                            <w:rPr>
                              <w:color w:val="FF0000"/>
                              <w:sz w:val="24"/>
                            </w:rPr>
                            <w:t xml:space="preserve"> </w:t>
                          </w:r>
                          <w:r w:rsidRPr="00502F2B">
                            <w:rPr>
                              <w:color w:val="000000" w:themeColor="text1"/>
                              <w:sz w:val="24"/>
                            </w:rPr>
                            <w:t>процеси:</w:t>
                          </w:r>
                        </w:p>
                        <w:p w:rsidR="00AD4BE4" w:rsidRPr="00706F5F" w:rsidRDefault="00AD4BE4" w:rsidP="00F92915">
                          <w:pPr>
                            <w:jc w:val="both"/>
                            <w:rPr>
                              <w:color w:val="FF0000"/>
                              <w:sz w:val="24"/>
                            </w:rPr>
                          </w:pPr>
                          <w:r>
                            <w:rPr>
                              <w:color w:val="000000" w:themeColor="text1"/>
                              <w:sz w:val="24"/>
                            </w:rPr>
                            <w:t>-</w:t>
                          </w:r>
                          <w:r w:rsidRPr="00502F2B">
                            <w:rPr>
                              <w:color w:val="000000" w:themeColor="text1"/>
                              <w:sz w:val="24"/>
                            </w:rPr>
                            <w:t>нормативно</w:t>
                          </w:r>
                          <w:r w:rsidRPr="00706F5F">
                            <w:rPr>
                              <w:color w:val="FF0000"/>
                              <w:sz w:val="24"/>
                            </w:rPr>
                            <w:t xml:space="preserve"> </w:t>
                          </w:r>
                          <w:r w:rsidRPr="00502F2B">
                            <w:rPr>
                              <w:color w:val="000000" w:themeColor="text1"/>
                              <w:sz w:val="24"/>
                            </w:rPr>
                            <w:t>правове</w:t>
                          </w:r>
                          <w:r w:rsidRPr="00706F5F">
                            <w:rPr>
                              <w:color w:val="FF0000"/>
                              <w:sz w:val="24"/>
                            </w:rPr>
                            <w:t xml:space="preserve"> </w:t>
                          </w:r>
                          <w:r w:rsidRPr="00502F2B">
                            <w:rPr>
                              <w:color w:val="000000" w:themeColor="text1"/>
                              <w:sz w:val="24"/>
                            </w:rPr>
                            <w:t>забезпечення;</w:t>
                          </w:r>
                        </w:p>
                        <w:p w:rsidR="00AD4BE4" w:rsidRPr="00706F5F" w:rsidRDefault="00AD4BE4" w:rsidP="00F92915">
                          <w:pPr>
                            <w:rPr>
                              <w:color w:val="FF0000"/>
                              <w:sz w:val="24"/>
                            </w:rPr>
                          </w:pPr>
                          <w:r w:rsidRPr="00502F2B">
                            <w:rPr>
                              <w:color w:val="000000" w:themeColor="text1"/>
                              <w:sz w:val="24"/>
                            </w:rPr>
                            <w:t>-інформаційне забезпечення.</w:t>
                          </w:r>
                        </w:p>
                      </w:txbxContent>
                    </v:textbox>
                  </v:rect>
                  <v:line id="Пряма сполучна лінія 486" o:spid="_x0000_s1349" style="position:absolute;visibility:visible;mso-wrap-style:square" from="0,2857" to="21240,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7e/cMAAADcAAAADwAAAGRycy9kb3ducmV2LnhtbESPQWsCMRSE74L/ITyhN83a1sWuRiml&#10;pUVPrvX+2Dx3Fzcva5Jq+u+bguBxmJlvmOU6mk5cyPnWsoLpJANBXFndcq3ge/8xnoPwAVljZ5kU&#10;/JKH9Wo4WGKh7ZV3dClDLRKEfYEKmhD6QkpfNWTQT2xPnLyjdQZDkq6W2uE1wU0nH7MslwZbTgsN&#10;9vTWUHUqf0yiTA9nIz9PL3jYuK17f8rjLJ6VehjF1wWIQDHcw7f2l1bwPM/h/0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O3v3DAAAA3AAAAA8AAAAAAAAAAAAA&#10;AAAAoQIAAGRycy9kb3ducmV2LnhtbFBLBQYAAAAABAAEAPkAAACRAwAAAAA=&#10;" strokecolor="black [3040]"/>
                </v:group>
                <v:shapetype id="_x0000_t32" coordsize="21600,21600" o:spt="32" o:oned="t" path="m,l21600,21600e" filled="f">
                  <v:path arrowok="t" fillok="f" o:connecttype="none"/>
                  <o:lock v:ext="edit" shapetype="t"/>
                </v:shapetype>
                <v:shape id="Пряма зі стрілкою 487" o:spid="_x0000_s1350" type="#_x0000_t32" style="position:absolute;left:25054;top:10210;width:47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hncQAAADcAAAADwAAAGRycy9kb3ducmV2LnhtbESPT4vCMBTE7wt+h/AEb2uqLOrWRhGh&#10;4EEP/mOvj+bZljYvtcnW+u3NwoLHYWZ+wyTr3tSio9aVlhVMxhEI4szqknMFl3P6uQDhPLLG2jIp&#10;eJKD9WrwkWCs7YOP1J18LgKEXYwKCu+bWEqXFWTQjW1DHLybbQ36INtc6hYfAW5qOY2imTRYclgo&#10;sKFtQVl1+jUKIjdL79tzdeguuT/uf2S6e35flRoN+80ShKfev8P/7Z1W8LWYw9+Zc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2GdxAAAANwAAAAPAAAAAAAAAAAA&#10;AAAAAKECAABkcnMvZG93bnJldi54bWxQSwUGAAAAAAQABAD5AAAAkgMAAAAA&#10;" strokecolor="black [3040]">
                  <v:stroke endarrow="open"/>
                </v:shape>
                <v:shape id="Пряма зі стрілкою 488" o:spid="_x0000_s1351" type="#_x0000_t32" style="position:absolute;left:21969;top:2018;width:10763;height:66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UncMAAADcAAAADwAAAGRycy9kb3ducmV2LnhtbERPTWsCMRC9C/6HMEJvmq2KymoUUaSV&#10;CqItgrdhM90sbibrJtX13zcHwePjfc8WjS3FjWpfOFbw3ktAEGdOF5wr+PnedCcgfEDWWDomBQ/y&#10;sJi3WzNMtbvzgW7HkIsYwj5FBSaEKpXSZ4Ys+p6riCP362qLIcI6l7rGewy3pewnyUhaLDg2GKxo&#10;ZSi7HP+sgvX2NBxfm+t+8HE2u4wG43N/+aXUW6dZTkEEasJL/HR/agXDS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KFJ3DAAAA3AAAAA8AAAAAAAAAAAAA&#10;AAAAoQIAAGRycy9kb3ducmV2LnhtbFBLBQYAAAAABAAEAPkAAACRAwAAAAA=&#10;" strokecolor="black [3040]">
                  <v:stroke endarrow="open"/>
                </v:shape>
                <v:shape id="Пряма зі стрілкою 489" o:spid="_x0000_s1352" type="#_x0000_t32" style="position:absolute;left:69470;top:2375;width:9533;height:8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D9EMUAAADcAAAADwAAAGRycy9kb3ducmV2LnhtbESPT2vCQBTE74LfYXlCL1I3tVJi6ibU&#10;0lKRXuqf+2P3mYRm38bsVtNv7wqCx2FmfsMsit424kSdrx0reJokIIi1MzWXCnbbz8cUhA/IBhvH&#10;pOCfPBT5cLDAzLgz/9BpE0oRIewzVFCF0GZSel2RRT9xLXH0Dq6zGKLsSmk6PEe4beQ0SV6kxZrj&#10;QoUtvVekfzd/VsF+O55P0+Zj/Xw8LBG/0OtUfyv1MOrfXkEE6sM9fGuvjIJZOofrmXgE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D9EMUAAADcAAAADwAAAAAAAAAA&#10;AAAAAAChAgAAZHJzL2Rvd25yZXYueG1sUEsFBgAAAAAEAAQA+QAAAJMDAAAAAA==&#10;" strokecolor="black [3040]">
                  <v:stroke dashstyle="dash" startarrow="open" endarrow="open"/>
                </v:shape>
                <v:shape id="Пряма зі стрілкою 490" o:spid="_x0000_s1353" type="#_x0000_t32" style="position:absolute;left:53913;top:50113;width:0;height:16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jSRcAAAADcAAAADwAAAGRycy9kb3ducmV2LnhtbERPy4rCMBTdC/5DuIIbGdOKiHaMIoKP&#10;leJjMctLc6ctNjelSW39e7MQXB7Oe7nuTCmeVLvCsoJ4HIEgTq0uOFNwv+1+5iCcR9ZYWiYFL3Kw&#10;XvV7S0y0bflCz6vPRAhhl6CC3PsqkdKlORl0Y1sRB+7f1gZ9gHUmdY1tCDelnETRTBosODTkWNE2&#10;p/RxbYwCJ+N728bn/TEbnW6NP4zo9NcoNRx0m18Qnjr/FX/cR61gugjzw5l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I0kXAAAAA3AAAAA8AAAAAAAAAAAAAAAAA&#10;oQIAAGRycy9kb3ducmV2LnhtbFBLBQYAAAAABAAEAPkAAACOAwAAAAA=&#10;" strokecolor="black [3040]">
                  <v:stroke startarrow="open" endarrow="open"/>
                </v:shape>
                <v:shape id="Пряма зі стрілкою 491" o:spid="_x0000_s1354" type="#_x0000_t32" style="position:absolute;left:51776;top:13062;width:0;height:6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Kr8UAAADcAAAADwAAAGRycy9kb3ducmV2LnhtbESPQWvCQBSE70L/w/IK3nSTIqKpq0gg&#10;4KE9RCO9PrLPJJh9m2a3Mfn33ULB4zAz3zC7w2haMVDvGssK4mUEgri0uuFKQXHJFhsQziNrbC2T&#10;gokcHPYvsx0m2j44p+HsKxEg7BJUUHvfJVK6siaDbmk74uDdbG/QB9lXUvf4CHDTyrcoWkuDDYeF&#10;GjtKayrv5x+jIHLr7Du93D+HovL5x5fMTtP2qtT8dTy+g/A0+mf4v33SClbbGP7OhCM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Kr8UAAADcAAAADwAAAAAAAAAA&#10;AAAAAAChAgAAZHJzL2Rvd25yZXYueG1sUEsFBgAAAAAEAAQA+QAAAJMDAAAAAA==&#10;" strokecolor="black [3040]">
                  <v:stroke endarrow="open"/>
                </v:shape>
                <v:shape id="Пряма зі стрілкою 492" o:spid="_x0000_s1355" type="#_x0000_t32" style="position:absolute;left:51776;top:18406;width:0;height:9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1U2MQAAADcAAAADwAAAGRycy9kb3ducmV2LnhtbESPQYvCMBSE78L+h/CEvWmqLLJ2TYsI&#10;BQ96UCt7fTTPtti8dJtY6783grDHYWa+YVbpYBrRU+dqywpm0wgEcWF1zaWC/JRNvkE4j6yxsUwK&#10;HuQgTT5GK4y1vfOB+qMvRYCwi1FB5X0bS+mKigy6qW2Jg3exnUEfZFdK3eE9wE0j51G0kAZrDgsV&#10;trSpqLgeb0ZB5BbZ3+Z03fd56Q+7X5ltH8uzUp/jYf0DwtPg/8Pv9lYr+FrO4XUmHAGZ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VTYxAAAANwAAAAPAAAAAAAAAAAA&#10;AAAAAKECAABkcnMvZG93bnJldi54bWxQSwUGAAAAAAQABAD5AAAAkgMAAAAA&#10;" strokecolor="black [3040]">
                  <v:stroke endarrow="open"/>
                </v:shape>
                <v:shape id="Пряма зі стрілкою 493" o:spid="_x0000_s1356" type="#_x0000_t32" style="position:absolute;left:52013;top:21850;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pMMsUAAADcAAAADwAAAGRycy9kb3ducmV2LnhtbESPS4vCQBCE74L/YeiFvYhOsi6i0VFE&#10;8HFSfBw8Npk2CZvpCZmJif9+Z2HBY1FVX1GLVWdK8aTaFZYVxKMIBHFqdcGZgtt1O5yCcB5ZY2mZ&#10;FLzIwWrZ7y0w0bblMz0vPhMBwi5BBbn3VSKlS3My6Ea2Ig7ew9YGfZB1JnWNbYCbUn5F0UQaLDgs&#10;5FjRJqf059IYBU7Gt7aNT7tDNjheG78f0PHeKPX50a3nIDx1/h3+bx+0gu/ZG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pMMsUAAADcAAAADwAAAAAAAAAA&#10;AAAAAAChAgAAZHJzL2Rvd25yZXYueG1sUEsFBgAAAAAEAAQA+QAAAJMDAAAAAA==&#10;" strokecolor="black [3040]">
                  <v:stroke startarrow="open" endarrow="open"/>
                </v:shape>
                <v:rect id="Прямокутник 494" o:spid="_x0000_s1357" style="position:absolute;left:46313;top:23869;width:11341;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1bPsUA&#10;AADcAAAADwAAAGRycy9kb3ducmV2LnhtbESPQWvCQBSE70L/w/IKXqRuDCKaZhNKodibaIX2+Mg+&#10;k5Ds2yS7xvTfu0Khx2FmvmHSfDKtGGlwtWUFq2UEgriwuuZSwfnr42ULwnlkja1lUvBLDvLsaZZi&#10;ou2NjzSefCkChF2CCirvu0RKV1Rk0C1tRxy8ix0M+iCHUuoBbwFuWhlH0UYarDksVNjRe0VFc7oa&#10;BT/U7xe0O/fuEsXX78OiWflto9T8eXp7BeFp8v/hv/anVrDereFx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TVs+xQAAANwAAAAPAAAAAAAAAAAAAAAAAJgCAABkcnMv&#10;ZG93bnJldi54bWxQSwUGAAAAAAQABAD1AAAAigMAAAAA&#10;" fillcolor="white [3201]" strokecolor="black [3213]" strokeweight="2pt">
                  <v:textbox>
                    <w:txbxContent>
                      <w:p w:rsidR="00AD4BE4" w:rsidRPr="005E146F" w:rsidRDefault="00AD4BE4" w:rsidP="00F92915">
                        <w:pPr>
                          <w:jc w:val="center"/>
                          <w:rPr>
                            <w:sz w:val="24"/>
                          </w:rPr>
                        </w:pPr>
                        <w:r w:rsidRPr="005E146F">
                          <w:rPr>
                            <w:sz w:val="24"/>
                          </w:rPr>
                          <w:t>Функції</w:t>
                        </w:r>
                      </w:p>
                    </w:txbxContent>
                  </v:textbox>
                </v:rect>
                <v:shape id="Пряма зі стрілкою 495" o:spid="_x0000_s1358" type="#_x0000_t32" style="position:absolute;left:52013;top:26838;width:0;height:19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x3cUAAADcAAAADwAAAGRycy9kb3ducmV2LnhtbESPS4vCQBCE74L/YeiFvYhOsrii0VFE&#10;8HFSfBw8Npk2CZvpCZmJif9+Z2HBY1FVX1GLVWdK8aTaFZYVxKMIBHFqdcGZgtt1O5yCcB5ZY2mZ&#10;FLzIwWrZ7y0w0bblMz0vPhMBwi5BBbn3VSKlS3My6Ea2Ig7ew9YGfZB1JnWNbYCbUn5F0UQaLDgs&#10;5FjRJqf059IYBU7Gt7aNT7tDNjheG78f0PHeKPX50a3nIDx1/h3+bx+0gvHsG/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x3cUAAADcAAAADwAAAAAAAAAA&#10;AAAAAAChAgAAZHJzL2Rvd25yZXYueG1sUEsFBgAAAAAEAAQA+QAAAJMDAAAAAA==&#10;" strokecolor="black [3040]">
                  <v:stroke startarrow="open" endarrow="open"/>
                </v:shape>
                <v:rect id="Прямокутник 496" o:spid="_x0000_s1359" style="position:absolute;left:26006;top:28738;width:56765;height:21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MWMcA&#10;AADcAAAADwAAAGRycy9kb3ducmV2LnhtbESPT2vCQBTE74V+h+UVvNWNf5A2uoqIggexVO3B2yP7&#10;kg1m34bsmsR++m6h0OMwM79hFqveVqKlxpeOFYyGCQjizOmSCwWX8+71DYQPyBorx6TgQR5Wy+en&#10;BabadfxJ7SkUIkLYp6jAhFCnUvrMkEU/dDVx9HLXWAxRNoXUDXYRbis5TpKZtFhyXDBY08ZQdjvd&#10;rYLrSB+3x9vhkn9Mui+TfLfnwyZXavDSr+cgAvXhP/zX3msF0/c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UDFjHAAAA3AAAAA8AAAAAAAAAAAAAAAAAmAIAAGRy&#10;cy9kb3ducmV2LnhtbFBLBQYAAAAABAAEAPUAAACMAwAAAAA=&#10;" fillcolor="white [3201]" strokecolor="black [3213]" strokeweight="2pt">
                  <v:stroke dashstyle="dash"/>
                  <v:textbox>
                    <w:txbxContent>
                      <w:p w:rsidR="00AD4BE4" w:rsidRPr="00B14593" w:rsidRDefault="00AD4BE4" w:rsidP="00F92915">
                        <w:pPr>
                          <w:jc w:val="center"/>
                          <w:rPr>
                            <w:sz w:val="24"/>
                          </w:rPr>
                        </w:pPr>
                        <w:r>
                          <w:rPr>
                            <w:noProof/>
                            <w:sz w:val="24"/>
                            <w:lang w:val="uk-UA"/>
                          </w:rPr>
                          <w:drawing>
                            <wp:inline distT="0" distB="0" distL="0" distR="0" wp14:anchorId="7BB42A53" wp14:editId="49C8B427">
                              <wp:extent cx="5484595" cy="1924050"/>
                              <wp:effectExtent l="0" t="0" r="190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95925" cy="1928025"/>
                                      </a:xfrm>
                                      <a:prstGeom prst="rect">
                                        <a:avLst/>
                                      </a:prstGeom>
                                      <a:noFill/>
                                      <a:ln>
                                        <a:noFill/>
                                      </a:ln>
                                    </pic:spPr>
                                  </pic:pic>
                                </a:graphicData>
                              </a:graphic>
                            </wp:inline>
                          </w:drawing>
                        </w:r>
                      </w:p>
                    </w:txbxContent>
                  </v:textbox>
                </v:rect>
              </v:group>
            </w:pict>
          </mc:Fallback>
        </mc:AlternateContent>
      </w: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F92915">
      <w:pPr>
        <w:spacing w:line="360" w:lineRule="auto"/>
        <w:ind w:firstLine="567"/>
        <w:jc w:val="both"/>
        <w:rPr>
          <w:color w:val="000000" w:themeColor="text1"/>
          <w:sz w:val="28"/>
          <w:szCs w:val="28"/>
          <w:lang w:val="uk-UA"/>
        </w:rPr>
      </w:pPr>
    </w:p>
    <w:p w:rsidR="00A45A44" w:rsidRDefault="00A45A44" w:rsidP="004A74F3">
      <w:pPr>
        <w:ind w:firstLine="567"/>
        <w:jc w:val="center"/>
        <w:rPr>
          <w:color w:val="000000" w:themeColor="text1"/>
          <w:sz w:val="28"/>
          <w:lang w:val="uk-UA"/>
        </w:rPr>
      </w:pPr>
      <w:r w:rsidRPr="001A0C66">
        <w:rPr>
          <w:color w:val="000000" w:themeColor="text1"/>
          <w:sz w:val="28"/>
        </w:rPr>
        <w:t>Рис. 3. 2. Механізм реалізації боргової політики</w:t>
      </w:r>
    </w:p>
    <w:p w:rsidR="00A45A44" w:rsidRDefault="00A45A44" w:rsidP="00A45A44">
      <w:pPr>
        <w:ind w:firstLine="567"/>
        <w:jc w:val="both"/>
        <w:rPr>
          <w:color w:val="000000" w:themeColor="text1"/>
          <w:sz w:val="28"/>
          <w:szCs w:val="28"/>
          <w:lang w:val="uk-UA"/>
        </w:rPr>
      </w:pPr>
      <w:r w:rsidRPr="00FA5155">
        <w:rPr>
          <w:color w:val="000000" w:themeColor="text1"/>
          <w:sz w:val="24"/>
          <w:lang w:val="uk-UA"/>
        </w:rPr>
        <w:t>Джерело: розробка автора</w:t>
      </w:r>
    </w:p>
    <w:p w:rsidR="00A45A44" w:rsidRPr="00A45A44" w:rsidRDefault="00A45A44" w:rsidP="00F92915">
      <w:pPr>
        <w:spacing w:line="360" w:lineRule="auto"/>
        <w:ind w:firstLine="567"/>
        <w:jc w:val="both"/>
        <w:rPr>
          <w:color w:val="000000" w:themeColor="text1"/>
          <w:sz w:val="28"/>
          <w:szCs w:val="28"/>
          <w:lang w:val="uk-UA"/>
        </w:rPr>
        <w:sectPr w:rsidR="00A45A44" w:rsidRPr="00A45A44" w:rsidSect="00061111">
          <w:headerReference w:type="even" r:id="rId42"/>
          <w:pgSz w:w="16838" w:h="11906" w:orient="landscape" w:code="9"/>
          <w:pgMar w:top="1134" w:right="851" w:bottom="1134" w:left="1701" w:header="709" w:footer="709" w:gutter="0"/>
          <w:pgNumType w:start="175"/>
          <w:cols w:space="720"/>
        </w:sectPr>
      </w:pPr>
    </w:p>
    <w:p w:rsidR="00F92915" w:rsidRPr="004A74F3" w:rsidRDefault="00F92915" w:rsidP="00F92915">
      <w:pPr>
        <w:spacing w:line="360" w:lineRule="auto"/>
        <w:ind w:firstLine="567"/>
        <w:jc w:val="both"/>
        <w:rPr>
          <w:color w:val="000000" w:themeColor="text1"/>
          <w:sz w:val="28"/>
          <w:szCs w:val="17"/>
          <w:shd w:val="clear" w:color="auto" w:fill="FFFFFF"/>
          <w:lang w:val="uk-UA"/>
        </w:rPr>
      </w:pPr>
      <w:r w:rsidRPr="004A74F3">
        <w:rPr>
          <w:color w:val="000000" w:themeColor="text1"/>
          <w:sz w:val="28"/>
          <w:szCs w:val="17"/>
          <w:shd w:val="clear" w:color="auto" w:fill="FFFFFF"/>
          <w:lang w:val="uk-UA"/>
        </w:rPr>
        <w:lastRenderedPageBreak/>
        <w:t>Проаналізувавши комплексно елементи механізму реалізації боргової політики</w:t>
      </w:r>
      <w:r w:rsidR="00397D53">
        <w:rPr>
          <w:color w:val="000000" w:themeColor="text1"/>
          <w:sz w:val="28"/>
          <w:szCs w:val="17"/>
          <w:shd w:val="clear" w:color="auto" w:fill="FFFFFF"/>
          <w:lang w:val="uk-UA"/>
        </w:rPr>
        <w:t>,</w:t>
      </w:r>
      <w:r w:rsidRPr="004A74F3">
        <w:rPr>
          <w:color w:val="000000" w:themeColor="text1"/>
          <w:sz w:val="28"/>
          <w:szCs w:val="17"/>
          <w:shd w:val="clear" w:color="auto" w:fill="FFFFFF"/>
          <w:lang w:val="uk-UA"/>
        </w:rPr>
        <w:t xml:space="preserve"> необхідним завданням є визначення </w:t>
      </w:r>
      <w:r w:rsidRPr="004A74F3">
        <w:rPr>
          <w:color w:val="000000" w:themeColor="text1"/>
          <w:sz w:val="28"/>
          <w:szCs w:val="28"/>
          <w:lang w:val="uk-UA"/>
        </w:rPr>
        <w:t>за</w:t>
      </w:r>
      <w:r w:rsidR="00AD4597">
        <w:rPr>
          <w:color w:val="000000" w:themeColor="text1"/>
          <w:sz w:val="28"/>
          <w:szCs w:val="28"/>
          <w:lang w:val="uk-UA"/>
        </w:rPr>
        <w:t>ходів</w:t>
      </w:r>
      <w:r w:rsidRPr="004A74F3">
        <w:rPr>
          <w:color w:val="000000" w:themeColor="text1"/>
          <w:sz w:val="28"/>
          <w:szCs w:val="28"/>
          <w:lang w:val="uk-UA"/>
        </w:rPr>
        <w:t xml:space="preserve"> модернізації боргової політики, які наведено на рис.</w:t>
      </w:r>
      <w:r w:rsidR="00B83B60" w:rsidRPr="004A74F3">
        <w:rPr>
          <w:color w:val="000000" w:themeColor="text1"/>
          <w:sz w:val="28"/>
          <w:szCs w:val="28"/>
          <w:lang w:val="uk-UA"/>
        </w:rPr>
        <w:t xml:space="preserve"> 3.3.</w:t>
      </w: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r w:rsidRPr="001A0C66">
        <w:rPr>
          <w:noProof/>
          <w:color w:val="000000" w:themeColor="text1"/>
          <w:sz w:val="28"/>
          <w:lang w:val="uk-UA"/>
        </w:rPr>
        <mc:AlternateContent>
          <mc:Choice Requires="wpg">
            <w:drawing>
              <wp:anchor distT="0" distB="0" distL="114300" distR="114300" simplePos="0" relativeHeight="251658240" behindDoc="0" locked="0" layoutInCell="1" allowOverlap="1" wp14:anchorId="7CF2749F" wp14:editId="7C70F351">
                <wp:simplePos x="0" y="0"/>
                <wp:positionH relativeFrom="column">
                  <wp:posOffset>610642</wp:posOffset>
                </wp:positionH>
                <wp:positionV relativeFrom="paragraph">
                  <wp:posOffset>76452</wp:posOffset>
                </wp:positionV>
                <wp:extent cx="5236234" cy="4787181"/>
                <wp:effectExtent l="0" t="0" r="21590" b="13970"/>
                <wp:wrapNone/>
                <wp:docPr id="497" name="Групувати 497"/>
                <wp:cNvGraphicFramePr/>
                <a:graphic xmlns:a="http://schemas.openxmlformats.org/drawingml/2006/main">
                  <a:graphicData uri="http://schemas.microsoft.com/office/word/2010/wordprocessingGroup">
                    <wpg:wgp>
                      <wpg:cNvGrpSpPr/>
                      <wpg:grpSpPr>
                        <a:xfrm>
                          <a:off x="0" y="0"/>
                          <a:ext cx="5236234" cy="4787181"/>
                          <a:chOff x="0" y="0"/>
                          <a:chExt cx="5236234" cy="4787181"/>
                        </a:xfrm>
                      </wpg:grpSpPr>
                      <wpg:grpSp>
                        <wpg:cNvPr id="498" name="Групувати 498"/>
                        <wpg:cNvGrpSpPr/>
                        <wpg:grpSpPr>
                          <a:xfrm>
                            <a:off x="474453" y="940279"/>
                            <a:ext cx="4761781" cy="3846902"/>
                            <a:chOff x="0" y="0"/>
                            <a:chExt cx="4761781" cy="3846902"/>
                          </a:xfrm>
                        </wpg:grpSpPr>
                        <wps:wsp>
                          <wps:cNvPr id="499" name="Прямокутник 499"/>
                          <wps:cNvSpPr/>
                          <wps:spPr>
                            <a:xfrm>
                              <a:off x="0" y="0"/>
                              <a:ext cx="4761781" cy="5089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AC7CB5">
                                  <w:rPr>
                                    <w:sz w:val="24"/>
                                  </w:rPr>
                                  <w:t>удоскон</w:t>
                                </w:r>
                                <w:r>
                                  <w:rPr>
                                    <w:sz w:val="24"/>
                                  </w:rPr>
                                  <w:t xml:space="preserve">алення нормативно-правової бази, яка регулює процес </w:t>
                                </w:r>
                                <w:r>
                                  <w:rPr>
                                    <w:sz w:val="24"/>
                                    <w:lang w:val="uk-UA"/>
                                  </w:rPr>
                                  <w:t>реалізації</w:t>
                                </w:r>
                                <w:r>
                                  <w:rPr>
                                    <w:sz w:val="24"/>
                                  </w:rPr>
                                  <w:t xml:space="preserve"> боргової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Прямокутник 500"/>
                          <wps:cNvSpPr/>
                          <wps:spPr>
                            <a:xfrm>
                              <a:off x="0" y="586596"/>
                              <a:ext cx="4761230" cy="6987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 xml:space="preserve">впровадження заходів які сприятимуть ефективності функціонування первинних дилерів та </w:t>
                                </w:r>
                                <w:r>
                                  <w:rPr>
                                    <w:sz w:val="24"/>
                                  </w:rPr>
                                  <w:t>п</w:t>
                                </w:r>
                                <w:r>
                                  <w:rPr>
                                    <w:sz w:val="24"/>
                                    <w:lang w:val="uk-UA"/>
                                  </w:rPr>
                                  <w:t>і</w:t>
                                </w:r>
                                <w:r>
                                  <w:rPr>
                                    <w:sz w:val="24"/>
                                  </w:rPr>
                                  <w:t>двищенню р</w:t>
                                </w:r>
                                <w:r>
                                  <w:rPr>
                                    <w:sz w:val="24"/>
                                    <w:lang w:val="uk-UA"/>
                                  </w:rPr>
                                  <w:t>і</w:t>
                                </w:r>
                                <w:r>
                                  <w:rPr>
                                    <w:sz w:val="24"/>
                                  </w:rPr>
                                  <w:t xml:space="preserve">вня </w:t>
                                </w:r>
                                <w:r w:rsidRPr="0025295B">
                                  <w:rPr>
                                    <w:sz w:val="24"/>
                                  </w:rPr>
                                  <w:t>ліквідності первинного та вторинного фінансових ринків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Прямокутник 501"/>
                          <wps:cNvSpPr/>
                          <wps:spPr>
                            <a:xfrm>
                              <a:off x="0" y="1337094"/>
                              <a:ext cx="4761230" cy="3364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розробка нових методів реалізації державних цінних паперів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Прямокутник 502"/>
                          <wps:cNvSpPr/>
                          <wps:spPr>
                            <a:xfrm>
                              <a:off x="0" y="1751162"/>
                              <a:ext cx="4761230" cy="48307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запровадження нових засобів поширення інформації для потенційних груп інвесторів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Прямокутник 503"/>
                          <wps:cNvSpPr/>
                          <wps:spPr>
                            <a:xfrm>
                              <a:off x="0" y="2286000"/>
                              <a:ext cx="476123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оновлення та диверсифікація наявного портфеля державних цінних паперів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Прямокутник 504"/>
                          <wps:cNvSpPr/>
                          <wps:spPr>
                            <a:xfrm>
                              <a:off x="0" y="2812211"/>
                              <a:ext cx="476123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 xml:space="preserve">стимулювання попиту на державні цінні папери </w:t>
                                </w:r>
                                <w:r>
                                  <w:rPr>
                                    <w:sz w:val="24"/>
                                  </w:rPr>
                                  <w:t xml:space="preserve">шляхом </w:t>
                                </w:r>
                                <w:r w:rsidRPr="0025295B">
                                  <w:rPr>
                                    <w:sz w:val="24"/>
                                  </w:rPr>
                                  <w:t>використання методу</w:t>
                                </w:r>
                                <w:r w:rsidRPr="0038161C">
                                  <w:rPr>
                                    <w:sz w:val="24"/>
                                  </w:rPr>
                                  <w:t xml:space="preserve"> </w:t>
                                </w:r>
                                <w:r w:rsidRPr="0025295B">
                                  <w:rPr>
                                    <w:sz w:val="24"/>
                                  </w:rPr>
                                  <w:t>податкового</w:t>
                                </w:r>
                                <w:r>
                                  <w:rPr>
                                    <w:sz w:val="24"/>
                                  </w:rPr>
                                  <w:t xml:space="preserve"> регулювання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Прямокутник 505"/>
                          <wps:cNvSpPr/>
                          <wps:spPr>
                            <a:xfrm>
                              <a:off x="0" y="3364302"/>
                              <a:ext cx="4761230" cy="482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pPr>
                                <w:r w:rsidRPr="0025295B">
                                  <w:rPr>
                                    <w:sz w:val="24"/>
                                  </w:rPr>
                                  <w:t>врахування ризиків пов’язаних з державним боргом та розширення їх переліку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6" name="Групувати 506"/>
                        <wpg:cNvGrpSpPr/>
                        <wpg:grpSpPr>
                          <a:xfrm>
                            <a:off x="0" y="0"/>
                            <a:ext cx="5080959" cy="4433977"/>
                            <a:chOff x="0" y="0"/>
                            <a:chExt cx="5080959" cy="4433977"/>
                          </a:xfrm>
                        </wpg:grpSpPr>
                        <wps:wsp>
                          <wps:cNvPr id="507" name="Овал 507"/>
                          <wps:cNvSpPr/>
                          <wps:spPr>
                            <a:xfrm>
                              <a:off x="914400" y="0"/>
                              <a:ext cx="4166559" cy="698739"/>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AC7CB5" w:rsidRDefault="00AD4BE4" w:rsidP="00F92915">
                                <w:pPr>
                                  <w:jc w:val="center"/>
                                  <w:rPr>
                                    <w:sz w:val="24"/>
                                  </w:rPr>
                                </w:pPr>
                                <w:r>
                                  <w:rPr>
                                    <w:sz w:val="24"/>
                                    <w:lang w:val="uk-UA"/>
                                  </w:rPr>
                                  <w:t>Заходи</w:t>
                                </w:r>
                                <w:r w:rsidRPr="00AC7CB5">
                                  <w:rPr>
                                    <w:sz w:val="24"/>
                                  </w:rPr>
                                  <w:t xml:space="preserve"> модернізації боргової політик</w:t>
                                </w:r>
                                <w:r>
                                  <w:rPr>
                                    <w:sz w:val="24"/>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8" name="Групувати 508"/>
                          <wpg:cNvGrpSpPr/>
                          <wpg:grpSpPr>
                            <a:xfrm>
                              <a:off x="0" y="327803"/>
                              <a:ext cx="914400" cy="4106174"/>
                              <a:chOff x="0" y="0"/>
                              <a:chExt cx="914400" cy="4106174"/>
                            </a:xfrm>
                          </wpg:grpSpPr>
                          <wps:wsp>
                            <wps:cNvPr id="509" name="Пряма сполучна лінія 509"/>
                            <wps:cNvCnPr/>
                            <wps:spPr>
                              <a:xfrm flipH="1">
                                <a:off x="0" y="0"/>
                                <a:ext cx="8627" cy="4106174"/>
                              </a:xfrm>
                              <a:prstGeom prst="line">
                                <a:avLst/>
                              </a:prstGeom>
                            </wps:spPr>
                            <wps:style>
                              <a:lnRef idx="1">
                                <a:schemeClr val="dk1"/>
                              </a:lnRef>
                              <a:fillRef idx="0">
                                <a:schemeClr val="dk1"/>
                              </a:fillRef>
                              <a:effectRef idx="0">
                                <a:schemeClr val="dk1"/>
                              </a:effectRef>
                              <a:fontRef idx="minor">
                                <a:schemeClr val="tx1"/>
                              </a:fontRef>
                            </wps:style>
                            <wps:bodyPr/>
                          </wps:wsp>
                          <wps:wsp>
                            <wps:cNvPr id="510" name="Пряма сполучна лінія 510"/>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wps:wsp>
                            <wps:cNvPr id="511" name="Пряма сполучна лінія 511"/>
                            <wps:cNvCnPr/>
                            <wps:spPr>
                              <a:xfrm>
                                <a:off x="0" y="4106174"/>
                                <a:ext cx="474453" cy="0"/>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Пряма сполучна лінія 512"/>
                            <wps:cNvCnPr/>
                            <wps:spPr>
                              <a:xfrm>
                                <a:off x="8627" y="871268"/>
                                <a:ext cx="474345" cy="0"/>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Пряма сполучна лінія 513"/>
                            <wps:cNvCnPr/>
                            <wps:spPr>
                              <a:xfrm>
                                <a:off x="8627" y="1552755"/>
                                <a:ext cx="474345" cy="0"/>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Пряма сполучна лінія 514"/>
                            <wps:cNvCnPr/>
                            <wps:spPr>
                              <a:xfrm>
                                <a:off x="8627" y="2087593"/>
                                <a:ext cx="474345" cy="0"/>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Пряма сполучна лінія 515"/>
                            <wps:cNvCnPr/>
                            <wps:spPr>
                              <a:xfrm>
                                <a:off x="8627" y="2613804"/>
                                <a:ext cx="474453" cy="0"/>
                              </a:xfrm>
                              <a:prstGeom prst="line">
                                <a:avLst/>
                              </a:prstGeom>
                            </wps:spPr>
                            <wps:style>
                              <a:lnRef idx="1">
                                <a:schemeClr val="dk1"/>
                              </a:lnRef>
                              <a:fillRef idx="0">
                                <a:schemeClr val="dk1"/>
                              </a:fillRef>
                              <a:effectRef idx="0">
                                <a:schemeClr val="dk1"/>
                              </a:effectRef>
                              <a:fontRef idx="minor">
                                <a:schemeClr val="tx1"/>
                              </a:fontRef>
                            </wps:style>
                            <wps:bodyPr/>
                          </wps:wsp>
                          <wps:wsp>
                            <wps:cNvPr id="516" name="Пряма сполучна лінія 516"/>
                            <wps:cNvCnPr/>
                            <wps:spPr>
                              <a:xfrm>
                                <a:off x="8627" y="3079631"/>
                                <a:ext cx="474453" cy="0"/>
                              </a:xfrm>
                              <a:prstGeom prst="line">
                                <a:avLst/>
                              </a:prstGeom>
                            </wps:spPr>
                            <wps:style>
                              <a:lnRef idx="1">
                                <a:schemeClr val="dk1"/>
                              </a:lnRef>
                              <a:fillRef idx="0">
                                <a:schemeClr val="dk1"/>
                              </a:fillRef>
                              <a:effectRef idx="0">
                                <a:schemeClr val="dk1"/>
                              </a:effectRef>
                              <a:fontRef idx="minor">
                                <a:schemeClr val="tx1"/>
                              </a:fontRef>
                            </wps:style>
                            <wps:bodyPr/>
                          </wps:wsp>
                          <wps:wsp>
                            <wps:cNvPr id="517" name="Пряма сполучна лінія 517"/>
                            <wps:cNvCnPr/>
                            <wps:spPr>
                              <a:xfrm>
                                <a:off x="0" y="3692106"/>
                                <a:ext cx="474453" cy="0"/>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Групувати 497" o:spid="_x0000_s1360" style="position:absolute;left:0;text-align:left;margin-left:48.1pt;margin-top:6pt;width:412.3pt;height:376.95pt;z-index:251658240" coordsize="52362,4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">
                <v:group id="Групувати 498" o:spid="_x0000_s1361" style="position:absolute;left:4744;top:9402;width:47618;height:38469" coordsize="47617,384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rect id="Прямокутник 499" o:spid="_x0000_s1362" style="position:absolute;width:47617;height:5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0oMUA&#10;AADcAAAADwAAAGRycy9kb3ducmV2LnhtbESPzWrDMBCE74G+g9hCLyGWE0qIHcumFEp7K00C7XGx&#10;1j/YWtmWkrhvXxUCOQ4z8w2TFbPpxYUm11pWsI5iEMSl1S3XCk7Ht9UOhPPIGnvLpOCXHBT5wyLD&#10;VNsrf9Hl4GsRIOxSVNB4P6RSurIhgy6yA3HwKjsZ9EFOtdQTXgPc9HITx1tpsOWw0OBArw2V3eFs&#10;FPzQ+L6k5DS6Kt6cvz+X3drvOqWeHueXPQhPs7+Hb+0PreA5SeD/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PSgxQAAANwAAAAPAAAAAAAAAAAAAAAAAJgCAABkcnMv&#10;ZG93bnJldi54bWxQSwUGAAAAAAQABAD1AAAAigMAAAAA&#10;" fillcolor="white [3201]" strokecolor="black [3213]" strokeweight="2pt">
                    <v:textbox>
                      <w:txbxContent>
                        <w:p w:rsidR="00AD4BE4" w:rsidRPr="00AC7CB5" w:rsidRDefault="00AD4BE4" w:rsidP="00F92915">
                          <w:pPr>
                            <w:jc w:val="center"/>
                          </w:pPr>
                          <w:r w:rsidRPr="00AC7CB5">
                            <w:rPr>
                              <w:sz w:val="24"/>
                            </w:rPr>
                            <w:t>удоскон</w:t>
                          </w:r>
                          <w:r>
                            <w:rPr>
                              <w:sz w:val="24"/>
                            </w:rPr>
                            <w:t xml:space="preserve">алення нормативно-правової бази, яка регулює процес </w:t>
                          </w:r>
                          <w:r>
                            <w:rPr>
                              <w:sz w:val="24"/>
                              <w:lang w:val="uk-UA"/>
                            </w:rPr>
                            <w:t>реалізації</w:t>
                          </w:r>
                          <w:r>
                            <w:rPr>
                              <w:sz w:val="24"/>
                            </w:rPr>
                            <w:t xml:space="preserve"> боргової політики</w:t>
                          </w:r>
                        </w:p>
                      </w:txbxContent>
                    </v:textbox>
                  </v:rect>
                  <v:rect id="Прямокутник 500" o:spid="_x0000_s1363" style="position:absolute;top:5865;width:47612;height:69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HJ8EA&#10;AADcAAAADwAAAGRycy9kb3ducmV2LnhtbERPy4rCMBTdC/5DuMJsRBOFEa1NRQSZ2YkPmFlemmtb&#10;2tzUJmrn781iwOXhvNNNbxvxoM5XjjXMpgoEce5MxYWGy3k/WYLwAdlg45g0/JGHTTYcpJgY9+Qj&#10;PU6hEDGEfYIayhDaREqfl2TRT11LHLmr6yyGCLtCmg6fMdw2cq7UQlqsODaU2NKupLw+3a2GX7p9&#10;jWl1ufmrmt9/DuN6Fpa11h+jfrsGEagPb/G/+9to+FRxfjwTj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dxyfBAAAA3AAAAA8AAAAAAAAAAAAAAAAAmAIAAGRycy9kb3du&#10;cmV2LnhtbFBLBQYAAAAABAAEAPUAAACGAwAAAAA=&#10;" fillcolor="white [3201]" strokecolor="black [3213]" strokeweight="2pt">
                    <v:textbox>
                      <w:txbxContent>
                        <w:p w:rsidR="00AD4BE4" w:rsidRPr="00AC7CB5" w:rsidRDefault="00AD4BE4" w:rsidP="00F92915">
                          <w:pPr>
                            <w:jc w:val="center"/>
                          </w:pPr>
                          <w:r w:rsidRPr="0025295B">
                            <w:rPr>
                              <w:sz w:val="24"/>
                            </w:rPr>
                            <w:t xml:space="preserve">впровадження заходів які сприятимуть ефективності функціонування первинних дилерів та </w:t>
                          </w:r>
                          <w:r>
                            <w:rPr>
                              <w:sz w:val="24"/>
                            </w:rPr>
                            <w:t>п</w:t>
                          </w:r>
                          <w:r>
                            <w:rPr>
                              <w:sz w:val="24"/>
                              <w:lang w:val="uk-UA"/>
                            </w:rPr>
                            <w:t>і</w:t>
                          </w:r>
                          <w:r>
                            <w:rPr>
                              <w:sz w:val="24"/>
                            </w:rPr>
                            <w:t>двищенню р</w:t>
                          </w:r>
                          <w:r>
                            <w:rPr>
                              <w:sz w:val="24"/>
                              <w:lang w:val="uk-UA"/>
                            </w:rPr>
                            <w:t>і</w:t>
                          </w:r>
                          <w:r>
                            <w:rPr>
                              <w:sz w:val="24"/>
                            </w:rPr>
                            <w:t xml:space="preserve">вня </w:t>
                          </w:r>
                          <w:r w:rsidRPr="0025295B">
                            <w:rPr>
                              <w:sz w:val="24"/>
                            </w:rPr>
                            <w:t>ліквідності первинного та вторинного фінансових ринків</w:t>
                          </w:r>
                        </w:p>
                      </w:txbxContent>
                    </v:textbox>
                  </v:rect>
                  <v:rect id="Прямокутник 501" o:spid="_x0000_s1364" style="position:absolute;top:13370;width:47612;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ivMUA&#10;AADcAAAADwAAAGRycy9kb3ducmV2LnhtbESPQWvCQBSE74L/YXlCL0F3E6jY6CqlUNpbaSq0x0f2&#10;mYRk38bsatJ/3y0IHoeZ+YbZHSbbiSsNvnGsIV0pEMSlMw1XGo5fr8sNCB+QDXaOScMveTjs57Md&#10;5saN/EnXIlQiQtjnqKEOoc+l9GVNFv3K9cTRO7nBYohyqKQZcIxw28lMqbW02HBcqLGnl5rKtrhY&#10;DT90fkvo6Xj2J5Vdvj+SNg2bVuuHxfS8BRFoCvfwrf1uNDyqFP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0WK8xQAAANwAAAAPAAAAAAAAAAAAAAAAAJgCAABkcnMv&#10;ZG93bnJldi54bWxQSwUGAAAAAAQABAD1AAAAigMAAAAA&#10;" fillcolor="white [3201]" strokecolor="black [3213]" strokeweight="2pt">
                    <v:textbox>
                      <w:txbxContent>
                        <w:p w:rsidR="00AD4BE4" w:rsidRPr="00AC7CB5" w:rsidRDefault="00AD4BE4" w:rsidP="00F92915">
                          <w:pPr>
                            <w:jc w:val="center"/>
                          </w:pPr>
                          <w:r w:rsidRPr="0025295B">
                            <w:rPr>
                              <w:sz w:val="24"/>
                            </w:rPr>
                            <w:t>розробка нових методів реалізації державних цінних паперів</w:t>
                          </w:r>
                        </w:p>
                      </w:txbxContent>
                    </v:textbox>
                  </v:rect>
                  <v:rect id="Прямокутник 502" o:spid="_x0000_s1365" style="position:absolute;top:17511;width:47612;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8y8UA&#10;AADcAAAADwAAAGRycy9kb3ducmV2LnhtbESPzWrDMBCE74G+g9hCL6GRYmhI3SimFEp7K/mB9LhY&#10;G9vYWtmWYrtvXwUCOQ4z8w2zySbbiIF6XznWsFwoEMS5MxUXGo6Hz+c1CB+QDTaOScMfeci2D7MN&#10;psaNvKNhHwoRIexT1FCG0KZS+rwki37hWuLonV1vMUTZF9L0OEa4bWSi1EparDgulNjSR0l5vb9Y&#10;Db/Ufc3p9dj5s0oup595vQzrWuunx+n9DUSgKdzDt/a30fCiEr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zLxQAAANwAAAAPAAAAAAAAAAAAAAAAAJgCAABkcnMv&#10;ZG93bnJldi54bWxQSwUGAAAAAAQABAD1AAAAigMAAAAA&#10;" fillcolor="white [3201]" strokecolor="black [3213]" strokeweight="2pt">
                    <v:textbox>
                      <w:txbxContent>
                        <w:p w:rsidR="00AD4BE4" w:rsidRPr="00AC7CB5" w:rsidRDefault="00AD4BE4" w:rsidP="00F92915">
                          <w:pPr>
                            <w:jc w:val="center"/>
                          </w:pPr>
                          <w:r w:rsidRPr="0025295B">
                            <w:rPr>
                              <w:sz w:val="24"/>
                            </w:rPr>
                            <w:t>запровадження нових засобів поширення інформації для потенційних груп інвесторів</w:t>
                          </w:r>
                        </w:p>
                      </w:txbxContent>
                    </v:textbox>
                  </v:rect>
                  <v:rect id="Прямокутник 503" o:spid="_x0000_s1366" style="position:absolute;top:22860;width:4761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ZUMMA&#10;AADcAAAADwAAAGRycy9kb3ducmV2LnhtbESPQYvCMBSE78L+h/AEL6KJiotWoyyCuLdFV9Djo3m2&#10;pc1LbaJ2/71ZEDwOM/MNs1y3thJ3anzhWMNoqEAQp84UnGk4/m4HMxA+IBusHJOGP/KwXn10lpgY&#10;9+A93Q8hExHCPkENeQh1IqVPc7Loh64mjt7FNRZDlE0mTYOPCLeVHCv1KS0WHBdyrGmTU1oeblbD&#10;ma67Ps2PV39R49vpp1+OwqzUutdtvxYgArXhHX61v42GqZrA/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ZUMMAAADcAAAADwAAAAAAAAAAAAAAAACYAgAAZHJzL2Rv&#10;d25yZXYueG1sUEsFBgAAAAAEAAQA9QAAAIgDAAAAAA==&#10;" fillcolor="white [3201]" strokecolor="black [3213]" strokeweight="2pt">
                    <v:textbox>
                      <w:txbxContent>
                        <w:p w:rsidR="00AD4BE4" w:rsidRPr="00AC7CB5" w:rsidRDefault="00AD4BE4" w:rsidP="00F92915">
                          <w:pPr>
                            <w:jc w:val="center"/>
                          </w:pPr>
                          <w:r w:rsidRPr="0025295B">
                            <w:rPr>
                              <w:sz w:val="24"/>
                            </w:rPr>
                            <w:t>оновлення та диверсифікація наявного портфеля державних цінних паперів</w:t>
                          </w:r>
                        </w:p>
                      </w:txbxContent>
                    </v:textbox>
                  </v:rect>
                  <v:rect id="Прямокутник 504" o:spid="_x0000_s1367" style="position:absolute;top:28122;width:4761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BJMMA&#10;AADcAAAADwAAAGRycy9kb3ducmV2LnhtbESPQYvCMBSE78L+h/AEL6KJootWoyyCuLdFV9Djo3m2&#10;pc1LbaJ2/71ZEDwOM/MNs1y3thJ3anzhWMNoqEAQp84UnGk4/m4HMxA+IBusHJOGP/KwXn10lpgY&#10;9+A93Q8hExHCPkENeQh1IqVPc7Loh64mjt7FNRZDlE0mTYOPCLeVHCv1KS0WHBdyrGmTU1oeblbD&#10;ma67Ps2PV39R49vpp1+OwqzUutdtvxYgArXhHX61v42GqZrA/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BJMMAAADcAAAADwAAAAAAAAAAAAAAAACYAgAAZHJzL2Rv&#10;d25yZXYueG1sUEsFBgAAAAAEAAQA9QAAAIgDAAAAAA==&#10;" fillcolor="white [3201]" strokecolor="black [3213]" strokeweight="2pt">
                    <v:textbox>
                      <w:txbxContent>
                        <w:p w:rsidR="00AD4BE4" w:rsidRPr="00AC7CB5" w:rsidRDefault="00AD4BE4" w:rsidP="00F92915">
                          <w:pPr>
                            <w:jc w:val="center"/>
                          </w:pPr>
                          <w:r w:rsidRPr="0025295B">
                            <w:rPr>
                              <w:sz w:val="24"/>
                            </w:rPr>
                            <w:t xml:space="preserve">стимулювання попиту на державні цінні папери </w:t>
                          </w:r>
                          <w:r>
                            <w:rPr>
                              <w:sz w:val="24"/>
                            </w:rPr>
                            <w:t xml:space="preserve">шляхом </w:t>
                          </w:r>
                          <w:r w:rsidRPr="0025295B">
                            <w:rPr>
                              <w:sz w:val="24"/>
                            </w:rPr>
                            <w:t>використання методу</w:t>
                          </w:r>
                          <w:r w:rsidRPr="0038161C">
                            <w:rPr>
                              <w:sz w:val="24"/>
                            </w:rPr>
                            <w:t xml:space="preserve"> </w:t>
                          </w:r>
                          <w:r w:rsidRPr="0025295B">
                            <w:rPr>
                              <w:sz w:val="24"/>
                            </w:rPr>
                            <w:t>податкового</w:t>
                          </w:r>
                          <w:r>
                            <w:rPr>
                              <w:sz w:val="24"/>
                            </w:rPr>
                            <w:t xml:space="preserve"> регулювання</w:t>
                          </w:r>
                        </w:p>
                      </w:txbxContent>
                    </v:textbox>
                  </v:rect>
                  <v:rect id="Прямокутник 505" o:spid="_x0000_s1368" style="position:absolute;top:33643;width:47612;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kv8MA&#10;AADcAAAADwAAAGRycy9kb3ducmV2LnhtbESPQYvCMBSE78L+h/AWvIgmCkrtGmURRG+yKuweH82z&#10;LW1eahO1/nuzIHgcZuYbZrHqbC1u1PrSsYbxSIEgzpwpOddwOm6GCQgfkA3WjknDgzyslh+9BabG&#10;3fmHboeQiwhhn6KGIoQmldJnBVn0I9cQR+/sWoshyjaXpsV7hNtaTpSaSYslx4UCG1oXlFWHq9Xw&#10;R5ftgOaniz+ryfV3P6jGIam07n92318gAnXhHX61d0bDVE3h/0w8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pkv8MAAADcAAAADwAAAAAAAAAAAAAAAACYAgAAZHJzL2Rv&#10;d25yZXYueG1sUEsFBgAAAAAEAAQA9QAAAIgDAAAAAA==&#10;" fillcolor="white [3201]" strokecolor="black [3213]" strokeweight="2pt">
                    <v:textbox>
                      <w:txbxContent>
                        <w:p w:rsidR="00AD4BE4" w:rsidRPr="00AC7CB5" w:rsidRDefault="00AD4BE4" w:rsidP="00F92915">
                          <w:pPr>
                            <w:jc w:val="center"/>
                          </w:pPr>
                          <w:r w:rsidRPr="0025295B">
                            <w:rPr>
                              <w:sz w:val="24"/>
                            </w:rPr>
                            <w:t>врахування ризиків пов’язаних з державним боргом та розширення їх переліку</w:t>
                          </w:r>
                        </w:p>
                      </w:txbxContent>
                    </v:textbox>
                  </v:rect>
                </v:group>
                <v:group id="Групувати 506" o:spid="_x0000_s1369" style="position:absolute;width:50809;height:44339" coordsize="50809,44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oval id="Овал 507" o:spid="_x0000_s1370" style="position:absolute;left:9144;width:41665;height:6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PcYA&#10;AADcAAAADwAAAGRycy9kb3ducmV2LnhtbESPT2vCQBTE7wW/w/KE3upGS1uJboJIC6WetP7B2yP7&#10;TILZt2F3jem3d4WCx2FmfsPM8940oiPna8sKxqMEBHFhdc2lgu3v18sUhA/IGhvLpOCPPOTZ4GmO&#10;qbZXXlO3CaWIEPYpKqhCaFMpfVGRQT+yLXH0TtYZDFG6UmqH1wg3jZwkybs0WHNcqLClZUXFeXMx&#10;Cva71bY76NX+59V91pf1cnLcWaPU87BfzEAE6sMj/N/+1grekg+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hCPcYAAADcAAAADwAAAAAAAAAAAAAAAACYAgAAZHJz&#10;L2Rvd25yZXYueG1sUEsFBgAAAAAEAAQA9QAAAIsDAAAAAA==&#10;" fillcolor="white [3201]" strokecolor="black [3213]" strokeweight="2pt">
                    <v:textbox>
                      <w:txbxContent>
                        <w:p w:rsidR="00AD4BE4" w:rsidRPr="00AC7CB5" w:rsidRDefault="00AD4BE4" w:rsidP="00F92915">
                          <w:pPr>
                            <w:jc w:val="center"/>
                            <w:rPr>
                              <w:sz w:val="24"/>
                            </w:rPr>
                          </w:pPr>
                          <w:r>
                            <w:rPr>
                              <w:sz w:val="24"/>
                              <w:lang w:val="uk-UA"/>
                            </w:rPr>
                            <w:t>Заходи</w:t>
                          </w:r>
                          <w:r w:rsidRPr="00AC7CB5">
                            <w:rPr>
                              <w:sz w:val="24"/>
                            </w:rPr>
                            <w:t xml:space="preserve"> модернізації боргової політик</w:t>
                          </w:r>
                          <w:r>
                            <w:rPr>
                              <w:sz w:val="24"/>
                            </w:rPr>
                            <w:t>и</w:t>
                          </w:r>
                        </w:p>
                      </w:txbxContent>
                    </v:textbox>
                  </v:oval>
                  <v:group id="Групувати 508" o:spid="_x0000_s1371" style="position:absolute;top:3278;width:9144;height:41061" coordsize="9144,41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line id="Пряма сполучна лінія 509" o:spid="_x0000_s1372" style="position:absolute;flip:x;visibility:visible;mso-wrap-style:square" from="0,0" to="86,4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Gc3sYAAADcAAAADwAAAGRycy9kb3ducmV2LnhtbESPT2vCQBTE7wW/w/KE3szGQqtNs0oR&#10;CqUlolYPvT2yL38w+zZk1yT99q4g9DjMzG+YdD2aRvTUudqygnkUgyDOra65VHD8+ZgtQTiPrLGx&#10;TAr+yMF6NXlIMdF24D31B1+KAGGXoILK+zaR0uUVGXSRbYmDV9jOoA+yK6XucAhw08inOH6RBmsO&#10;CxW2tKkoPx8uRkHhLu3m96R9sfjK9lnxXW5x2Cn1OB3f30B4Gv1/+N7+1Aqe41e4nQlH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hnN7GAAAA3AAAAA8AAAAAAAAA&#10;AAAAAAAAoQIAAGRycy9kb3ducmV2LnhtbFBLBQYAAAAABAAEAPkAAACUAwAAAAA=&#10;" strokecolor="black [3040]"/>
                    <v:line id="Пряма сполучна лінія 510" o:spid="_x0000_s1373" style="position:absolute;visibility:visible;mso-wrap-style:square" from="0,0" to="9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5CMMAAADcAAAADwAAAGRycy9kb3ducmV2LnhtbESPwW7CMAyG70h7h8iTdoO0TKCtI6Bp&#10;Am0aJ9i4W43XVjROSQJkbz8fJnG0fv+f/S1W2fXqQiF2ng2UkwIUce1tx42B76/N+AlUTMgWe89k&#10;4JcirJZ3owVW1l95R5d9apRAOFZooE1pqLSOdUsO48QPxJL9+OAwyRgabQNeBe56PS2KuXbYsVxo&#10;caC3lurj/uyEUh5OTr8fn/HwGbZh/TjPs3wy5uE+v76ASpTTbfm//WENzEp5X2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AeQjDAAAA3AAAAA8AAAAAAAAAAAAA&#10;AAAAoQIAAGRycy9kb3ducmV2LnhtbFBLBQYAAAAABAAEAPkAAACRAwAAAAA=&#10;" strokecolor="black [3040]"/>
                    <v:line id="Пряма сполучна лінія 511" o:spid="_x0000_s1374" style="position:absolute;visibility:visible;mso-wrap-style:square" from="0,41061" to="4744,4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ck8QAAADcAAAADwAAAGRycy9kb3ducmV2LnhtbESPzWrDMBCE74W8g9hAb43shoTGiRxC&#10;SWhpT83PfbE2trG1ciQlUd++KhR6HGbmG2a1jqYXN3K+tawgn2QgiCurW64VHA+7pxcQPiBr7C2T&#10;gm/ysC5HDysstL3zF932oRYJwr5ABU0IQyGlrxoy6Cd2IE7e2TqDIUlXS+3wnuCml89ZNpcGW04L&#10;DQ702lDV7a8mUfLTxci3boGnD/fpttN5nMWLUo/juFmCCBTDf/iv/a4VzPIcfs+kIy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NyTxAAAANwAAAAPAAAAAAAAAAAA&#10;AAAAAKECAABkcnMvZG93bnJldi54bWxQSwUGAAAAAAQABAD5AAAAkgMAAAAA&#10;" strokecolor="black [3040]"/>
                    <v:line id="Пряма сполучна лінія 512" o:spid="_x0000_s1375" style="position:absolute;visibility:visible;mso-wrap-style:square" from="86,8712" to="4829,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5C5MMAAADcAAAADwAAAGRycy9kb3ducmV2LnhtbESPT2sCMRTE7wW/Q3hCbzW7iqKrUUSU&#10;lvbkv/tj89xd3LysSdT02zeFQo/DzPyGWayiacWDnG8sK8gHGQji0uqGKwWn4+5tCsIHZI2tZVLw&#10;TR5Wy97LAgttn7ynxyFUIkHYF6igDqErpPRlTQb9wHbEybtYZzAk6SqpHT4T3LRymGUTabDhtFBj&#10;R5uayuvhbhIlP9+MfL/O8Pzpvtx2NInjeFPqtR/XcxCBYvgP/7U/tIJxPoT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QuTDAAAA3AAAAA8AAAAAAAAAAAAA&#10;AAAAoQIAAGRycy9kb3ducmV2LnhtbFBLBQYAAAAABAAEAPkAAACRAwAAAAA=&#10;" strokecolor="black [3040]"/>
                    <v:line id="Пряма сполучна лінія 513" o:spid="_x0000_s1376" style="position:absolute;visibility:visible;mso-wrap-style:square" from="86,15527" to="4829,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nf8MAAADcAAAADwAAAGRycy9kb3ducmV2LnhtbESPT2sCMRTE7wW/Q3hCbzW7FUVXo4hU&#10;Ku3Jf/fH5rm7uHlZk6jx2zeFQo/DzPyGmS+jacWdnG8sK8gHGQji0uqGKwXHw+ZtAsIHZI2tZVLw&#10;JA/LRe9ljoW2D97RfR8qkSDsC1RQh9AVUvqyJoN+YDvi5J2tMxiSdJXUDh8Jblr5nmVjabDhtFBj&#10;R+uaysv+ZhIlP12N/LxM8fTlvt3HcBxH8arUaz+uZiACxfAf/mtvtYJRPoT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S53/DAAAA3AAAAA8AAAAAAAAAAAAA&#10;AAAAoQIAAGRycy9kb3ducmV2LnhtbFBLBQYAAAAABAAEAPkAAACRAwAAAAA=&#10;" strokecolor="black [3040]"/>
                    <v:line id="Пряма сполучна лінія 514" o:spid="_x0000_s1377" style="position:absolute;visibility:visible;mso-wrap-style:square" from="86,20875" to="4829,2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C8MAAADcAAAADwAAAGRycy9kb3ducmV2LnhtbESPT2sCMRTE7wW/Q3hCbzW7tYquRpFi&#10;qdST/+6PzXN3cfOyJqmm394UCj0OM/MbZr6MphU3cr6xrCAfZCCIS6sbrhQcDx8vExA+IGtsLZOC&#10;H/KwXPSe5lhoe+cd3fahEgnCvkAFdQhdIaUvazLoB7YjTt7ZOoMhSVdJ7fCe4KaVr1k2lgYbTgs1&#10;dvReU3nZf5tEyU9XIz8vUzx9ua1bD8dxFK9KPffjagYiUAz/4b/2RisY5W/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7fwvDAAAA3AAAAA8AAAAAAAAAAAAA&#10;AAAAoQIAAGRycy9kb3ducmV2LnhtbFBLBQYAAAAABAAEAPkAAACRAwAAAAA=&#10;" strokecolor="black [3040]"/>
                    <v:line id="Пряма сполучна лінія 515" o:spid="_x0000_s1378" style="position:absolute;visibility:visible;mso-wrap-style:square" from="86,26138" to="4830,26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akMMAAADcAAAADwAAAGRycy9kb3ducmV2LnhtbESPQWsCMRSE7wX/Q3gFbzW7ykpdjSJS&#10;UdpTbb0/Nq+7i5uXNUk1/vtGEHocZuYbZrGKphMXcr61rCAfZSCIK6tbrhV8f21fXkH4gKyxs0wK&#10;buRhtRw8LbDU9sqfdDmEWiQI+xIVNCH0pZS+asigH9meOHk/1hkMSbpaaofXBDedHGfZVBpsOS00&#10;2NOmoep0+DWJkh/PRu5OMzy+uw/3NpnGIp6VGj7H9RxEoBj+w4/2Xiso8gLuZ9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32pDDAAAA3AAAAA8AAAAAAAAAAAAA&#10;AAAAoQIAAGRycy9kb3ducmV2LnhtbFBLBQYAAAAABAAEAPkAAACRAwAAAAA=&#10;" strokecolor="black [3040]"/>
                    <v:line id="Пряма сполучна лінія 516" o:spid="_x0000_s1379" style="position:absolute;visibility:visible;mso-wrap-style:square" from="86,30796" to="4830,3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VE58MAAADcAAAADwAAAGRycy9kb3ducmV2LnhtbESPT2sCMRTE7wW/Q3hCbzW7FZe6GkVK&#10;pdKe6p/7Y/PcXdy8rEmq8ds3gtDjMDO/YebLaDpxIedbywryUQaCuLK65VrBfrd+eQPhA7LGzjIp&#10;uJGH5WLwNMdS2yv/0GUbapEg7EtU0ITQl1L6qiGDfmR74uQdrTMYknS11A6vCW46+ZplhTTYclpo&#10;sKf3hqrT9tckSn44G/l5muLhy327j3ERJ/Gs1PMwrmYgAsXwH360N1rBJC/g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lROfDAAAA3AAAAA8AAAAAAAAAAAAA&#10;AAAAoQIAAGRycy9kb3ducmV2LnhtbFBLBQYAAAAABAAEAPkAAACRAwAAAAA=&#10;" strokecolor="black [3040]"/>
                    <v:line id="Пряма сполучна лінія 517" o:spid="_x0000_s1380" style="position:absolute;visibility:visible;mso-wrap-style:square" from="0,36921" to="4744,36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nhfMMAAADcAAAADwAAAGRycy9kb3ducmV2LnhtbESPQWsCMRSE74L/ITyht5pdi7ZujSJi&#10;qeipVu+Pzevu4uZlTVJN/70RCh6HmfmGmS2iacWFnG8sK8iHGQji0uqGKwWH74/nNxA+IGtsLZOC&#10;P/KwmPd7Myy0vfIXXfahEgnCvkAFdQhdIaUvazLoh7YjTt6PdQZDkq6S2uE1wU0rR1k2kQYbTgs1&#10;drSqqTztf02i5MezkZ+nKR63bufWL5M4jmelngZx+Q4iUAyP8H97oxWM81e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p4XzDAAAA3AAAAA8AAAAAAAAAAAAA&#10;AAAAoQIAAGRycy9kb3ducmV2LnhtbFBLBQYAAAAABAAEAPkAAACRAwAAAAA=&#10;" strokecolor="black [3040]"/>
                  </v:group>
                </v:group>
              </v:group>
            </w:pict>
          </mc:Fallback>
        </mc:AlternateContent>
      </w: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spacing w:line="360" w:lineRule="auto"/>
        <w:ind w:firstLine="567"/>
        <w:jc w:val="both"/>
        <w:rPr>
          <w:color w:val="000000" w:themeColor="text1"/>
          <w:sz w:val="28"/>
          <w:lang w:val="uk-UA"/>
        </w:rPr>
      </w:pPr>
    </w:p>
    <w:p w:rsidR="00F92915" w:rsidRPr="004A74F3" w:rsidRDefault="00F92915" w:rsidP="00F92915">
      <w:pPr>
        <w:spacing w:line="360" w:lineRule="auto"/>
        <w:ind w:firstLine="567"/>
        <w:jc w:val="both"/>
        <w:rPr>
          <w:color w:val="000000" w:themeColor="text1"/>
          <w:sz w:val="28"/>
          <w:lang w:val="uk-UA"/>
        </w:rPr>
      </w:pPr>
    </w:p>
    <w:p w:rsidR="00F92915" w:rsidRPr="004A74F3" w:rsidRDefault="00F92915" w:rsidP="00F92915">
      <w:pPr>
        <w:spacing w:line="360" w:lineRule="auto"/>
        <w:ind w:firstLine="567"/>
        <w:jc w:val="both"/>
        <w:rPr>
          <w:color w:val="000000" w:themeColor="text1"/>
          <w:sz w:val="28"/>
          <w:lang w:val="uk-UA"/>
        </w:rPr>
      </w:pPr>
    </w:p>
    <w:p w:rsidR="00F92915" w:rsidRPr="004A74F3" w:rsidRDefault="00F92915" w:rsidP="00F92915">
      <w:pPr>
        <w:spacing w:line="360" w:lineRule="auto"/>
        <w:ind w:firstLine="567"/>
        <w:jc w:val="both"/>
        <w:rPr>
          <w:color w:val="000000" w:themeColor="text1"/>
          <w:sz w:val="28"/>
          <w:lang w:val="uk-UA"/>
        </w:rPr>
      </w:pPr>
    </w:p>
    <w:p w:rsidR="00F92915" w:rsidRPr="004A74F3" w:rsidRDefault="00F92915" w:rsidP="00F92915">
      <w:pPr>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4A74F3" w:rsidRDefault="00F92915" w:rsidP="00F92915">
      <w:pPr>
        <w:tabs>
          <w:tab w:val="left" w:pos="851"/>
          <w:tab w:val="left" w:pos="1942"/>
          <w:tab w:val="left" w:pos="3031"/>
          <w:tab w:val="center" w:pos="4819"/>
        </w:tabs>
        <w:spacing w:line="360" w:lineRule="auto"/>
        <w:ind w:firstLine="567"/>
        <w:jc w:val="both"/>
        <w:rPr>
          <w:color w:val="000000" w:themeColor="text1"/>
          <w:sz w:val="28"/>
          <w:lang w:val="uk-UA"/>
        </w:rPr>
      </w:pPr>
    </w:p>
    <w:p w:rsidR="00F92915" w:rsidRPr="001A0C66" w:rsidRDefault="00F92915" w:rsidP="00254287">
      <w:pPr>
        <w:tabs>
          <w:tab w:val="left" w:pos="851"/>
          <w:tab w:val="left" w:pos="1942"/>
          <w:tab w:val="left" w:pos="3031"/>
          <w:tab w:val="center" w:pos="4819"/>
        </w:tabs>
        <w:spacing w:line="360" w:lineRule="auto"/>
        <w:ind w:firstLine="567"/>
        <w:jc w:val="center"/>
        <w:rPr>
          <w:color w:val="000000" w:themeColor="text1"/>
          <w:sz w:val="28"/>
          <w:szCs w:val="28"/>
        </w:rPr>
      </w:pPr>
      <w:r w:rsidRPr="001A0C66">
        <w:rPr>
          <w:color w:val="000000" w:themeColor="text1"/>
          <w:sz w:val="28"/>
        </w:rPr>
        <w:t xml:space="preserve">Рис. </w:t>
      </w:r>
      <w:r w:rsidR="00B83B60" w:rsidRPr="001A0C66">
        <w:rPr>
          <w:color w:val="000000" w:themeColor="text1"/>
          <w:sz w:val="28"/>
        </w:rPr>
        <w:t xml:space="preserve">3.3. </w:t>
      </w:r>
      <w:r w:rsidR="00F2248F">
        <w:rPr>
          <w:color w:val="000000" w:themeColor="text1"/>
          <w:sz w:val="28"/>
          <w:szCs w:val="28"/>
          <w:lang w:val="uk-UA"/>
        </w:rPr>
        <w:t>Заходи</w:t>
      </w:r>
      <w:r w:rsidRPr="001A0C66">
        <w:rPr>
          <w:color w:val="000000" w:themeColor="text1"/>
          <w:sz w:val="28"/>
          <w:szCs w:val="28"/>
        </w:rPr>
        <w:t xml:space="preserve"> модернізації боргової політики</w:t>
      </w:r>
    </w:p>
    <w:p w:rsidR="00B83B60" w:rsidRPr="001A0C66" w:rsidRDefault="00B83B60" w:rsidP="00B83B60">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Джерело: розробка автора</w:t>
      </w:r>
    </w:p>
    <w:p w:rsidR="00F92915" w:rsidRPr="005B3D59" w:rsidRDefault="00F92915" w:rsidP="00F92915">
      <w:pPr>
        <w:tabs>
          <w:tab w:val="left" w:pos="851"/>
          <w:tab w:val="left" w:pos="1942"/>
          <w:tab w:val="left" w:pos="3031"/>
          <w:tab w:val="center" w:pos="4819"/>
        </w:tabs>
        <w:spacing w:line="360" w:lineRule="auto"/>
        <w:ind w:firstLine="567"/>
        <w:jc w:val="both"/>
        <w:rPr>
          <w:sz w:val="28"/>
          <w:szCs w:val="28"/>
        </w:rPr>
      </w:pPr>
      <w:r w:rsidRPr="005B3D59">
        <w:rPr>
          <w:sz w:val="28"/>
          <w:szCs w:val="28"/>
        </w:rPr>
        <w:t xml:space="preserve">Детально розкриємо </w:t>
      </w:r>
      <w:r w:rsidR="00DE2FC2" w:rsidRPr="005B3D59">
        <w:rPr>
          <w:sz w:val="28"/>
          <w:szCs w:val="28"/>
          <w:lang w:val="uk-UA"/>
        </w:rPr>
        <w:t xml:space="preserve">зміст </w:t>
      </w:r>
      <w:r w:rsidRPr="005B3D59">
        <w:rPr>
          <w:sz w:val="28"/>
          <w:szCs w:val="28"/>
        </w:rPr>
        <w:t>запропонованих заходів модернізації боргової політики.</w:t>
      </w:r>
    </w:p>
    <w:p w:rsidR="00F92915" w:rsidRPr="005B3D59" w:rsidRDefault="00F92915" w:rsidP="00F92915">
      <w:pPr>
        <w:tabs>
          <w:tab w:val="left" w:pos="851"/>
          <w:tab w:val="left" w:pos="1942"/>
          <w:tab w:val="left" w:pos="3031"/>
          <w:tab w:val="center" w:pos="4819"/>
        </w:tabs>
        <w:spacing w:line="360" w:lineRule="auto"/>
        <w:ind w:firstLine="567"/>
        <w:jc w:val="both"/>
        <w:rPr>
          <w:sz w:val="28"/>
          <w:szCs w:val="28"/>
        </w:rPr>
      </w:pPr>
      <w:r w:rsidRPr="005B3D59">
        <w:rPr>
          <w:sz w:val="28"/>
        </w:rPr>
        <w:t xml:space="preserve">1. Найактуальнішою проблемою реалізації боргової політики </w:t>
      </w:r>
      <w:r w:rsidR="00AE04D9">
        <w:rPr>
          <w:sz w:val="28"/>
          <w:lang w:val="uk-UA"/>
        </w:rPr>
        <w:t xml:space="preserve">в Україні </w:t>
      </w:r>
      <w:r w:rsidRPr="005B3D59">
        <w:rPr>
          <w:sz w:val="28"/>
        </w:rPr>
        <w:t>є її норматив</w:t>
      </w:r>
      <w:r w:rsidR="00AD4BE4">
        <w:rPr>
          <w:sz w:val="28"/>
          <w:lang w:val="uk-UA"/>
        </w:rPr>
        <w:t>н</w:t>
      </w:r>
      <w:r w:rsidRPr="005B3D59">
        <w:rPr>
          <w:sz w:val="28"/>
        </w:rPr>
        <w:t xml:space="preserve">о-інституційне забезпечення, що спричинене відсутністю </w:t>
      </w:r>
      <w:r w:rsidRPr="005B3D59">
        <w:rPr>
          <w:sz w:val="28"/>
          <w:szCs w:val="28"/>
        </w:rPr>
        <w:t>єдиної системи законодавчого забезпечення. В Україні існує багато законів та інших нормативно-правових актів, які частково відображають діяльність певних інституційних органів влади</w:t>
      </w:r>
      <w:r w:rsidR="0085214F">
        <w:rPr>
          <w:sz w:val="28"/>
          <w:szCs w:val="28"/>
          <w:lang w:val="uk-UA"/>
        </w:rPr>
        <w:t xml:space="preserve"> та регламентують</w:t>
      </w:r>
      <w:r w:rsidRPr="005B3D59">
        <w:rPr>
          <w:sz w:val="28"/>
          <w:szCs w:val="28"/>
        </w:rPr>
        <w:t xml:space="preserve"> процес </w:t>
      </w:r>
      <w:r w:rsidR="0085214F">
        <w:rPr>
          <w:sz w:val="28"/>
          <w:szCs w:val="28"/>
          <w:lang w:val="uk-UA"/>
        </w:rPr>
        <w:t>здійснення</w:t>
      </w:r>
      <w:r w:rsidRPr="005B3D59">
        <w:rPr>
          <w:sz w:val="28"/>
          <w:szCs w:val="28"/>
        </w:rPr>
        <w:t xml:space="preserve"> державних запозичень та контролюють їх використання. Однак</w:t>
      </w:r>
      <w:r w:rsidR="00397D53">
        <w:rPr>
          <w:sz w:val="28"/>
          <w:szCs w:val="28"/>
          <w:lang w:val="uk-UA"/>
        </w:rPr>
        <w:t>,</w:t>
      </w:r>
      <w:r w:rsidRPr="005B3D59">
        <w:rPr>
          <w:sz w:val="28"/>
          <w:szCs w:val="28"/>
        </w:rPr>
        <w:t xml:space="preserve"> немає єдиного закону, </w:t>
      </w:r>
      <w:r w:rsidRPr="005B3D59">
        <w:rPr>
          <w:sz w:val="28"/>
          <w:szCs w:val="28"/>
        </w:rPr>
        <w:lastRenderedPageBreak/>
        <w:t>який би чітко регламентував функціонування інституту державного боргу та визначав компетенцію органів влади щодо проведення боргової політики</w:t>
      </w:r>
      <w:r w:rsidR="00397D53">
        <w:rPr>
          <w:sz w:val="28"/>
          <w:szCs w:val="28"/>
          <w:lang w:val="uk-UA"/>
        </w:rPr>
        <w:t>,</w:t>
      </w:r>
      <w:r w:rsidRPr="005B3D59">
        <w:rPr>
          <w:sz w:val="28"/>
          <w:szCs w:val="28"/>
        </w:rPr>
        <w:t xml:space="preserve"> а також встановлював склад, структуру і максимальну величину </w:t>
      </w:r>
      <w:r w:rsidR="00D03E41">
        <w:rPr>
          <w:sz w:val="28"/>
          <w:szCs w:val="28"/>
          <w:lang w:val="uk-UA"/>
        </w:rPr>
        <w:t xml:space="preserve">державних запозичень та загального обсягу </w:t>
      </w:r>
      <w:r w:rsidRPr="005B3D59">
        <w:rPr>
          <w:sz w:val="28"/>
          <w:szCs w:val="28"/>
        </w:rPr>
        <w:t>державного боргу.</w:t>
      </w:r>
    </w:p>
    <w:p w:rsidR="00F92915" w:rsidRPr="005B3D59" w:rsidRDefault="00F92915" w:rsidP="00F92915">
      <w:pPr>
        <w:tabs>
          <w:tab w:val="left" w:pos="851"/>
          <w:tab w:val="left" w:pos="1942"/>
          <w:tab w:val="left" w:pos="3031"/>
          <w:tab w:val="center" w:pos="4819"/>
        </w:tabs>
        <w:spacing w:line="360" w:lineRule="auto"/>
        <w:ind w:firstLine="567"/>
        <w:jc w:val="both"/>
        <w:rPr>
          <w:sz w:val="28"/>
          <w:szCs w:val="28"/>
        </w:rPr>
      </w:pPr>
      <w:r w:rsidRPr="005B3D59">
        <w:rPr>
          <w:sz w:val="28"/>
          <w:szCs w:val="28"/>
        </w:rPr>
        <w:t>В прийнятому З</w:t>
      </w:r>
      <w:r w:rsidR="00421B1B" w:rsidRPr="005B3D59">
        <w:rPr>
          <w:sz w:val="28"/>
          <w:szCs w:val="28"/>
          <w:lang w:val="uk-UA"/>
        </w:rPr>
        <w:t xml:space="preserve">аконі </w:t>
      </w:r>
      <w:r w:rsidRPr="005B3D59">
        <w:rPr>
          <w:sz w:val="28"/>
          <w:szCs w:val="28"/>
        </w:rPr>
        <w:t>У</w:t>
      </w:r>
      <w:r w:rsidR="00421B1B" w:rsidRPr="005B3D59">
        <w:rPr>
          <w:sz w:val="28"/>
          <w:szCs w:val="28"/>
          <w:lang w:val="uk-UA"/>
        </w:rPr>
        <w:t>країни</w:t>
      </w:r>
      <w:r w:rsidRPr="005B3D59">
        <w:rPr>
          <w:sz w:val="28"/>
          <w:szCs w:val="28"/>
        </w:rPr>
        <w:t xml:space="preserve"> «Про державний борг України»</w:t>
      </w:r>
      <w:r w:rsidR="00397D53">
        <w:rPr>
          <w:sz w:val="28"/>
          <w:szCs w:val="28"/>
          <w:lang w:val="uk-UA"/>
        </w:rPr>
        <w:t>,</w:t>
      </w:r>
      <w:r w:rsidRPr="005B3D59">
        <w:rPr>
          <w:sz w:val="28"/>
          <w:szCs w:val="28"/>
        </w:rPr>
        <w:t xml:space="preserve"> слід розробити механізм реалізації боргової політики, в якому</w:t>
      </w:r>
      <w:r w:rsidR="00397D53">
        <w:rPr>
          <w:sz w:val="28"/>
          <w:szCs w:val="28"/>
          <w:lang w:val="uk-UA"/>
        </w:rPr>
        <w:t>,</w:t>
      </w:r>
      <w:r w:rsidRPr="005B3D59">
        <w:rPr>
          <w:sz w:val="28"/>
          <w:szCs w:val="28"/>
        </w:rPr>
        <w:t xml:space="preserve"> для забезпечення ефективності державних запозичень</w:t>
      </w:r>
      <w:r w:rsidR="00397D53">
        <w:rPr>
          <w:sz w:val="28"/>
          <w:szCs w:val="28"/>
          <w:lang w:val="uk-UA"/>
        </w:rPr>
        <w:t>,</w:t>
      </w:r>
      <w:r w:rsidRPr="005B3D59">
        <w:rPr>
          <w:sz w:val="28"/>
          <w:szCs w:val="28"/>
        </w:rPr>
        <w:t xml:space="preserve"> потрібно розмежувати позики за терміном залучення і цілі, на які ітиме фінансування. Так</w:t>
      </w:r>
      <w:r w:rsidR="00397D53">
        <w:rPr>
          <w:sz w:val="28"/>
          <w:szCs w:val="28"/>
          <w:lang w:val="uk-UA"/>
        </w:rPr>
        <w:t>,</w:t>
      </w:r>
      <w:r w:rsidRPr="005B3D59">
        <w:rPr>
          <w:sz w:val="28"/>
          <w:szCs w:val="28"/>
        </w:rPr>
        <w:t xml:space="preserve"> кошти, які отримано від розміщення короткострокових боргових цінних паперів (до 1 року)</w:t>
      </w:r>
      <w:r w:rsidR="00397D53">
        <w:rPr>
          <w:sz w:val="28"/>
          <w:szCs w:val="28"/>
          <w:lang w:val="uk-UA"/>
        </w:rPr>
        <w:t>,</w:t>
      </w:r>
      <w:r w:rsidRPr="005B3D59">
        <w:rPr>
          <w:sz w:val="28"/>
          <w:szCs w:val="28"/>
        </w:rPr>
        <w:t xml:space="preserve"> направляти на фінансування дефіциту бюджету та погашення наявних боргових зобов’язань, а середньострокові та довгострокові запозичення направляти виключно на фінансування інвестиційних проектів. </w:t>
      </w:r>
    </w:p>
    <w:p w:rsidR="00F92915" w:rsidRPr="005B3D59" w:rsidRDefault="00F92915" w:rsidP="00F92915">
      <w:pPr>
        <w:spacing w:line="360" w:lineRule="auto"/>
        <w:ind w:firstLine="567"/>
        <w:jc w:val="both"/>
        <w:rPr>
          <w:sz w:val="28"/>
          <w:szCs w:val="28"/>
        </w:rPr>
      </w:pPr>
      <w:r w:rsidRPr="005B3D59">
        <w:rPr>
          <w:sz w:val="28"/>
          <w:szCs w:val="28"/>
        </w:rPr>
        <w:t>2. Ефективне функціонування внутрішнього ринку цінних паперів держави не можливе без інституційної розбудови, ключове місце в якій займає створення та діяльність інституту первинних дилерів. Основні завдання, які здійснюють первинні дилери при проведенні операцій</w:t>
      </w:r>
      <w:r w:rsidR="00397D53">
        <w:rPr>
          <w:sz w:val="28"/>
          <w:szCs w:val="28"/>
          <w:lang w:val="uk-UA"/>
        </w:rPr>
        <w:t>,</w:t>
      </w:r>
      <w:r w:rsidRPr="005B3D59">
        <w:rPr>
          <w:sz w:val="28"/>
          <w:szCs w:val="28"/>
        </w:rPr>
        <w:t xml:space="preserve"> пов’язаних з проведенням боргової політики</w:t>
      </w:r>
      <w:r w:rsidR="00397D53">
        <w:rPr>
          <w:sz w:val="28"/>
          <w:szCs w:val="28"/>
          <w:lang w:val="uk-UA"/>
        </w:rPr>
        <w:t>,</w:t>
      </w:r>
      <w:r w:rsidRPr="005B3D59">
        <w:rPr>
          <w:sz w:val="28"/>
          <w:szCs w:val="28"/>
        </w:rPr>
        <w:t xml:space="preserve"> є: </w:t>
      </w:r>
    </w:p>
    <w:p w:rsidR="00F92915" w:rsidRPr="005B3D59" w:rsidRDefault="00F92915" w:rsidP="00F92915">
      <w:pPr>
        <w:spacing w:line="360" w:lineRule="auto"/>
        <w:ind w:firstLine="567"/>
        <w:jc w:val="both"/>
        <w:rPr>
          <w:sz w:val="28"/>
          <w:szCs w:val="28"/>
        </w:rPr>
      </w:pPr>
      <w:r w:rsidRPr="005B3D59">
        <w:rPr>
          <w:sz w:val="28"/>
          <w:szCs w:val="28"/>
        </w:rPr>
        <w:t>- забезпечення прозорості внутрішнього фінансового ринку та підвищення рівня його ліквідності за рахунок застосування фінансових стимулів (часткове або повне звільнення від оподаткування, індексація, випуск або прив’язка ДБЦП до курсу іноземної валюти</w:t>
      </w:r>
      <w:r w:rsidR="00397D53">
        <w:rPr>
          <w:sz w:val="28"/>
          <w:szCs w:val="28"/>
          <w:lang w:val="uk-UA"/>
        </w:rPr>
        <w:t>)</w:t>
      </w:r>
      <w:r w:rsidRPr="005B3D59">
        <w:rPr>
          <w:sz w:val="28"/>
          <w:szCs w:val="28"/>
        </w:rPr>
        <w:t>;</w:t>
      </w:r>
    </w:p>
    <w:p w:rsidR="00F92915" w:rsidRPr="005B3D59" w:rsidRDefault="00F92915" w:rsidP="00F92915">
      <w:pPr>
        <w:spacing w:line="360" w:lineRule="auto"/>
        <w:ind w:firstLine="567"/>
        <w:jc w:val="both"/>
        <w:rPr>
          <w:sz w:val="28"/>
          <w:szCs w:val="28"/>
        </w:rPr>
      </w:pPr>
      <w:r w:rsidRPr="005B3D59">
        <w:rPr>
          <w:sz w:val="28"/>
          <w:szCs w:val="28"/>
        </w:rPr>
        <w:t>- здійснення регулювання управлінських та фінансових відносин між державою та дилерами-контрагентами при здійсненні операцій, пов’язаних з розміщенням та обігом ДБЦП, які регулюватимуться нормативно</w:t>
      </w:r>
      <w:r w:rsidR="00397D53">
        <w:rPr>
          <w:sz w:val="28"/>
          <w:szCs w:val="28"/>
          <w:lang w:val="uk-UA"/>
        </w:rPr>
        <w:t>-</w:t>
      </w:r>
      <w:r w:rsidRPr="005B3D59">
        <w:rPr>
          <w:sz w:val="28"/>
          <w:szCs w:val="28"/>
        </w:rPr>
        <w:t>правовою базою;</w:t>
      </w:r>
    </w:p>
    <w:p w:rsidR="00F92915" w:rsidRPr="005B3D59" w:rsidRDefault="00F92915" w:rsidP="00F92915">
      <w:pPr>
        <w:spacing w:line="360" w:lineRule="auto"/>
        <w:ind w:firstLine="567"/>
        <w:jc w:val="both"/>
        <w:rPr>
          <w:sz w:val="28"/>
          <w:szCs w:val="28"/>
        </w:rPr>
      </w:pPr>
      <w:r w:rsidRPr="005B3D59">
        <w:rPr>
          <w:sz w:val="28"/>
          <w:szCs w:val="28"/>
        </w:rPr>
        <w:t>- здійснення спільної розробки первинними дилерами разом з Міністерством фінансів нових боргових інструментів та врахування їх специфіки при розповсюдженні;</w:t>
      </w:r>
    </w:p>
    <w:p w:rsidR="00F92915" w:rsidRPr="005B3D59" w:rsidRDefault="00F92915" w:rsidP="00F92915">
      <w:pPr>
        <w:spacing w:line="360" w:lineRule="auto"/>
        <w:ind w:firstLine="567"/>
        <w:jc w:val="both"/>
        <w:rPr>
          <w:sz w:val="28"/>
          <w:szCs w:val="28"/>
        </w:rPr>
      </w:pPr>
      <w:r w:rsidRPr="005B3D59">
        <w:rPr>
          <w:sz w:val="28"/>
          <w:szCs w:val="28"/>
        </w:rPr>
        <w:t>- покращення структури державного боргу шляхом обміну і рефінансування наявних ДБЦП.</w:t>
      </w:r>
    </w:p>
    <w:p w:rsidR="00F92915" w:rsidRPr="005B3D59" w:rsidRDefault="00F92915" w:rsidP="00F92915">
      <w:pPr>
        <w:spacing w:line="360" w:lineRule="auto"/>
        <w:ind w:firstLine="567"/>
        <w:jc w:val="both"/>
        <w:rPr>
          <w:sz w:val="28"/>
          <w:szCs w:val="28"/>
        </w:rPr>
      </w:pPr>
      <w:r w:rsidRPr="005B3D59">
        <w:rPr>
          <w:sz w:val="28"/>
          <w:szCs w:val="28"/>
        </w:rPr>
        <w:lastRenderedPageBreak/>
        <w:t>В Україні</w:t>
      </w:r>
      <w:r w:rsidR="00397D53">
        <w:rPr>
          <w:sz w:val="28"/>
          <w:szCs w:val="28"/>
          <w:lang w:val="uk-UA"/>
        </w:rPr>
        <w:t>,</w:t>
      </w:r>
      <w:r w:rsidRPr="005B3D59">
        <w:rPr>
          <w:sz w:val="28"/>
          <w:szCs w:val="28"/>
        </w:rPr>
        <w:t xml:space="preserve"> на кінець 2013 року</w:t>
      </w:r>
      <w:r w:rsidR="00397D53">
        <w:rPr>
          <w:sz w:val="28"/>
          <w:szCs w:val="28"/>
          <w:lang w:val="uk-UA"/>
        </w:rPr>
        <w:t>,</w:t>
      </w:r>
      <w:r w:rsidRPr="005B3D59">
        <w:rPr>
          <w:sz w:val="28"/>
          <w:szCs w:val="28"/>
        </w:rPr>
        <w:t xml:space="preserve"> до операцій з ДБЦП на первинному ринку допущено 18 диллерів-контрагентів, договори з якими укладаються на необмежений час. Згідно чинного законодавства</w:t>
      </w:r>
      <w:r w:rsidR="00397D53">
        <w:rPr>
          <w:sz w:val="28"/>
          <w:szCs w:val="28"/>
          <w:lang w:val="uk-UA"/>
        </w:rPr>
        <w:t>,</w:t>
      </w:r>
      <w:r w:rsidRPr="005B3D59">
        <w:rPr>
          <w:sz w:val="28"/>
          <w:szCs w:val="28"/>
        </w:rPr>
        <w:t xml:space="preserve"> первинні дилери-контрагенти в Україні виконують такі зобов’язання: </w:t>
      </w:r>
    </w:p>
    <w:p w:rsidR="00F92915" w:rsidRPr="005B3D59" w:rsidRDefault="00F92915" w:rsidP="00F92915">
      <w:pPr>
        <w:pStyle w:val="af3"/>
        <w:numPr>
          <w:ilvl w:val="0"/>
          <w:numId w:val="21"/>
        </w:numPr>
        <w:spacing w:line="360" w:lineRule="auto"/>
        <w:ind w:left="0" w:firstLine="567"/>
        <w:jc w:val="both"/>
        <w:rPr>
          <w:sz w:val="28"/>
          <w:szCs w:val="28"/>
        </w:rPr>
      </w:pPr>
      <w:r w:rsidRPr="005B3D59">
        <w:rPr>
          <w:sz w:val="28"/>
          <w:szCs w:val="28"/>
        </w:rPr>
        <w:t>приймають участь у розміщенні державних облігацій, з яких протягом кожних шести місяців на первинному ринку вони повинні викуповувати не менше 3% від загальному обсягу випуску, на вторинному ринку укладати договори купівлі-продажу в розмірі 3% від загальної суми протягом півріччя;</w:t>
      </w:r>
    </w:p>
    <w:p w:rsidR="00F92915" w:rsidRPr="005B3D59" w:rsidRDefault="00F92915" w:rsidP="00F92915">
      <w:pPr>
        <w:pStyle w:val="af3"/>
        <w:numPr>
          <w:ilvl w:val="0"/>
          <w:numId w:val="21"/>
        </w:numPr>
        <w:spacing w:line="360" w:lineRule="auto"/>
        <w:ind w:left="0" w:firstLine="567"/>
        <w:jc w:val="both"/>
        <w:rPr>
          <w:sz w:val="28"/>
          <w:szCs w:val="28"/>
        </w:rPr>
      </w:pPr>
      <w:r w:rsidRPr="005B3D59">
        <w:rPr>
          <w:sz w:val="28"/>
          <w:szCs w:val="28"/>
        </w:rPr>
        <w:t>здійснення пропозицій та взаємної торгівлі ДБЦП з іншими контрагентами;</w:t>
      </w:r>
    </w:p>
    <w:p w:rsidR="00F92915" w:rsidRPr="005B3D59" w:rsidRDefault="00F92915" w:rsidP="00F92915">
      <w:pPr>
        <w:pStyle w:val="af3"/>
        <w:numPr>
          <w:ilvl w:val="0"/>
          <w:numId w:val="21"/>
        </w:numPr>
        <w:tabs>
          <w:tab w:val="left" w:pos="851"/>
          <w:tab w:val="left" w:pos="1942"/>
          <w:tab w:val="left" w:pos="3031"/>
          <w:tab w:val="center" w:pos="4819"/>
        </w:tabs>
        <w:spacing w:line="360" w:lineRule="auto"/>
        <w:ind w:left="0" w:firstLine="567"/>
        <w:jc w:val="both"/>
        <w:rPr>
          <w:sz w:val="28"/>
          <w:szCs w:val="28"/>
        </w:rPr>
      </w:pPr>
      <w:r w:rsidRPr="005B3D59">
        <w:rPr>
          <w:sz w:val="28"/>
          <w:szCs w:val="28"/>
        </w:rPr>
        <w:t>проводити консультації з емітентом ДБЦП щодо обсягів, строків та графіків їх розміщення.</w:t>
      </w:r>
    </w:p>
    <w:p w:rsidR="00F92915" w:rsidRPr="005B3D59" w:rsidRDefault="00F92915" w:rsidP="00F92915">
      <w:pPr>
        <w:spacing w:line="360" w:lineRule="auto"/>
        <w:ind w:firstLine="567"/>
        <w:jc w:val="both"/>
        <w:rPr>
          <w:sz w:val="28"/>
          <w:szCs w:val="28"/>
        </w:rPr>
      </w:pPr>
      <w:r w:rsidRPr="005B3D59">
        <w:rPr>
          <w:sz w:val="28"/>
          <w:szCs w:val="28"/>
        </w:rPr>
        <w:t xml:space="preserve"> Для підвищення ефективності функціонування первинних дилерів та </w:t>
      </w:r>
      <w:r w:rsidR="0038161C">
        <w:rPr>
          <w:sz w:val="28"/>
          <w:szCs w:val="28"/>
        </w:rPr>
        <w:t>р</w:t>
      </w:r>
      <w:r w:rsidR="00881461">
        <w:rPr>
          <w:sz w:val="28"/>
          <w:szCs w:val="28"/>
          <w:lang w:val="uk-UA"/>
        </w:rPr>
        <w:t>і</w:t>
      </w:r>
      <w:r w:rsidR="0038161C">
        <w:rPr>
          <w:sz w:val="28"/>
          <w:szCs w:val="28"/>
        </w:rPr>
        <w:t xml:space="preserve">вня </w:t>
      </w:r>
      <w:r w:rsidRPr="005B3D59">
        <w:rPr>
          <w:sz w:val="28"/>
          <w:szCs w:val="28"/>
        </w:rPr>
        <w:t xml:space="preserve">ліквідності первинного та вторинного фінансових ринків варто </w:t>
      </w:r>
      <w:r w:rsidR="006D6EAE" w:rsidRPr="005B3D59">
        <w:rPr>
          <w:sz w:val="28"/>
          <w:szCs w:val="28"/>
          <w:lang w:val="uk-UA"/>
        </w:rPr>
        <w:t xml:space="preserve">використати зарубіжний досвід та </w:t>
      </w:r>
      <w:r w:rsidRPr="005B3D59">
        <w:rPr>
          <w:sz w:val="28"/>
          <w:szCs w:val="28"/>
        </w:rPr>
        <w:t xml:space="preserve">впровадити такі заходи: </w:t>
      </w:r>
    </w:p>
    <w:p w:rsidR="00F92915" w:rsidRPr="005B3D59" w:rsidRDefault="00F92915" w:rsidP="00F92915">
      <w:pPr>
        <w:spacing w:line="360" w:lineRule="auto"/>
        <w:ind w:firstLine="567"/>
        <w:jc w:val="both"/>
        <w:rPr>
          <w:sz w:val="28"/>
          <w:szCs w:val="28"/>
        </w:rPr>
      </w:pPr>
      <w:r w:rsidRPr="005B3D59">
        <w:rPr>
          <w:sz w:val="28"/>
          <w:szCs w:val="28"/>
        </w:rPr>
        <w:t>- розмежувати дилерів на дві групи</w:t>
      </w:r>
      <w:r w:rsidR="00881461">
        <w:rPr>
          <w:sz w:val="28"/>
          <w:szCs w:val="28"/>
          <w:lang w:val="uk-UA"/>
        </w:rPr>
        <w:t xml:space="preserve"> (первинн</w:t>
      </w:r>
      <w:r w:rsidR="00BE101D">
        <w:rPr>
          <w:sz w:val="28"/>
          <w:szCs w:val="28"/>
          <w:lang w:val="uk-UA"/>
        </w:rPr>
        <w:t>их</w:t>
      </w:r>
      <w:r w:rsidR="00881461">
        <w:rPr>
          <w:sz w:val="28"/>
          <w:szCs w:val="28"/>
          <w:lang w:val="uk-UA"/>
        </w:rPr>
        <w:t xml:space="preserve"> </w:t>
      </w:r>
      <w:r w:rsidR="00BE101D">
        <w:rPr>
          <w:sz w:val="28"/>
          <w:szCs w:val="28"/>
          <w:lang w:val="uk-UA"/>
        </w:rPr>
        <w:t xml:space="preserve">та офіційних </w:t>
      </w:r>
      <w:r w:rsidR="00881461">
        <w:rPr>
          <w:sz w:val="28"/>
          <w:szCs w:val="28"/>
          <w:lang w:val="uk-UA"/>
        </w:rPr>
        <w:t>дилер</w:t>
      </w:r>
      <w:r w:rsidR="00BE101D">
        <w:rPr>
          <w:sz w:val="28"/>
          <w:szCs w:val="28"/>
          <w:lang w:val="uk-UA"/>
        </w:rPr>
        <w:t>ів</w:t>
      </w:r>
      <w:r w:rsidR="00881461">
        <w:rPr>
          <w:sz w:val="28"/>
          <w:szCs w:val="28"/>
          <w:lang w:val="uk-UA"/>
        </w:rPr>
        <w:t>)</w:t>
      </w:r>
      <w:r w:rsidRPr="005B3D59">
        <w:rPr>
          <w:sz w:val="28"/>
          <w:szCs w:val="28"/>
        </w:rPr>
        <w:t>, кожна з яких виконуватиме свої завдання окремо на первинному і вторинному внутрішньому фінансовому ринку;</w:t>
      </w:r>
    </w:p>
    <w:p w:rsidR="00F92915" w:rsidRPr="005B3D59" w:rsidRDefault="00F92915" w:rsidP="00F92915">
      <w:pPr>
        <w:pStyle w:val="af3"/>
        <w:numPr>
          <w:ilvl w:val="0"/>
          <w:numId w:val="21"/>
        </w:numPr>
        <w:tabs>
          <w:tab w:val="left" w:pos="851"/>
          <w:tab w:val="left" w:pos="1942"/>
          <w:tab w:val="left" w:pos="3031"/>
          <w:tab w:val="center" w:pos="4819"/>
        </w:tabs>
        <w:spacing w:line="360" w:lineRule="auto"/>
        <w:ind w:left="0" w:firstLine="567"/>
        <w:jc w:val="both"/>
        <w:rPr>
          <w:sz w:val="28"/>
          <w:szCs w:val="28"/>
        </w:rPr>
      </w:pPr>
      <w:r w:rsidRPr="005B3D59">
        <w:rPr>
          <w:sz w:val="28"/>
          <w:szCs w:val="28"/>
        </w:rPr>
        <w:t>переглядати договори з контрагентами кожного року, сприяючи конкурентному та прозорому їх відбору;</w:t>
      </w:r>
    </w:p>
    <w:p w:rsidR="00F92915" w:rsidRPr="005B3D59" w:rsidRDefault="00F92915" w:rsidP="00F92915">
      <w:pPr>
        <w:pStyle w:val="af3"/>
        <w:numPr>
          <w:ilvl w:val="0"/>
          <w:numId w:val="21"/>
        </w:numPr>
        <w:tabs>
          <w:tab w:val="left" w:pos="851"/>
          <w:tab w:val="left" w:pos="1942"/>
          <w:tab w:val="left" w:pos="3031"/>
          <w:tab w:val="center" w:pos="4819"/>
        </w:tabs>
        <w:spacing w:line="360" w:lineRule="auto"/>
        <w:ind w:left="0" w:firstLine="567"/>
        <w:jc w:val="both"/>
        <w:rPr>
          <w:sz w:val="28"/>
          <w:szCs w:val="28"/>
        </w:rPr>
      </w:pPr>
      <w:r w:rsidRPr="005B3D59">
        <w:rPr>
          <w:sz w:val="28"/>
          <w:szCs w:val="28"/>
        </w:rPr>
        <w:t xml:space="preserve">здійснювати відбір первинних дилерів на основі їх кредитоспроможності та наявності застави. Ця застава може бути продана, якщо контрагент не зможе виконати свої зобов'язання. Розмір необхідної застави визначається на основі щоденної оцінки своп-угод контрагентів, які демонструють високу кредитоспроможність. Контрагенти з більш низьким рейтингом повинні платити додаткову маржу, а можливість здійснення операцій з купівлі ДБЦП без застави обмежити на термін до одного дня; </w:t>
      </w:r>
      <w:bookmarkStart w:id="5" w:name="o26"/>
      <w:bookmarkEnd w:id="5"/>
      <w:r w:rsidRPr="005B3D59">
        <w:rPr>
          <w:sz w:val="28"/>
          <w:szCs w:val="28"/>
        </w:rPr>
        <w:t>розширити чисельність первинних дилерів за рахунок компаній нерезидентів;</w:t>
      </w:r>
    </w:p>
    <w:p w:rsidR="00F92915" w:rsidRPr="005B3D59" w:rsidRDefault="00F92915" w:rsidP="00F92915">
      <w:pPr>
        <w:pStyle w:val="af3"/>
        <w:numPr>
          <w:ilvl w:val="0"/>
          <w:numId w:val="21"/>
        </w:numPr>
        <w:spacing w:line="360" w:lineRule="auto"/>
        <w:ind w:left="0" w:firstLine="567"/>
        <w:jc w:val="both"/>
        <w:rPr>
          <w:sz w:val="28"/>
          <w:szCs w:val="28"/>
        </w:rPr>
      </w:pPr>
      <w:r w:rsidRPr="005B3D59">
        <w:rPr>
          <w:sz w:val="28"/>
          <w:szCs w:val="28"/>
        </w:rPr>
        <w:t xml:space="preserve">оголошення про розміщення цінних паперів через аукціони повинно відбуватись шляхом публікації програми на наступний рік, де повинно </w:t>
      </w:r>
      <w:r w:rsidRPr="005B3D59">
        <w:rPr>
          <w:sz w:val="28"/>
          <w:szCs w:val="28"/>
        </w:rPr>
        <w:lastRenderedPageBreak/>
        <w:t>зазначатись вид, термін, дохідність, обсяг боргового інструмента. А в разі дорозміщення цінних паперів</w:t>
      </w:r>
      <w:r w:rsidR="00397D53">
        <w:rPr>
          <w:sz w:val="28"/>
          <w:szCs w:val="28"/>
          <w:lang w:val="uk-UA"/>
        </w:rPr>
        <w:t>,</w:t>
      </w:r>
      <w:r w:rsidRPr="005B3D59">
        <w:rPr>
          <w:sz w:val="28"/>
          <w:szCs w:val="28"/>
        </w:rPr>
        <w:t xml:space="preserve"> інформація повинна надаватись на початку кожного кварталу. </w:t>
      </w:r>
    </w:p>
    <w:p w:rsidR="00F92915" w:rsidRPr="005B3D59" w:rsidRDefault="00F92915" w:rsidP="00F92915">
      <w:pPr>
        <w:spacing w:line="360" w:lineRule="auto"/>
        <w:ind w:firstLine="567"/>
        <w:jc w:val="both"/>
        <w:rPr>
          <w:sz w:val="28"/>
          <w:szCs w:val="28"/>
        </w:rPr>
      </w:pPr>
      <w:r w:rsidRPr="005B3D59">
        <w:rPr>
          <w:sz w:val="28"/>
          <w:szCs w:val="28"/>
        </w:rPr>
        <w:t>3. Основним методом здійснення операцій з цінними паперами в Україні є їх розміщення на первинному та вторинному ринках через первинних дилерів. Однак</w:t>
      </w:r>
      <w:r w:rsidR="00397D53">
        <w:rPr>
          <w:sz w:val="28"/>
          <w:szCs w:val="28"/>
          <w:lang w:val="uk-UA"/>
        </w:rPr>
        <w:t>,</w:t>
      </w:r>
      <w:r w:rsidRPr="005B3D59">
        <w:rPr>
          <w:sz w:val="28"/>
          <w:szCs w:val="28"/>
        </w:rPr>
        <w:t xml:space="preserve"> для спрощення процедури та розширення кола потенційних інвесторів, уряду варто впровадити нові методи реалізації державних цінних паперів, які здійснюватимуться на основі боргових середньострокових стратегій та спеціальних боргових програм через дистрибуційну мережу. </w:t>
      </w:r>
    </w:p>
    <w:p w:rsidR="00F92915" w:rsidRPr="005B3D59" w:rsidRDefault="00F92915" w:rsidP="00F92915">
      <w:pPr>
        <w:spacing w:line="360" w:lineRule="auto"/>
        <w:ind w:firstLine="567"/>
        <w:jc w:val="both"/>
        <w:rPr>
          <w:sz w:val="28"/>
          <w:szCs w:val="28"/>
        </w:rPr>
      </w:pPr>
      <w:r w:rsidRPr="005B3D59">
        <w:rPr>
          <w:sz w:val="28"/>
          <w:szCs w:val="28"/>
        </w:rPr>
        <w:t>В світовій практиці використовують спеціалізовані боргові програми, які мають різне призначення та спрямовуються для зацікавлення певних груп потенційних інвесторів.</w:t>
      </w:r>
    </w:p>
    <w:p w:rsidR="00F92915" w:rsidRPr="005B3D59" w:rsidRDefault="00F92915" w:rsidP="00F92915">
      <w:pPr>
        <w:spacing w:line="360" w:lineRule="auto"/>
        <w:ind w:firstLine="567"/>
        <w:jc w:val="both"/>
        <w:rPr>
          <w:sz w:val="28"/>
          <w:szCs w:val="28"/>
        </w:rPr>
      </w:pPr>
      <w:r w:rsidRPr="005B3D59">
        <w:rPr>
          <w:sz w:val="28"/>
          <w:szCs w:val="28"/>
        </w:rPr>
        <w:t>Основними завданнями проведення спеціалізованих боргових програм є:</w:t>
      </w:r>
    </w:p>
    <w:p w:rsidR="00F92915" w:rsidRPr="005B3D59" w:rsidRDefault="00F92915" w:rsidP="00F92915">
      <w:pPr>
        <w:pStyle w:val="af3"/>
        <w:numPr>
          <w:ilvl w:val="0"/>
          <w:numId w:val="23"/>
        </w:numPr>
        <w:spacing w:line="360" w:lineRule="auto"/>
        <w:ind w:left="0" w:firstLine="567"/>
        <w:jc w:val="both"/>
        <w:rPr>
          <w:sz w:val="28"/>
          <w:szCs w:val="28"/>
        </w:rPr>
      </w:pPr>
      <w:r w:rsidRPr="005B3D59">
        <w:rPr>
          <w:sz w:val="28"/>
          <w:szCs w:val="28"/>
        </w:rPr>
        <w:t>диверсифікація бази інвесторів на зовнішньому та внутрішньому фінансовому ринках;</w:t>
      </w:r>
    </w:p>
    <w:p w:rsidR="00F92915" w:rsidRPr="005B3D59" w:rsidRDefault="00F92915" w:rsidP="00F92915">
      <w:pPr>
        <w:pStyle w:val="af3"/>
        <w:numPr>
          <w:ilvl w:val="0"/>
          <w:numId w:val="23"/>
        </w:numPr>
        <w:spacing w:line="360" w:lineRule="auto"/>
        <w:ind w:left="0" w:firstLine="567"/>
        <w:jc w:val="both"/>
        <w:rPr>
          <w:sz w:val="28"/>
          <w:szCs w:val="28"/>
        </w:rPr>
      </w:pPr>
      <w:r w:rsidRPr="005B3D59">
        <w:rPr>
          <w:sz w:val="28"/>
          <w:szCs w:val="28"/>
        </w:rPr>
        <w:t>розвиток вторинного ринку боргових цінних паперів;</w:t>
      </w:r>
    </w:p>
    <w:p w:rsidR="00F92915" w:rsidRPr="005B3D59" w:rsidRDefault="00F92915" w:rsidP="00F92915">
      <w:pPr>
        <w:pStyle w:val="af3"/>
        <w:numPr>
          <w:ilvl w:val="0"/>
          <w:numId w:val="23"/>
        </w:numPr>
        <w:spacing w:line="360" w:lineRule="auto"/>
        <w:ind w:left="0" w:firstLine="567"/>
        <w:jc w:val="both"/>
        <w:rPr>
          <w:sz w:val="28"/>
          <w:szCs w:val="28"/>
        </w:rPr>
      </w:pPr>
      <w:r w:rsidRPr="005B3D59">
        <w:rPr>
          <w:sz w:val="28"/>
          <w:szCs w:val="28"/>
        </w:rPr>
        <w:t>диверсифікація боргових інструментів, які розміщуються серед дрібних інвесторів;</w:t>
      </w:r>
    </w:p>
    <w:p w:rsidR="00F92915" w:rsidRPr="005B3D59" w:rsidRDefault="00F92915" w:rsidP="00F92915">
      <w:pPr>
        <w:pStyle w:val="af3"/>
        <w:numPr>
          <w:ilvl w:val="0"/>
          <w:numId w:val="23"/>
        </w:numPr>
        <w:spacing w:line="360" w:lineRule="auto"/>
        <w:ind w:left="0" w:firstLine="567"/>
        <w:jc w:val="both"/>
        <w:rPr>
          <w:sz w:val="28"/>
          <w:szCs w:val="28"/>
        </w:rPr>
      </w:pPr>
      <w:r w:rsidRPr="005B3D59">
        <w:rPr>
          <w:sz w:val="28"/>
          <w:szCs w:val="28"/>
        </w:rPr>
        <w:t>зниження вартості запозичень;</w:t>
      </w:r>
    </w:p>
    <w:p w:rsidR="00F92915" w:rsidRPr="005B3D59" w:rsidRDefault="00F92915" w:rsidP="00F92915">
      <w:pPr>
        <w:pStyle w:val="af3"/>
        <w:numPr>
          <w:ilvl w:val="0"/>
          <w:numId w:val="23"/>
        </w:numPr>
        <w:spacing w:line="360" w:lineRule="auto"/>
        <w:ind w:left="0" w:firstLine="567"/>
        <w:jc w:val="both"/>
        <w:rPr>
          <w:sz w:val="28"/>
          <w:szCs w:val="28"/>
        </w:rPr>
      </w:pPr>
      <w:r w:rsidRPr="005B3D59">
        <w:rPr>
          <w:sz w:val="28"/>
          <w:szCs w:val="28"/>
        </w:rPr>
        <w:t xml:space="preserve">мінімізація боргових ризиків. </w:t>
      </w:r>
    </w:p>
    <w:p w:rsidR="00F92915" w:rsidRPr="005B3D59" w:rsidRDefault="00F92915" w:rsidP="00F92915">
      <w:pPr>
        <w:spacing w:line="360" w:lineRule="auto"/>
        <w:ind w:firstLine="567"/>
        <w:jc w:val="both"/>
        <w:rPr>
          <w:sz w:val="28"/>
          <w:szCs w:val="28"/>
        </w:rPr>
      </w:pPr>
      <w:r w:rsidRPr="005B3D59">
        <w:rPr>
          <w:sz w:val="28"/>
          <w:szCs w:val="28"/>
        </w:rPr>
        <w:t>Розробка спеціальних боргових програм здійснюється для зацікавлення конкретних груп інвесторів на внутрішньому та зовнішньому фінансових ринках. На внутрішньому ринку боргові програми розробляються для залучення коштів громадян за рахунок розміщення ощадних боргових інструментів. Також необхідно розробляти спеціальні боргові програми для малого та середнього бізнесу, фінансові ресурси яких є перспективним джерелом залучення коштів у бюджет.</w:t>
      </w:r>
    </w:p>
    <w:p w:rsidR="00F92915" w:rsidRPr="005B3D59" w:rsidRDefault="00F92915" w:rsidP="00F92915">
      <w:pPr>
        <w:spacing w:line="360" w:lineRule="auto"/>
        <w:ind w:firstLine="567"/>
        <w:jc w:val="both"/>
        <w:rPr>
          <w:sz w:val="28"/>
          <w:szCs w:val="28"/>
        </w:rPr>
      </w:pPr>
      <w:r w:rsidRPr="005B3D59">
        <w:rPr>
          <w:sz w:val="28"/>
          <w:szCs w:val="28"/>
        </w:rPr>
        <w:t xml:space="preserve">Боргові програми, розробка яких орієнтується на світовий фінансовий ринок, мають за мету зацікавити різні групи потенційних інвесторів. Їх варто розробляти з врахуванням: особливостей функціонування та ліквідності </w:t>
      </w:r>
      <w:r w:rsidRPr="005B3D59">
        <w:rPr>
          <w:sz w:val="28"/>
          <w:szCs w:val="28"/>
        </w:rPr>
        <w:lastRenderedPageBreak/>
        <w:t xml:space="preserve">фінансового ринку, можливих боргових ризиків при здійсненні запозичень, термінів залучення позикового капіталу, його вартості та валюти запозичення.  </w:t>
      </w:r>
    </w:p>
    <w:p w:rsidR="00F92915" w:rsidRPr="005B3D59" w:rsidRDefault="00F92915" w:rsidP="00F92915">
      <w:pPr>
        <w:spacing w:line="360" w:lineRule="auto"/>
        <w:ind w:firstLine="567"/>
        <w:jc w:val="both"/>
        <w:rPr>
          <w:sz w:val="28"/>
          <w:szCs w:val="28"/>
        </w:rPr>
      </w:pPr>
      <w:r w:rsidRPr="005B3D59">
        <w:rPr>
          <w:sz w:val="28"/>
          <w:szCs w:val="28"/>
        </w:rPr>
        <w:t xml:space="preserve">Для спрощення системи </w:t>
      </w:r>
      <w:r w:rsidR="00740BEF" w:rsidRPr="005B3D59">
        <w:rPr>
          <w:sz w:val="28"/>
          <w:szCs w:val="28"/>
          <w:lang w:val="uk-UA"/>
        </w:rPr>
        <w:t>реалізації</w:t>
      </w:r>
      <w:r w:rsidRPr="005B3D59">
        <w:rPr>
          <w:sz w:val="28"/>
          <w:szCs w:val="28"/>
        </w:rPr>
        <w:t xml:space="preserve"> боргових цінних паперів на внутрішньому ринку потрібно запровадити їх продаж через телефонну мережу та мережу </w:t>
      </w:r>
      <w:r w:rsidRPr="005B3D59">
        <w:rPr>
          <w:sz w:val="28"/>
          <w:szCs w:val="28"/>
          <w:lang w:val="en-US"/>
        </w:rPr>
        <w:t>Internet</w:t>
      </w:r>
      <w:r w:rsidRPr="005B3D59">
        <w:rPr>
          <w:sz w:val="28"/>
          <w:szCs w:val="28"/>
        </w:rPr>
        <w:t xml:space="preserve">, спеціалізовані фінансові установи, поштові установи, спеціальні магазини, через які продаж цінних паперів відбуватиметься у бездокументарній формі, шляхом відкриття прямих рахунків в національному банку. </w:t>
      </w:r>
    </w:p>
    <w:p w:rsidR="00F92915" w:rsidRPr="005B3D59" w:rsidRDefault="00F92915" w:rsidP="00F92915">
      <w:pPr>
        <w:spacing w:line="360" w:lineRule="auto"/>
        <w:ind w:firstLine="567"/>
        <w:jc w:val="both"/>
        <w:rPr>
          <w:sz w:val="28"/>
          <w:szCs w:val="28"/>
        </w:rPr>
      </w:pPr>
      <w:r w:rsidRPr="005B3D59">
        <w:rPr>
          <w:sz w:val="28"/>
          <w:szCs w:val="28"/>
        </w:rPr>
        <w:t>4. Для збільшення обсягів розміщення та продажу ДБЦП потрібно впроваджувати нові за</w:t>
      </w:r>
      <w:r w:rsidR="008759E9">
        <w:rPr>
          <w:sz w:val="28"/>
          <w:szCs w:val="28"/>
          <w:lang w:val="uk-UA"/>
        </w:rPr>
        <w:t>соби</w:t>
      </w:r>
      <w:r w:rsidRPr="005B3D59">
        <w:rPr>
          <w:sz w:val="28"/>
          <w:szCs w:val="28"/>
        </w:rPr>
        <w:t xml:space="preserve"> поширення інформації для потенційних груп-інвесторів</w:t>
      </w:r>
      <w:r w:rsidR="00740BEF" w:rsidRPr="005B3D59">
        <w:rPr>
          <w:sz w:val="28"/>
          <w:szCs w:val="28"/>
          <w:lang w:val="uk-UA"/>
        </w:rPr>
        <w:t>, які використовуються в розвинутих країнах</w:t>
      </w:r>
      <w:r w:rsidRPr="005B3D59">
        <w:rPr>
          <w:sz w:val="28"/>
          <w:szCs w:val="28"/>
        </w:rPr>
        <w:t>. До таких заходів відносяться активна рекламна компанія в засобах масової інформації (телебачення, інтернет, преса) та зустрічі з потенційними інвесторами шляхом організації конференцій, круглих столів та організації Road Show. На таких заходах уповноважені представники уряду здійснюватимуть презентацію перед потенційними інвесторами та надаватимуть детальну інформацію щодо економічого та фінансового стану, платоспроможності країни-емітента, боргових інструментів, які пропонуються для випуск</w:t>
      </w:r>
      <w:r w:rsidR="00397D53">
        <w:rPr>
          <w:sz w:val="28"/>
          <w:szCs w:val="28"/>
          <w:lang w:val="uk-UA"/>
        </w:rPr>
        <w:t>у</w:t>
      </w:r>
      <w:r w:rsidR="00AE04D9">
        <w:rPr>
          <w:sz w:val="28"/>
          <w:szCs w:val="28"/>
          <w:lang w:val="uk-UA"/>
        </w:rPr>
        <w:t xml:space="preserve"> </w:t>
      </w:r>
      <w:r w:rsidR="00397D53">
        <w:rPr>
          <w:sz w:val="28"/>
          <w:szCs w:val="28"/>
          <w:lang w:val="uk-UA"/>
        </w:rPr>
        <w:t>(</w:t>
      </w:r>
      <w:r w:rsidRPr="005B3D59">
        <w:rPr>
          <w:sz w:val="28"/>
          <w:szCs w:val="28"/>
        </w:rPr>
        <w:t>їх дохідн</w:t>
      </w:r>
      <w:r w:rsidR="00397D53">
        <w:rPr>
          <w:sz w:val="28"/>
          <w:szCs w:val="28"/>
          <w:lang w:val="uk-UA"/>
        </w:rPr>
        <w:t>і</w:t>
      </w:r>
      <w:r w:rsidRPr="005B3D59">
        <w:rPr>
          <w:sz w:val="28"/>
          <w:szCs w:val="28"/>
        </w:rPr>
        <w:t>ст</w:t>
      </w:r>
      <w:r w:rsidR="00397D53">
        <w:rPr>
          <w:sz w:val="28"/>
          <w:szCs w:val="28"/>
          <w:lang w:val="uk-UA"/>
        </w:rPr>
        <w:t>ь</w:t>
      </w:r>
      <w:r w:rsidRPr="005B3D59">
        <w:rPr>
          <w:sz w:val="28"/>
          <w:szCs w:val="28"/>
        </w:rPr>
        <w:t xml:space="preserve"> та строков</w:t>
      </w:r>
      <w:r w:rsidR="00397D53">
        <w:rPr>
          <w:sz w:val="28"/>
          <w:szCs w:val="28"/>
          <w:lang w:val="uk-UA"/>
        </w:rPr>
        <w:t>і</w:t>
      </w:r>
      <w:r w:rsidRPr="005B3D59">
        <w:rPr>
          <w:sz w:val="28"/>
          <w:szCs w:val="28"/>
        </w:rPr>
        <w:t>ст</w:t>
      </w:r>
      <w:r w:rsidR="00397D53">
        <w:rPr>
          <w:sz w:val="28"/>
          <w:szCs w:val="28"/>
          <w:lang w:val="uk-UA"/>
        </w:rPr>
        <w:t>ь)</w:t>
      </w:r>
      <w:r w:rsidRPr="005B3D59">
        <w:rPr>
          <w:sz w:val="28"/>
          <w:szCs w:val="28"/>
        </w:rPr>
        <w:t>.</w:t>
      </w:r>
    </w:p>
    <w:p w:rsidR="00F92915" w:rsidRPr="005B3D59" w:rsidRDefault="00F92915" w:rsidP="00F92915">
      <w:pPr>
        <w:spacing w:line="360" w:lineRule="auto"/>
        <w:ind w:firstLine="567"/>
        <w:jc w:val="both"/>
        <w:rPr>
          <w:sz w:val="28"/>
          <w:szCs w:val="28"/>
        </w:rPr>
      </w:pPr>
      <w:r w:rsidRPr="005B3D59">
        <w:rPr>
          <w:sz w:val="28"/>
          <w:szCs w:val="28"/>
        </w:rPr>
        <w:t xml:space="preserve">5.Основним показником привабливості цінних паперів є їх ліквідність. Для збільшення рівня ліквідності внутрішнього фінансового ринку потрібно оновити та диверсифікувати наявний портфель державних цінних паперів. Оновлення наявного боргового портфелю цінних паперів держави повинно здійснюватись шляхом розробки та випуску нових видів боргових інструментів, які розміщуватимуться для певних типів інституційних інвесторів з врахуванням мінімізації ризиків, пов’язаних з державним боргом. Зважаючи на розвиток фінансового ринку, доцільно здійснювати випуск цільових боргових інструментів, які б орієнтувались на задоволення </w:t>
      </w:r>
      <w:r w:rsidRPr="005B3D59">
        <w:rPr>
          <w:sz w:val="28"/>
          <w:szCs w:val="28"/>
        </w:rPr>
        <w:lastRenderedPageBreak/>
        <w:t>певного типу інвестора (населення, страхових компаній, недержавних пенсійних фондів, комерційних банків та інших субєктів).</w:t>
      </w:r>
    </w:p>
    <w:p w:rsidR="00F92915" w:rsidRPr="005B3D59" w:rsidRDefault="00F92915" w:rsidP="00F92915">
      <w:pPr>
        <w:spacing w:line="360" w:lineRule="auto"/>
        <w:ind w:firstLine="567"/>
        <w:jc w:val="both"/>
        <w:rPr>
          <w:sz w:val="28"/>
          <w:szCs w:val="28"/>
        </w:rPr>
      </w:pPr>
      <w:r w:rsidRPr="005B3D59">
        <w:rPr>
          <w:sz w:val="28"/>
          <w:szCs w:val="28"/>
        </w:rPr>
        <w:t>Для зростання прогнозованості та стабільності при обслуговуванні державного боргу уряду</w:t>
      </w:r>
      <w:r w:rsidR="00397D53">
        <w:rPr>
          <w:sz w:val="28"/>
          <w:szCs w:val="28"/>
          <w:lang w:val="uk-UA"/>
        </w:rPr>
        <w:t>,</w:t>
      </w:r>
      <w:r w:rsidRPr="005B3D59">
        <w:rPr>
          <w:sz w:val="28"/>
          <w:szCs w:val="28"/>
        </w:rPr>
        <w:t xml:space="preserve"> слід збільшити перелік та застосування боргових інструментів з фіксованою ставкою.</w:t>
      </w:r>
    </w:p>
    <w:p w:rsidR="00F92915" w:rsidRPr="005B3D59" w:rsidRDefault="00F92915" w:rsidP="00F92915">
      <w:pPr>
        <w:spacing w:line="360" w:lineRule="auto"/>
        <w:ind w:firstLine="567"/>
        <w:jc w:val="both"/>
        <w:rPr>
          <w:sz w:val="28"/>
          <w:szCs w:val="28"/>
          <w:lang w:val="uk-UA"/>
        </w:rPr>
      </w:pPr>
      <w:r w:rsidRPr="005B3D59">
        <w:rPr>
          <w:sz w:val="28"/>
          <w:szCs w:val="28"/>
        </w:rPr>
        <w:t>Зважаючи на значний вплив державних запозичень та державного боргу на економічні процеси в державі, слід збалансувати структуру залучених ресурсів у розрізі внутрішніх і зовнішніх позик. Хоча уряд на даний час надає перевагу запозиченням на внутрішньому ринку, це негативно впливає на внутрішні приватні інвестиції та створює так званий «ефект витіснення». Вплив даного ефекту досліджено в п. 2.2.</w:t>
      </w:r>
    </w:p>
    <w:p w:rsidR="00F92915" w:rsidRPr="005B3D59" w:rsidRDefault="00F92915" w:rsidP="00F92915">
      <w:pPr>
        <w:spacing w:line="360" w:lineRule="auto"/>
        <w:ind w:firstLine="567"/>
        <w:jc w:val="both"/>
        <w:rPr>
          <w:sz w:val="28"/>
          <w:szCs w:val="28"/>
          <w:lang w:val="uk-UA"/>
        </w:rPr>
      </w:pPr>
      <w:r w:rsidRPr="005B3D59">
        <w:rPr>
          <w:sz w:val="28"/>
          <w:szCs w:val="28"/>
          <w:lang w:val="uk-UA"/>
        </w:rPr>
        <w:t>6. Позитивним чинником, який уряд країни може використовувати для стимулювання попиту на державні боргові цінні папери, які емітуються на внутрішньому ринку</w:t>
      </w:r>
      <w:r w:rsidR="00397D53">
        <w:rPr>
          <w:sz w:val="28"/>
          <w:szCs w:val="28"/>
          <w:lang w:val="uk-UA"/>
        </w:rPr>
        <w:t>,</w:t>
      </w:r>
      <w:r w:rsidRPr="005B3D59">
        <w:rPr>
          <w:sz w:val="28"/>
          <w:szCs w:val="28"/>
          <w:lang w:val="uk-UA"/>
        </w:rPr>
        <w:t xml:space="preserve"> є </w:t>
      </w:r>
      <w:r w:rsidR="00867501" w:rsidRPr="005B3D59">
        <w:rPr>
          <w:sz w:val="28"/>
          <w:szCs w:val="28"/>
          <w:lang w:val="uk-UA"/>
        </w:rPr>
        <w:t xml:space="preserve">метод </w:t>
      </w:r>
      <w:r w:rsidRPr="005B3D59">
        <w:rPr>
          <w:sz w:val="28"/>
          <w:szCs w:val="28"/>
          <w:lang w:val="uk-UA"/>
        </w:rPr>
        <w:t>податков</w:t>
      </w:r>
      <w:r w:rsidR="00867501">
        <w:rPr>
          <w:sz w:val="28"/>
          <w:szCs w:val="28"/>
          <w:lang w:val="uk-UA"/>
        </w:rPr>
        <w:t>ого регулювання</w:t>
      </w:r>
      <w:r w:rsidRPr="005B3D59">
        <w:rPr>
          <w:sz w:val="28"/>
          <w:szCs w:val="28"/>
          <w:lang w:val="uk-UA"/>
        </w:rPr>
        <w:t xml:space="preserve">. </w:t>
      </w:r>
      <w:r w:rsidR="00BB7C86" w:rsidRPr="005B3D59">
        <w:rPr>
          <w:sz w:val="28"/>
          <w:szCs w:val="28"/>
          <w:lang w:val="uk-UA"/>
        </w:rPr>
        <w:t>О</w:t>
      </w:r>
      <w:r w:rsidRPr="005B3D59">
        <w:rPr>
          <w:sz w:val="28"/>
          <w:szCs w:val="28"/>
          <w:lang w:val="uk-UA"/>
        </w:rPr>
        <w:t>сновними прийомами при його застосуванні можуть бути:</w:t>
      </w:r>
    </w:p>
    <w:p w:rsidR="00F92915" w:rsidRPr="005B3D59" w:rsidRDefault="00F92915" w:rsidP="00F92915">
      <w:pPr>
        <w:pStyle w:val="af3"/>
        <w:numPr>
          <w:ilvl w:val="0"/>
          <w:numId w:val="22"/>
        </w:numPr>
        <w:spacing w:line="360" w:lineRule="auto"/>
        <w:ind w:left="0" w:firstLine="567"/>
        <w:jc w:val="both"/>
        <w:rPr>
          <w:sz w:val="28"/>
          <w:szCs w:val="28"/>
          <w:lang w:val="uk-UA"/>
        </w:rPr>
      </w:pPr>
      <w:r w:rsidRPr="005B3D59">
        <w:rPr>
          <w:sz w:val="28"/>
          <w:szCs w:val="28"/>
          <w:lang w:val="uk-UA"/>
        </w:rPr>
        <w:t>повне звільнення від оподаткування інвестиційного прибутку, отриманого від операцій пов’язаних з ДБЦП;</w:t>
      </w:r>
    </w:p>
    <w:p w:rsidR="00F92915" w:rsidRPr="005B3D59" w:rsidRDefault="00F92915" w:rsidP="00F92915">
      <w:pPr>
        <w:pStyle w:val="af3"/>
        <w:numPr>
          <w:ilvl w:val="0"/>
          <w:numId w:val="22"/>
        </w:numPr>
        <w:spacing w:line="360" w:lineRule="auto"/>
        <w:ind w:left="0" w:firstLine="567"/>
        <w:jc w:val="both"/>
        <w:rPr>
          <w:sz w:val="28"/>
          <w:szCs w:val="28"/>
        </w:rPr>
      </w:pPr>
      <w:r w:rsidRPr="005B3D59">
        <w:rPr>
          <w:sz w:val="28"/>
          <w:szCs w:val="28"/>
        </w:rPr>
        <w:t>встановлення для певних інституційних груп інвесторів спеціальних умов оподаткування (чим більший термін розміщення ДБЦП, тим менша податкова ставка для оподаткування його інвестиційного прибутку);</w:t>
      </w:r>
    </w:p>
    <w:p w:rsidR="00F92915" w:rsidRPr="005B3D59" w:rsidRDefault="00F92915" w:rsidP="00F92915">
      <w:pPr>
        <w:pStyle w:val="af3"/>
        <w:numPr>
          <w:ilvl w:val="0"/>
          <w:numId w:val="22"/>
        </w:numPr>
        <w:spacing w:line="360" w:lineRule="auto"/>
        <w:ind w:left="0" w:firstLine="567"/>
        <w:jc w:val="both"/>
        <w:rPr>
          <w:sz w:val="28"/>
          <w:szCs w:val="28"/>
        </w:rPr>
      </w:pPr>
      <w:r w:rsidRPr="005B3D59">
        <w:rPr>
          <w:sz w:val="28"/>
          <w:szCs w:val="28"/>
        </w:rPr>
        <w:t>при купівлі значного обсягу ДБЦП</w:t>
      </w:r>
      <w:r w:rsidR="00397D53">
        <w:rPr>
          <w:sz w:val="28"/>
          <w:szCs w:val="28"/>
          <w:lang w:val="uk-UA"/>
        </w:rPr>
        <w:t>,</w:t>
      </w:r>
      <w:r w:rsidRPr="005B3D59">
        <w:rPr>
          <w:sz w:val="28"/>
          <w:szCs w:val="28"/>
        </w:rPr>
        <w:t xml:space="preserve"> інвестору надається право відтермінування сплати податків.</w:t>
      </w:r>
    </w:p>
    <w:p w:rsidR="00F92915" w:rsidRPr="005B3D59" w:rsidRDefault="00F92915" w:rsidP="00F92915">
      <w:pPr>
        <w:spacing w:line="360" w:lineRule="auto"/>
        <w:ind w:firstLine="567"/>
        <w:jc w:val="both"/>
        <w:rPr>
          <w:sz w:val="28"/>
        </w:rPr>
      </w:pPr>
      <w:r w:rsidRPr="005B3D59">
        <w:rPr>
          <w:sz w:val="28"/>
        </w:rPr>
        <w:t xml:space="preserve">Застосування податкового методу надасть можливість диференціювати податкове навантаження на різні групи інституційних інвесторів, що позитивно вплине на привабливість ДБЦП. </w:t>
      </w:r>
    </w:p>
    <w:p w:rsidR="00F92915" w:rsidRPr="005B3D59" w:rsidRDefault="00F92915" w:rsidP="00F92915">
      <w:pPr>
        <w:spacing w:line="360" w:lineRule="auto"/>
        <w:ind w:firstLine="567"/>
        <w:jc w:val="both"/>
        <w:rPr>
          <w:sz w:val="28"/>
        </w:rPr>
      </w:pPr>
      <w:r w:rsidRPr="005B3D59">
        <w:rPr>
          <w:sz w:val="28"/>
        </w:rPr>
        <w:t>В Україні</w:t>
      </w:r>
      <w:r w:rsidR="00397D53">
        <w:rPr>
          <w:sz w:val="28"/>
          <w:lang w:val="uk-UA"/>
        </w:rPr>
        <w:t>,</w:t>
      </w:r>
      <w:r w:rsidRPr="005B3D59">
        <w:rPr>
          <w:sz w:val="28"/>
        </w:rPr>
        <w:t xml:space="preserve"> для збільшення зацікавленості потенційних інвесторів щодо вкладання коштів в ОВДП, уряд здійснив ряд нововедень щодо оподаткування. З прийняттям Податкового кодексу у 2010 році, операції з державними цінними паперами віднесено до сфери акцизного податку. У </w:t>
      </w:r>
      <w:r w:rsidRPr="005B3D59">
        <w:rPr>
          <w:sz w:val="28"/>
          <w:szCs w:val="28"/>
        </w:rPr>
        <w:t xml:space="preserve">ст.213 п.2.3. зазначено, що </w:t>
      </w:r>
      <w:r w:rsidRPr="005B3D59">
        <w:rPr>
          <w:sz w:val="28"/>
          <w:szCs w:val="28"/>
          <w:shd w:val="clear" w:color="auto" w:fill="FFFFFF"/>
        </w:rPr>
        <w:t xml:space="preserve">операції з державними цінними паперами </w:t>
      </w:r>
      <w:r w:rsidRPr="005B3D59">
        <w:rPr>
          <w:sz w:val="28"/>
          <w:szCs w:val="28"/>
          <w:shd w:val="clear" w:color="auto" w:fill="FFFFFF"/>
        </w:rPr>
        <w:lastRenderedPageBreak/>
        <w:t>оподаткуванню не підлягають. Однак</w:t>
      </w:r>
      <w:r w:rsidR="00B54A82">
        <w:rPr>
          <w:sz w:val="28"/>
          <w:szCs w:val="28"/>
          <w:shd w:val="clear" w:color="auto" w:fill="FFFFFF"/>
          <w:lang w:val="uk-UA"/>
        </w:rPr>
        <w:t>,</w:t>
      </w:r>
      <w:r w:rsidRPr="005B3D59">
        <w:rPr>
          <w:sz w:val="28"/>
          <w:szCs w:val="28"/>
          <w:shd w:val="clear" w:color="auto" w:fill="FFFFFF"/>
        </w:rPr>
        <w:t xml:space="preserve"> у ст. 167 п. 2, визначено</w:t>
      </w:r>
      <w:r w:rsidR="00B54A82">
        <w:rPr>
          <w:sz w:val="28"/>
          <w:szCs w:val="28"/>
          <w:shd w:val="clear" w:color="auto" w:fill="FFFFFF"/>
          <w:lang w:val="uk-UA"/>
        </w:rPr>
        <w:t>,</w:t>
      </w:r>
      <w:r w:rsidRPr="005B3D59">
        <w:rPr>
          <w:sz w:val="28"/>
          <w:szCs w:val="28"/>
          <w:shd w:val="clear" w:color="auto" w:fill="FFFFFF"/>
        </w:rPr>
        <w:t xml:space="preserve"> що інвестиційний прибуток</w:t>
      </w:r>
      <w:r w:rsidR="00B54A82">
        <w:rPr>
          <w:sz w:val="28"/>
          <w:szCs w:val="28"/>
          <w:shd w:val="clear" w:color="auto" w:fill="FFFFFF"/>
          <w:lang w:val="uk-UA"/>
        </w:rPr>
        <w:t>,</w:t>
      </w:r>
      <w:r w:rsidRPr="005B3D59">
        <w:rPr>
          <w:sz w:val="28"/>
          <w:szCs w:val="28"/>
          <w:shd w:val="clear" w:color="auto" w:fill="FFFFFF"/>
        </w:rPr>
        <w:t xml:space="preserve"> отриманий </w:t>
      </w:r>
      <w:r w:rsidRPr="005B3D59">
        <w:rPr>
          <w:sz w:val="28"/>
        </w:rPr>
        <w:t>від операцій з цінними паперами, випущених державою</w:t>
      </w:r>
      <w:r w:rsidR="00B54A82">
        <w:rPr>
          <w:sz w:val="28"/>
          <w:lang w:val="uk-UA"/>
        </w:rPr>
        <w:t>,</w:t>
      </w:r>
      <w:r w:rsidRPr="005B3D59">
        <w:rPr>
          <w:sz w:val="28"/>
        </w:rPr>
        <w:t xml:space="preserve"> становить 5%. Встановлення оподаткування не розповсюджується на казначейські зобов’язання, які деноміновані в іноземній валюті та розміщуються виключно серед населення. </w:t>
      </w:r>
    </w:p>
    <w:p w:rsidR="00F92915" w:rsidRPr="005B3D59" w:rsidRDefault="00F92915" w:rsidP="00F92915">
      <w:pPr>
        <w:spacing w:line="360" w:lineRule="auto"/>
        <w:ind w:firstLine="567"/>
        <w:jc w:val="both"/>
        <w:rPr>
          <w:sz w:val="28"/>
        </w:rPr>
      </w:pPr>
      <w:r w:rsidRPr="005B3D59">
        <w:rPr>
          <w:sz w:val="28"/>
        </w:rPr>
        <w:t xml:space="preserve">Потенційними інвесторами при застосуванні прийомів </w:t>
      </w:r>
      <w:r w:rsidR="005A437F" w:rsidRPr="005B3D59">
        <w:rPr>
          <w:sz w:val="28"/>
          <w:szCs w:val="28"/>
          <w:lang w:val="uk-UA"/>
        </w:rPr>
        <w:t>метод</w:t>
      </w:r>
      <w:r w:rsidR="005A437F">
        <w:rPr>
          <w:sz w:val="28"/>
          <w:szCs w:val="28"/>
          <w:lang w:val="uk-UA"/>
        </w:rPr>
        <w:t>у</w:t>
      </w:r>
      <w:r w:rsidR="005A437F" w:rsidRPr="005B3D59">
        <w:rPr>
          <w:sz w:val="28"/>
          <w:szCs w:val="28"/>
          <w:lang w:val="uk-UA"/>
        </w:rPr>
        <w:t xml:space="preserve"> податков</w:t>
      </w:r>
      <w:r w:rsidR="005A437F">
        <w:rPr>
          <w:sz w:val="28"/>
          <w:szCs w:val="28"/>
          <w:lang w:val="uk-UA"/>
        </w:rPr>
        <w:t>ого регулювання є</w:t>
      </w:r>
      <w:r w:rsidRPr="005B3D59">
        <w:rPr>
          <w:sz w:val="28"/>
        </w:rPr>
        <w:t xml:space="preserve"> фізичні особи і комерційні банки. Для зростання зацікавленості державними цінними паперами, які розміщується серед населення (в тому числі ОВДП, які розміщуються на первинному та вторинному ринках) доцільно повністю звільнити їх від оподаткування отриманого прибутку. Населення більше зацікавлен</w:t>
      </w:r>
      <w:r w:rsidR="00B54A82">
        <w:rPr>
          <w:sz w:val="28"/>
          <w:lang w:val="uk-UA"/>
        </w:rPr>
        <w:t>е</w:t>
      </w:r>
      <w:r w:rsidRPr="005B3D59">
        <w:rPr>
          <w:sz w:val="28"/>
        </w:rPr>
        <w:t xml:space="preserve"> у вкладах в ОВДП</w:t>
      </w:r>
      <w:r w:rsidR="00B54A82">
        <w:rPr>
          <w:sz w:val="28"/>
          <w:lang w:val="uk-UA"/>
        </w:rPr>
        <w:t>,</w:t>
      </w:r>
      <w:r w:rsidRPr="005B3D59">
        <w:rPr>
          <w:sz w:val="28"/>
        </w:rPr>
        <w:t xml:space="preserve"> ніж у депозит</w:t>
      </w:r>
      <w:r w:rsidR="00B54A82">
        <w:rPr>
          <w:sz w:val="28"/>
          <w:lang w:val="uk-UA"/>
        </w:rPr>
        <w:t>ах</w:t>
      </w:r>
      <w:r w:rsidRPr="005B3D59">
        <w:rPr>
          <w:sz w:val="28"/>
        </w:rPr>
        <w:t xml:space="preserve"> комерційних банків, оскільки вклади в державні цінні папери є менш ризикованими і</w:t>
      </w:r>
      <w:r w:rsidR="00B54A82">
        <w:rPr>
          <w:sz w:val="28"/>
          <w:lang w:val="uk-UA"/>
        </w:rPr>
        <w:t>,</w:t>
      </w:r>
      <w:r w:rsidRPr="005B3D59">
        <w:rPr>
          <w:sz w:val="28"/>
        </w:rPr>
        <w:t xml:space="preserve"> порівняно</w:t>
      </w:r>
      <w:r w:rsidR="00B54A82">
        <w:rPr>
          <w:sz w:val="28"/>
          <w:lang w:val="uk-UA"/>
        </w:rPr>
        <w:t>,</w:t>
      </w:r>
      <w:r w:rsidRPr="005B3D59">
        <w:rPr>
          <w:sz w:val="28"/>
        </w:rPr>
        <w:t xml:space="preserve"> однаковими за рівнем дохідності. Збільшення попиту на цінні папери можна досягти через їх розповсюдження серед інвесторів</w:t>
      </w:r>
      <w:r w:rsidR="00740BEF" w:rsidRPr="005B3D59">
        <w:rPr>
          <w:sz w:val="28"/>
          <w:lang w:val="uk-UA"/>
        </w:rPr>
        <w:t>-</w:t>
      </w:r>
      <w:r w:rsidRPr="005B3D59">
        <w:rPr>
          <w:sz w:val="28"/>
        </w:rPr>
        <w:t>нерезидентів</w:t>
      </w:r>
      <w:r w:rsidR="00B57712" w:rsidRPr="005B3D59">
        <w:rPr>
          <w:sz w:val="28"/>
          <w:lang w:val="uk-UA"/>
        </w:rPr>
        <w:t>,</w:t>
      </w:r>
      <w:r w:rsidRPr="005B3D59">
        <w:rPr>
          <w:sz w:val="28"/>
        </w:rPr>
        <w:t xml:space="preserve"> надавши їм пільг</w:t>
      </w:r>
      <w:r w:rsidR="00B57712" w:rsidRPr="005B3D59">
        <w:rPr>
          <w:sz w:val="28"/>
          <w:lang w:val="uk-UA"/>
        </w:rPr>
        <w:t>и</w:t>
      </w:r>
      <w:r w:rsidRPr="005B3D59">
        <w:rPr>
          <w:sz w:val="28"/>
        </w:rPr>
        <w:t xml:space="preserve"> </w:t>
      </w:r>
      <w:r w:rsidR="00B57712" w:rsidRPr="005B3D59">
        <w:rPr>
          <w:sz w:val="28"/>
          <w:lang w:val="uk-UA"/>
        </w:rPr>
        <w:t>при</w:t>
      </w:r>
      <w:r w:rsidRPr="005B3D59">
        <w:rPr>
          <w:sz w:val="28"/>
        </w:rPr>
        <w:t xml:space="preserve"> оподаткуванн</w:t>
      </w:r>
      <w:r w:rsidR="00B57712" w:rsidRPr="005B3D59">
        <w:rPr>
          <w:sz w:val="28"/>
          <w:lang w:val="uk-UA"/>
        </w:rPr>
        <w:t>і</w:t>
      </w:r>
      <w:r w:rsidRPr="005B3D59">
        <w:rPr>
          <w:sz w:val="28"/>
        </w:rPr>
        <w:t xml:space="preserve">, але за умови, </w:t>
      </w:r>
      <w:r w:rsidRPr="005B3D59">
        <w:rPr>
          <w:sz w:val="28"/>
          <w:szCs w:val="28"/>
        </w:rPr>
        <w:t xml:space="preserve">якщо вони не є фінансовими установами інших держав. </w:t>
      </w:r>
      <w:r w:rsidRPr="005B3D59">
        <w:rPr>
          <w:sz w:val="28"/>
        </w:rPr>
        <w:t>Комерційні банки</w:t>
      </w:r>
      <w:r w:rsidR="00B54A82">
        <w:rPr>
          <w:sz w:val="28"/>
          <w:lang w:val="uk-UA"/>
        </w:rPr>
        <w:t>,</w:t>
      </w:r>
      <w:r w:rsidRPr="005B3D59">
        <w:rPr>
          <w:sz w:val="28"/>
        </w:rPr>
        <w:t xml:space="preserve"> після припинення кредитування населення в іноземній валюті, накопичили валютні активи, які готові вкладати на довгий термін в ОВДП номіновані в іноземну валюту при наданні їм умов щодо зниження ставки оподаткування або її відтермінування. </w:t>
      </w:r>
    </w:p>
    <w:p w:rsidR="00F92915" w:rsidRPr="005B3D59" w:rsidRDefault="00F92915" w:rsidP="00F92915">
      <w:pPr>
        <w:spacing w:line="360" w:lineRule="auto"/>
        <w:ind w:firstLine="567"/>
        <w:jc w:val="both"/>
        <w:rPr>
          <w:sz w:val="28"/>
          <w:szCs w:val="28"/>
        </w:rPr>
      </w:pPr>
      <w:r w:rsidRPr="005B3D59">
        <w:rPr>
          <w:sz w:val="28"/>
          <w:szCs w:val="28"/>
        </w:rPr>
        <w:t>7. Проведення боргової політики тісно пов’язане з борговими ризиками, аналіз яких надасть змогу оперативно реагувати на загрози через зміну структури, обсягів, валютної складової та вартості обслуговування наступних облігаційних та безоблігаційних позик.</w:t>
      </w:r>
    </w:p>
    <w:p w:rsidR="00F92915" w:rsidRPr="005B3D59" w:rsidRDefault="00F92915" w:rsidP="00F92915">
      <w:pPr>
        <w:spacing w:line="360" w:lineRule="auto"/>
        <w:ind w:firstLine="567"/>
        <w:jc w:val="both"/>
        <w:rPr>
          <w:sz w:val="28"/>
          <w:szCs w:val="28"/>
        </w:rPr>
      </w:pPr>
      <w:r w:rsidRPr="005B3D59">
        <w:rPr>
          <w:sz w:val="28"/>
          <w:szCs w:val="28"/>
        </w:rPr>
        <w:t>Згідно наказу Міністерства фінансів України «</w:t>
      </w:r>
      <w:r w:rsidRPr="005B3D59">
        <w:rPr>
          <w:bCs/>
          <w:sz w:val="28"/>
          <w:szCs w:val="28"/>
          <w:shd w:val="clear" w:color="auto" w:fill="FFFFFF"/>
        </w:rPr>
        <w:t>Про затвердження Положення про управління ризиками, пов’язаними з державним боргом</w:t>
      </w:r>
      <w:r w:rsidRPr="005B3D59">
        <w:rPr>
          <w:sz w:val="28"/>
          <w:szCs w:val="28"/>
        </w:rPr>
        <w:t>»</w:t>
      </w:r>
      <w:r w:rsidR="00B54A82">
        <w:rPr>
          <w:sz w:val="28"/>
          <w:szCs w:val="28"/>
          <w:lang w:val="uk-UA"/>
        </w:rPr>
        <w:t>,</w:t>
      </w:r>
      <w:r w:rsidRPr="005B3D59">
        <w:t xml:space="preserve"> </w:t>
      </w:r>
      <w:r w:rsidRPr="005B3D59">
        <w:rPr>
          <w:sz w:val="28"/>
        </w:rPr>
        <w:t>виділяють такі ризики:</w:t>
      </w:r>
      <w:r w:rsidRPr="005B3D59">
        <w:rPr>
          <w:sz w:val="28"/>
          <w:szCs w:val="28"/>
        </w:rPr>
        <w:t xml:space="preserve"> відсотковий ризик; валютний ризик; ризик рефінансування; кредитний ризик; ризик ліквідності; бюджетний ризик. Боргові ризики, їх характеристика та шляхи мінімізації наслідків наведено в таблиці</w:t>
      </w:r>
      <w:r w:rsidR="00B83B60" w:rsidRPr="005B3D59">
        <w:rPr>
          <w:sz w:val="28"/>
          <w:szCs w:val="28"/>
        </w:rPr>
        <w:t xml:space="preserve"> 3.</w:t>
      </w:r>
      <w:r w:rsidR="0009781B">
        <w:rPr>
          <w:sz w:val="28"/>
          <w:szCs w:val="28"/>
          <w:lang w:val="uk-UA"/>
        </w:rPr>
        <w:t>4</w:t>
      </w:r>
      <w:r w:rsidR="00B83B60" w:rsidRPr="005B3D59">
        <w:rPr>
          <w:sz w:val="28"/>
          <w:szCs w:val="28"/>
        </w:rPr>
        <w:t>.</w:t>
      </w:r>
    </w:p>
    <w:p w:rsidR="00F92915" w:rsidRPr="0009781B" w:rsidRDefault="00F92915" w:rsidP="00254287">
      <w:pPr>
        <w:spacing w:line="360" w:lineRule="auto"/>
        <w:ind w:firstLine="567"/>
        <w:jc w:val="right"/>
        <w:rPr>
          <w:i/>
          <w:color w:val="000000" w:themeColor="text1"/>
          <w:sz w:val="28"/>
          <w:szCs w:val="28"/>
          <w:lang w:val="uk-UA"/>
        </w:rPr>
      </w:pPr>
      <w:r w:rsidRPr="00254287">
        <w:rPr>
          <w:i/>
          <w:color w:val="000000" w:themeColor="text1"/>
          <w:sz w:val="28"/>
          <w:szCs w:val="28"/>
        </w:rPr>
        <w:lastRenderedPageBreak/>
        <w:t>Таблиця</w:t>
      </w:r>
      <w:r w:rsidR="00B83B60" w:rsidRPr="00254287">
        <w:rPr>
          <w:i/>
          <w:color w:val="000000" w:themeColor="text1"/>
          <w:sz w:val="28"/>
          <w:szCs w:val="28"/>
        </w:rPr>
        <w:t xml:space="preserve"> 3.</w:t>
      </w:r>
      <w:r w:rsidR="0009781B">
        <w:rPr>
          <w:i/>
          <w:color w:val="000000" w:themeColor="text1"/>
          <w:sz w:val="28"/>
          <w:szCs w:val="28"/>
          <w:lang w:val="uk-UA"/>
        </w:rPr>
        <w:t>4</w:t>
      </w:r>
    </w:p>
    <w:p w:rsidR="00F92915" w:rsidRPr="001A0C66" w:rsidRDefault="00F92915" w:rsidP="00F92915">
      <w:pPr>
        <w:spacing w:line="360" w:lineRule="auto"/>
        <w:ind w:firstLine="567"/>
        <w:jc w:val="center"/>
        <w:rPr>
          <w:color w:val="000000" w:themeColor="text1"/>
          <w:sz w:val="28"/>
          <w:szCs w:val="28"/>
        </w:rPr>
      </w:pPr>
      <w:r w:rsidRPr="001A0C66">
        <w:rPr>
          <w:color w:val="000000" w:themeColor="text1"/>
          <w:sz w:val="28"/>
          <w:szCs w:val="28"/>
        </w:rPr>
        <w:t>Боргові ризики, їх характеристика та шляхи мінімізації їх наслідків</w:t>
      </w:r>
    </w:p>
    <w:tbl>
      <w:tblPr>
        <w:tblW w:w="9606" w:type="dxa"/>
        <w:tblLayout w:type="fixed"/>
        <w:tblLook w:val="04A0" w:firstRow="1" w:lastRow="0" w:firstColumn="1" w:lastColumn="0" w:noHBand="0" w:noVBand="1"/>
      </w:tblPr>
      <w:tblGrid>
        <w:gridCol w:w="1242"/>
        <w:gridCol w:w="4395"/>
        <w:gridCol w:w="3969"/>
      </w:tblGrid>
      <w:tr w:rsidR="00A835BC" w:rsidRPr="001A0C66" w:rsidTr="006D5A91">
        <w:trPr>
          <w:trHeight w:val="379"/>
        </w:trPr>
        <w:tc>
          <w:tcPr>
            <w:tcW w:w="1242" w:type="dxa"/>
            <w:tcBorders>
              <w:top w:val="single" w:sz="4" w:space="0" w:color="auto"/>
              <w:left w:val="single" w:sz="4" w:space="0" w:color="auto"/>
              <w:bottom w:val="single" w:sz="4" w:space="0" w:color="auto"/>
              <w:right w:val="single" w:sz="4" w:space="0" w:color="auto"/>
            </w:tcBorders>
            <w:hideMark/>
          </w:tcPr>
          <w:p w:rsidR="00F92915" w:rsidRPr="001A0C66" w:rsidRDefault="00F92915" w:rsidP="000F2FD2">
            <w:pPr>
              <w:ind w:left="-142"/>
              <w:jc w:val="center"/>
              <w:rPr>
                <w:color w:val="000000" w:themeColor="text1"/>
                <w:sz w:val="23"/>
                <w:szCs w:val="23"/>
              </w:rPr>
            </w:pPr>
            <w:r w:rsidRPr="001A0C66">
              <w:rPr>
                <w:color w:val="000000" w:themeColor="text1"/>
                <w:sz w:val="23"/>
                <w:szCs w:val="23"/>
              </w:rPr>
              <w:t xml:space="preserve">Вид </w:t>
            </w:r>
          </w:p>
        </w:tc>
        <w:tc>
          <w:tcPr>
            <w:tcW w:w="4395" w:type="dxa"/>
            <w:tcBorders>
              <w:top w:val="single" w:sz="4" w:space="0" w:color="auto"/>
              <w:left w:val="single" w:sz="4" w:space="0" w:color="auto"/>
              <w:bottom w:val="single" w:sz="4" w:space="0" w:color="auto"/>
              <w:right w:val="single" w:sz="4" w:space="0" w:color="auto"/>
            </w:tcBorders>
            <w:hideMark/>
          </w:tcPr>
          <w:p w:rsidR="00F92915" w:rsidRPr="001A0C66" w:rsidRDefault="00F92915" w:rsidP="000F2FD2">
            <w:pPr>
              <w:jc w:val="center"/>
              <w:rPr>
                <w:color w:val="000000" w:themeColor="text1"/>
                <w:sz w:val="23"/>
                <w:szCs w:val="23"/>
              </w:rPr>
            </w:pPr>
            <w:r w:rsidRPr="001A0C66">
              <w:rPr>
                <w:color w:val="000000" w:themeColor="text1"/>
                <w:sz w:val="23"/>
                <w:szCs w:val="23"/>
              </w:rPr>
              <w:t>Характеристика</w:t>
            </w:r>
          </w:p>
        </w:tc>
        <w:tc>
          <w:tcPr>
            <w:tcW w:w="3969" w:type="dxa"/>
            <w:tcBorders>
              <w:top w:val="single" w:sz="4" w:space="0" w:color="auto"/>
              <w:left w:val="single" w:sz="4" w:space="0" w:color="auto"/>
              <w:bottom w:val="single" w:sz="4" w:space="0" w:color="auto"/>
              <w:right w:val="single" w:sz="4" w:space="0" w:color="auto"/>
            </w:tcBorders>
          </w:tcPr>
          <w:p w:rsidR="006D5A91" w:rsidRPr="001A0C66" w:rsidRDefault="00F92915" w:rsidP="006D5A91">
            <w:pPr>
              <w:jc w:val="center"/>
              <w:rPr>
                <w:color w:val="000000" w:themeColor="text1"/>
                <w:sz w:val="23"/>
                <w:szCs w:val="23"/>
                <w:lang w:val="en-US"/>
              </w:rPr>
            </w:pPr>
            <w:r w:rsidRPr="001A0C66">
              <w:rPr>
                <w:color w:val="000000" w:themeColor="text1"/>
                <w:sz w:val="23"/>
                <w:szCs w:val="23"/>
              </w:rPr>
              <w:t>Мінімізація наслідків</w:t>
            </w:r>
          </w:p>
        </w:tc>
      </w:tr>
      <w:tr w:rsidR="00A835BC" w:rsidRPr="001A0C66" w:rsidTr="000F2FD2">
        <w:trPr>
          <w:trHeight w:val="133"/>
        </w:trPr>
        <w:tc>
          <w:tcPr>
            <w:tcW w:w="1242" w:type="dxa"/>
            <w:tcBorders>
              <w:top w:val="single" w:sz="4" w:space="0" w:color="auto"/>
              <w:left w:val="single" w:sz="4" w:space="0" w:color="auto"/>
              <w:bottom w:val="single" w:sz="4" w:space="0" w:color="auto"/>
              <w:right w:val="single" w:sz="4" w:space="0" w:color="auto"/>
            </w:tcBorders>
          </w:tcPr>
          <w:p w:rsidR="006D5A91" w:rsidRPr="001A0C66" w:rsidRDefault="006D5A91" w:rsidP="000F2FD2">
            <w:pPr>
              <w:ind w:left="-142"/>
              <w:jc w:val="center"/>
              <w:rPr>
                <w:color w:val="000000" w:themeColor="text1"/>
                <w:sz w:val="23"/>
                <w:szCs w:val="23"/>
                <w:lang w:val="en-US"/>
              </w:rPr>
            </w:pPr>
            <w:r w:rsidRPr="001A0C66">
              <w:rPr>
                <w:color w:val="000000" w:themeColor="text1"/>
                <w:sz w:val="23"/>
                <w:szCs w:val="23"/>
                <w:lang w:val="en-US"/>
              </w:rPr>
              <w:t>1</w:t>
            </w:r>
          </w:p>
        </w:tc>
        <w:tc>
          <w:tcPr>
            <w:tcW w:w="4395" w:type="dxa"/>
            <w:tcBorders>
              <w:top w:val="single" w:sz="4" w:space="0" w:color="auto"/>
              <w:left w:val="single" w:sz="4" w:space="0" w:color="auto"/>
              <w:bottom w:val="single" w:sz="4" w:space="0" w:color="auto"/>
              <w:right w:val="single" w:sz="4" w:space="0" w:color="auto"/>
            </w:tcBorders>
          </w:tcPr>
          <w:p w:rsidR="006D5A91" w:rsidRPr="001A0C66" w:rsidRDefault="006D5A91" w:rsidP="000F2FD2">
            <w:pPr>
              <w:jc w:val="center"/>
              <w:rPr>
                <w:color w:val="000000" w:themeColor="text1"/>
                <w:sz w:val="23"/>
                <w:szCs w:val="23"/>
                <w:lang w:val="en-US"/>
              </w:rPr>
            </w:pPr>
            <w:r w:rsidRPr="001A0C66">
              <w:rPr>
                <w:color w:val="000000" w:themeColor="text1"/>
                <w:sz w:val="23"/>
                <w:szCs w:val="23"/>
                <w:lang w:val="en-US"/>
              </w:rPr>
              <w:t>2</w:t>
            </w:r>
          </w:p>
        </w:tc>
        <w:tc>
          <w:tcPr>
            <w:tcW w:w="3969" w:type="dxa"/>
            <w:tcBorders>
              <w:top w:val="single" w:sz="4" w:space="0" w:color="auto"/>
              <w:left w:val="single" w:sz="4" w:space="0" w:color="auto"/>
              <w:bottom w:val="single" w:sz="4" w:space="0" w:color="auto"/>
              <w:right w:val="single" w:sz="4" w:space="0" w:color="auto"/>
            </w:tcBorders>
          </w:tcPr>
          <w:p w:rsidR="006D5A91" w:rsidRPr="001A0C66" w:rsidRDefault="006D5A91" w:rsidP="000F2FD2">
            <w:pPr>
              <w:jc w:val="center"/>
              <w:rPr>
                <w:color w:val="000000" w:themeColor="text1"/>
                <w:sz w:val="23"/>
                <w:szCs w:val="23"/>
                <w:lang w:val="en-US"/>
              </w:rPr>
            </w:pPr>
            <w:r w:rsidRPr="001A0C66">
              <w:rPr>
                <w:color w:val="000000" w:themeColor="text1"/>
                <w:sz w:val="23"/>
                <w:szCs w:val="23"/>
                <w:lang w:val="en-US"/>
              </w:rPr>
              <w:t>3</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Бюджет-ний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Пов’язаний з дефіцитом державного бюджету (невиконання запланованого плану доходів та збільшення видаткової частини спричиняє збільшення обсягів державних запозичень в майбутньому, призводить до невиконання зобов’язань пов’язаних з державного боргу).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D41B6D">
            <w:pPr>
              <w:rPr>
                <w:color w:val="000000" w:themeColor="text1"/>
                <w:sz w:val="23"/>
                <w:szCs w:val="23"/>
              </w:rPr>
            </w:pPr>
            <w:r w:rsidRPr="001A0C66">
              <w:rPr>
                <w:color w:val="000000" w:themeColor="text1"/>
                <w:sz w:val="23"/>
                <w:szCs w:val="23"/>
              </w:rPr>
              <w:t>Ефективн</w:t>
            </w:r>
            <w:r w:rsidR="00D41B6D">
              <w:rPr>
                <w:color w:val="000000" w:themeColor="text1"/>
                <w:sz w:val="23"/>
                <w:szCs w:val="23"/>
                <w:lang w:val="uk-UA"/>
              </w:rPr>
              <w:t>е</w:t>
            </w:r>
            <w:r w:rsidRPr="001A0C66">
              <w:rPr>
                <w:color w:val="000000" w:themeColor="text1"/>
                <w:sz w:val="23"/>
                <w:szCs w:val="23"/>
              </w:rPr>
              <w:t xml:space="preserve"> планування доходів держбюджету, здійснення жорсткої економії коштів з дотриманням цільового та раціонального використання при здійсненні видатків.</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Рейтин-</w:t>
            </w:r>
          </w:p>
          <w:p w:rsidR="00F92915" w:rsidRPr="001A0C66" w:rsidRDefault="00F92915" w:rsidP="000F2FD2">
            <w:pPr>
              <w:ind w:right="-108"/>
              <w:rPr>
                <w:color w:val="000000" w:themeColor="text1"/>
                <w:sz w:val="23"/>
                <w:szCs w:val="23"/>
              </w:rPr>
            </w:pPr>
            <w:r w:rsidRPr="001A0C66">
              <w:rPr>
                <w:color w:val="000000" w:themeColor="text1"/>
                <w:sz w:val="23"/>
                <w:szCs w:val="23"/>
              </w:rPr>
              <w:t>говий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Показує можливе зниження здатності держави погашати та обслуговувати свої боргові зобов’язання перед кредиторами, що в подальшому може призвести до зменшення інвестиційної привабливості з зовнішніх фінансових ринків в ДБЦП.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Проведення щоквартального моніторингу боргових зобов’язань держави, складання плану погашення та обслуговування державного боргу, збільшення обсягів золотовалютних резервів.</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Операцій-ний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Пов’язаний з людським фактором та недостатністю інформаційного забезпечення при проведенні боргової політики.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Контроль та аудит системи управління борговою політикою, оперативне реагування при виявленні неточностей в інформаційно-технічному проведенні операцій</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Відсотко-вий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Пов’язаний зі зміною відсоткових ставок.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Оптимальне комбінування ДБЦП з фіксованими та плаваючими відсотковими ставками. </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Валютний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Пов’язаний з впливом факторів, які впливають на знецінення національної валюти щодо іноземних валют, в яких номіновані боргові зобов’язання держави та призводить до зростання обсягу витрат, які направлятимуться на обслуговування та погашення боргу.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Переорієнтація державних запозичень, які здійснюватимуться на внутрішньому фінансовому ринку за рахунок розміщення гривневих та номінованих в іноземну валюту ДБЦП.</w:t>
            </w:r>
          </w:p>
        </w:tc>
      </w:tr>
      <w:tr w:rsidR="00A835BC" w:rsidRPr="001A0C66" w:rsidTr="000F2FD2">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Ризик рефінансу-вання</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shd w:val="clear" w:color="auto" w:fill="FFFFFF"/>
              <w:rPr>
                <w:color w:val="000000" w:themeColor="text1"/>
                <w:sz w:val="23"/>
                <w:szCs w:val="23"/>
              </w:rPr>
            </w:pPr>
            <w:r w:rsidRPr="001A0C66">
              <w:rPr>
                <w:color w:val="000000" w:themeColor="text1"/>
                <w:sz w:val="23"/>
                <w:szCs w:val="23"/>
              </w:rPr>
              <w:t>Показує неможливість здійснення державою нових запозичень для погашення попередніх боргових зобов’язань. Спричинений збільшенням обсягу коштів, які направляються на обслуговування і погашення боргу, понад встановлені або заплановані межі.</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shd w:val="clear" w:color="auto" w:fill="FFFFFF"/>
              <w:rPr>
                <w:color w:val="000000" w:themeColor="text1"/>
                <w:sz w:val="23"/>
                <w:szCs w:val="23"/>
              </w:rPr>
            </w:pPr>
            <w:r w:rsidRPr="001A0C66">
              <w:rPr>
                <w:color w:val="000000" w:themeColor="text1"/>
                <w:sz w:val="23"/>
                <w:szCs w:val="23"/>
              </w:rPr>
              <w:t>Зменшення піків боргового навантаження при обслуговуванні та погашенні боргових зобов’язань, контроль за графіком проведення боргових виплат, підтримання кредитного рейтингу держави на високому рівні.</w:t>
            </w:r>
          </w:p>
        </w:tc>
      </w:tr>
      <w:tr w:rsidR="00A835BC" w:rsidRPr="001A0C66" w:rsidTr="000F2FD2">
        <w:trPr>
          <w:trHeight w:val="231"/>
        </w:trPr>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Кредитний ризик</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 xml:space="preserve">Виникає при невиконанні боргових зобов’язань, які беруть на себе контрагенти перед державою. </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rPr>
                <w:color w:val="000000" w:themeColor="text1"/>
                <w:sz w:val="23"/>
                <w:szCs w:val="23"/>
              </w:rPr>
            </w:pPr>
            <w:r w:rsidRPr="001A0C66">
              <w:rPr>
                <w:color w:val="000000" w:themeColor="text1"/>
                <w:sz w:val="23"/>
                <w:szCs w:val="23"/>
              </w:rPr>
              <w:t>Встановлення параметрів при відборі контрагентів (визначення мінімального показника кредитного рейтингу контрагента та встановлення розміру застави, яка може бути у вигляді готівки або цінних паперів).</w:t>
            </w:r>
          </w:p>
        </w:tc>
      </w:tr>
      <w:tr w:rsidR="00A835BC" w:rsidRPr="001A0C66" w:rsidTr="000F2FD2">
        <w:trPr>
          <w:trHeight w:val="238"/>
        </w:trPr>
        <w:tc>
          <w:tcPr>
            <w:tcW w:w="1242"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ind w:right="-108"/>
              <w:rPr>
                <w:color w:val="000000" w:themeColor="text1"/>
                <w:sz w:val="23"/>
                <w:szCs w:val="23"/>
              </w:rPr>
            </w:pPr>
            <w:r w:rsidRPr="001A0C66">
              <w:rPr>
                <w:color w:val="000000" w:themeColor="text1"/>
                <w:sz w:val="23"/>
                <w:szCs w:val="23"/>
              </w:rPr>
              <w:t>Ризик ліквідності</w:t>
            </w:r>
          </w:p>
        </w:tc>
        <w:tc>
          <w:tcPr>
            <w:tcW w:w="4395"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shd w:val="clear" w:color="auto" w:fill="FFFFFF"/>
              <w:rPr>
                <w:color w:val="000000" w:themeColor="text1"/>
                <w:sz w:val="23"/>
                <w:szCs w:val="23"/>
              </w:rPr>
            </w:pPr>
            <w:r w:rsidRPr="001A0C66">
              <w:rPr>
                <w:color w:val="000000" w:themeColor="text1"/>
                <w:sz w:val="23"/>
                <w:szCs w:val="23"/>
              </w:rPr>
              <w:t>Відображає можливість настання тимчасових розривів у надходженні фінансових ресурсів, необхідних для виконання операцій пов’язаних з проведенням боргової політики.</w:t>
            </w:r>
          </w:p>
        </w:tc>
        <w:tc>
          <w:tcPr>
            <w:tcW w:w="3969" w:type="dxa"/>
            <w:tcBorders>
              <w:top w:val="single" w:sz="4" w:space="0" w:color="auto"/>
              <w:left w:val="single" w:sz="4" w:space="0" w:color="auto"/>
              <w:bottom w:val="single" w:sz="4" w:space="0" w:color="auto"/>
              <w:right w:val="single" w:sz="4" w:space="0" w:color="auto"/>
            </w:tcBorders>
          </w:tcPr>
          <w:p w:rsidR="00F92915" w:rsidRPr="001A0C66" w:rsidRDefault="00F92915" w:rsidP="000F2FD2">
            <w:pPr>
              <w:shd w:val="clear" w:color="auto" w:fill="FFFFFF"/>
              <w:rPr>
                <w:color w:val="000000" w:themeColor="text1"/>
                <w:sz w:val="23"/>
                <w:szCs w:val="23"/>
              </w:rPr>
            </w:pPr>
            <w:r w:rsidRPr="001A0C66">
              <w:rPr>
                <w:color w:val="000000" w:themeColor="text1"/>
                <w:sz w:val="23"/>
                <w:szCs w:val="23"/>
              </w:rPr>
              <w:t xml:space="preserve"> здійснення чіткого планування боргових платежів та можливості використання золотовалютних резервів НБУ для покриття недостатності коштів.</w:t>
            </w:r>
          </w:p>
        </w:tc>
      </w:tr>
    </w:tbl>
    <w:p w:rsidR="00F92915" w:rsidRDefault="00F92915" w:rsidP="00F92915">
      <w:pPr>
        <w:spacing w:line="360" w:lineRule="auto"/>
        <w:ind w:firstLine="567"/>
        <w:jc w:val="both"/>
        <w:rPr>
          <w:color w:val="000000" w:themeColor="text1"/>
          <w:sz w:val="24"/>
          <w:szCs w:val="24"/>
          <w:lang w:val="uk-UA"/>
        </w:rPr>
      </w:pPr>
      <w:r w:rsidRPr="001A0C66">
        <w:rPr>
          <w:color w:val="000000" w:themeColor="text1"/>
          <w:sz w:val="24"/>
          <w:szCs w:val="24"/>
        </w:rPr>
        <w:t>Джерело: узагальнено автором на підставі проведеного дослідження [</w:t>
      </w:r>
      <w:r w:rsidR="009D3847">
        <w:rPr>
          <w:bCs/>
          <w:color w:val="000000" w:themeColor="text1"/>
          <w:sz w:val="24"/>
          <w:szCs w:val="24"/>
          <w:shd w:val="clear" w:color="auto" w:fill="FFFFFF"/>
          <w:lang w:val="uk-UA"/>
        </w:rPr>
        <w:t>9</w:t>
      </w:r>
      <w:r w:rsidR="004F6E9F" w:rsidRPr="001A0C66">
        <w:rPr>
          <w:bCs/>
          <w:color w:val="000000" w:themeColor="text1"/>
          <w:sz w:val="24"/>
          <w:szCs w:val="24"/>
          <w:shd w:val="clear" w:color="auto" w:fill="FFFFFF"/>
          <w:lang w:val="uk-UA"/>
        </w:rPr>
        <w:t>3</w:t>
      </w:r>
      <w:r w:rsidRPr="001A0C66">
        <w:rPr>
          <w:color w:val="000000" w:themeColor="text1"/>
          <w:sz w:val="24"/>
          <w:szCs w:val="24"/>
        </w:rPr>
        <w:t>].</w:t>
      </w:r>
    </w:p>
    <w:p w:rsidR="00F92915" w:rsidRPr="005B3D59" w:rsidRDefault="00B54A82" w:rsidP="00F92915">
      <w:pPr>
        <w:spacing w:line="360" w:lineRule="auto"/>
        <w:ind w:firstLine="567"/>
        <w:jc w:val="both"/>
        <w:rPr>
          <w:sz w:val="28"/>
          <w:szCs w:val="28"/>
        </w:rPr>
      </w:pPr>
      <w:r>
        <w:rPr>
          <w:sz w:val="28"/>
          <w:szCs w:val="28"/>
          <w:lang w:val="uk-UA"/>
        </w:rPr>
        <w:lastRenderedPageBreak/>
        <w:t>Варто розширити перелік вже існуючих боргових ризиків</w:t>
      </w:r>
      <w:r w:rsidR="00F92915" w:rsidRPr="005B3D59">
        <w:rPr>
          <w:sz w:val="28"/>
          <w:szCs w:val="28"/>
          <w:lang w:val="uk-UA"/>
        </w:rPr>
        <w:t xml:space="preserve">, що надасть змогу більш точно визначати загрози, які можуть виникати під час реалізації боргової політики, а також приймати більш ефективні рішення з врахуванням всіх ризиків. </w:t>
      </w:r>
      <w:r w:rsidR="00F92915" w:rsidRPr="005B3D59">
        <w:rPr>
          <w:sz w:val="28"/>
          <w:szCs w:val="28"/>
        </w:rPr>
        <w:t>До групи ризиків</w:t>
      </w:r>
      <w:r>
        <w:rPr>
          <w:sz w:val="28"/>
          <w:szCs w:val="28"/>
          <w:lang w:val="uk-UA"/>
        </w:rPr>
        <w:t>,</w:t>
      </w:r>
      <w:r w:rsidR="00F92915" w:rsidRPr="005B3D59">
        <w:rPr>
          <w:sz w:val="28"/>
          <w:szCs w:val="28"/>
        </w:rPr>
        <w:t xml:space="preserve"> пов’язаних з борговою політикою та управлінням державним боргом</w:t>
      </w:r>
      <w:r>
        <w:rPr>
          <w:sz w:val="28"/>
          <w:szCs w:val="28"/>
          <w:lang w:val="uk-UA"/>
        </w:rPr>
        <w:t>,</w:t>
      </w:r>
      <w:r w:rsidR="00F92915" w:rsidRPr="005B3D59">
        <w:rPr>
          <w:sz w:val="28"/>
          <w:szCs w:val="28"/>
        </w:rPr>
        <w:t xml:space="preserve"> слід віднести ризик концентрації та правовий ризик.</w:t>
      </w:r>
    </w:p>
    <w:p w:rsidR="00F92915" w:rsidRPr="005B3D59" w:rsidRDefault="00F92915" w:rsidP="00F92915">
      <w:pPr>
        <w:spacing w:line="360" w:lineRule="auto"/>
        <w:ind w:firstLine="567"/>
        <w:jc w:val="both"/>
        <w:rPr>
          <w:sz w:val="28"/>
          <w:szCs w:val="28"/>
        </w:rPr>
      </w:pPr>
      <w:r w:rsidRPr="005B3D59">
        <w:rPr>
          <w:sz w:val="28"/>
          <w:szCs w:val="28"/>
        </w:rPr>
        <w:t>Ризик концентрації полягає в тому, що існує невелика кількість первинних дилерів-контрагенів, які здійснюють операції з борговими цінними паперами держави та у разі дефолту яких існує загроза невиконання ними укладених договорів. Для мінімізації цього ризику потрібно: збільшити базу інвесторів на первинному ри</w:t>
      </w:r>
      <w:r w:rsidR="00F644F3" w:rsidRPr="005B3D59">
        <w:rPr>
          <w:sz w:val="28"/>
          <w:szCs w:val="28"/>
        </w:rPr>
        <w:t>нку за рахунок національних дил</w:t>
      </w:r>
      <w:r w:rsidRPr="005B3D59">
        <w:rPr>
          <w:sz w:val="28"/>
          <w:szCs w:val="28"/>
        </w:rPr>
        <w:t>ерів та дилерів</w:t>
      </w:r>
      <w:r w:rsidR="00B54A82">
        <w:rPr>
          <w:sz w:val="28"/>
          <w:szCs w:val="28"/>
          <w:lang w:val="uk-UA"/>
        </w:rPr>
        <w:t>-</w:t>
      </w:r>
      <w:r w:rsidRPr="005B3D59">
        <w:rPr>
          <w:sz w:val="28"/>
          <w:szCs w:val="28"/>
        </w:rPr>
        <w:t>нерезидентів; посилити контроль за фінансовою звітністю первинних дилерів; встановити граничні межі кількості боргових інструментів, які розміщуються через певного контрагента</w:t>
      </w:r>
      <w:r w:rsidR="00B54A82">
        <w:rPr>
          <w:sz w:val="28"/>
          <w:szCs w:val="28"/>
          <w:lang w:val="uk-UA"/>
        </w:rPr>
        <w:t>,</w:t>
      </w:r>
      <w:r w:rsidRPr="005B3D59">
        <w:rPr>
          <w:sz w:val="28"/>
          <w:szCs w:val="28"/>
        </w:rPr>
        <w:t xml:space="preserve"> в залежності від його кредитного рейтингу. </w:t>
      </w:r>
    </w:p>
    <w:p w:rsidR="00F92915" w:rsidRPr="005B3D59" w:rsidRDefault="00F92915" w:rsidP="00F92915">
      <w:pPr>
        <w:tabs>
          <w:tab w:val="left" w:pos="851"/>
          <w:tab w:val="left" w:pos="1942"/>
          <w:tab w:val="left" w:pos="3031"/>
          <w:tab w:val="center" w:pos="4819"/>
        </w:tabs>
        <w:spacing w:line="360" w:lineRule="auto"/>
        <w:ind w:firstLine="567"/>
        <w:jc w:val="both"/>
        <w:rPr>
          <w:bCs/>
          <w:sz w:val="28"/>
          <w:szCs w:val="28"/>
        </w:rPr>
      </w:pPr>
      <w:r w:rsidRPr="005B3D59">
        <w:rPr>
          <w:bCs/>
          <w:sz w:val="28"/>
          <w:szCs w:val="28"/>
        </w:rPr>
        <w:t>Правовий ризик є нефінансовим ризиком та відображає відсутність або часткове правове регулювання щодо проведення певних операцій, здійснення взаємовідносин між суб’єктами боргових відносин чи встановлення граничних меж запозичуваного капіталу та державного боргу. Для мінімізації даного ризику потрібно прийняти ЗУ «Про державний борг України», який повинен консолідувати в собі всі правові норми щодо проведення боргової політики.</w:t>
      </w:r>
    </w:p>
    <w:p w:rsidR="00F92915" w:rsidRPr="005B3D59" w:rsidRDefault="00F92915" w:rsidP="00F92915">
      <w:pPr>
        <w:spacing w:line="360" w:lineRule="auto"/>
        <w:ind w:firstLine="567"/>
        <w:jc w:val="both"/>
        <w:rPr>
          <w:sz w:val="28"/>
          <w:szCs w:val="28"/>
        </w:rPr>
      </w:pPr>
      <w:r w:rsidRPr="005B3D59">
        <w:rPr>
          <w:sz w:val="28"/>
          <w:szCs w:val="28"/>
        </w:rPr>
        <w:t>Важливе значення при мінімізації ризиків</w:t>
      </w:r>
      <w:r w:rsidR="00B54A82">
        <w:rPr>
          <w:sz w:val="28"/>
          <w:szCs w:val="28"/>
          <w:lang w:val="uk-UA"/>
        </w:rPr>
        <w:t>,</w:t>
      </w:r>
      <w:r w:rsidRPr="005B3D59">
        <w:rPr>
          <w:sz w:val="28"/>
          <w:szCs w:val="28"/>
        </w:rPr>
        <w:t xml:space="preserve"> пов’язаних з борговою політикою</w:t>
      </w:r>
      <w:r w:rsidR="00B54A82">
        <w:rPr>
          <w:sz w:val="28"/>
          <w:szCs w:val="28"/>
          <w:lang w:val="uk-UA"/>
        </w:rPr>
        <w:t>,</w:t>
      </w:r>
      <w:r w:rsidRPr="005B3D59">
        <w:rPr>
          <w:sz w:val="28"/>
          <w:szCs w:val="28"/>
        </w:rPr>
        <w:t xml:space="preserve"> займають операції</w:t>
      </w:r>
      <w:r w:rsidR="00B54A82">
        <w:rPr>
          <w:sz w:val="28"/>
          <w:szCs w:val="28"/>
          <w:lang w:val="uk-UA"/>
        </w:rPr>
        <w:t>,</w:t>
      </w:r>
      <w:r w:rsidRPr="005B3D59">
        <w:rPr>
          <w:sz w:val="28"/>
          <w:szCs w:val="28"/>
        </w:rPr>
        <w:t xml:space="preserve"> пов’язані з активним управлінням державним боргом. Відповідно до наказу Міністерства фінансів України «</w:t>
      </w:r>
      <w:r w:rsidRPr="005B3D59">
        <w:rPr>
          <w:bCs/>
          <w:sz w:val="28"/>
          <w:szCs w:val="28"/>
          <w:shd w:val="clear" w:color="auto" w:fill="FFFFFF"/>
        </w:rPr>
        <w:t>Про затвердження Положення про управління ризиками, пов’язаними з державним боргом</w:t>
      </w:r>
      <w:r w:rsidRPr="005B3D59">
        <w:rPr>
          <w:sz w:val="28"/>
          <w:szCs w:val="28"/>
        </w:rPr>
        <w:t>»</w:t>
      </w:r>
      <w:r w:rsidR="00B54A82">
        <w:rPr>
          <w:sz w:val="28"/>
          <w:szCs w:val="28"/>
          <w:lang w:val="uk-UA"/>
        </w:rPr>
        <w:t>,</w:t>
      </w:r>
      <w:r w:rsidRPr="005B3D59">
        <w:rPr>
          <w:sz w:val="28"/>
          <w:szCs w:val="28"/>
        </w:rPr>
        <w:t xml:space="preserve"> такими операціями вважаються: зворотний викуп зобов’язань за державним боргом, обмін державних цінних паперів на державні цінні папери з більшим строком обігу, дострокове погашення державних цінних паперів, розміщення тимчасово вільних коштів єдиного </w:t>
      </w:r>
      <w:r w:rsidRPr="005B3D59">
        <w:rPr>
          <w:sz w:val="28"/>
          <w:szCs w:val="28"/>
        </w:rPr>
        <w:lastRenderedPageBreak/>
        <w:t>казначейського рахунку та коштів валютних рахунків шляхом придбання державних цінних паперів з подальшим поверненням таких коштів до кінця поточного бюджетного періоду, операції з деривативами. Для ефективного управління державним боргом, уряд країни повинен використовувати такі види деривативів, як валютні та процентні свопи в якості інструментів хеджування</w:t>
      </w:r>
      <w:r w:rsidR="008770F4" w:rsidRPr="005B3D59">
        <w:rPr>
          <w:sz w:val="28"/>
          <w:szCs w:val="28"/>
          <w:lang w:val="uk-UA"/>
        </w:rPr>
        <w:t xml:space="preserve"> </w:t>
      </w:r>
      <w:r w:rsidR="008770F4" w:rsidRPr="005B3D59">
        <w:rPr>
          <w:sz w:val="28"/>
          <w:szCs w:val="28"/>
        </w:rPr>
        <w:t>[</w:t>
      </w:r>
      <w:r w:rsidR="009D3847" w:rsidRPr="005B3D59">
        <w:rPr>
          <w:sz w:val="28"/>
          <w:szCs w:val="28"/>
          <w:lang w:val="uk-UA"/>
        </w:rPr>
        <w:t>9</w:t>
      </w:r>
      <w:r w:rsidR="008770F4" w:rsidRPr="005B3D59">
        <w:rPr>
          <w:sz w:val="28"/>
          <w:szCs w:val="28"/>
          <w:lang w:val="uk-UA"/>
        </w:rPr>
        <w:t>3</w:t>
      </w:r>
      <w:r w:rsidR="008770F4" w:rsidRPr="005B3D59">
        <w:rPr>
          <w:sz w:val="28"/>
          <w:szCs w:val="28"/>
        </w:rPr>
        <w:t>]</w:t>
      </w:r>
      <w:r w:rsidRPr="005B3D59">
        <w:rPr>
          <w:sz w:val="28"/>
          <w:szCs w:val="28"/>
        </w:rPr>
        <w:t>.</w:t>
      </w:r>
    </w:p>
    <w:p w:rsidR="00F92915" w:rsidRPr="005B3D59" w:rsidRDefault="00F92915" w:rsidP="00F92915">
      <w:pPr>
        <w:spacing w:line="360" w:lineRule="auto"/>
        <w:ind w:firstLine="567"/>
        <w:jc w:val="both"/>
        <w:rPr>
          <w:sz w:val="28"/>
          <w:szCs w:val="28"/>
        </w:rPr>
      </w:pPr>
      <w:r w:rsidRPr="005B3D59">
        <w:rPr>
          <w:sz w:val="28"/>
          <w:szCs w:val="28"/>
        </w:rPr>
        <w:t>Актуальним при модернізації боргової політики є диверсифікація наявних боргових зобов’язань держави. Диверсифікація повинна здійснюватись шляхом зміни наявної структури (терміну та валюти розміщення) облігаційних зобов’язань держави, яка реалізовуватиметься через рефінансування державного боргу, шляхом викупу раніше випущених ОВДП на первинному та вторинному ринках.</w:t>
      </w:r>
    </w:p>
    <w:p w:rsidR="00F92915" w:rsidRPr="005B3D59" w:rsidRDefault="00F92915" w:rsidP="00F92915">
      <w:pPr>
        <w:spacing w:line="360" w:lineRule="auto"/>
        <w:ind w:firstLine="567"/>
        <w:jc w:val="both"/>
        <w:rPr>
          <w:sz w:val="28"/>
          <w:szCs w:val="28"/>
        </w:rPr>
      </w:pPr>
      <w:r w:rsidRPr="005B3D59">
        <w:rPr>
          <w:sz w:val="28"/>
          <w:szCs w:val="28"/>
          <w:shd w:val="clear" w:color="auto" w:fill="FFFFFF"/>
        </w:rPr>
        <w:t>Комплексне впровадження механізму реалізації боргової політики спрямовано на зміцнення взаємозв’язку окремих елементів боргової політики, створення умов для їх ефективного функціонування та їх адаптацію до сучасних умов розвитку. На основі механізму запропоновано заходи модернізації боргової політики, які дозволять покращити нормативно-правове, інституційне та інформаційне забезпечення її процесів.</w:t>
      </w:r>
    </w:p>
    <w:p w:rsidR="00F92915" w:rsidRPr="005B3D59" w:rsidRDefault="00F92915" w:rsidP="000240FA">
      <w:pPr>
        <w:tabs>
          <w:tab w:val="left" w:pos="6600"/>
        </w:tabs>
        <w:spacing w:line="360" w:lineRule="auto"/>
        <w:rPr>
          <w:sz w:val="28"/>
          <w:szCs w:val="28"/>
        </w:rPr>
      </w:pPr>
    </w:p>
    <w:p w:rsidR="00F92915" w:rsidRPr="005B3D59" w:rsidRDefault="00F92915" w:rsidP="00F92915">
      <w:pPr>
        <w:pStyle w:val="af3"/>
        <w:numPr>
          <w:ilvl w:val="1"/>
          <w:numId w:val="29"/>
        </w:numPr>
        <w:spacing w:line="360" w:lineRule="auto"/>
        <w:ind w:left="0" w:firstLine="567"/>
        <w:jc w:val="both"/>
        <w:rPr>
          <w:b/>
          <w:caps/>
          <w:sz w:val="28"/>
          <w:szCs w:val="28"/>
        </w:rPr>
      </w:pPr>
      <w:r w:rsidRPr="005B3D59">
        <w:rPr>
          <w:b/>
          <w:sz w:val="28"/>
          <w:szCs w:val="28"/>
        </w:rPr>
        <w:t>Модернізація методів та інструментів державних запозичень в Україні</w:t>
      </w:r>
      <w:r w:rsidRPr="005B3D59">
        <w:rPr>
          <w:b/>
          <w:caps/>
          <w:sz w:val="28"/>
          <w:szCs w:val="28"/>
        </w:rPr>
        <w:t xml:space="preserve"> </w:t>
      </w:r>
    </w:p>
    <w:p w:rsidR="00F92915" w:rsidRPr="005B3D59" w:rsidRDefault="00F92915" w:rsidP="00F92915">
      <w:pPr>
        <w:ind w:left="567"/>
        <w:jc w:val="both"/>
        <w:rPr>
          <w:b/>
          <w:caps/>
          <w:sz w:val="28"/>
          <w:szCs w:val="28"/>
        </w:rPr>
      </w:pPr>
    </w:p>
    <w:p w:rsidR="00F92915" w:rsidRPr="005B3D59" w:rsidRDefault="00F92915" w:rsidP="00F92915">
      <w:pPr>
        <w:spacing w:line="360" w:lineRule="auto"/>
        <w:ind w:firstLine="567"/>
        <w:jc w:val="both"/>
        <w:rPr>
          <w:sz w:val="28"/>
          <w:szCs w:val="28"/>
          <w:lang w:val="uk-UA"/>
        </w:rPr>
      </w:pPr>
      <w:r w:rsidRPr="005B3D59">
        <w:rPr>
          <w:sz w:val="28"/>
          <w:szCs w:val="28"/>
          <w:lang w:val="uk-UA"/>
        </w:rPr>
        <w:t>Для збільшення обсягу фінансових ресурсів, які можна залучити на внутрішньому фінансовому ринку України</w:t>
      </w:r>
      <w:r w:rsidR="00B54A82">
        <w:rPr>
          <w:sz w:val="28"/>
          <w:szCs w:val="28"/>
          <w:lang w:val="uk-UA"/>
        </w:rPr>
        <w:t>,</w:t>
      </w:r>
      <w:r w:rsidRPr="005B3D59">
        <w:rPr>
          <w:sz w:val="28"/>
          <w:szCs w:val="28"/>
          <w:lang w:val="uk-UA"/>
        </w:rPr>
        <w:t xml:space="preserve"> потрібно розширити коло потенційних інвесторів. Особливе місце серед інвесторів необхідно відвести страховим компаніям, недержавним пенсійним фондам та фондам спільного інвестування, які представляють групу основних покупців цінних паперів держави в економічно розвинутих країнах. Дані інституційні організації зацікавлені в мінімізації ризиків, які можуть виникати при вкладанні коштів в </w:t>
      </w:r>
      <w:r w:rsidRPr="005B3D59">
        <w:rPr>
          <w:sz w:val="28"/>
          <w:szCs w:val="28"/>
          <w:lang w:val="uk-UA"/>
        </w:rPr>
        <w:lastRenderedPageBreak/>
        <w:t xml:space="preserve">короткострокові інвестиційні проекти та прагнуть максимізувати свою прибутковість за рахунок довгострокових інвестицій. </w:t>
      </w:r>
    </w:p>
    <w:p w:rsidR="00F92915" w:rsidRPr="005B3D59" w:rsidRDefault="00F92915" w:rsidP="00F92915">
      <w:pPr>
        <w:spacing w:line="360" w:lineRule="auto"/>
        <w:ind w:firstLine="567"/>
        <w:jc w:val="both"/>
        <w:rPr>
          <w:caps/>
          <w:sz w:val="28"/>
          <w:szCs w:val="28"/>
          <w:lang w:val="uk-UA"/>
        </w:rPr>
      </w:pPr>
      <w:r w:rsidRPr="005B3D59">
        <w:rPr>
          <w:sz w:val="28"/>
          <w:szCs w:val="28"/>
          <w:lang w:val="uk-UA"/>
        </w:rPr>
        <w:t xml:space="preserve">Одним із надійних, ліквідних та довгострокових інструментів інвестування коштів на внутрішньому фінансовому ринку в економічно розвинутих країнах є різноманітний спектр боргових цінних паперів держави, які направлені на задоволення потреб різних груп інвесторів. </w:t>
      </w:r>
    </w:p>
    <w:p w:rsidR="00F92915" w:rsidRPr="005B3D59" w:rsidRDefault="00F92915" w:rsidP="00F92915">
      <w:pPr>
        <w:spacing w:line="360" w:lineRule="auto"/>
        <w:ind w:firstLine="567"/>
        <w:jc w:val="both"/>
        <w:rPr>
          <w:sz w:val="28"/>
          <w:szCs w:val="28"/>
          <w:lang w:val="uk-UA"/>
        </w:rPr>
      </w:pPr>
      <w:r w:rsidRPr="005B3D59">
        <w:rPr>
          <w:sz w:val="28"/>
          <w:szCs w:val="28"/>
          <w:lang w:val="uk-UA"/>
        </w:rPr>
        <w:t>В сучасних умовах розвитку внутрішнього фінансового ринку України існують певні перешкоди для залучення коштів потенційних інституційних інвесторів, основними з яких є:</w:t>
      </w:r>
    </w:p>
    <w:p w:rsidR="00F92915" w:rsidRPr="005B3D59" w:rsidRDefault="00F92915" w:rsidP="00F92915">
      <w:pPr>
        <w:pStyle w:val="af3"/>
        <w:numPr>
          <w:ilvl w:val="0"/>
          <w:numId w:val="25"/>
        </w:numPr>
        <w:spacing w:line="360" w:lineRule="auto"/>
        <w:ind w:left="0" w:firstLine="567"/>
        <w:jc w:val="both"/>
        <w:rPr>
          <w:sz w:val="28"/>
          <w:szCs w:val="28"/>
          <w:lang w:val="uk-UA"/>
        </w:rPr>
      </w:pPr>
      <w:r w:rsidRPr="005B3D59">
        <w:rPr>
          <w:sz w:val="28"/>
          <w:szCs w:val="28"/>
          <w:lang w:val="uk-UA"/>
        </w:rPr>
        <w:t xml:space="preserve"> недостатня розвинутість внутрішнього ринку ДБЦП;</w:t>
      </w:r>
    </w:p>
    <w:p w:rsidR="00F92915" w:rsidRPr="005B3D59" w:rsidRDefault="00F92915" w:rsidP="00F92915">
      <w:pPr>
        <w:pStyle w:val="af3"/>
        <w:numPr>
          <w:ilvl w:val="0"/>
          <w:numId w:val="25"/>
        </w:numPr>
        <w:spacing w:line="360" w:lineRule="auto"/>
        <w:ind w:left="0" w:firstLine="567"/>
        <w:jc w:val="both"/>
        <w:rPr>
          <w:sz w:val="28"/>
          <w:szCs w:val="28"/>
          <w:lang w:val="uk-UA"/>
        </w:rPr>
      </w:pPr>
      <w:r w:rsidRPr="005B3D59">
        <w:rPr>
          <w:sz w:val="28"/>
          <w:szCs w:val="28"/>
          <w:lang w:val="uk-UA"/>
        </w:rPr>
        <w:t>відсутність механізму реалізації боргової політики;</w:t>
      </w:r>
    </w:p>
    <w:p w:rsidR="00F92915" w:rsidRPr="005B3D59" w:rsidRDefault="00F92915" w:rsidP="00F92915">
      <w:pPr>
        <w:pStyle w:val="af3"/>
        <w:numPr>
          <w:ilvl w:val="0"/>
          <w:numId w:val="25"/>
        </w:numPr>
        <w:spacing w:line="360" w:lineRule="auto"/>
        <w:ind w:left="0" w:firstLine="567"/>
        <w:jc w:val="both"/>
        <w:rPr>
          <w:sz w:val="28"/>
          <w:szCs w:val="28"/>
          <w:lang w:val="uk-UA"/>
        </w:rPr>
      </w:pPr>
      <w:r w:rsidRPr="005B3D59">
        <w:rPr>
          <w:sz w:val="28"/>
          <w:szCs w:val="28"/>
          <w:lang w:val="uk-UA"/>
        </w:rPr>
        <w:t xml:space="preserve"> обмеженість пропозиції спеціалізованих ДБЦП, які б розміщувались серед конкретної групи інвесторів.</w:t>
      </w:r>
    </w:p>
    <w:p w:rsidR="00F92915" w:rsidRPr="005B3D59" w:rsidRDefault="00F92915" w:rsidP="00F92915">
      <w:pPr>
        <w:spacing w:line="360" w:lineRule="auto"/>
        <w:ind w:firstLine="567"/>
        <w:jc w:val="both"/>
        <w:rPr>
          <w:sz w:val="28"/>
          <w:szCs w:val="28"/>
          <w:lang w:val="uk-UA"/>
        </w:rPr>
      </w:pPr>
      <w:r w:rsidRPr="005B3D59">
        <w:rPr>
          <w:sz w:val="28"/>
          <w:szCs w:val="28"/>
          <w:lang w:val="uk-UA"/>
        </w:rPr>
        <w:t xml:space="preserve">Обмежений спектр боргових інструментів, які держава розміщує для залучення позикового капіталу на фінансових ринках, нездатна задовольнити потреби різних груп потенційних інвесторів, що призводить до низького рівня їх активності на ринку державних цінних паперів та переорієнтовує вкладення їхніх тимчасово вільних фінансових ресурсів в інші ліквідні цінності. </w:t>
      </w:r>
    </w:p>
    <w:p w:rsidR="00F92915" w:rsidRPr="005B3D59" w:rsidRDefault="00F92915" w:rsidP="00F92915">
      <w:pPr>
        <w:spacing w:line="360" w:lineRule="auto"/>
        <w:ind w:firstLine="567"/>
        <w:jc w:val="both"/>
        <w:rPr>
          <w:sz w:val="28"/>
          <w:szCs w:val="28"/>
          <w:lang w:val="uk-UA"/>
        </w:rPr>
      </w:pPr>
      <w:r w:rsidRPr="005B3D59">
        <w:rPr>
          <w:sz w:val="28"/>
          <w:szCs w:val="28"/>
          <w:lang w:val="uk-UA"/>
        </w:rPr>
        <w:t>Введення нового бор</w:t>
      </w:r>
      <w:r w:rsidR="00B54A82">
        <w:rPr>
          <w:sz w:val="28"/>
          <w:szCs w:val="28"/>
          <w:lang w:val="uk-UA"/>
        </w:rPr>
        <w:t>г</w:t>
      </w:r>
      <w:r w:rsidRPr="005B3D59">
        <w:rPr>
          <w:sz w:val="28"/>
          <w:szCs w:val="28"/>
          <w:lang w:val="uk-UA"/>
        </w:rPr>
        <w:t>ового інструменту на ринку державних цінних паперів має бути направлене на більш ефективне залучення незадіяних фінансових ресурсів різних груп інвесторів. Як зазначає Рак Р. В.</w:t>
      </w:r>
      <w:r w:rsidR="00B54A82">
        <w:rPr>
          <w:sz w:val="28"/>
          <w:szCs w:val="28"/>
          <w:lang w:val="uk-UA"/>
        </w:rPr>
        <w:t>,</w:t>
      </w:r>
      <w:r w:rsidRPr="005B3D59">
        <w:rPr>
          <w:sz w:val="28"/>
          <w:szCs w:val="28"/>
          <w:lang w:val="uk-UA"/>
        </w:rPr>
        <w:t xml:space="preserve"> можна виділити такі заходи щодо запровадження в обіг нових видів державних боргових зобов’язань:</w:t>
      </w:r>
    </w:p>
    <w:p w:rsidR="00F92915" w:rsidRPr="005B3D59" w:rsidRDefault="00F92915" w:rsidP="00F92915">
      <w:pPr>
        <w:pStyle w:val="af3"/>
        <w:numPr>
          <w:ilvl w:val="0"/>
          <w:numId w:val="28"/>
        </w:numPr>
        <w:tabs>
          <w:tab w:val="left" w:pos="993"/>
        </w:tabs>
        <w:spacing w:line="360" w:lineRule="auto"/>
        <w:ind w:left="0" w:firstLine="567"/>
        <w:jc w:val="both"/>
        <w:rPr>
          <w:sz w:val="28"/>
          <w:szCs w:val="28"/>
          <w:lang w:val="uk-UA"/>
        </w:rPr>
      </w:pPr>
      <w:r w:rsidRPr="005B3D59">
        <w:rPr>
          <w:sz w:val="28"/>
          <w:szCs w:val="28"/>
          <w:lang w:val="uk-UA"/>
        </w:rPr>
        <w:t>Використання механізмів індексації дохідності залежно від рівня інфляції.</w:t>
      </w:r>
    </w:p>
    <w:p w:rsidR="00F92915" w:rsidRPr="005B3D59" w:rsidRDefault="00F92915" w:rsidP="00F92915">
      <w:pPr>
        <w:pStyle w:val="af3"/>
        <w:numPr>
          <w:ilvl w:val="0"/>
          <w:numId w:val="28"/>
        </w:numPr>
        <w:tabs>
          <w:tab w:val="left" w:pos="993"/>
        </w:tabs>
        <w:spacing w:line="360" w:lineRule="auto"/>
        <w:ind w:left="0" w:firstLine="567"/>
        <w:jc w:val="both"/>
        <w:rPr>
          <w:sz w:val="28"/>
          <w:szCs w:val="28"/>
          <w:lang w:val="uk-UA"/>
        </w:rPr>
      </w:pPr>
      <w:r w:rsidRPr="005B3D59">
        <w:rPr>
          <w:sz w:val="28"/>
          <w:szCs w:val="28"/>
          <w:lang w:val="uk-UA"/>
        </w:rPr>
        <w:t>Створення надійних і захищених довгост</w:t>
      </w:r>
      <w:r w:rsidR="00B54A82">
        <w:rPr>
          <w:sz w:val="28"/>
          <w:szCs w:val="28"/>
          <w:lang w:val="uk-UA"/>
        </w:rPr>
        <w:t>рокових фінансових інструментів</w:t>
      </w:r>
      <w:r w:rsidRPr="005B3D59">
        <w:rPr>
          <w:sz w:val="28"/>
          <w:szCs w:val="28"/>
          <w:lang w:val="uk-UA"/>
        </w:rPr>
        <w:t xml:space="preserve"> як об’єктів інвестування пенсійних фондів, страхових компаній і подібних до них фінансових інституцій.</w:t>
      </w:r>
    </w:p>
    <w:p w:rsidR="00F92915" w:rsidRPr="005B3D59" w:rsidRDefault="00F92915" w:rsidP="00F92915">
      <w:pPr>
        <w:pStyle w:val="af3"/>
        <w:numPr>
          <w:ilvl w:val="0"/>
          <w:numId w:val="28"/>
        </w:numPr>
        <w:tabs>
          <w:tab w:val="left" w:pos="993"/>
        </w:tabs>
        <w:spacing w:line="360" w:lineRule="auto"/>
        <w:ind w:left="0" w:firstLine="567"/>
        <w:jc w:val="both"/>
        <w:rPr>
          <w:sz w:val="28"/>
          <w:szCs w:val="28"/>
          <w:lang w:val="uk-UA"/>
        </w:rPr>
      </w:pPr>
      <w:r w:rsidRPr="005B3D59">
        <w:rPr>
          <w:sz w:val="28"/>
          <w:szCs w:val="28"/>
          <w:lang w:val="uk-UA"/>
        </w:rPr>
        <w:lastRenderedPageBreak/>
        <w:t>Випуск надійних (зі строком обігу до п’яти років) цінних паперів для залучення заощаджень населення, що перебувають за межами банківської системи</w:t>
      </w:r>
      <w:r w:rsidR="00EB3AD6" w:rsidRPr="005B3D59">
        <w:rPr>
          <w:sz w:val="28"/>
          <w:szCs w:val="28"/>
          <w:lang w:val="uk-UA"/>
        </w:rPr>
        <w:t xml:space="preserve"> [141</w:t>
      </w:r>
      <w:r w:rsidR="009D3847" w:rsidRPr="005B3D59">
        <w:rPr>
          <w:sz w:val="28"/>
          <w:szCs w:val="28"/>
          <w:lang w:val="uk-UA"/>
        </w:rPr>
        <w:t>, с. 73</w:t>
      </w:r>
      <w:r w:rsidR="00EB3AD6" w:rsidRPr="005B3D59">
        <w:rPr>
          <w:sz w:val="28"/>
          <w:szCs w:val="28"/>
          <w:lang w:val="uk-UA"/>
        </w:rPr>
        <w:t>]</w:t>
      </w:r>
      <w:r w:rsidRPr="005B3D59">
        <w:rPr>
          <w:sz w:val="28"/>
          <w:szCs w:val="28"/>
          <w:lang w:val="uk-UA"/>
        </w:rPr>
        <w:t>.</w:t>
      </w:r>
    </w:p>
    <w:p w:rsidR="00F92915" w:rsidRPr="005B3D59" w:rsidRDefault="00F92915" w:rsidP="00F92915">
      <w:pPr>
        <w:spacing w:line="360" w:lineRule="auto"/>
        <w:ind w:firstLine="567"/>
        <w:jc w:val="both"/>
        <w:rPr>
          <w:sz w:val="28"/>
          <w:lang w:val="uk-UA"/>
        </w:rPr>
      </w:pPr>
      <w:r w:rsidRPr="005B3D59">
        <w:rPr>
          <w:sz w:val="28"/>
          <w:lang w:val="uk-UA"/>
        </w:rPr>
        <w:t>Однією з потенційних груп інвесторів, яка є привабливою для залучення вільних фінансових ресурсів в державний бюджет через розміщення державних цінних паперів</w:t>
      </w:r>
      <w:r w:rsidR="00B54A82">
        <w:rPr>
          <w:sz w:val="28"/>
          <w:lang w:val="uk-UA"/>
        </w:rPr>
        <w:t>,</w:t>
      </w:r>
      <w:r w:rsidRPr="005B3D59">
        <w:rPr>
          <w:sz w:val="28"/>
          <w:lang w:val="uk-UA"/>
        </w:rPr>
        <w:t xml:space="preserve"> є страхові компанії. Для даної групи інвесторів потрібно здійснювати випуск спеціальних (привілейованих) цінних паперів, які поділятимуться на серії в залежності від виду їх спеціалізації.</w:t>
      </w:r>
    </w:p>
    <w:p w:rsidR="00F92915" w:rsidRPr="001A0C66" w:rsidRDefault="00F92915" w:rsidP="00F92915">
      <w:pPr>
        <w:spacing w:line="360" w:lineRule="auto"/>
        <w:ind w:firstLine="567"/>
        <w:jc w:val="both"/>
        <w:rPr>
          <w:color w:val="000000" w:themeColor="text1"/>
          <w:sz w:val="28"/>
          <w:lang w:val="uk-UA"/>
        </w:rPr>
      </w:pPr>
      <w:r w:rsidRPr="005B3D59">
        <w:rPr>
          <w:noProof/>
          <w:sz w:val="28"/>
          <w:lang w:val="uk-UA"/>
        </w:rPr>
        <mc:AlternateContent>
          <mc:Choice Requires="wpg">
            <w:drawing>
              <wp:anchor distT="0" distB="0" distL="114300" distR="114300" simplePos="0" relativeHeight="251661312" behindDoc="0" locked="0" layoutInCell="1" allowOverlap="1" wp14:anchorId="14335880" wp14:editId="10D6D389">
                <wp:simplePos x="0" y="0"/>
                <wp:positionH relativeFrom="column">
                  <wp:posOffset>24046</wp:posOffset>
                </wp:positionH>
                <wp:positionV relativeFrom="paragraph">
                  <wp:posOffset>1764869</wp:posOffset>
                </wp:positionV>
                <wp:extent cx="6038606" cy="2622430"/>
                <wp:effectExtent l="0" t="0" r="19685" b="26035"/>
                <wp:wrapNone/>
                <wp:docPr id="7" name="Групувати 7"/>
                <wp:cNvGraphicFramePr/>
                <a:graphic xmlns:a="http://schemas.openxmlformats.org/drawingml/2006/main">
                  <a:graphicData uri="http://schemas.microsoft.com/office/word/2010/wordprocessingGroup">
                    <wpg:wgp>
                      <wpg:cNvGrpSpPr/>
                      <wpg:grpSpPr>
                        <a:xfrm>
                          <a:off x="0" y="0"/>
                          <a:ext cx="6038606" cy="2622430"/>
                          <a:chOff x="0" y="0"/>
                          <a:chExt cx="6038606" cy="2622430"/>
                        </a:xfrm>
                      </wpg:grpSpPr>
                      <wps:wsp>
                        <wps:cNvPr id="8" name="Прямокутник 8"/>
                        <wps:cNvSpPr/>
                        <wps:spPr>
                          <a:xfrm>
                            <a:off x="2562225" y="0"/>
                            <a:ext cx="1924050" cy="6286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F92915">
                              <w:pPr>
                                <w:jc w:val="center"/>
                                <w:rPr>
                                  <w:sz w:val="22"/>
                                </w:rPr>
                              </w:pPr>
                              <w:r w:rsidRPr="00791B9B">
                                <w:rPr>
                                  <w:sz w:val="24"/>
                                  <w:szCs w:val="28"/>
                                  <w:lang w:val="uk-UA"/>
                                </w:rPr>
                                <w:t>Оцінка доцільності впровадження боргового інструменту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Групувати 9"/>
                        <wpg:cNvGrpSpPr/>
                        <wpg:grpSpPr>
                          <a:xfrm>
                            <a:off x="0" y="0"/>
                            <a:ext cx="6038606" cy="2622430"/>
                            <a:chOff x="0" y="0"/>
                            <a:chExt cx="6038606" cy="2622430"/>
                          </a:xfrm>
                        </wpg:grpSpPr>
                        <wps:wsp>
                          <wps:cNvPr id="10" name="Прямокутник 10"/>
                          <wps:cNvSpPr/>
                          <wps:spPr>
                            <a:xfrm>
                              <a:off x="0" y="0"/>
                              <a:ext cx="2314575" cy="83676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F92915">
                                <w:pPr>
                                  <w:jc w:val="center"/>
                                </w:pPr>
                                <w:r w:rsidRPr="00791B9B">
                                  <w:rPr>
                                    <w:sz w:val="24"/>
                                    <w:szCs w:val="28"/>
                                    <w:lang w:val="uk-UA"/>
                                  </w:rPr>
                                  <w:t>Дослідження резервів страхового ринку та визначення потенційних мо</w:t>
                                </w:r>
                                <w:r>
                                  <w:rPr>
                                    <w:sz w:val="24"/>
                                    <w:szCs w:val="28"/>
                                    <w:lang w:val="uk-UA"/>
                                  </w:rPr>
                                  <w:t>жливостей для залучення позикових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кутник 11"/>
                          <wps:cNvSpPr/>
                          <wps:spPr>
                            <a:xfrm>
                              <a:off x="4486031" y="894862"/>
                              <a:ext cx="1552575" cy="8286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F92915">
                                <w:pPr>
                                  <w:jc w:val="center"/>
                                  <w:rPr>
                                    <w:sz w:val="22"/>
                                  </w:rPr>
                                </w:pPr>
                                <w:r w:rsidRPr="00791B9B">
                                  <w:rPr>
                                    <w:sz w:val="24"/>
                                    <w:szCs w:val="28"/>
                                    <w:lang w:val="uk-UA"/>
                                  </w:rPr>
                                  <w:t xml:space="preserve">Оцінка ризиків пов’язаних з випуском </w:t>
                                </w:r>
                                <w:r w:rsidRPr="00791B9B">
                                  <w:rPr>
                                    <w:sz w:val="24"/>
                                    <w:lang w:val="uk-UA"/>
                                  </w:rPr>
                                  <w:t>«страхових ОВДП»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Прямокутник 12"/>
                          <wps:cNvSpPr/>
                          <wps:spPr>
                            <a:xfrm>
                              <a:off x="2188166" y="1019708"/>
                              <a:ext cx="1924050" cy="70349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F92915">
                                <w:pPr>
                                  <w:jc w:val="center"/>
                                  <w:rPr>
                                    <w:sz w:val="22"/>
                                  </w:rPr>
                                </w:pPr>
                                <w:r w:rsidRPr="00791B9B">
                                  <w:rPr>
                                    <w:sz w:val="24"/>
                                    <w:szCs w:val="28"/>
                                    <w:lang w:val="uk-UA"/>
                                  </w:rPr>
                                  <w:t>Розробка боргового інструмента та його характеристика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кутник 13"/>
                          <wps:cNvSpPr/>
                          <wps:spPr>
                            <a:xfrm>
                              <a:off x="2016106" y="1922172"/>
                              <a:ext cx="2469503" cy="70025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791B9B">
                                <w:pPr>
                                  <w:jc w:val="center"/>
                                  <w:rPr>
                                    <w:sz w:val="22"/>
                                  </w:rPr>
                                </w:pPr>
                                <w:r w:rsidRPr="00791B9B">
                                  <w:rPr>
                                    <w:sz w:val="24"/>
                                    <w:szCs w:val="28"/>
                                    <w:lang w:val="uk-UA"/>
                                  </w:rPr>
                                  <w:t>Розміщення боргового інструменту на внутрішньому фінансовому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кутник 14"/>
                          <wps:cNvSpPr/>
                          <wps:spPr>
                            <a:xfrm>
                              <a:off x="0" y="1066800"/>
                              <a:ext cx="1762125" cy="857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91B9B" w:rsidRDefault="00AD4BE4" w:rsidP="00F92915">
                                <w:pPr>
                                  <w:jc w:val="center"/>
                                  <w:rPr>
                                    <w:sz w:val="22"/>
                                  </w:rPr>
                                </w:pPr>
                                <w:r w:rsidRPr="00791B9B">
                                  <w:rPr>
                                    <w:color w:val="000000" w:themeColor="text1"/>
                                    <w:sz w:val="24"/>
                                    <w:szCs w:val="28"/>
                                    <w:lang w:val="uk-UA"/>
                                  </w:rPr>
                                  <w:t xml:space="preserve">Розробка процесу погашення </w:t>
                                </w:r>
                                <w:r w:rsidRPr="00791B9B">
                                  <w:rPr>
                                    <w:sz w:val="24"/>
                                    <w:lang w:val="uk-UA"/>
                                  </w:rPr>
                                  <w:t xml:space="preserve">«страхових ОВДП» </w:t>
                                </w:r>
                                <w:r w:rsidRPr="00791B9B">
                                  <w:rPr>
                                    <w:color w:val="000000" w:themeColor="text1"/>
                                    <w:sz w:val="24"/>
                                    <w:szCs w:val="28"/>
                                    <w:lang w:val="uk-UA"/>
                                  </w:rPr>
                                  <w:t>та джерел його забезпечення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а зі стрілкою 15"/>
                          <wps:cNvCnPr/>
                          <wps:spPr>
                            <a:xfrm flipV="1">
                              <a:off x="2313354" y="230554"/>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6" name="Пряма зі стрілкою 16"/>
                          <wps:cNvCnPr/>
                          <wps:spPr>
                            <a:xfrm flipH="1">
                              <a:off x="1762369" y="1336431"/>
                              <a:ext cx="4286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Пряма зі стрілкою 17"/>
                          <wps:cNvCnPr/>
                          <wps:spPr>
                            <a:xfrm>
                              <a:off x="4114800" y="1336431"/>
                              <a:ext cx="3714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8" name="Пряма зі стрілкою 18"/>
                          <wps:cNvCnPr/>
                          <wps:spPr>
                            <a:xfrm>
                              <a:off x="3121641" y="1723198"/>
                              <a:ext cx="0" cy="2009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9" name="Пряма зі стрілкою 19"/>
                          <wps:cNvCnPr/>
                          <wps:spPr>
                            <a:xfrm>
                              <a:off x="3122246" y="629139"/>
                              <a:ext cx="0"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0" name="Пряма сполучна лінія 20"/>
                          <wps:cNvCnPr/>
                          <wps:spPr>
                            <a:xfrm>
                              <a:off x="4486031" y="218831"/>
                              <a:ext cx="838200" cy="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1" name="Пряма зі стрілкою 21"/>
                          <wps:cNvCnPr/>
                          <wps:spPr>
                            <a:xfrm>
                              <a:off x="5326185" y="230554"/>
                              <a:ext cx="0" cy="66675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id="Групувати 7" o:spid="_x0000_s1381" style="position:absolute;left:0;text-align:left;margin-left:1.9pt;margin-top:138.95pt;width:475.5pt;height:206.5pt;z-index:251661312;mso-height-relative:margin" coordsize="60386,26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">
                <v:rect id="Прямокутник 8" o:spid="_x0000_s1382" style="position:absolute;left:25622;width:19240;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opLwA&#10;AADaAAAADwAAAGRycy9kb3ducmV2LnhtbERPvQrCMBDeBd8hnOAimuogWo0igugmakHHoznb0uZS&#10;m6j17c0gOH58/8t1ayrxosYVlhWMRxEI4tTqgjMFyWU3nIFwHlljZZkUfMjBetXtLDHW9s0nep19&#10;JkIIuxgV5N7XsZQuzcmgG9maOHB32xj0ATaZ1A2+Q7ip5CSKptJgwaEhx5q2OaXl+WkU3OixH9A8&#10;ebh7NHlej4Ny7Gel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D2ikvAAAANoAAAAPAAAAAAAAAAAAAAAAAJgCAABkcnMvZG93bnJldi54&#10;bWxQSwUGAAAAAAQABAD1AAAAgQMAAAAA&#10;" fillcolor="white [3201]" strokecolor="black [3213]" strokeweight="2pt">
                  <v:textbox>
                    <w:txbxContent>
                      <w:p w:rsidR="005942D8" w:rsidRPr="00791B9B" w:rsidRDefault="005942D8" w:rsidP="00F92915">
                        <w:pPr>
                          <w:jc w:val="center"/>
                          <w:rPr>
                            <w:sz w:val="22"/>
                          </w:rPr>
                        </w:pPr>
                        <w:r w:rsidRPr="00791B9B">
                          <w:rPr>
                            <w:sz w:val="24"/>
                            <w:szCs w:val="28"/>
                            <w:lang w:val="uk-UA"/>
                          </w:rPr>
                          <w:t>Оцінка доцільності впровадження боргового інструменту</w:t>
                        </w:r>
                      </w:p>
                    </w:txbxContent>
                  </v:textbox>
                </v:rect>
                <v:group id="Групувати 9" o:spid="_x0000_s1383" style="position:absolute;width:60386;height:26224" coordsize="60386,2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Прямокутник 10" o:spid="_x0000_s1384" style="position:absolute;width:23145;height:83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JNsMA&#10;AADbAAAADwAAAGRycy9kb3ducmV2LnhtbESPQYvCQAyF78L+hyELXmSd6kG0OoosLLs3UQvuMXRi&#10;W9rJ1M6o9d+bg+At4b2892W16V2jbtSFyrOByTgBRZx7W3FhIDv+fM1BhYhssfFMBh4UYLP+GKww&#10;tf7Oe7odYqEkhEOKBsoY21TrkJfkMIx9Syza2XcOo6xdoW2Hdwl3jZ4myUw7rFgaSmzpu6S8Plyd&#10;gX+6/I5okV3COZleT7tRPYnz2pjhZ79dgorUx7f5df1nBV/o5Rc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JNsMAAADbAAAADwAAAAAAAAAAAAAAAACYAgAAZHJzL2Rv&#10;d25yZXYueG1sUEsFBgAAAAAEAAQA9QAAAIgDAAAAAA==&#10;" fillcolor="white [3201]" strokecolor="black [3213]" strokeweight="2pt">
                    <v:textbox>
                      <w:txbxContent>
                        <w:p w:rsidR="005942D8" w:rsidRPr="00791B9B" w:rsidRDefault="005942D8" w:rsidP="00F92915">
                          <w:pPr>
                            <w:jc w:val="center"/>
                          </w:pPr>
                          <w:r w:rsidRPr="00791B9B">
                            <w:rPr>
                              <w:sz w:val="24"/>
                              <w:szCs w:val="28"/>
                              <w:lang w:val="uk-UA"/>
                            </w:rPr>
                            <w:t>Дослідження резервів страхового ринку та визначення потенційних мо</w:t>
                          </w:r>
                          <w:r>
                            <w:rPr>
                              <w:sz w:val="24"/>
                              <w:szCs w:val="28"/>
                              <w:lang w:val="uk-UA"/>
                            </w:rPr>
                            <w:t>жливостей для залучення позикових коштів</w:t>
                          </w:r>
                        </w:p>
                      </w:txbxContent>
                    </v:textbox>
                  </v:rect>
                  <v:rect id="Прямокутник 11" o:spid="_x0000_s1385" style="position:absolute;left:44860;top:8948;width:15526;height:8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usrb8A&#10;AADbAAAADwAAAGRycy9kb3ducmV2LnhtbERPTYvCMBC9L/gfwgheRNN6EK1GEUH0JusW9Dg0Y1va&#10;TGoTtf77jSB4m8f7nOW6M7V4UOtKywricQSCOLO65FxB+rcbzUA4j6yxtkwKXuRgver9LDHR9sm/&#10;9Dj5XIQQdgkqKLxvEildVpBBN7YNceCutjXoA2xzqVt8hnBTy0kUTaXBkkNDgQ1tC8qq090ouNBt&#10;P6R5enPXaHI/H4dV7GeVUoN+t1mA8NT5r/jjPugwP4b3L+EAufo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q6ytvwAAANsAAAAPAAAAAAAAAAAAAAAAAJgCAABkcnMvZG93bnJl&#10;di54bWxQSwUGAAAAAAQABAD1AAAAhAMAAAAA&#10;" fillcolor="white [3201]" strokecolor="black [3213]" strokeweight="2pt">
                    <v:textbox>
                      <w:txbxContent>
                        <w:p w:rsidR="005942D8" w:rsidRPr="00791B9B" w:rsidRDefault="005942D8" w:rsidP="00F92915">
                          <w:pPr>
                            <w:jc w:val="center"/>
                            <w:rPr>
                              <w:sz w:val="22"/>
                            </w:rPr>
                          </w:pPr>
                          <w:r w:rsidRPr="00791B9B">
                            <w:rPr>
                              <w:sz w:val="24"/>
                              <w:szCs w:val="28"/>
                              <w:lang w:val="uk-UA"/>
                            </w:rPr>
                            <w:t xml:space="preserve">Оцінка ризиків пов’язаних з випуском </w:t>
                          </w:r>
                          <w:r w:rsidRPr="00791B9B">
                            <w:rPr>
                              <w:sz w:val="24"/>
                              <w:lang w:val="uk-UA"/>
                            </w:rPr>
                            <w:t>«страхових ОВДП»</w:t>
                          </w:r>
                        </w:p>
                      </w:txbxContent>
                    </v:textbox>
                  </v:rect>
                  <v:rect id="Прямокутник 12" o:spid="_x0000_s1386" style="position:absolute;left:21881;top:10197;width:19241;height:70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y2r8A&#10;AADbAAAADwAAAGRycy9kb3ducmV2LnhtbERPTYvCMBC9C/6HMAteZE3tQbRrlEUQvYla0OPQjG1p&#10;M6lN1PrvjSB4m8f7nPmyM7W4U+tKywrGowgEcWZ1ybmC9Lj+nYJwHlljbZkUPMnBctHvzTHR9sF7&#10;uh98LkIIuwQVFN43iZQuK8igG9mGOHAX2xr0Aba51C0+QripZRxFE2mw5NBQYEOrgrLqcDMKznTd&#10;DGmWXt0lim+n3bAa+2ml1OCn+/8D4anzX/HHvdVhfgzvX8I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eTLavwAAANsAAAAPAAAAAAAAAAAAAAAAAJgCAABkcnMvZG93bnJl&#10;di54bWxQSwUGAAAAAAQABAD1AAAAhAMAAAAA&#10;" fillcolor="white [3201]" strokecolor="black [3213]" strokeweight="2pt">
                    <v:textbox>
                      <w:txbxContent>
                        <w:p w:rsidR="005942D8" w:rsidRPr="00791B9B" w:rsidRDefault="005942D8" w:rsidP="00F92915">
                          <w:pPr>
                            <w:jc w:val="center"/>
                            <w:rPr>
                              <w:sz w:val="22"/>
                            </w:rPr>
                          </w:pPr>
                          <w:r w:rsidRPr="00791B9B">
                            <w:rPr>
                              <w:sz w:val="24"/>
                              <w:szCs w:val="28"/>
                              <w:lang w:val="uk-UA"/>
                            </w:rPr>
                            <w:t>Розробка боргового інструмента та його характеристика</w:t>
                          </w:r>
                        </w:p>
                      </w:txbxContent>
                    </v:textbox>
                  </v:rect>
                  <v:rect id="Прямокутник 13" o:spid="_x0000_s1387" style="position:absolute;left:20161;top:19221;width:24695;height:7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XQcIA&#10;AADbAAAADwAAAGRycy9kb3ducmV2LnhtbERPS2vCQBC+C/0PyxS8iNmYg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ZdBwgAAANsAAAAPAAAAAAAAAAAAAAAAAJgCAABkcnMvZG93&#10;bnJldi54bWxQSwUGAAAAAAQABAD1AAAAhwMAAAAA&#10;" fillcolor="white [3201]" strokecolor="black [3213]" strokeweight="2pt">
                    <v:textbox>
                      <w:txbxContent>
                        <w:p w:rsidR="005942D8" w:rsidRPr="00791B9B" w:rsidRDefault="005942D8" w:rsidP="00791B9B">
                          <w:pPr>
                            <w:jc w:val="center"/>
                            <w:rPr>
                              <w:sz w:val="22"/>
                            </w:rPr>
                          </w:pPr>
                          <w:r w:rsidRPr="00791B9B">
                            <w:rPr>
                              <w:sz w:val="24"/>
                              <w:szCs w:val="28"/>
                              <w:lang w:val="uk-UA"/>
                            </w:rPr>
                            <w:t>Розміщення боргового інструменту на внутрішньому фінансовому ринку</w:t>
                          </w:r>
                        </w:p>
                      </w:txbxContent>
                    </v:textbox>
                  </v:rect>
                  <v:rect id="Прямокутник 14" o:spid="_x0000_s1388" style="position:absolute;top:10668;width:17621;height:8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PNcIA&#10;AADbAAAADwAAAGRycy9kb3ducmV2LnhtbERPS2vCQBC+C/0PyxS8iNkYitiYVUqh1FupBuxxyE4e&#10;JDsbs6uJ/94tFHqbj+852X4ynbjR4BrLClZRDIK4sLrhSkF++lhuQDiPrLGzTAru5GC/e5plmGo7&#10;8jfdjr4SIYRdigpq7/tUSlfUZNBFticOXGkHgz7AoZJ6wDGEm04mcbyWBhsODTX29F5T0R6vRsEP&#10;XT4X9JpfXBkn1/PXol35TavU/Hl624LwNPl/8Z/7oMP8F/j9JRw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A81wgAAANsAAAAPAAAAAAAAAAAAAAAAAJgCAABkcnMvZG93&#10;bnJldi54bWxQSwUGAAAAAAQABAD1AAAAhwMAAAAA&#10;" fillcolor="white [3201]" strokecolor="black [3213]" strokeweight="2pt">
                    <v:textbox>
                      <w:txbxContent>
                        <w:p w:rsidR="005942D8" w:rsidRPr="00791B9B" w:rsidRDefault="005942D8" w:rsidP="00F92915">
                          <w:pPr>
                            <w:jc w:val="center"/>
                            <w:rPr>
                              <w:sz w:val="22"/>
                            </w:rPr>
                          </w:pPr>
                          <w:r w:rsidRPr="00791B9B">
                            <w:rPr>
                              <w:color w:val="000000" w:themeColor="text1"/>
                              <w:sz w:val="24"/>
                              <w:szCs w:val="28"/>
                              <w:lang w:val="uk-UA"/>
                            </w:rPr>
                            <w:t xml:space="preserve">Розробка процесу погашення </w:t>
                          </w:r>
                          <w:r w:rsidRPr="00791B9B">
                            <w:rPr>
                              <w:sz w:val="24"/>
                              <w:lang w:val="uk-UA"/>
                            </w:rPr>
                            <w:t xml:space="preserve">«страхових ОВДП» </w:t>
                          </w:r>
                          <w:r w:rsidRPr="00791B9B">
                            <w:rPr>
                              <w:color w:val="000000" w:themeColor="text1"/>
                              <w:sz w:val="24"/>
                              <w:szCs w:val="28"/>
                              <w:lang w:val="uk-UA"/>
                            </w:rPr>
                            <w:t>та джерел його забезпечення</w:t>
                          </w:r>
                        </w:p>
                      </w:txbxContent>
                    </v:textbox>
                  </v:rect>
                  <v:shape id="Пряма зі стрілкою 15" o:spid="_x0000_s1389" type="#_x0000_t32" style="position:absolute;left:23133;top:2305;width:247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SzMQAAADbAAAADwAAAGRycy9kb3ducmV2LnhtbERP22oCMRB9F/oPYQp902y9dGVrFFFK&#10;FYVSLQXfhs10s3QzWTeprn9vBKFvczjXmcxaW4kTNb50rOC5l4Agzp0uuVDwtX/rjkH4gKyxckwK&#10;LuRhNn3oTDDT7syfdNqFQsQQ9hkqMCHUmZQ+N2TR91xNHLkf11gMETaF1A2eY7itZD9JXqTFkmOD&#10;wZoWhvLf3Z9VsFx/D9Nje/wYvB/MNqdBeujPN0o9PbbzVxCB2vAvvrtXOs4fwe2XeIC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1LMxAAAANsAAAAPAAAAAAAAAAAA&#10;AAAAAKECAABkcnMvZG93bnJldi54bWxQSwUGAAAAAAQABAD5AAAAkgMAAAAA&#10;" strokecolor="black [3040]">
                    <v:stroke endarrow="open"/>
                  </v:shape>
                  <v:shape id="Пряма зі стрілкою 16" o:spid="_x0000_s1390" type="#_x0000_t32" style="position:absolute;left:17623;top:13364;width:428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3Mu8MAAADbAAAADwAAAGRycy9kb3ducmV2LnhtbERP32vCMBB+F/Y/hBvsTdOp6OhMi2yM&#10;KRNEJ4JvR3NryppLbTKt/70RBr7dx/fzZnlna3Gi1leOFTwPEhDEhdMVlwp23x/9FxA+IGusHZOC&#10;C3nIs4feDFPtzryh0zaUIoawT1GBCaFJpfSFIYt+4BriyP241mKIsC2lbvEcw20th0kykRYrjg0G&#10;G3ozVPxu/6yC9+V+PD12x/Xo82BWBY2mh+H8S6mnx27+CiJQF+7if/dCx/kTuP0SD5D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dzLvDAAAA2wAAAA8AAAAAAAAAAAAA&#10;AAAAoQIAAGRycy9kb3ducmV2LnhtbFBLBQYAAAAABAAEAPkAAACRAwAAAAA=&#10;" strokecolor="black [3040]">
                    <v:stroke endarrow="open"/>
                  </v:shape>
                  <v:shape id="Пряма зі стрілкою 17" o:spid="_x0000_s1391" type="#_x0000_t32" style="position:absolute;left:41148;top:13364;width:37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3oxsEAAADbAAAADwAAAGRycy9kb3ducmV2LnhtbERPTYvCMBC9C/sfwizsTVM9qNs1FREK&#10;HtyDWtnr0My2pc2kNrHWf28Ewds83ues1oNpRE+dqywrmE4iEMS51RUXCrJTOl6CcB5ZY2OZFNzJ&#10;wTr5GK0w1vbGB+qPvhAhhF2MCkrv21hKl5dk0E1sSxy4f9sZ9AF2hdQd3kK4aeQsiubSYMWhocSW&#10;tiXl9fFqFERunl62p/q3zwp/2P/JdHf/Piv19TlsfkB4Gvxb/HLvdJi/gOcv4QCZ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nejGwQAAANsAAAAPAAAAAAAAAAAAAAAA&#10;AKECAABkcnMvZG93bnJldi54bWxQSwUGAAAAAAQABAD5AAAAjwMAAAAA&#10;" strokecolor="black [3040]">
                    <v:stroke endarrow="open"/>
                  </v:shape>
                  <v:shape id="Пряма зі стрілкою 18" o:spid="_x0000_s1392" type="#_x0000_t32" style="position:absolute;left:31216;top:17231;width:0;height:20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8tMMAAADbAAAADwAAAGRycy9kb3ducmV2LnhtbESPT4vCQAzF74LfYYiwN526B3Gro4hQ&#10;8KAH/+E1dGJb7GRqZ7bWb785CHtLeC/v/bJc965WHbWh8mxgOklAEefeVlwYuJyz8RxUiMgWa89k&#10;4E0B1qvhYImp9S8+UneKhZIQDikaKGNsUq1DXpLDMPENsWh33zqMsraFti2+JNzV+jtJZtphxdJQ&#10;YkPbkvLH6dcZSMIse27Pj0N3KeJxf9PZ7v1zNeZr1G8WoCL18d/8ud5ZwRdY+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CfLTDAAAA2wAAAA8AAAAAAAAAAAAA&#10;AAAAoQIAAGRycy9kb3ducmV2LnhtbFBLBQYAAAAABAAEAPkAAACRAwAAAAA=&#10;" strokecolor="black [3040]">
                    <v:stroke endarrow="open"/>
                  </v:shape>
                  <v:shape id="Пряма зі стрілкою 19" o:spid="_x0000_s1393" type="#_x0000_t32" style="position:absolute;left:31222;top:6291;width:0;height:3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ZL70AAADbAAAADwAAAGRycy9kb3ducmV2LnhtbERPvQrCMBDeBd8hnOCmqQ6i1SgiFBx0&#10;8A/XoznbYnOpTaz17Y0guN3H93uLVWtK0VDtCssKRsMIBHFqdcGZgvMpGUxBOI+ssbRMCt7kYLXs&#10;dhYYa/viAzVHn4kQwi5GBbn3VSylS3My6Ia2Ig7czdYGfYB1JnWNrxBuSjmOook0WHBoyLGiTU7p&#10;/fg0CiI3SR6b033fnDN/2F1lsn3PLkr1e+16DsJT6//in3urw/wZfH8J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xO2S+9AAAA2wAAAA8AAAAAAAAAAAAAAAAAoQIA&#10;AGRycy9kb3ducmV2LnhtbFBLBQYAAAAABAAEAPkAAACLAwAAAAA=&#10;" strokecolor="black [3040]">
                    <v:stroke endarrow="open"/>
                  </v:shape>
                  <v:line id="Пряма сполучна лінія 20" o:spid="_x0000_s1394" style="position:absolute;visibility:visible;mso-wrap-style:square" from="44860,2188" to="53242,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8xr8AAADbAAAADwAAAGRycy9kb3ducmV2LnhtbERPTYvCMBC9C/sfwix4EU0tIm41LcuC&#10;qEetl70NydgWm0lpolZ/vTks7PHxvjfFYFtxp943jhXMZwkIYu1Mw5WCc7mdrkD4gGywdUwKnuSh&#10;yD9GG8yMe/CR7qdQiRjCPkMFdQhdJqXXNVn0M9cRR+7ieoshwr6SpsdHDLetTJNkKS02HBtq7Oin&#10;Jn093ayCX5KLcjfZP1/8lSYdGo2HnVZq/Dl8r0EEGsK/+M+9NwrSuD5+iT9A5m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Ws8xr8AAADbAAAADwAAAAAAAAAAAAAAAACh&#10;AgAAZHJzL2Rvd25yZXYueG1sUEsFBgAAAAAEAAQA+QAAAI0DAAAAAA==&#10;" strokecolor="black [3040]">
                    <v:stroke dashstyle="dash"/>
                  </v:line>
                  <v:shape id="Пряма зі стрілкою 21" o:spid="_x0000_s1395" type="#_x0000_t32" style="position:absolute;left:53261;top:2305;width: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3YsYAAADbAAAADwAAAGRycy9kb3ducmV2LnhtbESPQWvCQBSE70L/w/KE3nSjFYkxq4gg&#10;WKUUrWK8PbLPJDT7NmS3mv77bqHQ4zAz3zDpsjO1uFPrKssKRsMIBHFudcWFgtPHZhCDcB5ZY22Z&#10;FHyTg+XiqZdiou2DD3Q/+kIECLsEFZTeN4mULi/JoBvahjh4N9sa9EG2hdQtPgLc1HIcRVNpsOKw&#10;UGJD65Lyz+OXUXDdTc9x5m7vs3j/enk5yEk2e5so9dzvVnMQnjr/H/5rb7WC8Qh+v4Qf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2d2LGAAAA2wAAAA8AAAAAAAAA&#10;AAAAAAAAoQIAAGRycy9kb3ducmV2LnhtbFBLBQYAAAAABAAEAPkAAACUAwAAAAA=&#10;" strokecolor="black [3040]">
                    <v:stroke dashstyle="dash" endarrow="open"/>
                  </v:shape>
                </v:group>
              </v:group>
            </w:pict>
          </mc:Fallback>
        </mc:AlternateContent>
      </w:r>
      <w:r w:rsidRPr="005B3D59">
        <w:rPr>
          <w:sz w:val="28"/>
          <w:lang w:val="uk-UA"/>
        </w:rPr>
        <w:t>Однак, введення на ринок державних цінних паперів нового боргового інструмента, який забезпечить залучення позикового капіталу певної групи інституційних інвесторів (страхових компаній), є досить тривалим та організаційно складним процесом. Для от</w:t>
      </w:r>
      <w:r w:rsidR="00B54A82">
        <w:rPr>
          <w:sz w:val="28"/>
          <w:lang w:val="uk-UA"/>
        </w:rPr>
        <w:t xml:space="preserve">римання позитивних результатів </w:t>
      </w:r>
      <w:r w:rsidRPr="005B3D59">
        <w:rPr>
          <w:sz w:val="28"/>
          <w:lang w:val="uk-UA"/>
        </w:rPr>
        <w:t xml:space="preserve">від введення в обіг нового виду цінних паперів, потрібно здійснювати </w:t>
      </w:r>
      <w:r w:rsidRPr="001A0C66">
        <w:rPr>
          <w:color w:val="000000" w:themeColor="text1"/>
          <w:sz w:val="28"/>
          <w:lang w:val="uk-UA"/>
        </w:rPr>
        <w:t xml:space="preserve">поетапне його впровадження, яке представлене на рис </w:t>
      </w:r>
      <w:r w:rsidR="00B83B60" w:rsidRPr="001A0C66">
        <w:rPr>
          <w:color w:val="000000" w:themeColor="text1"/>
          <w:sz w:val="28"/>
          <w:lang w:val="uk-UA"/>
        </w:rPr>
        <w:t>3.4</w:t>
      </w:r>
      <w:r w:rsidR="0009781B">
        <w:rPr>
          <w:color w:val="000000" w:themeColor="text1"/>
          <w:sz w:val="28"/>
          <w:lang w:val="uk-UA"/>
        </w:rPr>
        <w:t>.</w:t>
      </w: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rPr>
          <w:color w:val="000000" w:themeColor="text1"/>
          <w:sz w:val="28"/>
          <w:szCs w:val="28"/>
        </w:rPr>
      </w:pPr>
    </w:p>
    <w:p w:rsidR="00EE4D43" w:rsidRPr="00E2770C" w:rsidRDefault="00EE4D43" w:rsidP="00254287">
      <w:pPr>
        <w:spacing w:line="360" w:lineRule="auto"/>
        <w:ind w:firstLine="567"/>
        <w:jc w:val="center"/>
        <w:rPr>
          <w:color w:val="000000" w:themeColor="text1"/>
          <w:sz w:val="28"/>
          <w:szCs w:val="28"/>
        </w:rPr>
      </w:pPr>
    </w:p>
    <w:p w:rsidR="00F92915" w:rsidRPr="001A0C66" w:rsidRDefault="00F92915" w:rsidP="00254287">
      <w:pPr>
        <w:spacing w:line="360" w:lineRule="auto"/>
        <w:ind w:firstLine="567"/>
        <w:jc w:val="center"/>
        <w:rPr>
          <w:color w:val="000000" w:themeColor="text1"/>
          <w:sz w:val="28"/>
          <w:szCs w:val="28"/>
          <w:lang w:val="uk-UA"/>
        </w:rPr>
      </w:pPr>
      <w:r w:rsidRPr="001A0C66">
        <w:rPr>
          <w:color w:val="000000" w:themeColor="text1"/>
          <w:sz w:val="28"/>
          <w:szCs w:val="28"/>
          <w:lang w:val="uk-UA"/>
        </w:rPr>
        <w:t xml:space="preserve">Рис. </w:t>
      </w:r>
      <w:r w:rsidR="00B83B60" w:rsidRPr="001A0C66">
        <w:rPr>
          <w:color w:val="000000" w:themeColor="text1"/>
          <w:sz w:val="28"/>
          <w:szCs w:val="28"/>
          <w:lang w:val="uk-UA"/>
        </w:rPr>
        <w:t xml:space="preserve">3.4. </w:t>
      </w:r>
      <w:r w:rsidRPr="001A0C66">
        <w:rPr>
          <w:color w:val="000000" w:themeColor="text1"/>
          <w:sz w:val="28"/>
          <w:szCs w:val="28"/>
          <w:lang w:val="uk-UA"/>
        </w:rPr>
        <w:t>Поетапне впровадження на фінансовий ринок нового виду боргового інструменту («страхового ОВДП»)</w:t>
      </w:r>
    </w:p>
    <w:p w:rsidR="00B83B60" w:rsidRPr="001A0C66" w:rsidRDefault="00B83B60" w:rsidP="00B83B60">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Джерело: розробка автора</w:t>
      </w:r>
    </w:p>
    <w:p w:rsidR="00F92915" w:rsidRPr="001A0C66" w:rsidRDefault="00F92915" w:rsidP="00DE2FC2">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Перший етап. Дослідження резервів страхового ринку та визначення потенційних можливостей для залучення позикового капіталу.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 xml:space="preserve">Аналіз активів страхових компаній, а саме страхових резервів, дозволяє визначити обсяг тимчасово вільних фінансових ресурсів, які можна залучити через впровадження нового боргового інструменту.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В Україні</w:t>
      </w:r>
      <w:r w:rsidR="00B54A82">
        <w:rPr>
          <w:color w:val="000000" w:themeColor="text1"/>
          <w:sz w:val="28"/>
          <w:szCs w:val="28"/>
          <w:lang w:val="uk-UA"/>
        </w:rPr>
        <w:t>,</w:t>
      </w:r>
      <w:r w:rsidRPr="001A0C66">
        <w:rPr>
          <w:color w:val="000000" w:themeColor="text1"/>
          <w:sz w:val="28"/>
          <w:szCs w:val="28"/>
          <w:lang w:val="uk-UA"/>
        </w:rPr>
        <w:t xml:space="preserve"> на ринку цінних паперів</w:t>
      </w:r>
      <w:r w:rsidR="00B54A82">
        <w:rPr>
          <w:color w:val="000000" w:themeColor="text1"/>
          <w:sz w:val="28"/>
          <w:szCs w:val="28"/>
          <w:lang w:val="uk-UA"/>
        </w:rPr>
        <w:t>,</w:t>
      </w:r>
      <w:r w:rsidRPr="001A0C66">
        <w:rPr>
          <w:color w:val="000000" w:themeColor="text1"/>
          <w:sz w:val="28"/>
          <w:szCs w:val="28"/>
          <w:lang w:val="uk-UA"/>
        </w:rPr>
        <w:t xml:space="preserve"> страхові компанії ще не досить активно беруть участь в процесі купівлі боргових інструментів держави. </w:t>
      </w:r>
    </w:p>
    <w:p w:rsidR="00F92915" w:rsidRPr="001A0C66" w:rsidRDefault="00F92915" w:rsidP="00F92915">
      <w:pPr>
        <w:pStyle w:val="HTML"/>
        <w:shd w:val="clear" w:color="auto" w:fill="FFFFFF"/>
        <w:spacing w:line="360" w:lineRule="auto"/>
        <w:ind w:firstLine="567"/>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Страхові компанії</w:t>
      </w:r>
      <w:r w:rsidR="00B54A82">
        <w:rPr>
          <w:rFonts w:ascii="Times New Roman" w:hAnsi="Times New Roman" w:cs="Times New Roman"/>
          <w:color w:val="000000" w:themeColor="text1"/>
          <w:sz w:val="28"/>
          <w:szCs w:val="28"/>
        </w:rPr>
        <w:t>,</w:t>
      </w:r>
      <w:r w:rsidRPr="001A0C66">
        <w:rPr>
          <w:rFonts w:ascii="Times New Roman" w:hAnsi="Times New Roman" w:cs="Times New Roman"/>
          <w:color w:val="000000" w:themeColor="text1"/>
          <w:sz w:val="28"/>
          <w:szCs w:val="28"/>
        </w:rPr>
        <w:t xml:space="preserve"> згідно ст. 5 Закону України «Про інвестиційну діяльність» [</w:t>
      </w:r>
      <w:bookmarkStart w:id="6" w:name="o2"/>
      <w:bookmarkEnd w:id="6"/>
      <w:r w:rsidR="004F6E9F" w:rsidRPr="001A0C66">
        <w:rPr>
          <w:rFonts w:ascii="Times New Roman" w:hAnsi="Times New Roman" w:cs="Times New Roman"/>
          <w:bCs/>
          <w:color w:val="000000" w:themeColor="text1"/>
          <w:sz w:val="28"/>
          <w:szCs w:val="28"/>
          <w:bdr w:val="none" w:sz="0" w:space="0" w:color="auto" w:frame="1"/>
        </w:rPr>
        <w:t>1</w:t>
      </w:r>
      <w:r w:rsidR="009D3847">
        <w:rPr>
          <w:rFonts w:ascii="Times New Roman" w:hAnsi="Times New Roman" w:cs="Times New Roman"/>
          <w:bCs/>
          <w:color w:val="000000" w:themeColor="text1"/>
          <w:sz w:val="28"/>
          <w:szCs w:val="28"/>
          <w:bdr w:val="none" w:sz="0" w:space="0" w:color="auto" w:frame="1"/>
        </w:rPr>
        <w:t>65</w:t>
      </w:r>
      <w:r w:rsidRPr="001A0C66">
        <w:rPr>
          <w:rFonts w:ascii="Times New Roman" w:hAnsi="Times New Roman" w:cs="Times New Roman"/>
          <w:color w:val="000000" w:themeColor="text1"/>
          <w:sz w:val="28"/>
          <w:szCs w:val="28"/>
        </w:rPr>
        <w:t>]</w:t>
      </w:r>
      <w:r w:rsidR="00B54A82">
        <w:rPr>
          <w:rFonts w:ascii="Times New Roman" w:hAnsi="Times New Roman" w:cs="Times New Roman"/>
          <w:color w:val="000000" w:themeColor="text1"/>
          <w:sz w:val="28"/>
          <w:szCs w:val="28"/>
        </w:rPr>
        <w:t>,</w:t>
      </w:r>
      <w:r w:rsidRPr="001A0C66">
        <w:rPr>
          <w:rFonts w:ascii="Times New Roman" w:hAnsi="Times New Roman" w:cs="Times New Roman"/>
          <w:color w:val="000000" w:themeColor="text1"/>
          <w:sz w:val="28"/>
          <w:szCs w:val="28"/>
        </w:rPr>
        <w:t xml:space="preserve"> виступають суб’єктами інвестиційної діяльності. Кошти</w:t>
      </w:r>
      <w:r w:rsidR="00B54A82">
        <w:rPr>
          <w:rFonts w:ascii="Times New Roman" w:hAnsi="Times New Roman" w:cs="Times New Roman"/>
          <w:color w:val="000000" w:themeColor="text1"/>
          <w:sz w:val="28"/>
          <w:szCs w:val="28"/>
        </w:rPr>
        <w:t>,</w:t>
      </w:r>
      <w:r w:rsidRPr="001A0C66">
        <w:rPr>
          <w:rFonts w:ascii="Times New Roman" w:hAnsi="Times New Roman" w:cs="Times New Roman"/>
          <w:color w:val="000000" w:themeColor="text1"/>
          <w:sz w:val="28"/>
          <w:szCs w:val="28"/>
        </w:rPr>
        <w:t xml:space="preserve"> отримані від страхових внесків</w:t>
      </w:r>
      <w:r w:rsidR="00B54A82">
        <w:rPr>
          <w:rFonts w:ascii="Times New Roman" w:hAnsi="Times New Roman" w:cs="Times New Roman"/>
          <w:color w:val="000000" w:themeColor="text1"/>
          <w:sz w:val="28"/>
          <w:szCs w:val="28"/>
        </w:rPr>
        <w:t>,</w:t>
      </w:r>
      <w:r w:rsidRPr="001A0C66">
        <w:rPr>
          <w:rFonts w:ascii="Times New Roman" w:hAnsi="Times New Roman" w:cs="Times New Roman"/>
          <w:color w:val="000000" w:themeColor="text1"/>
          <w:sz w:val="28"/>
          <w:szCs w:val="28"/>
        </w:rPr>
        <w:t xml:space="preserve"> утворюють страховий резерв, який страхові компанії використовують для отримання прибутку. Напрями інвестування страхових компаній визначені в ст. 31 Закону України «Про страхування» [</w:t>
      </w:r>
      <w:r w:rsidR="004F6E9F" w:rsidRPr="001A0C66">
        <w:rPr>
          <w:rFonts w:ascii="Times New Roman" w:hAnsi="Times New Roman" w:cs="Times New Roman"/>
          <w:color w:val="000000" w:themeColor="text1"/>
          <w:sz w:val="28"/>
          <w:szCs w:val="28"/>
        </w:rPr>
        <w:t>1</w:t>
      </w:r>
      <w:r w:rsidR="009D3847">
        <w:rPr>
          <w:rFonts w:ascii="Times New Roman" w:hAnsi="Times New Roman" w:cs="Times New Roman"/>
          <w:color w:val="000000" w:themeColor="text1"/>
          <w:sz w:val="28"/>
          <w:szCs w:val="28"/>
        </w:rPr>
        <w:t>66</w:t>
      </w:r>
      <w:r w:rsidRPr="001A0C66">
        <w:rPr>
          <w:rFonts w:ascii="Times New Roman" w:hAnsi="Times New Roman" w:cs="Times New Roman"/>
          <w:color w:val="000000" w:themeColor="text1"/>
          <w:sz w:val="28"/>
          <w:szCs w:val="28"/>
        </w:rPr>
        <w:t xml:space="preserve">], де зазначено, що страхові резерви повинні розміщуватись з урахуванням безпечності, прибутковості, ліквідності, диверсифікованості та мають бути представленні активами таких категорій: </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грошові кошти на поточному рахунку;</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банківські вклади (депозити);</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валютні вкладення згідно з валютою страхування;</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нерухоме майно;</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акції, облігації, іпотечні сертифікати;</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цінні папери, що емітуються державою;</w:t>
      </w:r>
    </w:p>
    <w:p w:rsidR="00F92915" w:rsidRPr="001A0C66" w:rsidRDefault="00B54A82"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права вимоги до пере</w:t>
      </w:r>
      <w:r w:rsidR="00F92915" w:rsidRPr="001A0C66">
        <w:rPr>
          <w:rFonts w:ascii="Times New Roman" w:hAnsi="Times New Roman" w:cs="Times New Roman"/>
          <w:color w:val="000000" w:themeColor="text1"/>
          <w:sz w:val="28"/>
          <w:szCs w:val="28"/>
        </w:rPr>
        <w:t>страховиків;</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інвестиції в економіку України за напрямами, визначеними Кабінетом Міністрів України;</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банківські метали;</w:t>
      </w:r>
    </w:p>
    <w:p w:rsidR="00F92915" w:rsidRPr="001A0C66" w:rsidRDefault="00F92915" w:rsidP="00F92915">
      <w:pPr>
        <w:pStyle w:val="HTML"/>
        <w:numPr>
          <w:ilvl w:val="0"/>
          <w:numId w:val="26"/>
        </w:numPr>
        <w:shd w:val="clear" w:color="auto" w:fill="FFFFFF"/>
        <w:spacing w:line="360" w:lineRule="auto"/>
        <w:jc w:val="both"/>
        <w:textAlignment w:val="baseline"/>
        <w:rPr>
          <w:rFonts w:ascii="Times New Roman" w:hAnsi="Times New Roman" w:cs="Times New Roman"/>
          <w:color w:val="000000" w:themeColor="text1"/>
          <w:sz w:val="28"/>
          <w:szCs w:val="28"/>
        </w:rPr>
      </w:pPr>
      <w:r w:rsidRPr="001A0C66">
        <w:rPr>
          <w:rFonts w:ascii="Times New Roman" w:hAnsi="Times New Roman" w:cs="Times New Roman"/>
          <w:color w:val="000000" w:themeColor="text1"/>
          <w:sz w:val="28"/>
          <w:szCs w:val="28"/>
        </w:rPr>
        <w:t>готівка в касі в обсягах лімітів залишків каси, встановлених НБУ.</w:t>
      </w:r>
    </w:p>
    <w:p w:rsidR="00F92915" w:rsidRPr="001A0C66" w:rsidRDefault="00F92915" w:rsidP="00F92915">
      <w:pPr>
        <w:spacing w:line="360" w:lineRule="auto"/>
        <w:ind w:firstLine="567"/>
        <w:jc w:val="both"/>
        <w:rPr>
          <w:bCs/>
          <w:color w:val="000000" w:themeColor="text1"/>
          <w:sz w:val="28"/>
          <w:szCs w:val="28"/>
          <w:shd w:val="clear" w:color="auto" w:fill="FFFFFF"/>
          <w:lang w:val="uk-UA"/>
        </w:rPr>
      </w:pPr>
      <w:r w:rsidRPr="001A0C66">
        <w:rPr>
          <w:color w:val="000000" w:themeColor="text1"/>
          <w:sz w:val="28"/>
          <w:szCs w:val="28"/>
          <w:lang w:val="uk-UA"/>
        </w:rPr>
        <w:t xml:space="preserve">В розпорядженнях </w:t>
      </w:r>
      <w:r w:rsidRPr="001A0C66">
        <w:rPr>
          <w:bCs/>
          <w:color w:val="000000" w:themeColor="text1"/>
          <w:sz w:val="28"/>
          <w:szCs w:val="28"/>
          <w:shd w:val="clear" w:color="auto" w:fill="FFFFFF"/>
          <w:lang w:val="uk-UA"/>
        </w:rPr>
        <w:t xml:space="preserve">Державної комісії з регулювання ринків фінансових послуг України визначаються нормативи розміщення страхових резервів. Обсяг страхових резервів, які інвестуються в державні облігації України згідно Розділу 4 п. 2.6. Розпорядження Державної комісії з регулювання ринків фінансових послуг України «Про затвердження Положення про обов'язкові критерії та нормативи достатності, диверсифікованості та якості </w:t>
      </w:r>
      <w:r w:rsidRPr="001A0C66">
        <w:rPr>
          <w:bCs/>
          <w:color w:val="000000" w:themeColor="text1"/>
          <w:sz w:val="28"/>
          <w:szCs w:val="28"/>
          <w:shd w:val="clear" w:color="auto" w:fill="FFFFFF"/>
          <w:lang w:val="uk-UA"/>
        </w:rPr>
        <w:lastRenderedPageBreak/>
        <w:t xml:space="preserve">активів, якими представлені страхові резерви з видів страхування, інших, ніж страхування життя» від 08.10.2009 р. № 741, не мають перевищувати 80% </w:t>
      </w:r>
      <w:r w:rsidRPr="001A0C66">
        <w:rPr>
          <w:color w:val="000000" w:themeColor="text1"/>
          <w:sz w:val="28"/>
          <w:szCs w:val="28"/>
          <w:lang w:val="uk-UA"/>
        </w:rPr>
        <w:t>[</w:t>
      </w:r>
      <w:r w:rsidR="00E55877" w:rsidRPr="001A0C66">
        <w:rPr>
          <w:bCs/>
          <w:color w:val="000000" w:themeColor="text1"/>
          <w:sz w:val="28"/>
          <w:szCs w:val="28"/>
          <w:shd w:val="clear" w:color="auto" w:fill="FFFFFF"/>
          <w:lang w:val="uk-UA"/>
        </w:rPr>
        <w:t>1</w:t>
      </w:r>
      <w:r w:rsidR="009D3847">
        <w:rPr>
          <w:bCs/>
          <w:color w:val="000000" w:themeColor="text1"/>
          <w:sz w:val="28"/>
          <w:szCs w:val="28"/>
          <w:shd w:val="clear" w:color="auto" w:fill="FFFFFF"/>
          <w:lang w:val="uk-UA"/>
        </w:rPr>
        <w:t>67</w:t>
      </w:r>
      <w:r w:rsidRPr="001A0C66">
        <w:rPr>
          <w:color w:val="000000" w:themeColor="text1"/>
          <w:sz w:val="28"/>
          <w:szCs w:val="28"/>
          <w:lang w:val="uk-UA"/>
        </w:rPr>
        <w:t>]</w:t>
      </w:r>
      <w:r w:rsidRPr="001A0C66">
        <w:rPr>
          <w:bCs/>
          <w:color w:val="000000" w:themeColor="text1"/>
          <w:sz w:val="28"/>
          <w:szCs w:val="28"/>
          <w:shd w:val="clear" w:color="auto" w:fill="FFFFFF"/>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Динаміка зміни обсягу цінних паперів за 2008-2013 роки, що емітовані державою, в структурі страхових резервів компаній </w:t>
      </w:r>
      <w:r w:rsidRPr="001A0C66">
        <w:rPr>
          <w:bCs/>
          <w:color w:val="000000" w:themeColor="text1"/>
          <w:sz w:val="28"/>
          <w:szCs w:val="28"/>
          <w:shd w:val="clear" w:color="auto" w:fill="FFFFFF"/>
          <w:lang w:val="uk-UA"/>
        </w:rPr>
        <w:t>з видів страхування інших ніж страхування життя</w:t>
      </w:r>
      <w:r w:rsidR="00B54A82">
        <w:rPr>
          <w:bCs/>
          <w:color w:val="000000" w:themeColor="text1"/>
          <w:sz w:val="28"/>
          <w:szCs w:val="28"/>
          <w:shd w:val="clear" w:color="auto" w:fill="FFFFFF"/>
          <w:lang w:val="uk-UA"/>
        </w:rPr>
        <w:t>,</w:t>
      </w:r>
      <w:r w:rsidRPr="001A0C66">
        <w:rPr>
          <w:color w:val="000000" w:themeColor="text1"/>
          <w:sz w:val="28"/>
          <w:szCs w:val="28"/>
          <w:lang w:val="uk-UA"/>
        </w:rPr>
        <w:t xml:space="preserve"> наведено в табл.</w:t>
      </w:r>
      <w:r w:rsidR="00B83B60" w:rsidRPr="001A0C66">
        <w:rPr>
          <w:color w:val="000000" w:themeColor="text1"/>
          <w:sz w:val="28"/>
          <w:szCs w:val="28"/>
          <w:lang w:val="uk-UA"/>
        </w:rPr>
        <w:t xml:space="preserve"> 3.</w:t>
      </w:r>
      <w:r w:rsidR="0009781B">
        <w:rPr>
          <w:color w:val="000000" w:themeColor="text1"/>
          <w:sz w:val="28"/>
          <w:szCs w:val="28"/>
          <w:lang w:val="uk-UA"/>
        </w:rPr>
        <w:t>5.</w:t>
      </w:r>
    </w:p>
    <w:p w:rsidR="00F92915" w:rsidRPr="00254287" w:rsidRDefault="00F92915" w:rsidP="00F92915">
      <w:pPr>
        <w:spacing w:line="360" w:lineRule="auto"/>
        <w:ind w:firstLine="567"/>
        <w:jc w:val="right"/>
        <w:rPr>
          <w:i/>
          <w:color w:val="000000" w:themeColor="text1"/>
          <w:sz w:val="28"/>
          <w:szCs w:val="28"/>
          <w:lang w:val="uk-UA"/>
        </w:rPr>
      </w:pPr>
      <w:r w:rsidRPr="00254287">
        <w:rPr>
          <w:i/>
          <w:color w:val="000000" w:themeColor="text1"/>
          <w:sz w:val="28"/>
          <w:szCs w:val="28"/>
          <w:lang w:val="uk-UA"/>
        </w:rPr>
        <w:t>Таблиця</w:t>
      </w:r>
      <w:r w:rsidR="00B83B60" w:rsidRPr="00254287">
        <w:rPr>
          <w:i/>
          <w:color w:val="000000" w:themeColor="text1"/>
          <w:sz w:val="28"/>
          <w:szCs w:val="28"/>
          <w:lang w:val="uk-UA"/>
        </w:rPr>
        <w:t xml:space="preserve"> 3.</w:t>
      </w:r>
      <w:r w:rsidR="0009781B">
        <w:rPr>
          <w:i/>
          <w:color w:val="000000" w:themeColor="text1"/>
          <w:sz w:val="28"/>
          <w:szCs w:val="28"/>
          <w:lang w:val="uk-UA"/>
        </w:rPr>
        <w:t>5</w:t>
      </w:r>
    </w:p>
    <w:p w:rsidR="00623569" w:rsidRDefault="00F92915" w:rsidP="00E54767">
      <w:pPr>
        <w:spacing w:line="360" w:lineRule="auto"/>
        <w:ind w:firstLine="567"/>
        <w:jc w:val="center"/>
        <w:rPr>
          <w:color w:val="000000" w:themeColor="text1"/>
          <w:sz w:val="28"/>
          <w:szCs w:val="28"/>
          <w:lang w:val="uk-UA"/>
        </w:rPr>
      </w:pPr>
      <w:r w:rsidRPr="001A0C66">
        <w:rPr>
          <w:color w:val="000000" w:themeColor="text1"/>
          <w:sz w:val="28"/>
          <w:szCs w:val="28"/>
          <w:lang w:val="uk-UA"/>
        </w:rPr>
        <w:t>Динаміка зміни обсягу ДБЦП в структурі страхових резервів</w:t>
      </w:r>
      <w:r w:rsidR="00575E37">
        <w:rPr>
          <w:color w:val="000000" w:themeColor="text1"/>
          <w:sz w:val="28"/>
          <w:szCs w:val="28"/>
          <w:lang w:val="uk-UA"/>
        </w:rPr>
        <w:t xml:space="preserve"> </w:t>
      </w:r>
    </w:p>
    <w:p w:rsidR="00F92915" w:rsidRPr="001A0C66" w:rsidRDefault="00575E37" w:rsidP="00E54767">
      <w:pPr>
        <w:spacing w:line="360" w:lineRule="auto"/>
        <w:ind w:firstLine="567"/>
        <w:jc w:val="center"/>
        <w:rPr>
          <w:color w:val="000000" w:themeColor="text1"/>
          <w:sz w:val="28"/>
          <w:szCs w:val="28"/>
          <w:lang w:val="uk-UA"/>
        </w:rPr>
      </w:pPr>
      <w:r>
        <w:rPr>
          <w:color w:val="000000" w:themeColor="text1"/>
          <w:sz w:val="28"/>
          <w:szCs w:val="28"/>
          <w:lang w:val="uk-UA"/>
        </w:rPr>
        <w:t>у 2008-2013 рр.</w:t>
      </w:r>
    </w:p>
    <w:tbl>
      <w:tblPr>
        <w:tblpPr w:leftFromText="180" w:rightFromText="180" w:vertAnchor="text" w:horzAnchor="margin" w:tblpY="3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9"/>
        <w:gridCol w:w="996"/>
        <w:gridCol w:w="1050"/>
        <w:gridCol w:w="1050"/>
        <w:gridCol w:w="1050"/>
        <w:gridCol w:w="1050"/>
        <w:gridCol w:w="1045"/>
      </w:tblGrid>
      <w:tr w:rsidR="00F92915" w:rsidRPr="0051776B" w:rsidTr="0077308A">
        <w:trPr>
          <w:trHeight w:val="284"/>
        </w:trPr>
        <w:tc>
          <w:tcPr>
            <w:tcW w:w="1751"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Показник/Період</w:t>
            </w:r>
          </w:p>
        </w:tc>
        <w:tc>
          <w:tcPr>
            <w:tcW w:w="452"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2008</w:t>
            </w:r>
          </w:p>
        </w:tc>
        <w:tc>
          <w:tcPr>
            <w:tcW w:w="560"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2009</w:t>
            </w:r>
          </w:p>
        </w:tc>
        <w:tc>
          <w:tcPr>
            <w:tcW w:w="560"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2010</w:t>
            </w:r>
          </w:p>
        </w:tc>
        <w:tc>
          <w:tcPr>
            <w:tcW w:w="560"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2011</w:t>
            </w:r>
          </w:p>
        </w:tc>
        <w:tc>
          <w:tcPr>
            <w:tcW w:w="560" w:type="pct"/>
          </w:tcPr>
          <w:p w:rsidR="00F92915" w:rsidRPr="0051776B" w:rsidRDefault="00F92915" w:rsidP="0077308A">
            <w:pPr>
              <w:jc w:val="center"/>
              <w:rPr>
                <w:color w:val="000000" w:themeColor="text1"/>
                <w:sz w:val="24"/>
                <w:szCs w:val="28"/>
                <w:lang w:val="uk-UA"/>
              </w:rPr>
            </w:pPr>
            <w:r w:rsidRPr="0051776B">
              <w:rPr>
                <w:color w:val="000000" w:themeColor="text1"/>
                <w:sz w:val="24"/>
                <w:szCs w:val="28"/>
                <w:lang w:val="uk-UA"/>
              </w:rPr>
              <w:t>2012</w:t>
            </w:r>
          </w:p>
        </w:tc>
        <w:tc>
          <w:tcPr>
            <w:tcW w:w="558" w:type="pct"/>
          </w:tcPr>
          <w:p w:rsidR="0077308A" w:rsidRPr="0051776B" w:rsidRDefault="00F92915" w:rsidP="0077308A">
            <w:pPr>
              <w:jc w:val="center"/>
              <w:rPr>
                <w:color w:val="000000" w:themeColor="text1"/>
                <w:sz w:val="24"/>
                <w:szCs w:val="28"/>
                <w:lang w:val="en-US"/>
              </w:rPr>
            </w:pPr>
            <w:r w:rsidRPr="0051776B">
              <w:rPr>
                <w:color w:val="000000" w:themeColor="text1"/>
                <w:sz w:val="24"/>
                <w:szCs w:val="28"/>
                <w:lang w:val="uk-UA"/>
              </w:rPr>
              <w:t>2013</w:t>
            </w:r>
          </w:p>
        </w:tc>
      </w:tr>
      <w:tr w:rsidR="0077308A" w:rsidRPr="0051776B" w:rsidTr="0077308A">
        <w:trPr>
          <w:trHeight w:val="171"/>
        </w:trPr>
        <w:tc>
          <w:tcPr>
            <w:tcW w:w="1751" w:type="pct"/>
            <w:vAlign w:val="center"/>
          </w:tcPr>
          <w:p w:rsidR="0077308A" w:rsidRPr="0051776B" w:rsidRDefault="0077308A" w:rsidP="00BC0773">
            <w:pPr>
              <w:jc w:val="center"/>
              <w:rPr>
                <w:color w:val="000000" w:themeColor="text1"/>
                <w:sz w:val="24"/>
                <w:lang w:val="en-US"/>
              </w:rPr>
            </w:pPr>
            <w:r w:rsidRPr="0051776B">
              <w:rPr>
                <w:color w:val="000000" w:themeColor="text1"/>
                <w:sz w:val="24"/>
                <w:lang w:val="en-US"/>
              </w:rPr>
              <w:t>1</w:t>
            </w:r>
          </w:p>
        </w:tc>
        <w:tc>
          <w:tcPr>
            <w:tcW w:w="452" w:type="pct"/>
            <w:vAlign w:val="center"/>
          </w:tcPr>
          <w:p w:rsidR="0077308A" w:rsidRPr="0051776B" w:rsidRDefault="0077308A" w:rsidP="00BC0773">
            <w:pPr>
              <w:jc w:val="center"/>
              <w:rPr>
                <w:color w:val="000000" w:themeColor="text1"/>
                <w:sz w:val="24"/>
                <w:lang w:val="en-US"/>
              </w:rPr>
            </w:pPr>
            <w:r w:rsidRPr="0051776B">
              <w:rPr>
                <w:color w:val="000000" w:themeColor="text1"/>
                <w:sz w:val="24"/>
                <w:lang w:val="en-US"/>
              </w:rPr>
              <w:t>2</w:t>
            </w:r>
          </w:p>
        </w:tc>
        <w:tc>
          <w:tcPr>
            <w:tcW w:w="560" w:type="pct"/>
            <w:vAlign w:val="center"/>
          </w:tcPr>
          <w:p w:rsidR="0077308A" w:rsidRPr="0051776B" w:rsidRDefault="0077308A" w:rsidP="00BC0773">
            <w:pPr>
              <w:jc w:val="center"/>
              <w:rPr>
                <w:color w:val="000000" w:themeColor="text1"/>
                <w:sz w:val="24"/>
                <w:lang w:val="en-US"/>
              </w:rPr>
            </w:pPr>
            <w:r w:rsidRPr="0051776B">
              <w:rPr>
                <w:color w:val="000000" w:themeColor="text1"/>
                <w:sz w:val="24"/>
                <w:lang w:val="en-US"/>
              </w:rPr>
              <w:t>3</w:t>
            </w:r>
          </w:p>
        </w:tc>
        <w:tc>
          <w:tcPr>
            <w:tcW w:w="560" w:type="pct"/>
            <w:vAlign w:val="center"/>
          </w:tcPr>
          <w:p w:rsidR="0077308A" w:rsidRPr="0051776B" w:rsidRDefault="0077308A" w:rsidP="00BC0773">
            <w:pPr>
              <w:jc w:val="center"/>
              <w:rPr>
                <w:color w:val="000000" w:themeColor="text1"/>
                <w:sz w:val="24"/>
                <w:lang w:val="en-US"/>
              </w:rPr>
            </w:pPr>
            <w:r w:rsidRPr="0051776B">
              <w:rPr>
                <w:color w:val="000000" w:themeColor="text1"/>
                <w:sz w:val="24"/>
                <w:lang w:val="en-US"/>
              </w:rPr>
              <w:t>4</w:t>
            </w:r>
          </w:p>
        </w:tc>
        <w:tc>
          <w:tcPr>
            <w:tcW w:w="560" w:type="pct"/>
            <w:vAlign w:val="center"/>
          </w:tcPr>
          <w:p w:rsidR="0077308A" w:rsidRPr="0051776B" w:rsidRDefault="0077308A" w:rsidP="00BC0773">
            <w:pPr>
              <w:jc w:val="center"/>
              <w:rPr>
                <w:color w:val="000000" w:themeColor="text1"/>
                <w:sz w:val="24"/>
                <w:lang w:val="en-US"/>
              </w:rPr>
            </w:pPr>
            <w:r w:rsidRPr="0051776B">
              <w:rPr>
                <w:color w:val="000000" w:themeColor="text1"/>
                <w:sz w:val="24"/>
                <w:lang w:val="en-US"/>
              </w:rPr>
              <w:t>5</w:t>
            </w:r>
          </w:p>
        </w:tc>
        <w:tc>
          <w:tcPr>
            <w:tcW w:w="560" w:type="pct"/>
          </w:tcPr>
          <w:p w:rsidR="0077308A" w:rsidRPr="0051776B" w:rsidRDefault="0077308A" w:rsidP="0077308A">
            <w:pPr>
              <w:jc w:val="center"/>
              <w:rPr>
                <w:color w:val="000000" w:themeColor="text1"/>
                <w:sz w:val="24"/>
                <w:szCs w:val="28"/>
                <w:lang w:val="en-US"/>
              </w:rPr>
            </w:pPr>
            <w:r w:rsidRPr="0051776B">
              <w:rPr>
                <w:color w:val="000000" w:themeColor="text1"/>
                <w:sz w:val="24"/>
                <w:szCs w:val="28"/>
                <w:lang w:val="en-US"/>
              </w:rPr>
              <w:t>6</w:t>
            </w:r>
          </w:p>
        </w:tc>
        <w:tc>
          <w:tcPr>
            <w:tcW w:w="558" w:type="pct"/>
          </w:tcPr>
          <w:p w:rsidR="0077308A" w:rsidRPr="0051776B" w:rsidRDefault="0077308A" w:rsidP="0077308A">
            <w:pPr>
              <w:jc w:val="center"/>
              <w:rPr>
                <w:color w:val="000000" w:themeColor="text1"/>
                <w:sz w:val="24"/>
                <w:szCs w:val="28"/>
                <w:lang w:val="en-US"/>
              </w:rPr>
            </w:pPr>
            <w:r w:rsidRPr="0051776B">
              <w:rPr>
                <w:color w:val="000000" w:themeColor="text1"/>
                <w:sz w:val="24"/>
                <w:szCs w:val="28"/>
                <w:lang w:val="en-US"/>
              </w:rPr>
              <w:t>7</w:t>
            </w:r>
          </w:p>
        </w:tc>
      </w:tr>
      <w:tr w:rsidR="0077308A" w:rsidRPr="0051776B" w:rsidTr="0077308A">
        <w:tc>
          <w:tcPr>
            <w:tcW w:w="1751"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Страхові резерви, млн. грн.</w:t>
            </w:r>
          </w:p>
        </w:tc>
        <w:tc>
          <w:tcPr>
            <w:tcW w:w="452"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10904,1</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10141,3</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11371,8</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11179,3</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12577,6</w:t>
            </w:r>
          </w:p>
        </w:tc>
        <w:tc>
          <w:tcPr>
            <w:tcW w:w="558" w:type="pct"/>
          </w:tcPr>
          <w:p w:rsidR="0077308A" w:rsidRPr="0051776B" w:rsidRDefault="0077308A" w:rsidP="0077308A">
            <w:pPr>
              <w:jc w:val="center"/>
              <w:rPr>
                <w:color w:val="000000" w:themeColor="text1"/>
                <w:sz w:val="24"/>
                <w:szCs w:val="28"/>
                <w:lang w:val="uk-UA"/>
              </w:rPr>
            </w:pPr>
            <w:r w:rsidRPr="0051776B">
              <w:rPr>
                <w:color w:val="000000" w:themeColor="text1"/>
                <w:sz w:val="24"/>
                <w:szCs w:val="16"/>
              </w:rPr>
              <w:t>14435,7</w:t>
            </w:r>
          </w:p>
        </w:tc>
      </w:tr>
      <w:tr w:rsidR="0077308A" w:rsidRPr="0051776B" w:rsidTr="0077308A">
        <w:trPr>
          <w:trHeight w:val="569"/>
        </w:trPr>
        <w:tc>
          <w:tcPr>
            <w:tcW w:w="1751"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Цінні папери, що емітуються державою, млн. грн.</w:t>
            </w:r>
          </w:p>
        </w:tc>
        <w:tc>
          <w:tcPr>
            <w:tcW w:w="452"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387,8</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869,5</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1523,4</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1447,5</w:t>
            </w:r>
          </w:p>
        </w:tc>
        <w:tc>
          <w:tcPr>
            <w:tcW w:w="560"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2609,9</w:t>
            </w:r>
          </w:p>
        </w:tc>
        <w:tc>
          <w:tcPr>
            <w:tcW w:w="558"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2355,4</w:t>
            </w:r>
          </w:p>
        </w:tc>
      </w:tr>
      <w:tr w:rsidR="0077308A" w:rsidRPr="0051776B" w:rsidTr="0077308A">
        <w:trPr>
          <w:trHeight w:val="315"/>
        </w:trPr>
        <w:tc>
          <w:tcPr>
            <w:tcW w:w="1751" w:type="pct"/>
          </w:tcPr>
          <w:p w:rsidR="0077308A" w:rsidRPr="0051776B" w:rsidRDefault="0077308A" w:rsidP="0077308A">
            <w:pPr>
              <w:jc w:val="center"/>
              <w:rPr>
                <w:color w:val="000000" w:themeColor="text1"/>
                <w:sz w:val="24"/>
                <w:szCs w:val="28"/>
                <w:lang w:val="uk-UA"/>
              </w:rPr>
            </w:pPr>
            <w:r w:rsidRPr="0051776B">
              <w:rPr>
                <w:color w:val="000000" w:themeColor="text1"/>
                <w:sz w:val="24"/>
                <w:szCs w:val="28"/>
                <w:lang w:val="uk-UA"/>
              </w:rPr>
              <w:t>Цінні папери, що емітуються державою до суми страхових резервів, %</w:t>
            </w:r>
          </w:p>
        </w:tc>
        <w:tc>
          <w:tcPr>
            <w:tcW w:w="452" w:type="pct"/>
            <w:vAlign w:val="center"/>
          </w:tcPr>
          <w:p w:rsidR="0077308A" w:rsidRPr="0051776B" w:rsidRDefault="0077308A" w:rsidP="0077308A">
            <w:pPr>
              <w:jc w:val="center"/>
              <w:rPr>
                <w:color w:val="000000" w:themeColor="text1"/>
                <w:sz w:val="24"/>
              </w:rPr>
            </w:pPr>
            <w:r w:rsidRPr="0051776B">
              <w:rPr>
                <w:color w:val="000000" w:themeColor="text1"/>
                <w:sz w:val="24"/>
                <w:szCs w:val="28"/>
              </w:rPr>
              <w:t>3,6</w:t>
            </w:r>
          </w:p>
        </w:tc>
        <w:tc>
          <w:tcPr>
            <w:tcW w:w="560" w:type="pct"/>
            <w:vAlign w:val="center"/>
          </w:tcPr>
          <w:p w:rsidR="0077308A" w:rsidRPr="0051776B" w:rsidRDefault="0077308A" w:rsidP="0077308A">
            <w:pPr>
              <w:jc w:val="center"/>
              <w:rPr>
                <w:color w:val="000000" w:themeColor="text1"/>
                <w:sz w:val="24"/>
              </w:rPr>
            </w:pPr>
            <w:r w:rsidRPr="0051776B">
              <w:rPr>
                <w:color w:val="000000" w:themeColor="text1"/>
                <w:sz w:val="24"/>
                <w:szCs w:val="28"/>
              </w:rPr>
              <w:t>8,6</w:t>
            </w:r>
          </w:p>
        </w:tc>
        <w:tc>
          <w:tcPr>
            <w:tcW w:w="560" w:type="pct"/>
            <w:vAlign w:val="center"/>
          </w:tcPr>
          <w:p w:rsidR="0077308A" w:rsidRPr="0051776B" w:rsidRDefault="0077308A" w:rsidP="0077308A">
            <w:pPr>
              <w:jc w:val="center"/>
              <w:rPr>
                <w:color w:val="000000" w:themeColor="text1"/>
                <w:sz w:val="24"/>
              </w:rPr>
            </w:pPr>
            <w:r w:rsidRPr="0051776B">
              <w:rPr>
                <w:color w:val="000000" w:themeColor="text1"/>
                <w:sz w:val="24"/>
                <w:szCs w:val="28"/>
              </w:rPr>
              <w:t>13,4</w:t>
            </w:r>
          </w:p>
        </w:tc>
        <w:tc>
          <w:tcPr>
            <w:tcW w:w="560" w:type="pct"/>
            <w:vAlign w:val="center"/>
          </w:tcPr>
          <w:p w:rsidR="0077308A" w:rsidRPr="0051776B" w:rsidRDefault="0077308A" w:rsidP="0077308A">
            <w:pPr>
              <w:jc w:val="center"/>
              <w:rPr>
                <w:color w:val="000000" w:themeColor="text1"/>
                <w:sz w:val="24"/>
              </w:rPr>
            </w:pPr>
            <w:r w:rsidRPr="0051776B">
              <w:rPr>
                <w:color w:val="000000" w:themeColor="text1"/>
                <w:sz w:val="24"/>
                <w:szCs w:val="28"/>
              </w:rPr>
              <w:t>12,9</w:t>
            </w:r>
          </w:p>
        </w:tc>
        <w:tc>
          <w:tcPr>
            <w:tcW w:w="560" w:type="pct"/>
            <w:vAlign w:val="center"/>
          </w:tcPr>
          <w:p w:rsidR="0077308A" w:rsidRPr="0051776B" w:rsidRDefault="0077308A" w:rsidP="0077308A">
            <w:pPr>
              <w:jc w:val="center"/>
              <w:rPr>
                <w:color w:val="000000" w:themeColor="text1"/>
                <w:sz w:val="24"/>
              </w:rPr>
            </w:pPr>
            <w:r w:rsidRPr="0051776B">
              <w:rPr>
                <w:color w:val="000000" w:themeColor="text1"/>
                <w:sz w:val="24"/>
                <w:szCs w:val="28"/>
              </w:rPr>
              <w:t>20,8</w:t>
            </w:r>
          </w:p>
        </w:tc>
        <w:tc>
          <w:tcPr>
            <w:tcW w:w="558" w:type="pct"/>
            <w:vAlign w:val="center"/>
          </w:tcPr>
          <w:p w:rsidR="0077308A" w:rsidRPr="0051776B" w:rsidRDefault="0077308A" w:rsidP="0077308A">
            <w:pPr>
              <w:jc w:val="center"/>
              <w:rPr>
                <w:color w:val="000000" w:themeColor="text1"/>
                <w:sz w:val="24"/>
              </w:rPr>
            </w:pPr>
            <w:r w:rsidRPr="0051776B">
              <w:rPr>
                <w:color w:val="000000" w:themeColor="text1"/>
                <w:sz w:val="24"/>
                <w:szCs w:val="28"/>
              </w:rPr>
              <w:t>16,3</w:t>
            </w:r>
          </w:p>
        </w:tc>
      </w:tr>
    </w:tbl>
    <w:p w:rsidR="00F92915" w:rsidRDefault="00F92915" w:rsidP="00B83B60">
      <w:pPr>
        <w:tabs>
          <w:tab w:val="left" w:pos="1215"/>
        </w:tabs>
        <w:spacing w:line="360" w:lineRule="auto"/>
        <w:ind w:firstLine="567"/>
        <w:jc w:val="both"/>
        <w:rPr>
          <w:rStyle w:val="af4"/>
          <w:color w:val="000000" w:themeColor="text1"/>
          <w:sz w:val="24"/>
          <w:szCs w:val="24"/>
          <w:u w:val="none"/>
          <w:lang w:val="uk-UA"/>
        </w:rPr>
      </w:pPr>
      <w:r w:rsidRPr="001A0C66">
        <w:rPr>
          <w:color w:val="000000" w:themeColor="text1"/>
          <w:sz w:val="24"/>
          <w:szCs w:val="24"/>
          <w:lang w:val="uk-UA"/>
        </w:rPr>
        <w:tab/>
      </w:r>
      <w:r w:rsidR="00B83B60" w:rsidRPr="001A0C66">
        <w:rPr>
          <w:color w:val="000000" w:themeColor="text1"/>
          <w:sz w:val="24"/>
          <w:szCs w:val="24"/>
          <w:lang w:val="uk-UA"/>
        </w:rPr>
        <w:t xml:space="preserve">Джерело: </w:t>
      </w:r>
      <w:r w:rsidR="00CD23A1">
        <w:rPr>
          <w:color w:val="000000" w:themeColor="text1"/>
          <w:sz w:val="24"/>
          <w:szCs w:val="24"/>
          <w:lang w:val="uk-UA"/>
        </w:rPr>
        <w:t>р</w:t>
      </w:r>
      <w:r w:rsidRPr="001A0C66">
        <w:rPr>
          <w:color w:val="000000" w:themeColor="text1"/>
          <w:sz w:val="24"/>
          <w:szCs w:val="24"/>
          <w:lang w:val="uk-UA"/>
        </w:rPr>
        <w:t xml:space="preserve">озраховано автором за даними </w:t>
      </w:r>
      <w:r w:rsidR="00B83B60" w:rsidRPr="001A0C66">
        <w:rPr>
          <w:color w:val="000000" w:themeColor="text1"/>
          <w:sz w:val="24"/>
          <w:szCs w:val="24"/>
        </w:rPr>
        <w:t>[</w:t>
      </w:r>
      <w:hyperlink r:id="rId43" w:history="1">
        <w:r w:rsidR="00E55877" w:rsidRPr="001A0C66">
          <w:rPr>
            <w:rStyle w:val="af4"/>
            <w:color w:val="000000" w:themeColor="text1"/>
            <w:sz w:val="24"/>
            <w:szCs w:val="24"/>
            <w:u w:val="none"/>
            <w:lang w:val="uk-UA"/>
          </w:rPr>
          <w:t>1</w:t>
        </w:r>
        <w:r w:rsidR="009D3847">
          <w:rPr>
            <w:rStyle w:val="af4"/>
            <w:color w:val="000000" w:themeColor="text1"/>
            <w:sz w:val="24"/>
            <w:szCs w:val="24"/>
            <w:u w:val="none"/>
            <w:lang w:val="uk-UA"/>
          </w:rPr>
          <w:t>68</w:t>
        </w:r>
      </w:hyperlink>
      <w:r w:rsidR="00B83B60" w:rsidRPr="001A0C66">
        <w:rPr>
          <w:rStyle w:val="af4"/>
          <w:color w:val="000000" w:themeColor="text1"/>
          <w:sz w:val="24"/>
          <w:szCs w:val="24"/>
          <w:u w:val="none"/>
        </w:rPr>
        <w:t>].</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Аналіз зміни обсягу страхових резервів, які страхові компанії вклали в боргові цінні папери держави, показав, що протягом аналізованого періоду їх частка мала позитивну тенденцію до зростання, за винятком 2011 та 2013 років. Дана тенденція показує, що в страхових компаній є тимчасово вільні фінансові ресурси, які вон</w:t>
      </w:r>
      <w:r w:rsidR="006F63AE">
        <w:rPr>
          <w:color w:val="000000" w:themeColor="text1"/>
          <w:sz w:val="28"/>
          <w:szCs w:val="28"/>
          <w:lang w:val="uk-UA"/>
        </w:rPr>
        <w:t>и</w:t>
      </w:r>
      <w:r w:rsidRPr="001A0C66">
        <w:rPr>
          <w:color w:val="000000" w:themeColor="text1"/>
          <w:sz w:val="28"/>
          <w:szCs w:val="28"/>
          <w:lang w:val="uk-UA"/>
        </w:rPr>
        <w:t>, при ефективній борговій політиці уряду, мож</w:t>
      </w:r>
      <w:r w:rsidR="006F63AE">
        <w:rPr>
          <w:color w:val="000000" w:themeColor="text1"/>
          <w:sz w:val="28"/>
          <w:szCs w:val="28"/>
          <w:lang w:val="uk-UA"/>
        </w:rPr>
        <w:t>уть</w:t>
      </w:r>
      <w:r w:rsidRPr="001A0C66">
        <w:rPr>
          <w:color w:val="000000" w:themeColor="text1"/>
          <w:sz w:val="28"/>
          <w:szCs w:val="28"/>
          <w:lang w:val="uk-UA"/>
        </w:rPr>
        <w:t xml:space="preserve"> інвестувати в державні цінні папери.</w:t>
      </w:r>
    </w:p>
    <w:p w:rsidR="00F92915" w:rsidRPr="001A0C66" w:rsidRDefault="00F92915" w:rsidP="00F92915">
      <w:pPr>
        <w:spacing w:line="360" w:lineRule="auto"/>
        <w:ind w:firstLine="567"/>
        <w:jc w:val="both"/>
        <w:rPr>
          <w:b/>
          <w:color w:val="000000" w:themeColor="text1"/>
          <w:sz w:val="28"/>
          <w:szCs w:val="28"/>
          <w:lang w:val="uk-UA"/>
        </w:rPr>
      </w:pPr>
      <w:r w:rsidRPr="001A0C66">
        <w:rPr>
          <w:color w:val="000000" w:themeColor="text1"/>
          <w:sz w:val="28"/>
          <w:szCs w:val="28"/>
          <w:lang w:val="uk-UA"/>
        </w:rPr>
        <w:t>Другий етап. Оцінка доцільності впровадження боргового інструменту.</w:t>
      </w:r>
      <w:r w:rsidRPr="001A0C66">
        <w:rPr>
          <w:b/>
          <w:color w:val="000000" w:themeColor="text1"/>
          <w:sz w:val="28"/>
          <w:szCs w:val="28"/>
          <w:lang w:val="uk-UA"/>
        </w:rPr>
        <w:t xml:space="preserve">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На даний час на фінансовому ринку України функціонують ДБЦП, що розміщуються серед усіх груп інвесторів, однак відсутні боргові інструменти, які б дозволили залучити кошти від окремих груп потенційних інвесторів або з конкретних видів діяльності. Враховуючи характеристику функціонуючих видів ОВДП та їх специфіку</w:t>
      </w:r>
      <w:r w:rsidR="00B54A82">
        <w:rPr>
          <w:color w:val="000000" w:themeColor="text1"/>
          <w:sz w:val="28"/>
          <w:szCs w:val="28"/>
          <w:lang w:val="uk-UA"/>
        </w:rPr>
        <w:t>,</w:t>
      </w:r>
      <w:r w:rsidRPr="001A0C66">
        <w:rPr>
          <w:color w:val="000000" w:themeColor="text1"/>
          <w:sz w:val="28"/>
          <w:szCs w:val="28"/>
          <w:lang w:val="uk-UA"/>
        </w:rPr>
        <w:t xml:space="preserve"> варто розробити для страхових компаній спеціальний борговий продукт, </w:t>
      </w:r>
      <w:r w:rsidRPr="001A0C66">
        <w:rPr>
          <w:color w:val="000000" w:themeColor="text1"/>
          <w:sz w:val="28"/>
          <w:lang w:val="uk-UA"/>
        </w:rPr>
        <w:t>необхідною умовою якого є врахування цілей і потреб потенційної групи інвестора.</w:t>
      </w:r>
    </w:p>
    <w:p w:rsidR="00F92915" w:rsidRPr="001A0C66" w:rsidRDefault="00F92915" w:rsidP="00F92915">
      <w:pPr>
        <w:spacing w:line="360" w:lineRule="auto"/>
        <w:ind w:firstLine="567"/>
        <w:jc w:val="both"/>
        <w:rPr>
          <w:b/>
          <w:color w:val="000000" w:themeColor="text1"/>
          <w:sz w:val="28"/>
          <w:szCs w:val="28"/>
          <w:lang w:val="uk-UA"/>
        </w:rPr>
      </w:pPr>
      <w:r w:rsidRPr="001A0C66">
        <w:rPr>
          <w:color w:val="000000" w:themeColor="text1"/>
          <w:sz w:val="28"/>
          <w:szCs w:val="28"/>
          <w:lang w:val="uk-UA"/>
        </w:rPr>
        <w:lastRenderedPageBreak/>
        <w:t xml:space="preserve">Розробка і впровадження спеціальних «страхових ОВДП» повинна спрямувати страхові резерви великих страхових компаній в державні цінні папери та мати цільове призначення для використання залучених коштів.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 xml:space="preserve">Третій етап. Розробка боргового інструмента та його характеристика. </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Впровадження «страхових ОВДП», як нового боргового інструменту залучення коштів державою, потребує законодавчого забезпечення та регламентування процесів його випуску та погашення.</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Важливе значення при емітуванні «страхових ОВДП» має форма випуску цінного паперу даного типу. Для спрощення процедури та здешевлення емітування нового виду цінних паперів варто здійснювати випуск облігаційних позик серіями в бездокументарній формі, які поділятимуться на транші, або здійснювати їх безоблігаційних випуск шляхом реєстрування угод за допомогою відповідних записів. Кожна серія «страхових ОВДП» буде розміщуватись серед страхових компаній і матиме цільове призначення. Номінал облігацій нового виду боргового інструмента повинен складати 10000, 50000 та 100000 грн., оскільки кошти</w:t>
      </w:r>
      <w:r w:rsidR="00B54A82">
        <w:rPr>
          <w:color w:val="000000" w:themeColor="text1"/>
          <w:sz w:val="28"/>
          <w:lang w:val="uk-UA"/>
        </w:rPr>
        <w:t>,</w:t>
      </w:r>
      <w:r w:rsidRPr="001A0C66">
        <w:rPr>
          <w:color w:val="000000" w:themeColor="text1"/>
          <w:sz w:val="28"/>
          <w:lang w:val="uk-UA"/>
        </w:rPr>
        <w:t xml:space="preserve"> направлені страховою компанією на його купівлю</w:t>
      </w:r>
      <w:r w:rsidR="00B54A82">
        <w:rPr>
          <w:color w:val="000000" w:themeColor="text1"/>
          <w:sz w:val="28"/>
          <w:lang w:val="uk-UA"/>
        </w:rPr>
        <w:t>,</w:t>
      </w:r>
      <w:r w:rsidRPr="001A0C66">
        <w:rPr>
          <w:color w:val="000000" w:themeColor="text1"/>
          <w:sz w:val="28"/>
          <w:lang w:val="uk-UA"/>
        </w:rPr>
        <w:t xml:space="preserve"> становлять значно більшу частку ніж це може дозволити дрібний інвестор.</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Оскільки страхові компанії на фінансовому ринку отримують прибуток в національних грошових одиницях, то випуск «страхових ОВДП» для залучення цих коштів потрібно здійснювати виключно в національній валюті. Щоб зацікавити страхові компанії в інвестуванні коштів в державні облігації на довготерміновий строк (понад 5 років), потрібно здійснити довготермінову підтримку реальної вартості вкладених коштів, яка може здійснюватись з прив’язкою «страхових ОВДП» до рівня інфляції з виплатою доходу в кінці терміну. Дохідність даного виду ОВДП повинна бути на 2-3% більшою від рівня інфляції на день випуску державних цінних паперів, з урахуванням індексації доходів.</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lastRenderedPageBreak/>
        <w:t>Необхідно враховувати переваги і недоліки як для емітента</w:t>
      </w:r>
      <w:r w:rsidR="00B54A82">
        <w:rPr>
          <w:color w:val="000000" w:themeColor="text1"/>
          <w:sz w:val="28"/>
          <w:lang w:val="uk-UA"/>
        </w:rPr>
        <w:t>,</w:t>
      </w:r>
      <w:r w:rsidRPr="001A0C66">
        <w:rPr>
          <w:color w:val="000000" w:themeColor="text1"/>
          <w:sz w:val="28"/>
          <w:lang w:val="uk-UA"/>
        </w:rPr>
        <w:t xml:space="preserve"> так і </w:t>
      </w:r>
      <w:r w:rsidR="00B54A82">
        <w:rPr>
          <w:color w:val="000000" w:themeColor="text1"/>
          <w:sz w:val="28"/>
          <w:lang w:val="uk-UA"/>
        </w:rPr>
        <w:t xml:space="preserve">для </w:t>
      </w:r>
      <w:r w:rsidRPr="001A0C66">
        <w:rPr>
          <w:color w:val="000000" w:themeColor="text1"/>
          <w:sz w:val="28"/>
          <w:lang w:val="uk-UA"/>
        </w:rPr>
        <w:t>інвестора при використанні методу привязки «страхових ОВДП» до рівня інфляції.</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 xml:space="preserve"> Перевага для страхових компаній. Інвестори можуть захистити вкладений капітал від збитків, пов’язаних з знеціненням національної грошової одиниці впродовж значних термінів, що зменшить ризики їх фінансових втрат.</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 xml:space="preserve"> Недоліки для страхових компаній. При інвестуванні коштів в облігації, які прив’язані до рівня інфляції, інвестор не застрахований від свідомих дій влади щодо проведення антиінфляційної політики, що впливає на зменшення його інвестиційного доходу.</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Переваги для емітента. При зменшенні рівня інфляції після розміщенн</w:t>
      </w:r>
      <w:r w:rsidR="00693A74">
        <w:rPr>
          <w:color w:val="000000" w:themeColor="text1"/>
          <w:sz w:val="28"/>
          <w:lang w:val="uk-UA"/>
        </w:rPr>
        <w:t>я</w:t>
      </w:r>
      <w:r w:rsidRPr="001A0C66">
        <w:rPr>
          <w:color w:val="000000" w:themeColor="text1"/>
          <w:sz w:val="28"/>
          <w:lang w:val="uk-UA"/>
        </w:rPr>
        <w:t xml:space="preserve"> «страхових ОВДП», які індексовані до рівня інфляції, уряд зможе провести антиінфляційні заходи, що вплине на зниження обсягу коштів</w:t>
      </w:r>
      <w:r w:rsidR="00693A74">
        <w:rPr>
          <w:color w:val="000000" w:themeColor="text1"/>
          <w:sz w:val="28"/>
          <w:lang w:val="uk-UA"/>
        </w:rPr>
        <w:t>,</w:t>
      </w:r>
      <w:r w:rsidRPr="001A0C66">
        <w:rPr>
          <w:color w:val="000000" w:themeColor="text1"/>
          <w:sz w:val="28"/>
          <w:lang w:val="uk-UA"/>
        </w:rPr>
        <w:t xml:space="preserve"> необхідних для обслуговування боргових зобов’язань.</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Недоліки для емітента. З зростанням рівня інфляції збільшуватиметься борговий тягар та ускладнюється управління борговою політикою, оскільки майбутні витрати на обслуговування боргових зобов’язань важко спрогнозувати.</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При розміщенні «страхових ОВДП» емітент зазна</w:t>
      </w:r>
      <w:r w:rsidR="00693A74">
        <w:rPr>
          <w:color w:val="000000" w:themeColor="text1"/>
          <w:sz w:val="28"/>
          <w:lang w:val="uk-UA"/>
        </w:rPr>
        <w:t>є</w:t>
      </w:r>
      <w:r w:rsidRPr="001A0C66">
        <w:rPr>
          <w:color w:val="000000" w:themeColor="text1"/>
          <w:sz w:val="28"/>
          <w:lang w:val="uk-UA"/>
        </w:rPr>
        <w:t xml:space="preserve"> можлив</w:t>
      </w:r>
      <w:r w:rsidR="00693A74">
        <w:rPr>
          <w:color w:val="000000" w:themeColor="text1"/>
          <w:sz w:val="28"/>
          <w:lang w:val="uk-UA"/>
        </w:rPr>
        <w:t>ість</w:t>
      </w:r>
      <w:r w:rsidRPr="001A0C66">
        <w:rPr>
          <w:color w:val="000000" w:themeColor="text1"/>
          <w:sz w:val="28"/>
          <w:lang w:val="uk-UA"/>
        </w:rPr>
        <w:t xml:space="preserve"> здійснення пут-опціону (повернення боргового інструмента до закінчення терміну погашення), який може складатись з таких варіантів:</w:t>
      </w:r>
    </w:p>
    <w:p w:rsidR="00F92915" w:rsidRPr="001A0C66" w:rsidRDefault="00042F0A" w:rsidP="00F92915">
      <w:pPr>
        <w:pStyle w:val="af3"/>
        <w:numPr>
          <w:ilvl w:val="0"/>
          <w:numId w:val="27"/>
        </w:numPr>
        <w:spacing w:line="360" w:lineRule="auto"/>
        <w:ind w:left="0" w:firstLine="567"/>
        <w:jc w:val="both"/>
        <w:rPr>
          <w:color w:val="000000" w:themeColor="text1"/>
          <w:sz w:val="28"/>
          <w:lang w:val="uk-UA"/>
        </w:rPr>
      </w:pPr>
      <w:r>
        <w:rPr>
          <w:color w:val="000000" w:themeColor="text1"/>
          <w:sz w:val="28"/>
          <w:lang w:val="uk-UA"/>
        </w:rPr>
        <w:t>п</w:t>
      </w:r>
      <w:r w:rsidR="00F92915" w:rsidRPr="001A0C66">
        <w:rPr>
          <w:color w:val="000000" w:themeColor="text1"/>
          <w:sz w:val="28"/>
          <w:lang w:val="uk-UA"/>
        </w:rPr>
        <w:t>овернення цінного паперу протягом заздалегідь обговореного періоду;</w:t>
      </w:r>
    </w:p>
    <w:p w:rsidR="00F92915" w:rsidRPr="001A0C66" w:rsidRDefault="00042F0A" w:rsidP="00F92915">
      <w:pPr>
        <w:pStyle w:val="af3"/>
        <w:numPr>
          <w:ilvl w:val="0"/>
          <w:numId w:val="27"/>
        </w:numPr>
        <w:spacing w:line="360" w:lineRule="auto"/>
        <w:ind w:left="0" w:firstLine="567"/>
        <w:jc w:val="both"/>
        <w:rPr>
          <w:color w:val="000000" w:themeColor="text1"/>
          <w:sz w:val="28"/>
          <w:lang w:val="uk-UA"/>
        </w:rPr>
      </w:pPr>
      <w:r>
        <w:rPr>
          <w:color w:val="000000" w:themeColor="text1"/>
          <w:sz w:val="28"/>
          <w:lang w:val="uk-UA"/>
        </w:rPr>
        <w:t>п</w:t>
      </w:r>
      <w:r w:rsidR="00F92915" w:rsidRPr="001A0C66">
        <w:rPr>
          <w:color w:val="000000" w:themeColor="text1"/>
          <w:sz w:val="28"/>
          <w:lang w:val="uk-UA"/>
        </w:rPr>
        <w:t>овернення боргового інструменту в будь-який час з виплатою штрафних санкцій;</w:t>
      </w:r>
    </w:p>
    <w:p w:rsidR="00F92915" w:rsidRPr="001A0C66" w:rsidRDefault="00042F0A" w:rsidP="00F92915">
      <w:pPr>
        <w:pStyle w:val="af3"/>
        <w:numPr>
          <w:ilvl w:val="0"/>
          <w:numId w:val="27"/>
        </w:numPr>
        <w:spacing w:line="360" w:lineRule="auto"/>
        <w:ind w:left="0" w:firstLine="567"/>
        <w:jc w:val="both"/>
        <w:rPr>
          <w:color w:val="000000" w:themeColor="text1"/>
          <w:sz w:val="28"/>
          <w:lang w:val="uk-UA"/>
        </w:rPr>
      </w:pPr>
      <w:r>
        <w:rPr>
          <w:color w:val="000000" w:themeColor="text1"/>
          <w:sz w:val="28"/>
          <w:lang w:val="uk-UA"/>
        </w:rPr>
        <w:t>п</w:t>
      </w:r>
      <w:r w:rsidR="00F92915" w:rsidRPr="001A0C66">
        <w:rPr>
          <w:color w:val="000000" w:themeColor="text1"/>
          <w:sz w:val="28"/>
          <w:lang w:val="uk-UA"/>
        </w:rPr>
        <w:t xml:space="preserve">овернення цінних паперів в будь-який час, за умови зниження дохідності державних цінних паперів; </w:t>
      </w:r>
    </w:p>
    <w:p w:rsidR="00F92915" w:rsidRPr="001A0C66" w:rsidRDefault="00042F0A" w:rsidP="00F92915">
      <w:pPr>
        <w:pStyle w:val="af3"/>
        <w:numPr>
          <w:ilvl w:val="0"/>
          <w:numId w:val="27"/>
        </w:numPr>
        <w:spacing w:line="360" w:lineRule="auto"/>
        <w:ind w:left="0" w:firstLine="567"/>
        <w:jc w:val="both"/>
        <w:rPr>
          <w:color w:val="000000" w:themeColor="text1"/>
          <w:sz w:val="28"/>
          <w:lang w:val="uk-UA"/>
        </w:rPr>
      </w:pPr>
      <w:r>
        <w:rPr>
          <w:color w:val="000000" w:themeColor="text1"/>
          <w:sz w:val="28"/>
          <w:lang w:val="uk-UA"/>
        </w:rPr>
        <w:t>в</w:t>
      </w:r>
      <w:r w:rsidR="00F92915" w:rsidRPr="001A0C66">
        <w:rPr>
          <w:color w:val="000000" w:themeColor="text1"/>
          <w:sz w:val="28"/>
          <w:lang w:val="uk-UA"/>
        </w:rPr>
        <w:t>ідсутність дострокового повернення облігацій.</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Дані варіанти матимуть різні наслідки для інвестора та держави.</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lastRenderedPageBreak/>
        <w:t>Перевага для страхових компаній. Зменшення ризику втрат для інвестора, ніж за відсутності такої можливості.</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 xml:space="preserve"> Недоліки для страхових компаній. Нижчий інвестиційний дохід при достроковому поверненні цінного паперу.</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Переваги для емітента. При поверненні «страхових ОВДП» достроково, емітент знижує відсотковий дохід, що сприяє зменшенню видатків на обслуговування боргових зобов’язань.</w:t>
      </w:r>
    </w:p>
    <w:p w:rsidR="00F92915" w:rsidRPr="001A0C66" w:rsidRDefault="00F92915" w:rsidP="00F92915">
      <w:pPr>
        <w:spacing w:line="360" w:lineRule="auto"/>
        <w:ind w:firstLine="567"/>
        <w:jc w:val="both"/>
        <w:rPr>
          <w:color w:val="000000" w:themeColor="text1"/>
          <w:sz w:val="28"/>
          <w:lang w:val="uk-UA"/>
        </w:rPr>
      </w:pPr>
      <w:r w:rsidRPr="001A0C66">
        <w:rPr>
          <w:color w:val="000000" w:themeColor="text1"/>
          <w:sz w:val="28"/>
          <w:lang w:val="uk-UA"/>
        </w:rPr>
        <w:t>Недоліки для емітента. Існує ризик дострокових розрахунків з інвестором, які не заплановано. При зниженні кредитного рейтингу емітента та можливості його банкрутства, інвестори намагатимуться масово повернути свої вклади, що ще більше спровокує паніку на ринку державних цінних паперів.</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lang w:val="uk-UA"/>
        </w:rPr>
        <w:t xml:space="preserve">Важливе значення для збільшення рівня зацікавленості новим борговим інструментом потенційних інвесторів має </w:t>
      </w:r>
      <w:r w:rsidR="0042669F" w:rsidRPr="001A0C66">
        <w:rPr>
          <w:color w:val="000000" w:themeColor="text1"/>
          <w:sz w:val="28"/>
          <w:lang w:val="uk-UA"/>
        </w:rPr>
        <w:t xml:space="preserve">метод </w:t>
      </w:r>
      <w:r w:rsidRPr="001A0C66">
        <w:rPr>
          <w:color w:val="000000" w:themeColor="text1"/>
          <w:sz w:val="28"/>
          <w:lang w:val="uk-UA"/>
        </w:rPr>
        <w:t>податков</w:t>
      </w:r>
      <w:r w:rsidR="0042669F">
        <w:rPr>
          <w:color w:val="000000" w:themeColor="text1"/>
          <w:sz w:val="28"/>
          <w:lang w:val="uk-UA"/>
        </w:rPr>
        <w:t>ого регулювання</w:t>
      </w:r>
      <w:r w:rsidRPr="001A0C66">
        <w:rPr>
          <w:color w:val="000000" w:themeColor="text1"/>
          <w:sz w:val="28"/>
          <w:lang w:val="uk-UA"/>
        </w:rPr>
        <w:t>, який досліджено в пункті 3.2. При розміщенні «страхових ОВДП» потрібно встановити спеціальні умови оподаткування, де податкова ставка залежатиме від терміну розміщення. Чим довший термін розміщення «страхових ОВДП», тим меншою буде ставка оподаткування прибутку інвестора.</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Четвертий етап. Оцінка ризиків</w:t>
      </w:r>
      <w:r w:rsidR="006957E8">
        <w:rPr>
          <w:color w:val="000000" w:themeColor="text1"/>
          <w:sz w:val="28"/>
          <w:szCs w:val="28"/>
          <w:lang w:val="uk-UA"/>
        </w:rPr>
        <w:t>,</w:t>
      </w:r>
      <w:r w:rsidRPr="001A0C66">
        <w:rPr>
          <w:color w:val="000000" w:themeColor="text1"/>
          <w:sz w:val="28"/>
          <w:szCs w:val="28"/>
          <w:lang w:val="uk-UA"/>
        </w:rPr>
        <w:t xml:space="preserve"> пов’язаних з випуском </w:t>
      </w:r>
      <w:r w:rsidRPr="001A0C66">
        <w:rPr>
          <w:color w:val="000000" w:themeColor="text1"/>
          <w:sz w:val="28"/>
          <w:lang w:val="uk-UA"/>
        </w:rPr>
        <w:t>«страхових ОВДП».</w:t>
      </w:r>
    </w:p>
    <w:p w:rsidR="00F92915" w:rsidRPr="001A0C66" w:rsidRDefault="00F92915" w:rsidP="0077308A">
      <w:pPr>
        <w:spacing w:line="360" w:lineRule="auto"/>
        <w:ind w:firstLine="567"/>
        <w:jc w:val="both"/>
        <w:rPr>
          <w:color w:val="000000" w:themeColor="text1"/>
          <w:sz w:val="28"/>
          <w:lang w:val="uk-UA"/>
        </w:rPr>
      </w:pPr>
      <w:r w:rsidRPr="001A0C66">
        <w:rPr>
          <w:color w:val="000000" w:themeColor="text1"/>
          <w:sz w:val="28"/>
          <w:lang w:val="uk-UA"/>
        </w:rPr>
        <w:t xml:space="preserve"> При розміщенні нового виду ОВДП на фінансовому ринку, важливе значення для інвестора та емітента матиме визначення ризиків, пов’язаних з вкладанням інвестиційних коштів в цінний папір та залученню коштів через його розміщення. Основні ризики, з якими стикнеться потенційний покупець «страхових ОВДП» та його емітент і шляхи їх мінімізації, </w:t>
      </w:r>
      <w:r w:rsidR="004B7A27" w:rsidRPr="001A0C66">
        <w:rPr>
          <w:color w:val="000000" w:themeColor="text1"/>
          <w:sz w:val="28"/>
          <w:lang w:val="uk-UA"/>
        </w:rPr>
        <w:t>відображено</w:t>
      </w:r>
      <w:r w:rsidRPr="001A0C66">
        <w:rPr>
          <w:color w:val="000000" w:themeColor="text1"/>
          <w:sz w:val="28"/>
          <w:lang w:val="uk-UA"/>
        </w:rPr>
        <w:t xml:space="preserve"> на </w:t>
      </w:r>
      <w:r w:rsidR="0077308A" w:rsidRPr="001A0C66">
        <w:rPr>
          <w:color w:val="000000" w:themeColor="text1"/>
          <w:sz w:val="28"/>
          <w:lang w:val="uk-UA"/>
        </w:rPr>
        <w:t>рис.</w:t>
      </w:r>
      <w:r w:rsidR="00B83B60" w:rsidRPr="001A0C66">
        <w:rPr>
          <w:color w:val="000000" w:themeColor="text1"/>
          <w:sz w:val="28"/>
          <w:lang w:val="uk-UA"/>
        </w:rPr>
        <w:t xml:space="preserve"> 3.5.</w:t>
      </w:r>
      <w:r w:rsidR="000240FA" w:rsidRPr="001A0C66">
        <w:rPr>
          <w:color w:val="000000" w:themeColor="text1"/>
          <w:sz w:val="28"/>
          <w:lang w:val="uk-UA"/>
        </w:rPr>
        <w:t xml:space="preserve"> </w:t>
      </w:r>
    </w:p>
    <w:p w:rsidR="00B83B60" w:rsidRPr="001A0C66" w:rsidRDefault="00B83B60" w:rsidP="00B83B60">
      <w:pPr>
        <w:spacing w:line="360" w:lineRule="auto"/>
        <w:ind w:firstLine="720"/>
        <w:jc w:val="both"/>
        <w:rPr>
          <w:color w:val="000000" w:themeColor="text1"/>
          <w:lang w:val="uk-UA"/>
        </w:rPr>
      </w:pPr>
      <w:r w:rsidRPr="001A0C66">
        <w:rPr>
          <w:color w:val="000000" w:themeColor="text1"/>
          <w:sz w:val="28"/>
          <w:lang w:val="uk-UA"/>
        </w:rPr>
        <w:t>Шляхи мінімізації ризиків, наведених на рис</w:t>
      </w:r>
      <w:r w:rsidR="006B03BC" w:rsidRPr="001A0C66">
        <w:rPr>
          <w:color w:val="000000" w:themeColor="text1"/>
          <w:sz w:val="28"/>
          <w:lang w:val="uk-UA"/>
        </w:rPr>
        <w:t xml:space="preserve"> 3.5</w:t>
      </w:r>
      <w:r w:rsidRPr="001A0C66">
        <w:rPr>
          <w:color w:val="000000" w:themeColor="text1"/>
          <w:sz w:val="28"/>
          <w:lang w:val="uk-UA"/>
        </w:rPr>
        <w:t>, сприятимуть ефективній співпраці емітента та інвестора при розміщенні на ринку нового виду цінного паперу</w:t>
      </w:r>
      <w:r w:rsidR="006B03BC" w:rsidRPr="001A0C66">
        <w:rPr>
          <w:color w:val="000000" w:themeColor="text1"/>
          <w:sz w:val="28"/>
          <w:lang w:val="uk-UA"/>
        </w:rPr>
        <w:t xml:space="preserve">, що в подальшому позитивно сприятиме </w:t>
      </w:r>
      <w:r w:rsidR="005A65D6">
        <w:rPr>
          <w:color w:val="000000" w:themeColor="text1"/>
          <w:sz w:val="28"/>
          <w:lang w:val="uk-UA"/>
        </w:rPr>
        <w:t>збільшенню</w:t>
      </w:r>
      <w:r w:rsidR="006B03BC" w:rsidRPr="001A0C66">
        <w:rPr>
          <w:color w:val="000000" w:themeColor="text1"/>
          <w:sz w:val="28"/>
          <w:lang w:val="uk-UA"/>
        </w:rPr>
        <w:t xml:space="preserve"> обсягів розміщення нового виду боргового цінного паперу держави</w:t>
      </w:r>
      <w:r w:rsidRPr="001A0C66">
        <w:rPr>
          <w:color w:val="000000" w:themeColor="text1"/>
          <w:sz w:val="28"/>
          <w:lang w:val="uk-UA"/>
        </w:rPr>
        <w:t xml:space="preserve">. </w:t>
      </w:r>
    </w:p>
    <w:p w:rsidR="00445E1F" w:rsidRPr="001A0C66" w:rsidRDefault="00445E1F" w:rsidP="00F92915">
      <w:pPr>
        <w:spacing w:line="360" w:lineRule="auto"/>
        <w:ind w:firstLine="567"/>
        <w:jc w:val="both"/>
        <w:rPr>
          <w:color w:val="000000" w:themeColor="text1"/>
          <w:sz w:val="28"/>
          <w:lang w:val="uk-UA"/>
        </w:rPr>
      </w:pPr>
      <w:r w:rsidRPr="001A0C66">
        <w:rPr>
          <w:noProof/>
          <w:color w:val="000000" w:themeColor="text1"/>
          <w:sz w:val="28"/>
          <w:lang w:val="uk-UA"/>
        </w:rPr>
        <w:lastRenderedPageBreak/>
        <mc:AlternateContent>
          <mc:Choice Requires="wpg">
            <w:drawing>
              <wp:anchor distT="0" distB="0" distL="114300" distR="114300" simplePos="0" relativeHeight="251660288" behindDoc="0" locked="0" layoutInCell="1" allowOverlap="1" wp14:anchorId="1C7DE89E" wp14:editId="2551B191">
                <wp:simplePos x="0" y="0"/>
                <wp:positionH relativeFrom="column">
                  <wp:posOffset>264795</wp:posOffset>
                </wp:positionH>
                <wp:positionV relativeFrom="paragraph">
                  <wp:posOffset>-11426</wp:posOffset>
                </wp:positionV>
                <wp:extent cx="5724525" cy="8144510"/>
                <wp:effectExtent l="0" t="0" r="28575" b="27940"/>
                <wp:wrapNone/>
                <wp:docPr id="518" name="Групувати 518"/>
                <wp:cNvGraphicFramePr/>
                <a:graphic xmlns:a="http://schemas.openxmlformats.org/drawingml/2006/main">
                  <a:graphicData uri="http://schemas.microsoft.com/office/word/2010/wordprocessingGroup">
                    <wpg:wgp>
                      <wpg:cNvGrpSpPr/>
                      <wpg:grpSpPr>
                        <a:xfrm>
                          <a:off x="0" y="0"/>
                          <a:ext cx="5724525" cy="8144510"/>
                          <a:chOff x="0" y="0"/>
                          <a:chExt cx="5724525" cy="8144637"/>
                        </a:xfrm>
                      </wpg:grpSpPr>
                      <wps:wsp>
                        <wps:cNvPr id="519" name="Прямокутник 519"/>
                        <wps:cNvSpPr/>
                        <wps:spPr>
                          <a:xfrm>
                            <a:off x="3038475" y="5191125"/>
                            <a:ext cx="24669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center"/>
                                <w:rPr>
                                  <w:sz w:val="24"/>
                                  <w:szCs w:val="24"/>
                                  <w:lang w:val="uk-UA"/>
                                </w:rPr>
                              </w:pPr>
                              <w:r w:rsidRPr="002A1834">
                                <w:rPr>
                                  <w:rStyle w:val="longtext"/>
                                  <w:sz w:val="24"/>
                                  <w:szCs w:val="24"/>
                                  <w:shd w:val="clear" w:color="auto" w:fill="FFFFFF"/>
                                  <w:lang w:val="uk-UA"/>
                                </w:rPr>
                                <w:t>Проведення антиінфляційної політики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Прямокутник 520"/>
                        <wps:cNvSpPr/>
                        <wps:spPr>
                          <a:xfrm>
                            <a:off x="2133600" y="6219825"/>
                            <a:ext cx="13239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center"/>
                                <w:rPr>
                                  <w:sz w:val="24"/>
                                  <w:lang w:val="uk-UA"/>
                                </w:rPr>
                              </w:pPr>
                              <w:r w:rsidRPr="002A1834">
                                <w:rPr>
                                  <w:sz w:val="24"/>
                                  <w:lang w:val="uk-UA"/>
                                </w:rPr>
                                <w:t>Цільовий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 name="Групувати 521"/>
                        <wpg:cNvGrpSpPr/>
                        <wpg:grpSpPr>
                          <a:xfrm>
                            <a:off x="0" y="0"/>
                            <a:ext cx="5724525" cy="8144637"/>
                            <a:chOff x="0" y="0"/>
                            <a:chExt cx="5724525" cy="8144637"/>
                          </a:xfrm>
                        </wpg:grpSpPr>
                        <wpg:grpSp>
                          <wpg:cNvPr id="522" name="Групувати 522"/>
                          <wpg:cNvGrpSpPr/>
                          <wpg:grpSpPr>
                            <a:xfrm>
                              <a:off x="180975" y="2381250"/>
                              <a:ext cx="5323713" cy="3266237"/>
                              <a:chOff x="0" y="0"/>
                              <a:chExt cx="5323713" cy="3266237"/>
                            </a:xfrm>
                          </wpg:grpSpPr>
                          <wps:wsp>
                            <wps:cNvPr id="523" name="Прямокутник 523"/>
                            <wps:cNvSpPr/>
                            <wps:spPr>
                              <a:xfrm>
                                <a:off x="2114092" y="102413"/>
                                <a:ext cx="13239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center"/>
                                    <w:rPr>
                                      <w:sz w:val="24"/>
                                      <w:lang w:val="uk-UA"/>
                                    </w:rPr>
                                  </w:pPr>
                                  <w:r w:rsidRPr="0077308A">
                                    <w:rPr>
                                      <w:sz w:val="24"/>
                                      <w:lang w:val="uk-UA"/>
                                    </w:rPr>
                                    <w:t>Ризик ліквідності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Прямокутник 524"/>
                            <wps:cNvSpPr/>
                            <wps:spPr>
                              <a:xfrm>
                                <a:off x="3675888" y="0"/>
                                <a:ext cx="1628775" cy="1190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0"/>
                                      <w:lang w:val="uk-UA"/>
                                    </w:rPr>
                                  </w:pPr>
                                  <w:r w:rsidRPr="0077308A">
                                    <w:rPr>
                                      <w:rStyle w:val="longtext"/>
                                      <w:sz w:val="24"/>
                                      <w:shd w:val="clear" w:color="auto" w:fill="FFFFFF"/>
                                      <w:lang w:val="uk-UA"/>
                                    </w:rPr>
                                    <w:t>Ризик пов'язаний з тимчасовою  недостатністю коштів для виплати доходу та погашення боргових зобов’язань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Прямокутник 525"/>
                            <wps:cNvSpPr/>
                            <wps:spPr>
                              <a:xfrm>
                                <a:off x="10972" y="0"/>
                                <a:ext cx="1866900" cy="1190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0"/>
                                      <w:lang w:val="uk-UA"/>
                                    </w:rPr>
                                  </w:pPr>
                                  <w:r w:rsidRPr="0077308A">
                                    <w:rPr>
                                      <w:rStyle w:val="longtext"/>
                                      <w:sz w:val="24"/>
                                      <w:shd w:val="clear" w:color="auto" w:fill="FFFFFF"/>
                                      <w:lang w:val="uk-UA"/>
                                    </w:rPr>
                                    <w:t>Зменшення ринкової вартості для реалізації та перепродажу на вторинному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Прямокутник 526"/>
                            <wps:cNvSpPr/>
                            <wps:spPr>
                              <a:xfrm>
                                <a:off x="0" y="1269188"/>
                                <a:ext cx="2466975"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8"/>
                                      <w:lang w:val="uk-UA"/>
                                    </w:rPr>
                                  </w:pPr>
                                  <w:r w:rsidRPr="0077308A">
                                    <w:rPr>
                                      <w:rStyle w:val="longtext"/>
                                      <w:sz w:val="24"/>
                                      <w:shd w:val="clear" w:color="auto" w:fill="FFFFFF"/>
                                      <w:lang w:val="uk-UA"/>
                                    </w:rPr>
                                    <w:t>Розширення кола потенційних покупців при здійсненні перепродажу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Прямокутник 527"/>
                            <wps:cNvSpPr/>
                            <wps:spPr>
                              <a:xfrm>
                                <a:off x="2838297" y="1269188"/>
                                <a:ext cx="2466975" cy="6381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8"/>
                                      <w:lang w:val="uk-UA"/>
                                    </w:rPr>
                                  </w:pPr>
                                  <w:r w:rsidRPr="0077308A">
                                    <w:rPr>
                                      <w:rStyle w:val="longtext"/>
                                      <w:sz w:val="24"/>
                                      <w:shd w:val="clear" w:color="auto" w:fill="FFFFFF"/>
                                      <w:lang w:val="uk-UA"/>
                                    </w:rPr>
                                    <w:t>Чітке планування боргових платежів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Пряма зі стрілкою 528"/>
                            <wps:cNvCnPr/>
                            <wps:spPr>
                              <a:xfrm flipV="1">
                                <a:off x="1876169" y="369369"/>
                                <a:ext cx="237418" cy="365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29" name="Пряма зі стрілкою 529"/>
                            <wps:cNvCnPr/>
                            <wps:spPr>
                              <a:xfrm flipH="1">
                                <a:off x="3427171" y="373076"/>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0" name="Пряма зі стрілкою 530"/>
                            <wps:cNvCnPr/>
                            <wps:spPr>
                              <a:xfrm flipV="1">
                                <a:off x="2183587" y="566928"/>
                                <a:ext cx="561975" cy="6940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1" name="Пряма зі стрілкою 531"/>
                            <wps:cNvCnPr/>
                            <wps:spPr>
                              <a:xfrm flipH="1" flipV="1">
                                <a:off x="2743200" y="566928"/>
                                <a:ext cx="457200" cy="6953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532" name="Групувати 532"/>
                            <wpg:cNvGrpSpPr/>
                            <wpg:grpSpPr>
                              <a:xfrm>
                                <a:off x="0" y="1953159"/>
                                <a:ext cx="5323713" cy="1313078"/>
                                <a:chOff x="0" y="0"/>
                                <a:chExt cx="5323713" cy="1313078"/>
                              </a:xfrm>
                            </wpg:grpSpPr>
                            <wps:wsp>
                              <wps:cNvPr id="533" name="Прямокутник 533"/>
                              <wps:cNvSpPr/>
                              <wps:spPr>
                                <a:xfrm>
                                  <a:off x="2114092" y="215798"/>
                                  <a:ext cx="13239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892BF8" w:rsidRDefault="00AD4BE4" w:rsidP="00F92915">
                                    <w:pPr>
                                      <w:jc w:val="center"/>
                                      <w:rPr>
                                        <w:lang w:val="uk-UA"/>
                                      </w:rPr>
                                    </w:pPr>
                                    <w:r w:rsidRPr="0077308A">
                                      <w:rPr>
                                        <w:sz w:val="24"/>
                                        <w:lang w:val="uk-UA"/>
                                      </w:rPr>
                                      <w:t>Інфляційний</w:t>
                                    </w:r>
                                    <w:r>
                                      <w:rPr>
                                        <w:lang w:val="uk-UA"/>
                                      </w:rPr>
                                      <w:t xml:space="preserve"> </w:t>
                                    </w:r>
                                    <w:r w:rsidRPr="00FD1403">
                                      <w:rPr>
                                        <w:sz w:val="24"/>
                                        <w:lang w:val="uk-UA"/>
                                      </w:rPr>
                                      <w:t>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Прямокутник 534"/>
                              <wps:cNvSpPr/>
                              <wps:spPr>
                                <a:xfrm>
                                  <a:off x="0" y="0"/>
                                  <a:ext cx="1866900" cy="80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0"/>
                                        <w:lang w:val="uk-UA"/>
                                      </w:rPr>
                                    </w:pPr>
                                    <w:r w:rsidRPr="0077308A">
                                      <w:rPr>
                                        <w:rStyle w:val="longtext"/>
                                        <w:sz w:val="24"/>
                                        <w:shd w:val="clear" w:color="auto" w:fill="FFFFFF"/>
                                        <w:lang w:val="uk-UA"/>
                                      </w:rPr>
                                      <w:t>Знецінення доходів при зростанні рівня інфляції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Прямокутник 535"/>
                              <wps:cNvSpPr/>
                              <wps:spPr>
                                <a:xfrm>
                                  <a:off x="3675888" y="0"/>
                                  <a:ext cx="1647825" cy="8096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24"/>
                                        <w:lang w:val="uk-UA"/>
                                      </w:rPr>
                                    </w:pPr>
                                    <w:r w:rsidRPr="0077308A">
                                      <w:rPr>
                                        <w:sz w:val="24"/>
                                        <w:lang w:val="uk-UA"/>
                                      </w:rPr>
                                      <w:t>Зростанням рівня інфляції призводить до збільшення боргових виплат</w:t>
                                    </w:r>
                                  </w:p>
                                  <w:p w:rsidR="00AD4BE4" w:rsidRPr="00CA6824" w:rsidRDefault="00AD4BE4" w:rsidP="00F92915">
                                    <w:pPr>
                                      <w:jc w:val="center"/>
                                      <w:rPr>
                                        <w:sz w:val="32"/>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Прямокутник 536"/>
                              <wps:cNvSpPr/>
                              <wps:spPr>
                                <a:xfrm>
                                  <a:off x="0" y="855878"/>
                                  <a:ext cx="24669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8"/>
                                        <w:lang w:val="uk-UA"/>
                                      </w:rPr>
                                    </w:pPr>
                                    <w:r w:rsidRPr="0077308A">
                                      <w:rPr>
                                        <w:rStyle w:val="longtext"/>
                                        <w:sz w:val="24"/>
                                        <w:shd w:val="clear" w:color="auto" w:fill="FFFFFF"/>
                                        <w:lang w:val="uk-UA"/>
                                      </w:rPr>
                                      <w:t>Купівля цінних паперів індексованих до рівня інфляції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Пряма зі стрілкою 537"/>
                              <wps:cNvCnPr/>
                              <wps:spPr>
                                <a:xfrm>
                                  <a:off x="1876348" y="398678"/>
                                  <a:ext cx="2571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8" name="Пряма зі стрілкою 538"/>
                              <wps:cNvCnPr/>
                              <wps:spPr>
                                <a:xfrm flipH="1">
                                  <a:off x="3427171" y="402336"/>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39" name="Пряма зі стрілкою 539"/>
                              <wps:cNvCnPr/>
                              <wps:spPr>
                                <a:xfrm flipV="1">
                                  <a:off x="2231136" y="683971"/>
                                  <a:ext cx="46672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0" name="Пряма зі стрілкою 540"/>
                              <wps:cNvCnPr/>
                              <wps:spPr>
                                <a:xfrm flipH="1" flipV="1">
                                  <a:off x="2695651" y="680313"/>
                                  <a:ext cx="371475"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cNvPr id="541" name="Групувати 541"/>
                          <wpg:cNvGrpSpPr/>
                          <wpg:grpSpPr>
                            <a:xfrm>
                              <a:off x="180975" y="5695950"/>
                              <a:ext cx="5324475" cy="1201674"/>
                              <a:chOff x="0" y="0"/>
                              <a:chExt cx="5324475" cy="1201674"/>
                            </a:xfrm>
                          </wpg:grpSpPr>
                          <wps:wsp>
                            <wps:cNvPr id="542" name="Прямокутник 542"/>
                            <wps:cNvSpPr/>
                            <wps:spPr>
                              <a:xfrm>
                                <a:off x="0" y="0"/>
                                <a:ext cx="5324475"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both"/>
                                    <w:rPr>
                                      <w:sz w:val="24"/>
                                      <w:szCs w:val="24"/>
                                      <w:lang w:val="uk-UA"/>
                                    </w:rPr>
                                  </w:pPr>
                                  <w:r w:rsidRPr="002A1834">
                                    <w:rPr>
                                      <w:rStyle w:val="longtext"/>
                                      <w:sz w:val="24"/>
                                      <w:szCs w:val="24"/>
                                      <w:shd w:val="clear" w:color="auto" w:fill="FFFFFF"/>
                                      <w:lang w:val="uk-UA"/>
                                    </w:rPr>
                                    <w:t>Ризик пов'язаний з недостатнім обсягом залучених коштів для фінансування визначеної програми чи цілей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Прямокутник 543"/>
                            <wps:cNvSpPr/>
                            <wps:spPr>
                              <a:xfrm>
                                <a:off x="0" y="877824"/>
                                <a:ext cx="5324475" cy="323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both"/>
                                    <w:rPr>
                                      <w:sz w:val="48"/>
                                      <w:lang w:val="uk-UA"/>
                                    </w:rPr>
                                  </w:pPr>
                                  <w:r w:rsidRPr="002A1834">
                                    <w:rPr>
                                      <w:rStyle w:val="longtext"/>
                                      <w:sz w:val="24"/>
                                      <w:shd w:val="clear" w:color="auto" w:fill="FFFFFF"/>
                                      <w:lang w:val="uk-UA"/>
                                    </w:rPr>
                                    <w:t>Чітке планування та ефективне використання залучених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Пряма сполучна лінія 544"/>
                            <wps:cNvCnPr/>
                            <wps:spPr>
                              <a:xfrm>
                                <a:off x="3485692" y="453542"/>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545" name="Пряма сполучна лінія 545"/>
                            <wps:cNvCnPr/>
                            <wps:spPr>
                              <a:xfrm>
                                <a:off x="1744675" y="453542"/>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546" name="Пряма сполучна лінія 546"/>
                            <wps:cNvCnPr/>
                            <wps:spPr>
                              <a:xfrm>
                                <a:off x="1594713" y="775411"/>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47" name="Пряма сполучна лінія 547"/>
                            <wps:cNvCnPr/>
                            <wps:spPr>
                              <a:xfrm>
                                <a:off x="3613708" y="775411"/>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48" name="Пряма зі стрілкою 548"/>
                            <wps:cNvCnPr/>
                            <wps:spPr>
                              <a:xfrm>
                                <a:off x="1744675" y="629107"/>
                                <a:ext cx="20670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9" name="Пряма зі стрілкою 549"/>
                            <wps:cNvCnPr/>
                            <wps:spPr>
                              <a:xfrm>
                                <a:off x="1591056" y="771754"/>
                                <a:ext cx="3633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0" name="Пряма зі стрілкою 550"/>
                            <wps:cNvCnPr/>
                            <wps:spPr>
                              <a:xfrm flipH="1">
                                <a:off x="3273552" y="625450"/>
                                <a:ext cx="211862" cy="23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1" name="Пряма зі стрілкою 551"/>
                            <wps:cNvCnPr/>
                            <wps:spPr>
                              <a:xfrm flipH="1">
                                <a:off x="3277209" y="768096"/>
                                <a:ext cx="3382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552" name="Групувати 552"/>
                          <wpg:cNvGrpSpPr/>
                          <wpg:grpSpPr>
                            <a:xfrm>
                              <a:off x="0" y="0"/>
                              <a:ext cx="5724525" cy="8144637"/>
                              <a:chOff x="0" y="0"/>
                              <a:chExt cx="5724525" cy="8144637"/>
                            </a:xfrm>
                          </wpg:grpSpPr>
                          <wpg:grpSp>
                            <wpg:cNvPr id="553" name="Групувати 553"/>
                            <wpg:cNvGrpSpPr/>
                            <wpg:grpSpPr>
                              <a:xfrm>
                                <a:off x="0" y="0"/>
                                <a:ext cx="5724525" cy="7153809"/>
                                <a:chOff x="0" y="0"/>
                                <a:chExt cx="5724525" cy="7153809"/>
                              </a:xfrm>
                            </wpg:grpSpPr>
                            <wpg:grpSp>
                              <wpg:cNvPr id="554" name="Групувати 554"/>
                              <wpg:cNvGrpSpPr/>
                              <wpg:grpSpPr>
                                <a:xfrm>
                                  <a:off x="0" y="0"/>
                                  <a:ext cx="1924050" cy="7153275"/>
                                  <a:chOff x="0" y="0"/>
                                  <a:chExt cx="1924050" cy="7153275"/>
                                </a:xfrm>
                              </wpg:grpSpPr>
                              <wps:wsp>
                                <wps:cNvPr id="555" name="Овал 555"/>
                                <wps:cNvSpPr/>
                                <wps:spPr>
                                  <a:xfrm>
                                    <a:off x="342900" y="0"/>
                                    <a:ext cx="1581150" cy="4476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892BF8" w:rsidRDefault="00AD4BE4" w:rsidP="00F92915">
                                      <w:pPr>
                                        <w:jc w:val="center"/>
                                        <w:rPr>
                                          <w:sz w:val="28"/>
                                          <w:lang w:val="uk-UA"/>
                                        </w:rPr>
                                      </w:pPr>
                                      <w:r w:rsidRPr="00892BF8">
                                        <w:rPr>
                                          <w:sz w:val="28"/>
                                          <w:lang w:val="uk-UA"/>
                                        </w:rPr>
                                        <w:t>Інвестор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56" name="Групувати 556"/>
                                <wpg:cNvGrpSpPr/>
                                <wpg:grpSpPr>
                                  <a:xfrm>
                                    <a:off x="0" y="171450"/>
                                    <a:ext cx="342900" cy="6981825"/>
                                    <a:chOff x="0" y="0"/>
                                    <a:chExt cx="342900" cy="6981825"/>
                                  </a:xfrm>
                                </wpg:grpSpPr>
                                <wps:wsp>
                                  <wps:cNvPr id="557" name="Пряма сполучна лінія 557"/>
                                  <wps:cNvCnPr/>
                                  <wps:spPr>
                                    <a:xfrm>
                                      <a:off x="0" y="0"/>
                                      <a:ext cx="9525" cy="6981825"/>
                                    </a:xfrm>
                                    <a:prstGeom prst="line">
                                      <a:avLst/>
                                    </a:prstGeom>
                                  </wps:spPr>
                                  <wps:style>
                                    <a:lnRef idx="1">
                                      <a:schemeClr val="dk1"/>
                                    </a:lnRef>
                                    <a:fillRef idx="0">
                                      <a:schemeClr val="dk1"/>
                                    </a:fillRef>
                                    <a:effectRef idx="0">
                                      <a:schemeClr val="dk1"/>
                                    </a:effectRef>
                                    <a:fontRef idx="minor">
                                      <a:schemeClr val="tx1"/>
                                    </a:fontRef>
                                  </wps:style>
                                  <wps:bodyPr/>
                                </wps:wsp>
                                <wps:wsp>
                                  <wps:cNvPr id="558" name="Пряма сполучна лінія 558"/>
                                  <wps:cNvCnPr/>
                                  <wps:spPr>
                                    <a:xfrm>
                                      <a:off x="9525" y="0"/>
                                      <a:ext cx="333375" cy="0"/>
                                    </a:xfrm>
                                    <a:prstGeom prst="line">
                                      <a:avLst/>
                                    </a:prstGeom>
                                  </wps:spPr>
                                  <wps:style>
                                    <a:lnRef idx="1">
                                      <a:schemeClr val="dk1"/>
                                    </a:lnRef>
                                    <a:fillRef idx="0">
                                      <a:schemeClr val="dk1"/>
                                    </a:fillRef>
                                    <a:effectRef idx="0">
                                      <a:schemeClr val="dk1"/>
                                    </a:effectRef>
                                    <a:fontRef idx="minor">
                                      <a:schemeClr val="tx1"/>
                                    </a:fontRef>
                                  </wps:style>
                                  <wps:bodyPr/>
                                </wps:wsp>
                                <wps:wsp>
                                  <wps:cNvPr id="559" name="Пряма сполучна лінія 559"/>
                                  <wps:cNvCnPr/>
                                  <wps:spPr>
                                    <a:xfrm>
                                      <a:off x="9525" y="733425"/>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560" name="Пряма сполучна лінія 560"/>
                                  <wps:cNvCnPr/>
                                  <wps:spPr>
                                    <a:xfrm>
                                      <a:off x="9525" y="2676525"/>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561" name="Пряма сполучна лінія 561"/>
                                  <wps:cNvCnPr/>
                                  <wps:spPr>
                                    <a:xfrm>
                                      <a:off x="0" y="4505325"/>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Пряма сполучна лінія 562"/>
                                  <wps:cNvCnPr/>
                                  <wps:spPr>
                                    <a:xfrm>
                                      <a:off x="9525" y="5743575"/>
                                      <a:ext cx="180975" cy="0"/>
                                    </a:xfrm>
                                    <a:prstGeom prst="line">
                                      <a:avLst/>
                                    </a:prstGeom>
                                  </wps:spPr>
                                  <wps:style>
                                    <a:lnRef idx="1">
                                      <a:schemeClr val="dk1"/>
                                    </a:lnRef>
                                    <a:fillRef idx="0">
                                      <a:schemeClr val="dk1"/>
                                    </a:fillRef>
                                    <a:effectRef idx="0">
                                      <a:schemeClr val="dk1"/>
                                    </a:effectRef>
                                    <a:fontRef idx="minor">
                                      <a:schemeClr val="tx1"/>
                                    </a:fontRef>
                                  </wps:style>
                                  <wps:bodyPr/>
                                </wps:wsp>
                                <wps:wsp>
                                  <wps:cNvPr id="563" name="Пряма сполучна лінія 563"/>
                                  <wps:cNvCnPr/>
                                  <wps:spPr>
                                    <a:xfrm>
                                      <a:off x="9525" y="6981825"/>
                                      <a:ext cx="180975" cy="0"/>
                                    </a:xfrm>
                                    <a:prstGeom prst="line">
                                      <a:avLst/>
                                    </a:prstGeom>
                                  </wps:spPr>
                                  <wps:style>
                                    <a:lnRef idx="1">
                                      <a:schemeClr val="dk1"/>
                                    </a:lnRef>
                                    <a:fillRef idx="0">
                                      <a:schemeClr val="dk1"/>
                                    </a:fillRef>
                                    <a:effectRef idx="0">
                                      <a:schemeClr val="dk1"/>
                                    </a:effectRef>
                                    <a:fontRef idx="minor">
                                      <a:schemeClr val="tx1"/>
                                    </a:fontRef>
                                  </wps:style>
                                  <wps:bodyPr/>
                                </wps:wsp>
                              </wpg:grpSp>
                            </wpg:grpSp>
                            <wpg:grpSp>
                              <wpg:cNvPr id="564" name="Групувати 564"/>
                              <wpg:cNvGrpSpPr/>
                              <wpg:grpSpPr>
                                <a:xfrm>
                                  <a:off x="180975" y="0"/>
                                  <a:ext cx="5543550" cy="7153809"/>
                                  <a:chOff x="0" y="0"/>
                                  <a:chExt cx="5543550" cy="7153809"/>
                                </a:xfrm>
                              </wpg:grpSpPr>
                              <wps:wsp>
                                <wps:cNvPr id="565" name="Овал 565"/>
                                <wps:cNvSpPr/>
                                <wps:spPr>
                                  <a:xfrm>
                                    <a:off x="3724275" y="0"/>
                                    <a:ext cx="1581150" cy="4476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892BF8" w:rsidRDefault="00AD4BE4" w:rsidP="00F92915">
                                      <w:pPr>
                                        <w:jc w:val="center"/>
                                        <w:rPr>
                                          <w:sz w:val="28"/>
                                          <w:lang w:val="uk-UA"/>
                                        </w:rPr>
                                      </w:pPr>
                                      <w:r>
                                        <w:rPr>
                                          <w:sz w:val="28"/>
                                          <w:lang w:val="uk-UA"/>
                                        </w:rPr>
                                        <w:t>Емітент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6" name="Групувати 566"/>
                                <wpg:cNvGrpSpPr/>
                                <wpg:grpSpPr>
                                  <a:xfrm>
                                    <a:off x="0" y="171450"/>
                                    <a:ext cx="5543550" cy="6982359"/>
                                    <a:chOff x="0" y="0"/>
                                    <a:chExt cx="5543550" cy="6982359"/>
                                  </a:xfrm>
                                </wpg:grpSpPr>
                                <wps:wsp>
                                  <wps:cNvPr id="567" name="Пряма сполучна лінія 567"/>
                                  <wps:cNvCnPr/>
                                  <wps:spPr>
                                    <a:xfrm>
                                      <a:off x="5534025" y="0"/>
                                      <a:ext cx="9525" cy="6981825"/>
                                    </a:xfrm>
                                    <a:prstGeom prst="line">
                                      <a:avLst/>
                                    </a:prstGeom>
                                  </wps:spPr>
                                  <wps:style>
                                    <a:lnRef idx="1">
                                      <a:schemeClr val="dk1"/>
                                    </a:lnRef>
                                    <a:fillRef idx="0">
                                      <a:schemeClr val="dk1"/>
                                    </a:fillRef>
                                    <a:effectRef idx="0">
                                      <a:schemeClr val="dk1"/>
                                    </a:effectRef>
                                    <a:fontRef idx="minor">
                                      <a:schemeClr val="tx1"/>
                                    </a:fontRef>
                                  </wps:style>
                                  <wps:bodyPr/>
                                </wps:wsp>
                                <wps:wsp>
                                  <wps:cNvPr id="568" name="Пряма сполучна лінія 568"/>
                                  <wps:cNvCnPr/>
                                  <wps:spPr>
                                    <a:xfrm>
                                      <a:off x="5305425" y="0"/>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569" name="Пряма сполучна лінія 569"/>
                                  <wps:cNvCnPr/>
                                  <wps:spPr>
                                    <a:xfrm>
                                      <a:off x="5305425" y="657225"/>
                                      <a:ext cx="228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70" name="Пряма сполучна лінія 570"/>
                                  <wps:cNvCnPr/>
                                  <wps:spPr>
                                    <a:xfrm>
                                      <a:off x="5295900" y="2676525"/>
                                      <a:ext cx="228600" cy="0"/>
                                    </a:xfrm>
                                    <a:prstGeom prst="line">
                                      <a:avLst/>
                                    </a:prstGeom>
                                  </wps:spPr>
                                  <wps:style>
                                    <a:lnRef idx="1">
                                      <a:schemeClr val="dk1"/>
                                    </a:lnRef>
                                    <a:fillRef idx="0">
                                      <a:schemeClr val="dk1"/>
                                    </a:fillRef>
                                    <a:effectRef idx="0">
                                      <a:schemeClr val="dk1"/>
                                    </a:effectRef>
                                    <a:fontRef idx="minor">
                                      <a:schemeClr val="tx1"/>
                                    </a:fontRef>
                                  </wps:style>
                                  <wps:bodyPr/>
                                </wps:wsp>
                                <wps:wsp>
                                  <wps:cNvPr id="571" name="Пряма сполучна лінія 571"/>
                                  <wps:cNvCnPr/>
                                  <wps:spPr>
                                    <a:xfrm>
                                      <a:off x="5324475" y="4505325"/>
                                      <a:ext cx="200025" cy="0"/>
                                    </a:xfrm>
                                    <a:prstGeom prst="line">
                                      <a:avLst/>
                                    </a:prstGeom>
                                  </wps:spPr>
                                  <wps:style>
                                    <a:lnRef idx="1">
                                      <a:schemeClr val="dk1"/>
                                    </a:lnRef>
                                    <a:fillRef idx="0">
                                      <a:schemeClr val="dk1"/>
                                    </a:fillRef>
                                    <a:effectRef idx="0">
                                      <a:schemeClr val="dk1"/>
                                    </a:effectRef>
                                    <a:fontRef idx="minor">
                                      <a:schemeClr val="tx1"/>
                                    </a:fontRef>
                                  </wps:style>
                                  <wps:bodyPr/>
                                </wps:wsp>
                                <wps:wsp>
                                  <wps:cNvPr id="572" name="Пряма сполучна лінія 572"/>
                                  <wps:cNvCnPr/>
                                  <wps:spPr>
                                    <a:xfrm>
                                      <a:off x="5324475" y="5800725"/>
                                      <a:ext cx="219075" cy="0"/>
                                    </a:xfrm>
                                    <a:prstGeom prst="line">
                                      <a:avLst/>
                                    </a:prstGeom>
                                  </wps:spPr>
                                  <wps:style>
                                    <a:lnRef idx="1">
                                      <a:schemeClr val="dk1"/>
                                    </a:lnRef>
                                    <a:fillRef idx="0">
                                      <a:schemeClr val="dk1"/>
                                    </a:fillRef>
                                    <a:effectRef idx="0">
                                      <a:schemeClr val="dk1"/>
                                    </a:effectRef>
                                    <a:fontRef idx="minor">
                                      <a:schemeClr val="tx1"/>
                                    </a:fontRef>
                                  </wps:style>
                                  <wps:bodyPr/>
                                </wps:wsp>
                                <wps:wsp>
                                  <wps:cNvPr id="573" name="Пряма сполучна лінія 573"/>
                                  <wps:cNvCnPr/>
                                  <wps:spPr>
                                    <a:xfrm flipV="1">
                                      <a:off x="5324475" y="6981825"/>
                                      <a:ext cx="219075" cy="534"/>
                                    </a:xfrm>
                                    <a:prstGeom prst="line">
                                      <a:avLst/>
                                    </a:prstGeom>
                                  </wps:spPr>
                                  <wps:style>
                                    <a:lnRef idx="1">
                                      <a:schemeClr val="dk1"/>
                                    </a:lnRef>
                                    <a:fillRef idx="0">
                                      <a:schemeClr val="dk1"/>
                                    </a:fillRef>
                                    <a:effectRef idx="0">
                                      <a:schemeClr val="dk1"/>
                                    </a:effectRef>
                                    <a:fontRef idx="minor">
                                      <a:schemeClr val="tx1"/>
                                    </a:fontRef>
                                  </wps:style>
                                  <wps:bodyPr/>
                                </wps:wsp>
                                <wpg:grpSp>
                                  <wpg:cNvPr id="574" name="Групувати 574"/>
                                  <wpg:cNvGrpSpPr/>
                                  <wpg:grpSpPr>
                                    <a:xfrm>
                                      <a:off x="0" y="352425"/>
                                      <a:ext cx="5307711" cy="1803120"/>
                                      <a:chOff x="0" y="0"/>
                                      <a:chExt cx="5307711" cy="1803120"/>
                                    </a:xfrm>
                                  </wpg:grpSpPr>
                                  <wps:wsp>
                                    <wps:cNvPr id="575" name="Прямокутник 575"/>
                                    <wps:cNvSpPr/>
                                    <wps:spPr>
                                      <a:xfrm>
                                        <a:off x="2114092" y="182880"/>
                                        <a:ext cx="1247775" cy="466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center"/>
                                            <w:rPr>
                                              <w:sz w:val="24"/>
                                              <w:lang w:val="uk-UA"/>
                                            </w:rPr>
                                          </w:pPr>
                                          <w:r w:rsidRPr="0077308A">
                                            <w:rPr>
                                              <w:sz w:val="24"/>
                                              <w:lang w:val="uk-UA"/>
                                            </w:rPr>
                                            <w:t>Кредитний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Прямокутник 576"/>
                                    <wps:cNvSpPr/>
                                    <wps:spPr>
                                      <a:xfrm>
                                        <a:off x="3602736" y="0"/>
                                        <a:ext cx="1704975" cy="647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24"/>
                                              <w:lang w:val="uk-UA"/>
                                            </w:rPr>
                                          </w:pPr>
                                          <w:r w:rsidRPr="0077308A">
                                            <w:rPr>
                                              <w:rStyle w:val="longtext"/>
                                              <w:sz w:val="24"/>
                                              <w:shd w:val="clear" w:color="auto" w:fill="FFFFFF"/>
                                              <w:lang w:val="uk-UA"/>
                                            </w:rPr>
                                            <w:t>Ризик невиконання своїх фінансових зобов’язань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Прямокутник 577"/>
                                    <wps:cNvSpPr/>
                                    <wps:spPr>
                                      <a:xfrm>
                                        <a:off x="0" y="0"/>
                                        <a:ext cx="1866900" cy="8477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24"/>
                                              <w:lang w:val="uk-UA"/>
                                            </w:rPr>
                                          </w:pPr>
                                          <w:r w:rsidRPr="0077308A">
                                            <w:rPr>
                                              <w:rStyle w:val="longtext"/>
                                              <w:sz w:val="24"/>
                                              <w:shd w:val="clear" w:color="auto" w:fill="FFFFFF"/>
                                              <w:lang w:val="uk-UA"/>
                                            </w:rPr>
                                            <w:t>Ризик несплати емітентом доходу або не повернення інвестованих коштів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Прямокутник 578"/>
                                    <wps:cNvSpPr/>
                                    <wps:spPr>
                                      <a:xfrm>
                                        <a:off x="10972" y="936345"/>
                                        <a:ext cx="2466975" cy="86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40"/>
                                              <w:lang w:val="uk-UA"/>
                                            </w:rPr>
                                          </w:pPr>
                                          <w:r w:rsidRPr="0077308A">
                                            <w:rPr>
                                              <w:rStyle w:val="longtext"/>
                                              <w:sz w:val="24"/>
                                              <w:shd w:val="clear" w:color="auto" w:fill="FFFFFF"/>
                                              <w:lang w:val="uk-UA"/>
                                            </w:rPr>
                                            <w:t>Дострокове повернення інвестованого капіталу або перепродаж цінного паперу на вторинному ринку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Прямокутник 579"/>
                                    <wps:cNvSpPr/>
                                    <wps:spPr>
                                      <a:xfrm>
                                        <a:off x="2991916" y="936345"/>
                                        <a:ext cx="2314575" cy="866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77308A" w:rsidRDefault="00AD4BE4" w:rsidP="00F92915">
                                          <w:pPr>
                                            <w:jc w:val="both"/>
                                            <w:rPr>
                                              <w:sz w:val="24"/>
                                              <w:lang w:val="uk-UA"/>
                                            </w:rPr>
                                          </w:pPr>
                                          <w:r w:rsidRPr="0077308A">
                                            <w:rPr>
                                              <w:rStyle w:val="longtext"/>
                                              <w:sz w:val="24"/>
                                              <w:shd w:val="clear" w:color="auto" w:fill="FFFFFF"/>
                                              <w:lang w:val="uk-UA"/>
                                            </w:rPr>
                                            <w:t>Використання спеціальних резервів забезпечення виплати доходу та погашення основної суми боргу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Пряма зі стрілкою 580"/>
                                    <wps:cNvCnPr/>
                                    <wps:spPr>
                                      <a:xfrm>
                                        <a:off x="1869033" y="38039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1" name="Пряма зі стрілкою 581"/>
                                    <wps:cNvCnPr/>
                                    <wps:spPr>
                                      <a:xfrm flipH="1">
                                        <a:off x="3361334" y="384048"/>
                                        <a:ext cx="2476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2" name="Пряма зі стрілкою 582"/>
                                    <wps:cNvCnPr/>
                                    <wps:spPr>
                                      <a:xfrm flipV="1">
                                        <a:off x="2029968" y="654710"/>
                                        <a:ext cx="713105" cy="2743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3" name="Пряма зі стрілкою 583"/>
                                    <wps:cNvCnPr/>
                                    <wps:spPr>
                                      <a:xfrm flipH="1" flipV="1">
                                        <a:off x="2743200" y="654710"/>
                                        <a:ext cx="533400"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grpSp>
                            <wpg:cNvPr id="584" name="Групувати 584"/>
                            <wpg:cNvGrpSpPr/>
                            <wpg:grpSpPr>
                              <a:xfrm>
                                <a:off x="180975" y="6972300"/>
                                <a:ext cx="5324475" cy="1172337"/>
                                <a:chOff x="0" y="0"/>
                                <a:chExt cx="5324475" cy="1172337"/>
                              </a:xfrm>
                            </wpg:grpSpPr>
                            <wps:wsp>
                              <wps:cNvPr id="585" name="Прямокутник 585"/>
                              <wps:cNvSpPr/>
                              <wps:spPr>
                                <a:xfrm>
                                  <a:off x="0" y="0"/>
                                  <a:ext cx="5324475" cy="4857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both"/>
                                      <w:rPr>
                                        <w:sz w:val="48"/>
                                        <w:lang w:val="uk-UA"/>
                                      </w:rPr>
                                    </w:pPr>
                                    <w:r w:rsidRPr="002A1834">
                                      <w:rPr>
                                        <w:sz w:val="24"/>
                                        <w:lang w:val="uk-UA"/>
                                      </w:rPr>
                                      <w:t>Ризик пов'язаний з шахрайством, пошкодженням або втратою бланку цінного паперу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6" name="Групувати 586"/>
                              <wpg:cNvGrpSpPr/>
                              <wpg:grpSpPr>
                                <a:xfrm>
                                  <a:off x="0" y="482804"/>
                                  <a:ext cx="5324475" cy="689533"/>
                                  <a:chOff x="0" y="0"/>
                                  <a:chExt cx="5324475" cy="689533"/>
                                </a:xfrm>
                              </wpg:grpSpPr>
                              <wps:wsp>
                                <wps:cNvPr id="587" name="Прямокутник 587"/>
                                <wps:cNvSpPr/>
                                <wps:spPr>
                                  <a:xfrm>
                                    <a:off x="1953158" y="80467"/>
                                    <a:ext cx="13239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center"/>
                                        <w:rPr>
                                          <w:sz w:val="24"/>
                                          <w:lang w:val="uk-UA"/>
                                        </w:rPr>
                                      </w:pPr>
                                      <w:r w:rsidRPr="002A1834">
                                        <w:rPr>
                                          <w:sz w:val="24"/>
                                          <w:lang w:val="uk-UA"/>
                                        </w:rPr>
                                        <w:t>Правовий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Прямокутник 588"/>
                                <wps:cNvSpPr/>
                                <wps:spPr>
                                  <a:xfrm>
                                    <a:off x="0" y="413308"/>
                                    <a:ext cx="5324475" cy="2762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2A1834" w:rsidRDefault="00AD4BE4" w:rsidP="00F92915">
                                      <w:pPr>
                                        <w:jc w:val="both"/>
                                        <w:rPr>
                                          <w:sz w:val="56"/>
                                          <w:lang w:val="uk-UA"/>
                                        </w:rPr>
                                      </w:pPr>
                                      <w:r w:rsidRPr="002A1834">
                                        <w:rPr>
                                          <w:sz w:val="24"/>
                                          <w:lang w:val="uk-UA"/>
                                        </w:rPr>
                                        <w:t>Випуск бездокументарних цінних паперів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Пряма сполучна лінія 589"/>
                                <wps:cNvCnPr/>
                                <wps:spPr>
                                  <a:xfrm>
                                    <a:off x="3533241" y="0"/>
                                    <a:ext cx="0" cy="171450"/>
                                  </a:xfrm>
                                  <a:prstGeom prst="line">
                                    <a:avLst/>
                                  </a:prstGeom>
                                </wps:spPr>
                                <wps:style>
                                  <a:lnRef idx="1">
                                    <a:schemeClr val="dk1"/>
                                  </a:lnRef>
                                  <a:fillRef idx="0">
                                    <a:schemeClr val="dk1"/>
                                  </a:fillRef>
                                  <a:effectRef idx="0">
                                    <a:schemeClr val="dk1"/>
                                  </a:effectRef>
                                  <a:fontRef idx="minor">
                                    <a:schemeClr val="tx1"/>
                                  </a:fontRef>
                                </wps:style>
                                <wps:bodyPr/>
                              </wps:wsp>
                              <wps:wsp>
                                <wps:cNvPr id="590" name="Пряма сполучна лінія 590"/>
                                <wps:cNvCnPr/>
                                <wps:spPr>
                                  <a:xfrm>
                                    <a:off x="1733702" y="0"/>
                                    <a:ext cx="0" cy="184245"/>
                                  </a:xfrm>
                                  <a:prstGeom prst="line">
                                    <a:avLst/>
                                  </a:prstGeom>
                                </wps:spPr>
                                <wps:style>
                                  <a:lnRef idx="1">
                                    <a:schemeClr val="dk1"/>
                                  </a:lnRef>
                                  <a:fillRef idx="0">
                                    <a:schemeClr val="dk1"/>
                                  </a:fillRef>
                                  <a:effectRef idx="0">
                                    <a:schemeClr val="dk1"/>
                                  </a:effectRef>
                                  <a:fontRef idx="minor">
                                    <a:schemeClr val="tx1"/>
                                  </a:fontRef>
                                </wps:style>
                                <wps:bodyPr/>
                              </wps:wsp>
                              <wps:wsp>
                                <wps:cNvPr id="591" name="Пряма сполучна лінія 591"/>
                                <wps:cNvCnPr/>
                                <wps:spPr>
                                  <a:xfrm>
                                    <a:off x="3438144" y="303580"/>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92" name="Пряма сполучна лінія 592"/>
                                <wps:cNvCnPr/>
                                <wps:spPr>
                                  <a:xfrm>
                                    <a:off x="1803196" y="307238"/>
                                    <a:ext cx="0"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93" name="Пряма зі стрілкою 593"/>
                                <wps:cNvCnPr/>
                                <wps:spPr>
                                  <a:xfrm>
                                    <a:off x="1803196" y="310896"/>
                                    <a:ext cx="15178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4" name="Пряма зі стрілкою 594"/>
                                <wps:cNvCnPr/>
                                <wps:spPr>
                                  <a:xfrm>
                                    <a:off x="1733702" y="186537"/>
                                    <a:ext cx="22002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5" name="Пряма зі стрілкою 595"/>
                                <wps:cNvCnPr/>
                                <wps:spPr>
                                  <a:xfrm flipH="1">
                                    <a:off x="3273552" y="171907"/>
                                    <a:ext cx="2700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96" name="Пряма зі стрілкою 596"/>
                                <wps:cNvCnPr/>
                                <wps:spPr>
                                  <a:xfrm flipH="1">
                                    <a:off x="3277209" y="303580"/>
                                    <a:ext cx="161298"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grpSp>
                      </wpg:grpSp>
                    </wpg:wgp>
                  </a:graphicData>
                </a:graphic>
              </wp:anchor>
            </w:drawing>
          </mc:Choice>
          <mc:Fallback>
            <w:pict>
              <v:group id="Групувати 518" o:spid="_x0000_s1396" style="position:absolute;left:0;text-align:left;margin-left:20.85pt;margin-top:-.9pt;width:450.75pt;height:641.3pt;z-index:251660288" coordsize="57245,8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">
                <v:rect id="Прямокутник 519" o:spid="_x0000_s1397" style="position:absolute;left:30384;top:51911;width:2467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4Z8UA&#10;AADcAAAADwAAAGRycy9kb3ducmV2LnhtbESPzWrDMBCE74G+g9hCL6GRbWhIXCuhFEJ6K3UC7XGx&#10;1j/YWjmWYrtvXxUCOQ4z8w2T7WfTiZEG11hWEK8iEMSF1Q1XCs6nw/MGhPPIGjvLpOCXHOx3D4sM&#10;U20n/qIx95UIEHYpKqi971MpXVGTQbeyPXHwSjsY9EEOldQDTgFuOplE0VoabDgs1NjTe01Fm1+N&#10;gh+6HJe0PV9cGSXX789lG/tNq9TT4/z2CsLT7O/hW/tDK3iJt/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vhnxQAAANwAAAAPAAAAAAAAAAAAAAAAAJgCAABkcnMv&#10;ZG93bnJldi54bWxQSwUGAAAAAAQABAD1AAAAigMAAAAA&#10;" fillcolor="white [3201]" strokecolor="black [3213]" strokeweight="2pt">
                  <v:textbox>
                    <w:txbxContent>
                      <w:p w:rsidR="005942D8" w:rsidRPr="002A1834" w:rsidRDefault="005942D8" w:rsidP="00F92915">
                        <w:pPr>
                          <w:jc w:val="center"/>
                          <w:rPr>
                            <w:sz w:val="24"/>
                            <w:szCs w:val="24"/>
                            <w:lang w:val="uk-UA"/>
                          </w:rPr>
                        </w:pPr>
                        <w:r w:rsidRPr="002A1834">
                          <w:rPr>
                            <w:rStyle w:val="longtext"/>
                            <w:sz w:val="24"/>
                            <w:szCs w:val="24"/>
                            <w:shd w:val="clear" w:color="auto" w:fill="FFFFFF"/>
                            <w:lang w:val="uk-UA"/>
                          </w:rPr>
                          <w:t>Проведення антиінфляційної політики</w:t>
                        </w:r>
                      </w:p>
                    </w:txbxContent>
                  </v:textbox>
                </v:rect>
                <v:rect id="Прямокутник 520" o:spid="_x0000_s1398" style="position:absolute;left:21336;top:62198;width:13239;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bR8AA&#10;AADcAAAADwAAAGRycy9kb3ducmV2LnhtbERPy4rCMBTdC/MP4QpuZEwtKE5tlGFg0J34AF1emtsH&#10;bW5qE7X+vVkILg/nna5704g7da6yrGA6iUAQZ1ZXXCg4Hf+/FyCcR9bYWCYFT3KwXn0NUky0ffCe&#10;7gdfiBDCLkEFpfdtIqXLSjLoJrYlDlxuO4M+wK6QusNHCDeNjKNoLg1WHBpKbOmvpKw+3IyCC103&#10;Y/o5XV0exbfzblxP/aJWajTsf5cgPPX+I367t1rBLA7zw5lw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ibR8AAAADcAAAADwAAAAAAAAAAAAAAAACYAgAAZHJzL2Rvd25y&#10;ZXYueG1sUEsFBgAAAAAEAAQA9QAAAIUDAAAAAA==&#10;" fillcolor="white [3201]" strokecolor="black [3213]" strokeweight="2pt">
                  <v:textbox>
                    <w:txbxContent>
                      <w:p w:rsidR="005942D8" w:rsidRPr="002A1834" w:rsidRDefault="005942D8" w:rsidP="00F92915">
                        <w:pPr>
                          <w:jc w:val="center"/>
                          <w:rPr>
                            <w:sz w:val="24"/>
                            <w:lang w:val="uk-UA"/>
                          </w:rPr>
                        </w:pPr>
                        <w:r w:rsidRPr="002A1834">
                          <w:rPr>
                            <w:sz w:val="24"/>
                            <w:lang w:val="uk-UA"/>
                          </w:rPr>
                          <w:t>Цільовий ризик</w:t>
                        </w:r>
                      </w:p>
                    </w:txbxContent>
                  </v:textbox>
                </v:rect>
                <v:group id="Групувати 521" o:spid="_x0000_s1399" style="position:absolute;width:57245;height:81446" coordsize="57245,8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group id="Групувати 522" o:spid="_x0000_s1400" style="position:absolute;left:1809;top:23812;width:53237;height:32662" coordsize="53237,32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rect id="Прямокутник 523" o:spid="_x0000_s1401" style="position:absolute;left:21140;top:1024;width:13240;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FMMQA&#10;AADcAAAADwAAAGRycy9kb3ducmV2LnhtbESPT4vCMBTE78J+h/CEvYimVhStRlkE2b2Jf0CPj+bZ&#10;ljYvtYna/fZGEDwOM/MbZrFqTSXu1LjCsoLhIAJBnFpdcKbgeNj0pyCcR9ZYWSYF/+RgtfzqLDDR&#10;9sE7uu99JgKEXYIKcu/rREqX5mTQDWxNHLyLbQz6IJtM6gYfAW4qGUfRRBosOCzkWNM6p7Tc34yC&#10;M11/ezQ7Xt0lim+nba8c+mmp1He3/ZmD8NT6T/jd/tMKxvEI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6BTDEAAAA3AAAAA8AAAAAAAAAAAAAAAAAmAIAAGRycy9k&#10;b3ducmV2LnhtbFBLBQYAAAAABAAEAPUAAACJAwAAAAA=&#10;" fillcolor="white [3201]" strokecolor="black [3213]" strokeweight="2pt">
                      <v:textbox>
                        <w:txbxContent>
                          <w:p w:rsidR="005942D8" w:rsidRPr="0077308A" w:rsidRDefault="005942D8" w:rsidP="00F92915">
                            <w:pPr>
                              <w:jc w:val="center"/>
                              <w:rPr>
                                <w:sz w:val="24"/>
                                <w:lang w:val="uk-UA"/>
                              </w:rPr>
                            </w:pPr>
                            <w:r w:rsidRPr="0077308A">
                              <w:rPr>
                                <w:sz w:val="24"/>
                                <w:lang w:val="uk-UA"/>
                              </w:rPr>
                              <w:t>Ризик ліквідності</w:t>
                            </w:r>
                          </w:p>
                        </w:txbxContent>
                      </v:textbox>
                    </v:rect>
                    <v:rect id="Прямокутник 524" o:spid="_x0000_s1402" style="position:absolute;left:36758;width:16288;height:1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dRMQA&#10;AADcAAAADwAAAGRycy9kb3ducmV2LnhtbESPT4vCMBTE78J+h/CEvYimFhWtRlkE2b2Jf0CPj+bZ&#10;ljYvtYna/fZGEDwOM/MbZrFqTSXu1LjCsoLhIAJBnFpdcKbgeNj0pyCcR9ZYWSYF/+RgtfzqLDDR&#10;9sE7uu99JgKEXYIKcu/rREqX5mTQDWxNHLyLbQz6IJtM6gYfAW4qGUfRRBosOCzkWNM6p7Tc34yC&#10;M11/ezQ7Xt0lim+nba8c+mmp1He3/ZmD8NT6T/jd/tMKxvEI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nUTEAAAA3AAAAA8AAAAAAAAAAAAAAAAAmAIAAGRycy9k&#10;b3ducmV2LnhtbFBLBQYAAAAABAAEAPUAAACJAwAAAAA=&#10;" fillcolor="white [3201]" strokecolor="black [3213]" strokeweight="2pt">
                      <v:textbox>
                        <w:txbxContent>
                          <w:p w:rsidR="005942D8" w:rsidRPr="0077308A" w:rsidRDefault="005942D8" w:rsidP="00F92915">
                            <w:pPr>
                              <w:jc w:val="both"/>
                              <w:rPr>
                                <w:sz w:val="40"/>
                                <w:lang w:val="uk-UA"/>
                              </w:rPr>
                            </w:pPr>
                            <w:r w:rsidRPr="0077308A">
                              <w:rPr>
                                <w:rStyle w:val="longtext"/>
                                <w:sz w:val="24"/>
                                <w:shd w:val="clear" w:color="auto" w:fill="FFFFFF"/>
                                <w:lang w:val="uk-UA"/>
                              </w:rPr>
                              <w:t>Ризик пов'язаний з тимчасовою  недостатністю коштів для виплати доходу та погашення боргових зобов’язань</w:t>
                            </w:r>
                          </w:p>
                        </w:txbxContent>
                      </v:textbox>
                    </v:rect>
                    <v:rect id="Прямокутник 525" o:spid="_x0000_s1403" style="position:absolute;left:109;width:18669;height:11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438QA&#10;AADcAAAADwAAAGRycy9kb3ducmV2LnhtbESPQYvCMBSE74L/ITxhL6KpBUVrUxFBdm+yKuweH82z&#10;LW1eahO1++/NguBxmJlvmHTTm0bcqXOVZQWzaQSCOLe64kLB+bSfLEE4j6yxsUwK/sjBJhsOUky0&#10;ffA33Y++EAHCLkEFpfdtIqXLSzLoprYlDt7FdgZ9kF0hdYePADeNjKNoIQ1WHBZKbGlXUl4fb0bB&#10;L10/x7Q6X90lim8/h3E988taqY9Rv12D8NT7d/jV/tIK5vEc/s+EIy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fON/EAAAA3AAAAA8AAAAAAAAAAAAAAAAAmAIAAGRycy9k&#10;b3ducmV2LnhtbFBLBQYAAAAABAAEAPUAAACJAwAAAAA=&#10;" fillcolor="white [3201]" strokecolor="black [3213]" strokeweight="2pt">
                      <v:textbox>
                        <w:txbxContent>
                          <w:p w:rsidR="005942D8" w:rsidRPr="0077308A" w:rsidRDefault="005942D8" w:rsidP="00F92915">
                            <w:pPr>
                              <w:jc w:val="both"/>
                              <w:rPr>
                                <w:sz w:val="40"/>
                                <w:lang w:val="uk-UA"/>
                              </w:rPr>
                            </w:pPr>
                            <w:r w:rsidRPr="0077308A">
                              <w:rPr>
                                <w:rStyle w:val="longtext"/>
                                <w:sz w:val="24"/>
                                <w:shd w:val="clear" w:color="auto" w:fill="FFFFFF"/>
                                <w:lang w:val="uk-UA"/>
                              </w:rPr>
                              <w:t>Зменшення ринкової вартості для реалізації та перепродажу на вторинному ринку</w:t>
                            </w:r>
                          </w:p>
                        </w:txbxContent>
                      </v:textbox>
                    </v:rect>
                    <v:rect id="Прямокутник 526" o:spid="_x0000_s1404" style="position:absolute;top:12691;width:2466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qMUA&#10;AADcAAAADwAAAGRycy9kb3ducmV2LnhtbESPW2vCQBSE3wv+h+UIfRGzMVDR6CpSKO1b8QL6eMie&#10;XEj2bMyuSfrvuwWhj8PMfMNs96NpRE+dqywrWEQxCOLM6ooLBZfzx3wFwnlkjY1lUvBDDva7ycsW&#10;U20HPlJ/8oUIEHYpKii9b1MpXVaSQRfZljh4ue0M+iC7QuoOhwA3jUzieCkNVhwWSmzpvaSsPj2M&#10;ghvdP2e0vtxdHieP6/esXvhVrdTrdDxsQHga/X/42f7SCt6SJfyd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aoxQAAANwAAAAPAAAAAAAAAAAAAAAAAJgCAABkcnMv&#10;ZG93bnJldi54bWxQSwUGAAAAAAQABAD1AAAAigMAAAAA&#10;" fillcolor="white [3201]" strokecolor="black [3213]" strokeweight="2pt">
                      <v:textbox>
                        <w:txbxContent>
                          <w:p w:rsidR="005942D8" w:rsidRPr="0077308A" w:rsidRDefault="005942D8" w:rsidP="00F92915">
                            <w:pPr>
                              <w:jc w:val="both"/>
                              <w:rPr>
                                <w:sz w:val="48"/>
                                <w:lang w:val="uk-UA"/>
                              </w:rPr>
                            </w:pPr>
                            <w:r w:rsidRPr="0077308A">
                              <w:rPr>
                                <w:rStyle w:val="longtext"/>
                                <w:sz w:val="24"/>
                                <w:shd w:val="clear" w:color="auto" w:fill="FFFFFF"/>
                                <w:lang w:val="uk-UA"/>
                              </w:rPr>
                              <w:t>Розширення кола потенційних покупців при здійсненні перепродажу</w:t>
                            </w:r>
                          </w:p>
                        </w:txbxContent>
                      </v:textbox>
                    </v:rect>
                    <v:rect id="Прямокутник 527" o:spid="_x0000_s1405" style="position:absolute;left:28382;top:12691;width:24670;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DM8QA&#10;AADcAAAADwAAAGRycy9kb3ducmV2LnhtbESPS4vCQBCE78L+h6GFvYhODPiKjrIIsnsTH6DHJtMm&#10;IZmemBk1++8dQfBYVNVX1GLVmkrcqXGFZQXDQQSCOLW64EzB8bDpT0E4j6yxskwK/snBavnVWWCi&#10;7YN3dN/7TAQIuwQV5N7XiZQuzcmgG9iaOHgX2xj0QTaZ1A0+AtxUMo6isTRYcFjIsaZ1Tmm5vxkF&#10;Z7r+9mh2vLpLFN9O21459NNSqe9u+zMH4an1n/C7/acVjOIJ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AzPEAAAA3AAAAA8AAAAAAAAAAAAAAAAAmAIAAGRycy9k&#10;b3ducmV2LnhtbFBLBQYAAAAABAAEAPUAAACJAwAAAAA=&#10;" fillcolor="white [3201]" strokecolor="black [3213]" strokeweight="2pt">
                      <v:textbox>
                        <w:txbxContent>
                          <w:p w:rsidR="005942D8" w:rsidRPr="0077308A" w:rsidRDefault="005942D8" w:rsidP="00F92915">
                            <w:pPr>
                              <w:jc w:val="both"/>
                              <w:rPr>
                                <w:sz w:val="48"/>
                                <w:lang w:val="uk-UA"/>
                              </w:rPr>
                            </w:pPr>
                            <w:r w:rsidRPr="0077308A">
                              <w:rPr>
                                <w:rStyle w:val="longtext"/>
                                <w:sz w:val="24"/>
                                <w:shd w:val="clear" w:color="auto" w:fill="FFFFFF"/>
                                <w:lang w:val="uk-UA"/>
                              </w:rPr>
                              <w:t>Чітке планування боргових платежів</w:t>
                            </w:r>
                          </w:p>
                        </w:txbxContent>
                      </v:textbox>
                    </v:rect>
                    <v:shape id="Пряма зі стрілкою 528" o:spid="_x0000_s1406" type="#_x0000_t32" style="position:absolute;left:18761;top:3693;width:2374;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1EOsQAAADcAAAADwAAAGRycy9kb3ducmV2LnhtbERPXWvCMBR9H/gfwhV8m6l16qhGkQ1x&#10;ojDmRPDt0lybYnNTm6jdv18eBns8nO/ZorWVuFPjS8cKBv0EBHHudMmFgsP36vkVhA/IGivHpOCH&#10;PCzmnacZZto9+Ivu+1CIGMI+QwUmhDqT0ueGLPq+q4kjd3aNxRBhU0jd4COG20qmSTKWFkuODQZr&#10;ejOUX/Y3q+B9c3yZXNvr53B9MruchpNTutwq1eu2yymIQG34F/+5P7SCURrXxjPxCM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jUQ6xAAAANwAAAAPAAAAAAAAAAAA&#10;AAAAAKECAABkcnMvZG93bnJldi54bWxQSwUGAAAAAAQABAD5AAAAkgMAAAAA&#10;" strokecolor="black [3040]">
                      <v:stroke endarrow="open"/>
                    </v:shape>
                    <v:shape id="Пряма зі стрілкою 529" o:spid="_x0000_s1407" type="#_x0000_t32" style="position:absolute;left:34271;top:3730;width: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ocgAAADcAAAADwAAAGRycy9kb3ducmV2LnhtbESPW2sCMRSE3wv9D+EU+lazXVsvq1HE&#10;UlpREC8Ivh02p5vFzcm6SXX775tCwcdhZr5hxtPWVuJCjS8dK3juJCCIc6dLLhTsd+9PAxA+IGus&#10;HJOCH/IwndzfjTHT7sobumxDISKEfYYKTAh1JqXPDVn0HVcTR+/LNRZDlE0hdYPXCLeVTJOkJy2W&#10;HBcM1jQ3lJ+231bB2+Lw0j+353X342hWOXX7x3S2VOrxoZ2NQARqwy383/7UCl7TIf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hocgAAADcAAAADwAAAAAA&#10;AAAAAAAAAAChAgAAZHJzL2Rvd25yZXYueG1sUEsFBgAAAAAEAAQA+QAAAJYDAAAAAA==&#10;" strokecolor="black [3040]">
                      <v:stroke endarrow="open"/>
                    </v:shape>
                    <v:shape id="Пряма зі стрілкою 530" o:spid="_x0000_s1408" type="#_x0000_t32" style="position:absolute;left:21835;top:5669;width:5620;height:69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Le4cQAAADcAAAADwAAAGRycy9kb3ducmV2LnhtbERPXWvCMBR9F/Yfwh3szaazU0c1iihj&#10;E4UxJ4Jvl+balDU3tcm0+/fLg+Dj4XxP552txYVaXzlW8JykIIgLpysuFey/3/qvIHxA1lg7JgV/&#10;5GE+e+hNMdfuyl902YVSxBD2OSowITS5lL4wZNEnriGO3Mm1FkOEbSl1i9cYbms5SNORtFhxbDDY&#10;0NJQ8bP7tQpW68PL+NydP7P3o9kWlI2Pg8VGqafHbjEBEagLd/HN/aEVDLM4P56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It7hxAAAANwAAAAPAAAAAAAAAAAA&#10;AAAAAKECAABkcnMvZG93bnJldi54bWxQSwUGAAAAAAQABAD5AAAAkgMAAAAA&#10;" strokecolor="black [3040]">
                      <v:stroke endarrow="open"/>
                    </v:shape>
                    <v:shape id="Пряма зі стрілкою 531" o:spid="_x0000_s1409" type="#_x0000_t32" style="position:absolute;left:27432;top:5669;width:4572;height:6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aWckAAADcAAAADwAAAGRycy9kb3ducmV2LnhtbESPT0vDQBTE70K/w/IEL2I2tbVK7LYU&#10;/0ChWLCJB2+P7DNJm30bdtcm+undQsHjMDO/YebLwbTiSM43lhWMkxQEcWl1w5WCIn+9eQDhA7LG&#10;1jIp+CEPy8XoYo6Ztj2/03EXKhEh7DNUUIfQZVL6siaDPrEdcfS+rDMYonSV1A77CDetvE3TmTTY&#10;cFyosaOnmsrD7tsooLeXj+f7/HdfbLfTybWduc+83yh1dTmsHkEEGsJ/+NxeawV3kzGczsQjIB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rmlnJAAAA3AAAAA8AAAAA&#10;AAAAAAAAAAAAoQIAAGRycy9kb3ducmV2LnhtbFBLBQYAAAAABAAEAPkAAACXAwAAAAA=&#10;" strokecolor="black [3040]">
                      <v:stroke endarrow="open"/>
                    </v:shape>
                    <v:group id="Групувати 532" o:spid="_x0000_s1410" style="position:absolute;top:19531;width:53237;height:13131" coordsize="53237,1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rect id="Прямокутник 533" o:spid="_x0000_s1411" style="position:absolute;left:21140;top:2157;width:13240;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T7cUA&#10;AADcAAAADwAAAGRycy9kb3ducmV2LnhtbESPQWvCQBSE74L/YXlCL6IbExSbuooIpb1JraDHR/aZ&#10;hGTfxuzGpP++KxR6HGbmG2azG0wtHtS60rKCxTwCQZxZXXKu4Pz9PluDcB5ZY22ZFPyQg912PNpg&#10;qm3PX/Q4+VwECLsUFRTeN6mULivIoJvbhjh4N9sa9EG2udQt9gFuahlH0UoaLDksFNjQoaCsOnVG&#10;wZXuH1N6Pd/dLYq7y3FaLfy6UuplMuzfQHga/H/4r/2pFSyTBJ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5PtxQAAANwAAAAPAAAAAAAAAAAAAAAAAJgCAABkcnMv&#10;ZG93bnJldi54bWxQSwUGAAAAAAQABAD1AAAAigMAAAAA&#10;" fillcolor="white [3201]" strokecolor="black [3213]" strokeweight="2pt">
                        <v:textbox>
                          <w:txbxContent>
                            <w:p w:rsidR="005942D8" w:rsidRPr="00892BF8" w:rsidRDefault="005942D8" w:rsidP="00F92915">
                              <w:pPr>
                                <w:jc w:val="center"/>
                                <w:rPr>
                                  <w:lang w:val="uk-UA"/>
                                </w:rPr>
                              </w:pPr>
                              <w:r w:rsidRPr="0077308A">
                                <w:rPr>
                                  <w:sz w:val="24"/>
                                  <w:lang w:val="uk-UA"/>
                                </w:rPr>
                                <w:t>Інфляційний</w:t>
                              </w:r>
                              <w:r>
                                <w:rPr>
                                  <w:lang w:val="uk-UA"/>
                                </w:rPr>
                                <w:t xml:space="preserve"> </w:t>
                              </w:r>
                              <w:r w:rsidRPr="00FD1403">
                                <w:rPr>
                                  <w:sz w:val="24"/>
                                  <w:lang w:val="uk-UA"/>
                                </w:rPr>
                                <w:t>ризик</w:t>
                              </w:r>
                            </w:p>
                          </w:txbxContent>
                        </v:textbox>
                      </v:rect>
                      <v:rect id="Прямокутник 534" o:spid="_x0000_s1412" style="position:absolute;width:1866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oLmcUA&#10;AADcAAAADwAAAGRycy9kb3ducmV2LnhtbESPQWvCQBSE7wX/w/KEXqRutFZidBUplHor1UA9PrLP&#10;JCT7NmY3Mf33bkHocZiZb5jNbjC16Kl1pWUFs2kEgjizuuRcQXr6eIlBOI+ssbZMCn7JwW47etpg&#10;ou2Nv6k/+lwECLsEFRTeN4mULivIoJvahjh4F9sa9EG2udQt3gLc1HIeRUtpsOSwUGBD7wVl1bEz&#10;Cs50/ZzQKr26SzTvfr4m1czHlVLP42G/BuFp8P/hR/ugFby9LuD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guZxQAAANwAAAAPAAAAAAAAAAAAAAAAAJgCAABkcnMv&#10;ZG93bnJldi54bWxQSwUGAAAAAAQABAD1AAAAigMAAAAA&#10;" fillcolor="white [3201]" strokecolor="black [3213]" strokeweight="2pt">
                        <v:textbox>
                          <w:txbxContent>
                            <w:p w:rsidR="005942D8" w:rsidRPr="0077308A" w:rsidRDefault="005942D8" w:rsidP="00F92915">
                              <w:pPr>
                                <w:jc w:val="both"/>
                                <w:rPr>
                                  <w:sz w:val="40"/>
                                  <w:lang w:val="uk-UA"/>
                                </w:rPr>
                              </w:pPr>
                              <w:r w:rsidRPr="0077308A">
                                <w:rPr>
                                  <w:rStyle w:val="longtext"/>
                                  <w:sz w:val="24"/>
                                  <w:shd w:val="clear" w:color="auto" w:fill="FFFFFF"/>
                                  <w:lang w:val="uk-UA"/>
                                </w:rPr>
                                <w:t>Знецінення доходів при зростанні рівня інфляції</w:t>
                              </w:r>
                            </w:p>
                          </w:txbxContent>
                        </v:textbox>
                      </v:rect>
                      <v:rect id="Прямокутник 535" o:spid="_x0000_s1413" style="position:absolute;left:36758;width:16479;height:8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uAsUA&#10;AADcAAAADwAAAGRycy9kb3ducmV2LnhtbESPQWvCQBSE74X+h+UVepG6SUTR6CoiFL2VqmCPj+wz&#10;Ccm+jdlNjP++Wyh4HGbmG2a1GUwtempdaVlBPI5AEGdWl5wrOJ8+P+YgnEfWWFsmBQ9ysFm/vqww&#10;1fbO39QffS4ChF2KCgrvm1RKlxVk0I1tQxy8q20N+iDbXOoW7wFuaplE0UwaLDksFNjQrqCsOnZG&#10;wQ/d9iNanG/uGiXd5WtUxX5eKfX+NmyXIDwN/hn+bx+0gulkCn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q4CxQAAANwAAAAPAAAAAAAAAAAAAAAAAJgCAABkcnMv&#10;ZG93bnJldi54bWxQSwUGAAAAAAQABAD1AAAAigMAAAAA&#10;" fillcolor="white [3201]" strokecolor="black [3213]" strokeweight="2pt">
                        <v:textbox>
                          <w:txbxContent>
                            <w:p w:rsidR="005942D8" w:rsidRPr="0077308A" w:rsidRDefault="005942D8" w:rsidP="00F92915">
                              <w:pPr>
                                <w:jc w:val="both"/>
                                <w:rPr>
                                  <w:sz w:val="24"/>
                                  <w:lang w:val="uk-UA"/>
                                </w:rPr>
                              </w:pPr>
                              <w:r w:rsidRPr="0077308A">
                                <w:rPr>
                                  <w:sz w:val="24"/>
                                  <w:lang w:val="uk-UA"/>
                                </w:rPr>
                                <w:t>Зростанням рівня інфляції призводить до збільшення боргових виплат</w:t>
                              </w:r>
                            </w:p>
                            <w:p w:rsidR="005942D8" w:rsidRPr="00CA6824" w:rsidRDefault="005942D8" w:rsidP="00F92915">
                              <w:pPr>
                                <w:jc w:val="center"/>
                                <w:rPr>
                                  <w:sz w:val="32"/>
                                  <w:lang w:val="uk-UA"/>
                                </w:rPr>
                              </w:pPr>
                            </w:p>
                          </w:txbxContent>
                        </v:textbox>
                      </v:rect>
                      <v:rect id="Прямокутник 536" o:spid="_x0000_s1414" style="position:absolute;top:8558;width:24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wdcQA&#10;AADcAAAADwAAAGRycy9kb3ducmV2LnhtbESPT4vCMBTE7wt+h/CEvYimKitaG0UEWW+LrqDHR/P6&#10;hzYvtYlav71ZEPY4zMxvmGTdmVrcqXWlZQXjUQSCOLW65FzB6Xc3nINwHlljbZkUPMnBetX7SDDW&#10;9sEHuh99LgKEXYwKCu+bWEqXFmTQjWxDHLzMtgZ9kG0udYuPADe1nETRTBosOSwU2NC2oLQ63oyC&#10;C12/B7Q4XV0WTW7nn0E19vNKqc9+t1mC8NT5//C7vdcKvqYz+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UMHXEAAAA3AAAAA8AAAAAAAAAAAAAAAAAmAIAAGRycy9k&#10;b3ducmV2LnhtbFBLBQYAAAAABAAEAPUAAACJAwAAAAA=&#10;" fillcolor="white [3201]" strokecolor="black [3213]" strokeweight="2pt">
                        <v:textbox>
                          <w:txbxContent>
                            <w:p w:rsidR="005942D8" w:rsidRPr="0077308A" w:rsidRDefault="005942D8" w:rsidP="00F92915">
                              <w:pPr>
                                <w:jc w:val="both"/>
                                <w:rPr>
                                  <w:sz w:val="48"/>
                                  <w:lang w:val="uk-UA"/>
                                </w:rPr>
                              </w:pPr>
                              <w:r w:rsidRPr="0077308A">
                                <w:rPr>
                                  <w:rStyle w:val="longtext"/>
                                  <w:sz w:val="24"/>
                                  <w:shd w:val="clear" w:color="auto" w:fill="FFFFFF"/>
                                  <w:lang w:val="uk-UA"/>
                                </w:rPr>
                                <w:t>Купівля цінних паперів індексованих до рівня інфляції</w:t>
                              </w:r>
                            </w:p>
                          </w:txbxContent>
                        </v:textbox>
                      </v:rect>
                      <v:shape id="Пряма зі стрілкою 537" o:spid="_x0000_s1415" type="#_x0000_t32" style="position:absolute;left:18763;top:3986;width:2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n58YAAADcAAAADwAAAGRycy9kb3ducmV2LnhtbESPQWvCQBSE74X+h+UVequbWkxr6ipF&#10;COSgBxNLr4/sMwlm36bZNSb/3i0UPA4z8w2z2oymFQP1rrGs4HUWgSAurW64UnAs0pcPEM4ja2wt&#10;k4KJHGzWjw8rTLS98oGG3FciQNglqKD2vkukdGVNBt3MdsTBO9neoA+yr6Tu8RrgppXzKIqlwYbD&#10;Qo0dbWsqz/nFKIhcnP5ui/N+OFb+sPuRaTYtv5V6fhq/PkF4Gv09/N/OtILF2zv8nQ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tp+fGAAAA3AAAAA8AAAAAAAAA&#10;AAAAAAAAoQIAAGRycy9kb3ducmV2LnhtbFBLBQYAAAAABAAEAPkAAACUAwAAAAA=&#10;" strokecolor="black [3040]">
                        <v:stroke endarrow="open"/>
                      </v:shape>
                      <v:shape id="Пряма зі стрілкою 538" o:spid="_x0000_s1416" type="#_x0000_t32" style="position:absolute;left:34271;top:4023;width:24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S58QAAADcAAAADwAAAGRycy9kb3ducmV2LnhtbERPXWvCMBR9F/Yfwh3szaazU0c1iihj&#10;E4UxJ4Jvl+balDU3tcm0+/fLg+Dj4XxP552txYVaXzlW8JykIIgLpysuFey/3/qvIHxA1lg7JgV/&#10;5GE+e+hNMdfuyl902YVSxBD2OSowITS5lL4wZNEnriGO3Mm1FkOEbSl1i9cYbms5SNORtFhxbDDY&#10;0NJQ8bP7tQpW68PL+NydP7P3o9kWlI2Pg8VGqafHbjEBEagLd/HN/aEVDLO4Np6JR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VNLnxAAAANwAAAAPAAAAAAAAAAAA&#10;AAAAAKECAABkcnMvZG93bnJldi54bWxQSwUGAAAAAAQABAD5AAAAkgMAAAAA&#10;" strokecolor="black [3040]">
                        <v:stroke endarrow="open"/>
                      </v:shape>
                      <v:shape id="Пряма зі стрілкою 539" o:spid="_x0000_s1417" type="#_x0000_t32" style="position:absolute;left:22311;top:6839;width:4667;height:1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3fMgAAADcAAAADwAAAGRycy9kb3ducmV2LnhtbESPW2sCMRSE3wv9D+EU+lazdVsvq1HE&#10;UlpREC8Ivh02p5vFzcm6SXX775tCwcdhZr5hxtPWVuJCjS8dK3juJCCIc6dLLhTsd+9PAxA+IGus&#10;HJOCH/IwndzfjTHT7sobumxDISKEfYYKTAh1JqXPDVn0HVcTR+/LNRZDlE0hdYPXCLeV7CZJT1os&#10;OS4YrGluKD9tv62Ct8XhpX9uz+v042hWOaX9Y3e2VOrxoZ2NQARqwy383/7UCl7TIfydiUdAT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h3fMgAAADcAAAADwAAAAAA&#10;AAAAAAAAAAChAgAAZHJzL2Rvd25yZXYueG1sUEsFBgAAAAAEAAQA+QAAAJYDAAAAAA==&#10;" strokecolor="black [3040]">
                        <v:stroke endarrow="open"/>
                      </v:shape>
                      <v:shape id="Пряма зі стрілкою 540" o:spid="_x0000_s1418" type="#_x0000_t32" style="position:absolute;left:26956;top:6803;width:3715;height:16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Mv8UAAADcAAAADwAAAGRycy9kb3ducmV2LnhtbERPz2vCMBS+D/wfwhvsMjTd5lSqUcY2&#10;QZAJWj14ezRvbV3zUpLM1v31y0Hw+PH9ni06U4szOV9ZVvA0SEAQ51ZXXCjYZ8v+BIQPyBpry6Tg&#10;Qh4W897dDFNtW97SeRcKEUPYp6igDKFJpfR5SQb9wDbEkfu2zmCI0BVSO2xjuKnlc5KMpMGKY0OJ&#10;Db2XlP/sfo0C+vo8fIyzv9N+sxm+PNqRO2btWqmH++5tCiJQF27iq3ulFbwO4/x4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FMv8UAAADcAAAADwAAAAAAAAAA&#10;AAAAAAChAgAAZHJzL2Rvd25yZXYueG1sUEsFBgAAAAAEAAQA+QAAAJMDAAAAAA==&#10;" strokecolor="black [3040]">
                        <v:stroke endarrow="open"/>
                      </v:shape>
                    </v:group>
                  </v:group>
                  <v:group id="Групувати 541" o:spid="_x0000_s1419" style="position:absolute;left:1809;top:56959;width:53245;height:12017" coordsize="53244,12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rect id="Прямокутник 542" o:spid="_x0000_s1420" style="position:absolute;width:5324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FC8QA&#10;AADcAAAADwAAAGRycy9kb3ducmV2LnhtbESPT4vCMBTE78J+h/CEvYimFhWtRlkE2b2Jf0CPj+bZ&#10;ljYvtYna/fZGEDwOM/MbZrFqTSXu1LjCsoLhIAJBnFpdcKbgeNj0pyCcR9ZYWSYF/+RgtfzqLDDR&#10;9sE7uu99JgKEXYIKcu/rREqX5mTQDWxNHLyLbQz6IJtM6gYfAW4qGUfRRBosOCzkWNM6p7Tc34yC&#10;M11/ezQ7Xt0lim+nba8c+mmp1He3/ZmD8NT6T/jd/tMKxqMYXm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RQvEAAAA3AAAAA8AAAAAAAAAAAAAAAAAmAIAAGRycy9k&#10;b3ducmV2LnhtbFBLBQYAAAAABAAEAPUAAACJAwAAAAA=&#10;" fillcolor="white [3201]" strokecolor="black [3213]" strokeweight="2pt">
                      <v:textbox>
                        <w:txbxContent>
                          <w:p w:rsidR="005942D8" w:rsidRPr="002A1834" w:rsidRDefault="005942D8" w:rsidP="00F92915">
                            <w:pPr>
                              <w:jc w:val="both"/>
                              <w:rPr>
                                <w:sz w:val="24"/>
                                <w:szCs w:val="24"/>
                                <w:lang w:val="uk-UA"/>
                              </w:rPr>
                            </w:pPr>
                            <w:r w:rsidRPr="002A1834">
                              <w:rPr>
                                <w:rStyle w:val="longtext"/>
                                <w:sz w:val="24"/>
                                <w:szCs w:val="24"/>
                                <w:shd w:val="clear" w:color="auto" w:fill="FFFFFF"/>
                                <w:lang w:val="uk-UA"/>
                              </w:rPr>
                              <w:t>Ризик пов'язаний з недостатнім обсягом залучених коштів для фінансування визначеної програми чи цілей</w:t>
                            </w:r>
                          </w:p>
                        </w:txbxContent>
                      </v:textbox>
                    </v:rect>
                    <v:rect id="Прямокутник 543" o:spid="_x0000_s1421" style="position:absolute;top:8778;width:53244;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gkMUA&#10;AADcAAAADwAAAGRycy9kb3ducmV2LnhtbESPQWvCQBSE7wX/w/KEXqRutFZidBUplHor1UA9PrLP&#10;JCT7NmY3Mf33bkHocZiZb5jNbjC16Kl1pWUFs2kEgjizuuRcQXr6eIlBOI+ssbZMCn7JwW47etpg&#10;ou2Nv6k/+lwECLsEFRTeN4mULivIoJvahjh4F9sa9EG2udQt3gLc1HIeRUtpsOSwUGBD7wVl1bEz&#10;Cs50/ZzQKr26SzTvfr4m1czHlVLP42G/BuFp8P/hR/ugFbwtXuHv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eCQxQAAANwAAAAPAAAAAAAAAAAAAAAAAJgCAABkcnMv&#10;ZG93bnJldi54bWxQSwUGAAAAAAQABAD1AAAAigMAAAAA&#10;" fillcolor="white [3201]" strokecolor="black [3213]" strokeweight="2pt">
                      <v:textbox>
                        <w:txbxContent>
                          <w:p w:rsidR="005942D8" w:rsidRPr="002A1834" w:rsidRDefault="005942D8" w:rsidP="00F92915">
                            <w:pPr>
                              <w:jc w:val="both"/>
                              <w:rPr>
                                <w:sz w:val="48"/>
                                <w:lang w:val="uk-UA"/>
                              </w:rPr>
                            </w:pPr>
                            <w:r w:rsidRPr="002A1834">
                              <w:rPr>
                                <w:rStyle w:val="longtext"/>
                                <w:sz w:val="24"/>
                                <w:shd w:val="clear" w:color="auto" w:fill="FFFFFF"/>
                                <w:lang w:val="uk-UA"/>
                              </w:rPr>
                              <w:t>Чітке планування та ефективне використання залучених коштів</w:t>
                            </w:r>
                          </w:p>
                        </w:txbxContent>
                      </v:textbox>
                    </v:rect>
                    <v:line id="Пряма сполучна лінія 544" o:spid="_x0000_s1422" style="position:absolute;visibility:visible;mso-wrap-style:square" from="34856,4535" to="34856,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QFsMAAADcAAAADwAAAGRycy9kb3ducmV2LnhtbESPT2sCMRTE74LfITzBm2atf2i3Riml&#10;othTbb0/Nq+7i5uXNYkav70RBI/DzPyGmS+jacSZnK8tKxgNMxDEhdU1lwr+fleDVxA+IGtsLJOC&#10;K3lYLrqdOebaXviHzrtQigRhn6OCKoQ2l9IXFRn0Q9sSJ+/fOoMhSVdK7fCS4KaRL1k2kwZrTgsV&#10;tvRZUXHYnUyijPZHI9eHN9xv3bf7Gs/iNB6V6vfixzuIQDE8w4/2RiuYTiZ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IUBbDAAAA3AAAAA8AAAAAAAAAAAAA&#10;AAAAoQIAAGRycy9kb3ducmV2LnhtbFBLBQYAAAAABAAEAPkAAACRAwAAAAA=&#10;" strokecolor="black [3040]"/>
                    <v:line id="Пряма сполучна лінія 545" o:spid="_x0000_s1423" style="position:absolute;visibility:visible;mso-wrap-style:square" from="17446,4535" to="17446,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T1jcMAAADcAAAADwAAAGRycy9kb3ducmV2LnhtbESPT2sCMRTE7wW/Q3hCbzVr7YquRpFi&#10;qdST/+6PzXN3cfOyJqmm394UCj0OM/MbZr6MphU3cr6xrGA4yEAQl1Y3XCk4Hj5eJiB8QNbYWiYF&#10;P+Rhueg9zbHQ9s47uu1DJRKEfYEK6hC6Qkpf1mTQD2xHnLyzdQZDkq6S2uE9wU0rX7NsLA02nBZq&#10;7Oi9pvKy/zaJMjxdjfy8TPH05bZuPRrHPF6Veu7H1QxEoBj+w3/tjVaQv+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E9Y3DAAAA3AAAAA8AAAAAAAAAAAAA&#10;AAAAoQIAAGRycy9kb3ducmV2LnhtbFBLBQYAAAAABAAEAPkAAACRAwAAAAA=&#10;" strokecolor="black [3040]"/>
                    <v:line id="Пряма сполучна лінія 546" o:spid="_x0000_s1424" style="position:absolute;visibility:visible;mso-wrap-style:square" from="15947,7754" to="15947,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r+sMAAADcAAAADwAAAGRycy9kb3ducmV2LnhtbESPT2sCMRTE7wW/Q3hCbzVrrYuuRpFi&#10;qdST/+6PzXN3cfOyJqmm394UCj0OM/MbZr6MphU3cr6xrGA4yEAQl1Y3XCk4Hj5eJiB8QNbYWiYF&#10;P+Rhueg9zbHQ9s47uu1DJRKEfYEK6hC6Qkpf1mTQD2xHnLyzdQZDkq6S2uE9wU0rX7MslwYbTgs1&#10;dvReU3nZf5tEGZ6uRn5epnj6clu3HuVxHK9KPffjagYiUAz/4b/2RisYv+XweyYd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Wa/rDAAAA3AAAAA8AAAAAAAAAAAAA&#10;AAAAoQIAAGRycy9kb3ducmV2LnhtbFBLBQYAAAAABAAEAPkAAACRAwAAAAA=&#10;" strokecolor="black [3040]"/>
                    <v:line id="Пряма сполучна лінія 547" o:spid="_x0000_s1425" style="position:absolute;visibility:visible;mso-wrap-style:square" from="36137,7754" to="36137,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rOYcMAAADcAAAADwAAAGRycy9kb3ducmV2LnhtbESPW2sCMRSE3wv+h3AKvtWsd7s1SilK&#10;pT55ez9sTncXNydrEjX9901B6OMwM98w82U0jbiR87VlBf1eBoK4sLrmUsHxsH6ZgfABWWNjmRT8&#10;kIflovM0x1zbO+/otg+lSBD2OSqoQmhzKX1RkUHfsy1x8r6tMxiSdKXUDu8Jbho5yLKJNFhzWqiw&#10;pY+KivP+ahKlf7oY+Xl+xdOX27rVcBLH8aJU9zm+v4EIFMN/+NHeaAXj0RT+zqQj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azmHDAAAA3AAAAA8AAAAAAAAAAAAA&#10;AAAAoQIAAGRycy9kb3ducmV2LnhtbFBLBQYAAAAABAAEAPkAAACRAwAAAAA=&#10;" strokecolor="black [3040]"/>
                    <v:shape id="Пряма зі стрілкою 548" o:spid="_x0000_s1426" type="#_x0000_t32" style="position:absolute;left:17446;top:6291;width:20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A6MEAAADcAAAADwAAAGRycy9kb3ducmV2LnhtbERPTYvCMBC9L/gfwgje1nRFxe02iggF&#10;D3rQKl6HZrYtbSa1ibX+e3NY2OPjfSebwTSip85VlhV8TSMQxLnVFRcKLln6uQLhPLLGxjIpeJGD&#10;zXr0kWCs7ZNP1J99IUIIuxgVlN63sZQuL8mgm9qWOHC/tjPoA+wKqTt8hnDTyFkULaXBikNDiS3t&#10;Ssrr88MoiNwyve+y+thfCn863GS6f31flZqMh+0PCE+D/xf/ufdawWIe1oYz4QjI9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tEDowQAAANwAAAAPAAAAAAAAAAAAAAAA&#10;AKECAABkcnMvZG93bnJldi54bWxQSwUGAAAAAAQABAD5AAAAjwMAAAAA&#10;" strokecolor="black [3040]">
                      <v:stroke endarrow="open"/>
                    </v:shape>
                    <v:shape id="Пряма зі стрілкою 549" o:spid="_x0000_s1427" type="#_x0000_t32" style="position:absolute;left:15910;top:7717;width:3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lc8MAAADcAAAADwAAAGRycy9kb3ducmV2LnhtbESPzarCMBSE94LvEI5wd5oqV9FqFBEK&#10;Lq4L/3B7aI5tsTmpTW6tb28EweUwM98wi1VrStFQ7QrLCoaDCARxanXBmYLTMelPQTiPrLG0TAqe&#10;5GC17HYWGGv74D01B5+JAGEXo4Lc+yqW0qU5GXQDWxEH72prgz7IOpO6xkeAm1KOomgiDRYcFnKs&#10;aJNTejv8GwWRmyT3zfG2a06Z3/9dZLJ9zs5K/fTa9RyEp9Z/w5/2VisY/87g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45XPDAAAA3AAAAA8AAAAAAAAAAAAA&#10;AAAAoQIAAGRycy9kb3ducmV2LnhtbFBLBQYAAAAABAAEAPkAAACRAwAAAAA=&#10;" strokecolor="black [3040]">
                      <v:stroke endarrow="open"/>
                    </v:shape>
                    <v:shape id="Пряма зі стрілкою 550" o:spid="_x0000_s1428" type="#_x0000_t32" style="position:absolute;left:32735;top:6254;width:2119;height: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QcQAAADcAAAADwAAAGRycy9kb3ducmV2LnhtbERPXWvCMBR9H/gfwhX2pqk6ddSmIhuy&#10;DQWZG4Jvl+balDU3tYna/fvlQdjj4Xxny87W4kqtrxwrGA0TEMSF0xWXCr6/1oNnED4ga6wdk4Jf&#10;8rDMew8Zptrd+JOu+1CKGMI+RQUmhCaV0heGLPqha4gjd3KtxRBhW0rd4i2G21qOk2QmLVYcGww2&#10;9GKo+NlfrILXj8PT/Nydd5O3o9kWNJkfx6uNUo/9brUAEagL/+K7+10rmE7j/HgmHgG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tBxAAAANwAAAAPAAAAAAAAAAAA&#10;AAAAAKECAABkcnMvZG93bnJldi54bWxQSwUGAAAAAAQABAD5AAAAkgMAAAAA&#10;" strokecolor="black [3040]">
                      <v:stroke endarrow="open"/>
                    </v:shape>
                    <v:shape id="Пряма зі стрілкою 551" o:spid="_x0000_s1429" type="#_x0000_t32" style="position:absolute;left:32772;top:7680;width:338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e2scAAADcAAAADwAAAGRycy9kb3ducmV2LnhtbESP3WoCMRSE74W+QziF3mnW35WtUaSl&#10;aFEQtRS8O2xON0s3J+sm1e3bm0LBy2FmvmFmi9ZW4kKNLx0r6PcSEMS50yUXCj6Ob90pCB+QNVaO&#10;ScEveVjMHzozzLS78p4uh1CICGGfoQITQp1J6XNDFn3P1cTR+3KNxRBlU0jd4DXCbSUHSTKRFkuO&#10;CwZrejGUfx9+rILX989Rem7Pu+HqZLY5DdPTYLlR6umxXT6DCNSGe/i/vdYKxuM+/J2JR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sZ7axwAAANwAAAAPAAAAAAAA&#10;AAAAAAAAAKECAABkcnMvZG93bnJldi54bWxQSwUGAAAAAAQABAD5AAAAlQMAAAAA&#10;" strokecolor="black [3040]">
                      <v:stroke endarrow="open"/>
                    </v:shape>
                  </v:group>
                  <v:group id="Групувати 552" o:spid="_x0000_s1430" style="position:absolute;width:57245;height:81446" coordsize="57245,8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group id="Групувати 553" o:spid="_x0000_s1431" style="position:absolute;width:57245;height:71538" coordsize="57245,7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group id="Групувати 554" o:spid="_x0000_s1432" style="position:absolute;width:19240;height:71532" coordsize="19240,71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oval id="Овал 555" o:spid="_x0000_s1433" style="position:absolute;left:3429;width:15811;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VWzMUA&#10;AADcAAAADwAAAGRycy9kb3ducmV2LnhtbESPQWvCQBSE74X+h+UJvdWNlhSJrqGEFko9qdHS2yP7&#10;TEKzb8PuGtN/7woFj8PMfMOs8tF0YiDnW8sKZtMEBHFldcu1gnL/8bwA4QOyxs4yKfgjD/n68WGF&#10;mbYX3tKwC7WIEPYZKmhC6DMpfdWQQT+1PXH0TtYZDFG6WmqHlwg3nZwnyas02HJcaLCnoqHqd3c2&#10;Co6HTTl8683x68W9t+dtMf85WKPU02R8W4IINIZ7+L/9qRWkaQq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VbMxQAAANwAAAAPAAAAAAAAAAAAAAAAAJgCAABkcnMv&#10;ZG93bnJldi54bWxQSwUGAAAAAAQABAD1AAAAigMAAAAA&#10;" fillcolor="white [3201]" strokecolor="black [3213]" strokeweight="2pt">
                          <v:textbox>
                            <w:txbxContent>
                              <w:p w:rsidR="005942D8" w:rsidRPr="00892BF8" w:rsidRDefault="005942D8" w:rsidP="00F92915">
                                <w:pPr>
                                  <w:jc w:val="center"/>
                                  <w:rPr>
                                    <w:sz w:val="28"/>
                                    <w:lang w:val="uk-UA"/>
                                  </w:rPr>
                                </w:pPr>
                                <w:r w:rsidRPr="00892BF8">
                                  <w:rPr>
                                    <w:sz w:val="28"/>
                                    <w:lang w:val="uk-UA"/>
                                  </w:rPr>
                                  <w:t>Інвестор</w:t>
                                </w:r>
                              </w:p>
                            </w:txbxContent>
                          </v:textbox>
                        </v:oval>
                        <v:group id="Групувати 556" o:spid="_x0000_s1434" style="position:absolute;top:1714;width:3429;height:69818" coordsize="3429,69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line id="Пряма сполучна лінія 557" o:spid="_x0000_s1435" style="position:absolute;visibility:visible;mso-wrap-style:square" from="0,0" to="95,6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YvMMAAADcAAAADwAAAGRycy9kb3ducmV2LnhtbESPQWsCMRSE70L/Q3gFb5q1slq3Riml&#10;0qInrd4fm9fdxc3LmkRN/30jCB6HmfmGmS+jacWFnG8sKxgNMxDEpdUNVwr2P6vBKwgfkDW2lknB&#10;H3lYLp56cyy0vfKWLrtQiQRhX6CCOoSukNKXNRn0Q9sRJ+/XOoMhSVdJ7fCa4KaVL1k2kQYbTgs1&#10;dvRRU3ncnU2ijA4nI7+OMzys3cZ9jicxjyel+s/x/Q1EoBge4Xv7WyvI8ynczq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DWLzDAAAA3AAAAA8AAAAAAAAAAAAA&#10;AAAAoQIAAGRycy9kb3ducmV2LnhtbFBLBQYAAAAABAAEAPkAAACRAwAAAAA=&#10;" strokecolor="black [3040]"/>
                          <v:line id="Пряма сполучна лінія 558" o:spid="_x0000_s1436" style="position:absolute;visibility:visible;mso-wrap-style:square" from="95,0" to="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zMzsQAAADcAAAADwAAAGRycy9kb3ducmV2LnhtbESPwU7DMAyG70i8Q2QkbizdUCcoyyaE&#10;hpjGaYXdrca01RqnS8IW3n4+TOJo/f4/+1usshvUiULsPRuYTgpQxI23PbcGvr/eH55AxYRscfBM&#10;Bv4owmp5e7PAyvoz7+hUp1YJhGOFBrqUxkrr2HTkME78SCzZjw8Ok4yh1TbgWeBu0LOimGuHPcuF&#10;Dkd666g51L9OKNP90emPwzPut+EzrB/nucxHY+7v8usLqEQ5/S9f2xtroCzlW5EREd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3MzOxAAAANwAAAAPAAAAAAAAAAAA&#10;AAAAAKECAABkcnMvZG93bnJldi54bWxQSwUGAAAAAAQABAD5AAAAkgMAAAAA&#10;" strokecolor="black [3040]"/>
                          <v:line id="Пряма сполучна лінія 559" o:spid="_x0000_s1437" style="position:absolute;visibility:visible;mso-wrap-style:square" from="95,7334" to="190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BpVcMAAADcAAAADwAAAGRycy9kb3ducmV2LnhtbESPT2sCMRTE7wW/Q3hCbzWrZUVXo4hY&#10;Ku3Jf/fH5rm7uHlZk6jx2zeFQo/DzPyGmS+jacWdnG8sKxgOMhDEpdUNVwqOh4+3CQgfkDW2lknB&#10;kzwsF72XORbaPnhH932oRIKwL1BBHUJXSOnLmgz6ge2Ik3e2zmBI0lVSO3wkuGnlKMvG0mDDaaHG&#10;jtY1lZf9zSTK8HQ18vMyxdOX+3ab93HM41Wp135czUAEiuE//NfeagV5PoX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QaVXDAAAA3AAAAA8AAAAAAAAAAAAA&#10;AAAAoQIAAGRycy9kb3ducmV2LnhtbFBLBQYAAAAABAAEAPkAAACRAwAAAAA=&#10;" strokecolor="black [3040]"/>
                          <v:line id="Пряма сполучна лінія 560" o:spid="_x0000_s1438" style="position:absolute;visibility:visible;mso-wrap-style:square" from="95,26765" to="190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YKdcMAAADcAAAADwAAAGRycy9kb3ducmV2LnhtbESPwW7CMAyG70h7h8iTuEHKENXWEdA0&#10;DQ1tJ9i4W43XVjROSQJkb48Pk3a0fv+f/S3X2fXqQiF2ng3MpgUo4trbjhsD31+bySOomJAt9p7J&#10;wC9FWK/uRkusrL/yji771CiBcKzQQJvSUGkd65YcxqkfiCX78cFhkjE02ga8Ctz1+qEoSu2wY7nQ&#10;4kCvLdXH/dkJZXY4Of1+fMLDR/gMb/MyL/LJmPF9fnkGlSin/+W/9tYaWJTyvs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CnXDAAAA3AAAAA8AAAAAAAAAAAAA&#10;AAAAoQIAAGRycy9kb3ducmV2LnhtbFBLBQYAAAAABAAEAPkAAACRAwAAAAA=&#10;" strokecolor="black [3040]"/>
                          <v:line id="Пряма сполучна лінія 561" o:spid="_x0000_s1439" style="position:absolute;visibility:visible;mso-wrap-style:square" from="0,45053" to="1809,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v7sMAAADcAAAADwAAAGRycy9kb3ducmV2LnhtbESPT2sCMRTE7wW/Q3hCbzW7FZe6GkVK&#10;pdKe6p/7Y/PcXdy8rEmq8ds3gtDjMDO/YebLaDpxIedbywryUQaCuLK65VrBfrd+eQPhA7LGzjIp&#10;uJGH5WLwNMdS2yv/0GUbapEg7EtU0ITQl1L6qiGDfmR74uQdrTMYknS11A6vCW46+ZplhTTYclpo&#10;sKf3hqrT9tckSn44G/l5muLhy327j3ERJ/Gs1PMwrmYgAsXwH360N1rBpMjhfiYd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Kr+7DAAAA3AAAAA8AAAAAAAAAAAAA&#10;AAAAoQIAAGRycy9kb3ducmV2LnhtbFBLBQYAAAAABAAEAPkAAACRAwAAAAA=&#10;" strokecolor="black [3040]"/>
                          <v:line id="Пряма сполучна лінія 562" o:spid="_x0000_s1440" style="position:absolute;visibility:visible;mso-wrap-style:square" from="95,57435" to="1905,5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xmcIAAADcAAAADwAAAGRycy9kb3ducmV2LnhtbESPQWsCMRSE74X+h/AK3mpWi4tdjSLS&#10;otiTWu+PzXN3cfOyJqnGf28EocdhZr5hpvNoWnEh5xvLCgb9DARxaXXDlYLf/ff7GIQPyBpby6Tg&#10;Rh7ms9eXKRbaXnlLl12oRIKwL1BBHUJXSOnLmgz6vu2Ik3e0zmBI0lVSO7wmuGnlMMtyabDhtFBj&#10;R8uaytPuzyTK4HA2cnX6xMPG/bivjzyO4lmp3ltcTEAEiuE//GyvtYJRPoTHmXQE5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gxmcIAAADcAAAADwAAAAAAAAAAAAAA&#10;AAChAgAAZHJzL2Rvd25yZXYueG1sUEsFBgAAAAAEAAQA+QAAAJADAAAAAA==&#10;" strokecolor="black [3040]"/>
                          <v:line id="Пряма сполучна лінія 563" o:spid="_x0000_s1441" style="position:absolute;visibility:visible;mso-wrap-style:square" from="95,69818" to="1905,6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UAsMAAADcAAAADwAAAGRycy9kb3ducmV2LnhtbESPT2sCMRTE7wW/Q3hCbzVrxUVXo4hU&#10;Ku3Jf/fH5rm7uHlZk6jx2zeFQo/DzPyGmS+jacWdnG8sKxgOMhDEpdUNVwqOh83bBIQPyBpby6Tg&#10;SR6Wi97LHAttH7yj+z5UIkHYF6igDqErpPRlTQb9wHbEyTtbZzAk6SqpHT4S3LTyPctyabDhtFBj&#10;R+uaysv+ZhJleLoa+XmZ4unLfbuPUR7H8arUaz+uZiACxfAf/mtvtYJxPoL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lALDAAAA3AAAAA8AAAAAAAAAAAAA&#10;AAAAoQIAAGRycy9kb3ducmV2LnhtbFBLBQYAAAAABAAEAPkAAACRAwAAAAA=&#10;" strokecolor="black [3040]"/>
                        </v:group>
                      </v:group>
                      <v:group id="Групувати 564" o:spid="_x0000_s1442" style="position:absolute;left:1809;width:55436;height:71538" coordsize="55435,7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oval id="Овал 565" o:spid="_x0000_s1443" style="position:absolute;left:37242;width:15812;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ccQA&#10;AADcAAAADwAAAGRycy9kb3ducmV2LnhtbESPT4vCMBTE74LfITzBm6a6KNI1iojCoif/s7dH82yL&#10;zUtJYu1++83CgsdhZn7DzJetqURDzpeWFYyGCQjizOqScwXn03YwA+EDssbKMin4IQ/LRbczx1Tb&#10;Fx+oOYZcRAj7FBUUIdSplD4ryKAf2po4enfrDIYoXS61w1eEm0qOk2QqDZYcFwqsaV1Q9jg+jYLr&#10;ZX9ubnp/3X24Tfk8rMffF2uU6vfa1SeIQG14h//bX1rBZDqBv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nHHEAAAA3AAAAA8AAAAAAAAAAAAAAAAAmAIAAGRycy9k&#10;b3ducmV2LnhtbFBLBQYAAAAABAAEAPUAAACJAwAAAAA=&#10;" fillcolor="white [3201]" strokecolor="black [3213]" strokeweight="2pt">
                          <v:textbox>
                            <w:txbxContent>
                              <w:p w:rsidR="005942D8" w:rsidRPr="00892BF8" w:rsidRDefault="005942D8" w:rsidP="00F92915">
                                <w:pPr>
                                  <w:jc w:val="center"/>
                                  <w:rPr>
                                    <w:sz w:val="28"/>
                                    <w:lang w:val="uk-UA"/>
                                  </w:rPr>
                                </w:pPr>
                                <w:r>
                                  <w:rPr>
                                    <w:sz w:val="28"/>
                                    <w:lang w:val="uk-UA"/>
                                  </w:rPr>
                                  <w:t>Емітент</w:t>
                                </w:r>
                              </w:p>
                            </w:txbxContent>
                          </v:textbox>
                        </v:oval>
                        <v:group id="Групувати 566" o:spid="_x0000_s1444" style="position:absolute;top:1714;width:55435;height:69824" coordsize="55435,69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line id="Пряма сполучна лінія 567" o:spid="_x0000_s1445" style="position:absolute;visibility:visible;mso-wrap-style:square" from="55340,0" to="55435,6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SAcMAAADcAAAADwAAAGRycy9kb3ducmV2LnhtbESPQWsCMRSE70L/Q3gFbzVrxbVujVJK&#10;i0VPbvX+2LzuLm5e1iTV+O8boeBxmJlvmMUqmk6cyfnWsoLxKANBXFndcq1g//359ALCB2SNnWVS&#10;cCUPq+XDYIGFthfe0bkMtUgQ9gUqaELoCyl91ZBBP7I9cfJ+rDMYknS11A4vCW46+ZxluTTYclpo&#10;sKf3hqpj+WsSZXw4Gbk+zvGwcVv3McnjNJ6UGj7Gt1cQgWK4h//bX1rBNJ/B7U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vkgHDAAAA3AAAAA8AAAAAAAAAAAAA&#10;AAAAoQIAAGRycy9kb3ducmV2LnhtbFBLBQYAAAAABAAEAPkAAACRAwAAAAA=&#10;" strokecolor="black [3040]"/>
                          <v:line id="Пряма сполучна лінія 568" o:spid="_x0000_s1446" style="position:absolute;visibility:visible;mso-wrap-style:square" from="53054,0" to="5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AGc8MAAADcAAAADwAAAGRycy9kb3ducmV2LnhtbESPwW7CMAyG70h7h8iTuEHKENXWEdA0&#10;DQ1tJ9i4W43XVjROSQJkb48Pk3a0fv+f/S3X2fXqQiF2ng3MpgUo4trbjhsD31+bySOomJAt9p7J&#10;wC9FWK/uRkusrL/yji771CiBcKzQQJvSUGkd65YcxqkfiCX78cFhkjE02ga8Ctz1+qEoSu2wY7nQ&#10;4kCvLdXH/dkJZXY4Of1+fMLDR/gMb/MyL/LJmPF9fnkGlSin/+W/9tYaWJTyrciICO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wBnPDAAAA3AAAAA8AAAAAAAAAAAAA&#10;AAAAoQIAAGRycy9kb3ducmV2LnhtbFBLBQYAAAAABAAEAPkAAACRAwAAAAA=&#10;" strokecolor="black [3040]"/>
                          <v:line id="Пряма сполучна лінія 569" o:spid="_x0000_s1447" style="position:absolute;visibility:visible;mso-wrap-style:square" from="53054,6572" to="5534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j6MMAAADcAAAADwAAAGRycy9kb3ducmV2LnhtbESPT2sCMRTE7wW/Q3hCbzVrxUVXo0ip&#10;VNqT/+6PzXN3cfOyJqnGb98IQo/DzPyGmS+jacWVnG8sKxgOMhDEpdUNVwoO+/XbBIQPyBpby6Tg&#10;Th6Wi97LHAttb7yl6y5UIkHYF6igDqErpPRlTQb9wHbEyTtZZzAk6SqpHd4S3LTyPctyabDhtFBj&#10;Rx81lefdr0mU4fFi5Nd5isdv9+M+R3kcx4tSr/24moEIFMN/+NneaAXjfAq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8o+jDAAAA3AAAAA8AAAAAAAAAAAAA&#10;AAAAoQIAAGRycy9kb3ducmV2LnhtbFBLBQYAAAAABAAEAPkAAACRAwAAAAA=&#10;" strokecolor="black [3040]"/>
                          <v:line id="Пряма сполучна лінія 570" o:spid="_x0000_s1448" style="position:absolute;visibility:visible;mso-wrap-style:square" from="52959,26765" to="5524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cqMQAAADcAAAADwAAAGRycy9kb3ducmV2LnhtbESPwU4CMRCG7ya+QzMm3qALBpSFQgzR&#10;aODEKvfJdtzdsJ0ubYX69s7BxOPkn/+b+Vab7Hp1oRA7zwYm4wIUce1tx42Bz4/X0ROomJAt9p7J&#10;wA9F2Kxvb1ZYWn/lA12q1CiBcCzRQJvSUGod65YcxrEfiCX78sFhkjE02ga8Ctz1eloUc+2wY7nQ&#10;4kDblupT9e2EMjmenX47LfC4C/vw8jDPs3w25v4uPy9BJcrpf/mv/W4NzB7lfZ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5yoxAAAANwAAAAPAAAAAAAAAAAA&#10;AAAAAKECAABkcnMvZG93bnJldi54bWxQSwUGAAAAAAQABAD5AAAAkgMAAAAA&#10;" strokecolor="black [3040]"/>
                          <v:line id="Пряма сполучна лінія 571" o:spid="_x0000_s1449" style="position:absolute;visibility:visible;mso-wrap-style:square" from="53244,45053" to="55245,4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M5M8MAAADcAAAADwAAAGRycy9kb3ducmV2LnhtbESPQWsCMRSE74L/ITyht5pdi7ZujSJi&#10;qeipVu+Pzevu4uZlTVJN/70RCh6HmfmGmS2iacWFnG8sK8iHGQji0uqGKwWH74/nNxA+IGtsLZOC&#10;P/KwmPd7Myy0vfIXXfahEgnCvkAFdQhdIaUvazLoh7YjTt6PdQZDkq6S2uE1wU0rR1k2kQYbTgs1&#10;drSqqTztf02i5MezkZ+nKR63bufWL5M4jmelngZx+Q4iUAyP8H97oxWMX3O4n0lH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TOTPDAAAA3AAAAA8AAAAAAAAAAAAA&#10;AAAAoQIAAGRycy9kb3ducmV2LnhtbFBLBQYAAAAABAAEAPkAAACRAwAAAAA=&#10;" strokecolor="black [3040]"/>
                          <v:line id="Пряма сполучна лінія 572" o:spid="_x0000_s1450" style="position:absolute;visibility:visible;mso-wrap-style:square" from="53244,58007" to="55435,5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GnRMIAAADcAAAADwAAAGRycy9kb3ducmV2LnhtbESPQWsCMRSE74L/ITyht5rVorZbo4hY&#10;FHuq1vtj89xd3LysSarx3xuh4HGYmW+Y6TyaRlzI+dqygkE/A0FcWF1zqeB3//X6DsIHZI2NZVJw&#10;Iw/zWbczxVzbK//QZRdKkSDsc1RQhdDmUvqiIoO+b1vi5B2tMxiSdKXUDq8Jbho5zLKxNFhzWqiw&#10;pWVFxWn3ZxJlcDgbuT594GHrvt3qbRxH8azUSy8uPkEEiuEZ/m9vtILRZAiPM+k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GnRMIAAADcAAAADwAAAAAAAAAAAAAA&#10;AAChAgAAZHJzL2Rvd25yZXYueG1sUEsFBgAAAAAEAAQA+QAAAJADAAAAAA==&#10;" strokecolor="black [3040]"/>
                          <v:line id="Пряма сполучна лінія 573" o:spid="_x0000_s1451" style="position:absolute;flip:y;visibility:visible;mso-wrap-style:square" from="53244,69818" to="55435,6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YScUAAADcAAAADwAAAGRycy9kb3ducmV2LnhtbESPS4sCMRCE74L/IbTgTTOuuC6jUURY&#10;EEXxsXvYWzPpeeCkM0yiM/57Iyx4LKrqK2q+bE0p7lS7wrKC0TACQZxYXXCm4OfyPfgC4TyyxtIy&#10;KXiQg+Wi25ljrG3DJ7qffSYChF2MCnLvq1hKl+Rk0A1tRRy81NYGfZB1JnWNTYCbUn5E0ac0WHBY&#10;yLGidU7J9XwzClJ3q9Z/v9qn0+3+tE932QGbo1L9XruagfDU+nf4v73RCib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YScUAAADcAAAADwAAAAAAAAAA&#10;AAAAAAChAgAAZHJzL2Rvd25yZXYueG1sUEsFBgAAAAAEAAQA+QAAAJMDAAAAAA==&#10;" strokecolor="black [3040]"/>
                          <v:group id="Групувати 574" o:spid="_x0000_s1452" style="position:absolute;top:3524;width:53077;height:18031" coordsize="53077,18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rect id="Прямокутник 575" o:spid="_x0000_s1453" style="position:absolute;left:21140;top:1828;width:12478;height:4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XwsUA&#10;AADcAAAADwAAAGRycy9kb3ducmV2LnhtbESPQWvCQBSE74L/YXlCL6IbA1GbuooIpb1JraDHR/aZ&#10;hGTfxuzGpP++KxR6HGbmG2azG0wtHtS60rKCxTwCQZxZXXKu4Pz9PluDcB5ZY22ZFPyQg912PNpg&#10;qm3PX/Q4+VwECLsUFRTeN6mULivIoJvbhjh4N9sa9EG2udQt9gFuahlH0VIaLDksFNjQoaCsOnVG&#10;wZXuH1N6Pd/dLYq7y3FaLfy6UuplMuzfQHga/H/4r/2pFSSrBJ5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BfCxQAAANwAAAAPAAAAAAAAAAAAAAAAAJgCAABkcnMv&#10;ZG93bnJldi54bWxQSwUGAAAAAAQABAD1AAAAigMAAAAA&#10;" fillcolor="white [3201]" strokecolor="black [3213]" strokeweight="2pt">
                              <v:textbox>
                                <w:txbxContent>
                                  <w:p w:rsidR="005942D8" w:rsidRPr="0077308A" w:rsidRDefault="005942D8" w:rsidP="00F92915">
                                    <w:pPr>
                                      <w:jc w:val="center"/>
                                      <w:rPr>
                                        <w:sz w:val="24"/>
                                        <w:lang w:val="uk-UA"/>
                                      </w:rPr>
                                    </w:pPr>
                                    <w:r w:rsidRPr="0077308A">
                                      <w:rPr>
                                        <w:sz w:val="24"/>
                                        <w:lang w:val="uk-UA"/>
                                      </w:rPr>
                                      <w:t>Кредитний ризик</w:t>
                                    </w:r>
                                  </w:p>
                                </w:txbxContent>
                              </v:textbox>
                            </v:rect>
                            <v:rect id="Прямокутник 576" o:spid="_x0000_s1454" style="position:absolute;left:36027;width:1705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6JtcUA&#10;AADcAAAADwAAAGRycy9kb3ducmV2LnhtbESPT2vCQBTE74V+h+UVepG6ScB/0VVEKHorVcEeH9ln&#10;EpJ9G7ObGL99t1DwOMzMb5jVZjC16Kl1pWUF8TgCQZxZXXKu4Hz6/JiDcB5ZY22ZFDzIwWb9+rLC&#10;VNs7f1N/9LkIEHYpKii8b1IpXVaQQTe2DXHwrrY16INsc6lbvAe4qWUSRVNpsOSwUGBDu4Ky6tgZ&#10;BT90249ocb65a5R0l69RFft5pdT727BdgvA0+Gf4v33QCiazK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om1xQAAANwAAAAPAAAAAAAAAAAAAAAAAJgCAABkcnMv&#10;ZG93bnJldi54bWxQSwUGAAAAAAQABAD1AAAAigMAAAAA&#10;" fillcolor="white [3201]" strokecolor="black [3213]" strokeweight="2pt">
                              <v:textbox>
                                <w:txbxContent>
                                  <w:p w:rsidR="005942D8" w:rsidRPr="0077308A" w:rsidRDefault="005942D8" w:rsidP="00F92915">
                                    <w:pPr>
                                      <w:jc w:val="both"/>
                                      <w:rPr>
                                        <w:sz w:val="24"/>
                                        <w:lang w:val="uk-UA"/>
                                      </w:rPr>
                                    </w:pPr>
                                    <w:r w:rsidRPr="0077308A">
                                      <w:rPr>
                                        <w:rStyle w:val="longtext"/>
                                        <w:sz w:val="24"/>
                                        <w:shd w:val="clear" w:color="auto" w:fill="FFFFFF"/>
                                        <w:lang w:val="uk-UA"/>
                                      </w:rPr>
                                      <w:t>Ризик невиконання своїх фінансових зобов’язань</w:t>
                                    </w:r>
                                  </w:p>
                                </w:txbxContent>
                              </v:textbox>
                            </v:rect>
                            <v:rect id="Прямокутник 577" o:spid="_x0000_s1455" style="position:absolute;width:18669;height:8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sLsQA&#10;AADcAAAADwAAAGRycy9kb3ducmV2LnhtbESPT4vCMBTE7wt+h/CEvYimCq5aG0UEWW+LrqDHR/P6&#10;hzYvtYlav71ZEPY4zMxvmGTdmVrcqXWlZQXjUQSCOLW65FzB6Xc3nINwHlljbZkUPMnBetX7SDDW&#10;9sEHuh99LgKEXYwKCu+bWEqXFmTQjWxDHLzMtgZ9kG0udYuPADe1nETRlzRYclgosKFtQWl1vBkF&#10;F7p+D2hxurosmtzOP4Nq7OeVUp/9brME4anz/+F3e68VTGcz+DsTj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LC7EAAAA3AAAAA8AAAAAAAAAAAAAAAAAmAIAAGRycy9k&#10;b3ducmV2LnhtbFBLBQYAAAAABAAEAPUAAACJAwAAAAA=&#10;" fillcolor="white [3201]" strokecolor="black [3213]" strokeweight="2pt">
                              <v:textbox>
                                <w:txbxContent>
                                  <w:p w:rsidR="005942D8" w:rsidRPr="0077308A" w:rsidRDefault="005942D8" w:rsidP="00F92915">
                                    <w:pPr>
                                      <w:jc w:val="both"/>
                                      <w:rPr>
                                        <w:sz w:val="24"/>
                                        <w:lang w:val="uk-UA"/>
                                      </w:rPr>
                                    </w:pPr>
                                    <w:r w:rsidRPr="0077308A">
                                      <w:rPr>
                                        <w:rStyle w:val="longtext"/>
                                        <w:sz w:val="24"/>
                                        <w:shd w:val="clear" w:color="auto" w:fill="FFFFFF"/>
                                        <w:lang w:val="uk-UA"/>
                                      </w:rPr>
                                      <w:t>Ризик несплати емітентом доходу або не повернення інвестованих коштів</w:t>
                                    </w:r>
                                  </w:p>
                                </w:txbxContent>
                              </v:textbox>
                            </v:rect>
                            <v:rect id="Прямокутник 578" o:spid="_x0000_s1456" style="position:absolute;left:109;top:9363;width:24670;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XMIA&#10;AADcAAAADwAAAGRycy9kb3ducmV2LnhtbERPy2rCQBTdC/7DcAvdSDMx4Ct1FCmUdic+oC4vmZsH&#10;ydyJmTGmf+8sBJeH815vB9OInjpXWVYwjWIQxJnVFRcKzqfvjyUI55E1NpZJwT852G7GozWm2t75&#10;QP3RFyKEsEtRQel9m0rpspIMusi2xIHLbWfQB9gVUnd4D+GmkUkcz6XBikNDiS19lZTVx5tRcKHr&#10;z4RW56vL4+T2t5/UU7+slXp/G3afIDwN/iV+un+1gtkirA1nw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bhcwgAAANwAAAAPAAAAAAAAAAAAAAAAAJgCAABkcnMvZG93&#10;bnJldi54bWxQSwUGAAAAAAQABAD1AAAAhwMAAAAA&#10;" fillcolor="white [3201]" strokecolor="black [3213]" strokeweight="2pt">
                              <v:textbox>
                                <w:txbxContent>
                                  <w:p w:rsidR="005942D8" w:rsidRPr="0077308A" w:rsidRDefault="005942D8" w:rsidP="00F92915">
                                    <w:pPr>
                                      <w:jc w:val="both"/>
                                      <w:rPr>
                                        <w:sz w:val="40"/>
                                        <w:lang w:val="uk-UA"/>
                                      </w:rPr>
                                    </w:pPr>
                                    <w:r w:rsidRPr="0077308A">
                                      <w:rPr>
                                        <w:rStyle w:val="longtext"/>
                                        <w:sz w:val="24"/>
                                        <w:shd w:val="clear" w:color="auto" w:fill="FFFFFF"/>
                                        <w:lang w:val="uk-UA"/>
                                      </w:rPr>
                                      <w:t>Дострокове повернення інвестованого капіталу або перепродаж цінного паперу на вторинному ринку</w:t>
                                    </w:r>
                                  </w:p>
                                </w:txbxContent>
                              </v:textbox>
                            </v:rect>
                            <v:rect id="Прямокутник 579" o:spid="_x0000_s1457" style="position:absolute;left:29919;top:9363;width:23145;height:8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dx8UA&#10;AADcAAAADwAAAGRycy9kb3ducmV2LnhtbESPT2vCQBTE74LfYXmFXqRuDNRq6ioiSL2JVmiPj+wz&#10;Ccm+jdnNH799VxB6HGbmN8xqM5hKdNS4wrKC2TQCQZxaXXCm4PK9f1uAcB5ZY2WZFNzJwWY9Hq0w&#10;0bbnE3Vnn4kAYZeggtz7OpHSpTkZdFNbEwfvahuDPsgmk7rBPsBNJeMomkuDBYeFHGva5ZSW59Yo&#10;+KXb14SWl5u7RnH7c5yUM78olXp9GbafIDwN/j/8bB+0gvePJTzO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R3HxQAAANwAAAAPAAAAAAAAAAAAAAAAAJgCAABkcnMv&#10;ZG93bnJldi54bWxQSwUGAAAAAAQABAD1AAAAigMAAAAA&#10;" fillcolor="white [3201]" strokecolor="black [3213]" strokeweight="2pt">
                              <v:textbox>
                                <w:txbxContent>
                                  <w:p w:rsidR="005942D8" w:rsidRPr="0077308A" w:rsidRDefault="005942D8" w:rsidP="00F92915">
                                    <w:pPr>
                                      <w:jc w:val="both"/>
                                      <w:rPr>
                                        <w:sz w:val="24"/>
                                        <w:lang w:val="uk-UA"/>
                                      </w:rPr>
                                    </w:pPr>
                                    <w:r w:rsidRPr="0077308A">
                                      <w:rPr>
                                        <w:rStyle w:val="longtext"/>
                                        <w:sz w:val="24"/>
                                        <w:shd w:val="clear" w:color="auto" w:fill="FFFFFF"/>
                                        <w:lang w:val="uk-UA"/>
                                      </w:rPr>
                                      <w:t>Використання спеціальних резервів забезпечення виплати доходу та погашення основної суми боргу</w:t>
                                    </w:r>
                                  </w:p>
                                </w:txbxContent>
                              </v:textbox>
                            </v:rect>
                            <v:shape id="Пряма зі стрілкою 580" o:spid="_x0000_s1458" type="#_x0000_t32" style="position:absolute;left:18690;top:3803;width:2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v2dL4AAADcAAAADwAAAGRycy9kb3ducmV2LnhtbERPuwrCMBTdBf8hXMFNUwVFq1FEKDjo&#10;4AvXS3Nti81NbWKtf28GwfFw3st1a0rRUO0KywpGwwgEcWp1wZmCyzkZzEA4j6yxtEwKPuRgvep2&#10;lhhr++YjNSefiRDCLkYFufdVLKVLczLohrYiDtzd1gZ9gHUmdY3vEG5KOY6iqTRYcGjIsaJtTunj&#10;9DIKIjdNntvz49BcMn/c32Sy+8yvSvV77WYBwlPr/+Kfe6cVTGZhfj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Ae/Z0vgAAANwAAAAPAAAAAAAAAAAAAAAAAKEC&#10;AABkcnMvZG93bnJldi54bWxQSwUGAAAAAAQABAD5AAAAjAMAAAAA&#10;" strokecolor="black [3040]">
                              <v:stroke endarrow="open"/>
                            </v:shape>
                            <v:shape id="Пряма зі стрілкою 581" o:spid="_x0000_s1459" type="#_x0000_t32" style="position:absolute;left:33613;top:3840;width:24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ynccAAADcAAAADwAAAGRycy9kb3ducmV2LnhtbESPW2sCMRSE3wv+h3CEvtWsl6qsRpGW&#10;0koL4gXBt8PmuFncnKybVLf/3ggFH4eZ+YaZzhtbigvVvnCsoNtJQBBnThecK9htP17GIHxA1lg6&#10;JgV/5GE+az1NMdXuymu6bEIuIoR9igpMCFUqpc8MWfQdVxFH7+hqiyHKOpe6xmuE21L2kmQoLRYc&#10;FwxW9GYoO21+rYL35X4wOjfnVf/zYH4y6o8OvcW3Us/tZjEBEagJj/B/+0sreB134X4mHgE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0bKdxwAAANwAAAAPAAAAAAAA&#10;AAAAAAAAAKECAABkcnMvZG93bnJldi54bWxQSwUGAAAAAAQABAD5AAAAlQMAAAAA&#10;" strokecolor="black [3040]">
                              <v:stroke endarrow="open"/>
                            </v:shape>
                            <v:shape id="Пряма зі стрілкою 582" o:spid="_x0000_s1460" type="#_x0000_t32" style="position:absolute;left:20299;top:6547;width:7131;height:27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Ms6scAAADcAAAADwAAAGRycy9kb3ducmV2LnhtbESPQWsCMRSE70L/Q3gFb5rt2qqsRpEW&#10;0aJQ1FLw9tg8N0s3L+sm6vrvm0Khx2FmvmGm89ZW4kqNLx0reOonIIhzp0suFHwelr0xCB+QNVaO&#10;ScGdPMxnD50pZtrdeEfXfShEhLDPUIEJoc6k9Lkhi77vauLonVxjMUTZFFI3eItwW8k0SYbSYslx&#10;wWBNr4by7/3FKnh7/3oendvzx2B1NNucBqNjutgo1X1sFxMQgdrwH/5rr7WCl3EKv2fi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AyzqxwAAANwAAAAPAAAAAAAA&#10;AAAAAAAAAKECAABkcnMvZG93bnJldi54bWxQSwUGAAAAAAQABAD5AAAAlQMAAAAA&#10;" strokecolor="black [3040]">
                              <v:stroke endarrow="open"/>
                            </v:shape>
                            <v:shape id="Пряма зі стрілкою 583" o:spid="_x0000_s1461" type="#_x0000_t32" style="position:absolute;left:27432;top:6547;width:5334;height:285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oUskAAADcAAAADwAAAGRycy9kb3ducmV2LnhtbESPT0vDQBTE74V+h+UVvBS70dYaYrdF&#10;/AOFYsEmHrw9ss8kmn0bdtcm+undQsHjMDO/YVabwbTiSM43lhVczRIQxKXVDVcKivz5MgXhA7LG&#10;1jIp+CEPm/V4tMJM255f6XgIlYgQ9hkqqEPoMil9WZNBP7MdcfQ+rDMYonSV1A77CDetvE6SpTTY&#10;cFyosaOHmsqvw7dRQC9Pb4+3+e9nsd8v5lO7dO95v1PqYjLc34EINIT/8Lm91Qpu0jmczsQjIN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KaFLJAAAA3AAAAA8AAAAA&#10;AAAAAAAAAAAAoQIAAGRycy9kb3ducmV2LnhtbFBLBQYAAAAABAAEAPkAAACXAwAAAAA=&#10;" strokecolor="black [3040]">
                              <v:stroke endarrow="open"/>
                            </v:shape>
                          </v:group>
                        </v:group>
                      </v:group>
                    </v:group>
                    <v:group id="Групувати 584" o:spid="_x0000_s1462" style="position:absolute;left:1809;top:69723;width:53245;height:11723" coordsize="53244,11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rect id="Прямокутник 585" o:spid="_x0000_s1463" style="position:absolute;width:53244;height:4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n5cQA&#10;AADcAAAADwAAAGRycy9kb3ducmV2LnhtbESPQWvCQBSE74X+h+UJXkQ3CikxukopFHsrRkGPj+wz&#10;Ccm+jdlNTP99Vyj0OMzMN8x2P5pGDNS5yrKC5SICQZxbXXGh4Hz6nCcgnEfW2FgmBT/kYL97fdli&#10;qu2DjzRkvhABwi5FBaX3bSqly0sy6Ba2JQ7ezXYGfZBdIXWHjwA3jVxF0Zs0WHFYKLGlj5LyOuuN&#10;givdDzNan+/uFq36y/esXvqkVmo6Gd83IDyN/j/81/7SCuIkhue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5Z+XEAAAA3AAAAA8AAAAAAAAAAAAAAAAAmAIAAGRycy9k&#10;b3ducmV2LnhtbFBLBQYAAAAABAAEAPUAAACJAwAAAAA=&#10;" fillcolor="white [3201]" strokecolor="black [3213]" strokeweight="2pt">
                        <v:textbox>
                          <w:txbxContent>
                            <w:p w:rsidR="005942D8" w:rsidRPr="002A1834" w:rsidRDefault="005942D8" w:rsidP="00F92915">
                              <w:pPr>
                                <w:jc w:val="both"/>
                                <w:rPr>
                                  <w:sz w:val="48"/>
                                  <w:lang w:val="uk-UA"/>
                                </w:rPr>
                              </w:pPr>
                              <w:r w:rsidRPr="002A1834">
                                <w:rPr>
                                  <w:sz w:val="24"/>
                                  <w:lang w:val="uk-UA"/>
                                </w:rPr>
                                <w:t>Ризик пов'язаний з шахрайством, пошкодженням або втратою бланку цінного паперу</w:t>
                              </w:r>
                            </w:p>
                          </w:txbxContent>
                        </v:textbox>
                      </v:rect>
                      <v:group id="Групувати 586" o:spid="_x0000_s1464" style="position:absolute;top:4828;width:53244;height:6895" coordsize="53244,6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rect id="Прямокутник 587" o:spid="_x0000_s1465" style="position:absolute;left:19531;top:804;width:1324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dcCcUA&#10;AADcAAAADwAAAGRycy9kb3ducmV2LnhtbESPQWvCQBSE74X+h+UVvIS6MdA2pq5SBLG3og3U4yP7&#10;TEKyb2N2TdJ/3y0IHoeZ+YZZbSbTioF6V1tWsJjHIIgLq2suFeTfu+cUhPPIGlvLpOCXHGzWjw8r&#10;zLQd+UDD0ZciQNhlqKDyvsukdEVFBt3cdsTBO9veoA+yL6XucQxw08okjl+lwZrDQoUdbSsqmuPV&#10;KDjRZR/RMr+4c5xcf76iZuHTRqnZ0/TxDsLT5O/hW/tTK3hJ3+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1wJxQAAANwAAAAPAAAAAAAAAAAAAAAAAJgCAABkcnMv&#10;ZG93bnJldi54bWxQSwUGAAAAAAQABAD1AAAAigMAAAAA&#10;" fillcolor="white [3201]" strokecolor="black [3213]" strokeweight="2pt">
                          <v:textbox>
                            <w:txbxContent>
                              <w:p w:rsidR="005942D8" w:rsidRPr="002A1834" w:rsidRDefault="005942D8" w:rsidP="00F92915">
                                <w:pPr>
                                  <w:jc w:val="center"/>
                                  <w:rPr>
                                    <w:sz w:val="24"/>
                                    <w:lang w:val="uk-UA"/>
                                  </w:rPr>
                                </w:pPr>
                                <w:r w:rsidRPr="002A1834">
                                  <w:rPr>
                                    <w:sz w:val="24"/>
                                    <w:lang w:val="uk-UA"/>
                                  </w:rPr>
                                  <w:t>Правовий ризик</w:t>
                                </w:r>
                              </w:p>
                            </w:txbxContent>
                          </v:textbox>
                        </v:rect>
                        <v:rect id="Прямокутник 588" o:spid="_x0000_s1466" style="position:absolute;top:4133;width:53244;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Ie8EA&#10;AADcAAAADwAAAGRycy9kb3ducmV2LnhtbERPy4rCMBTdC/MP4QpuZEwVlE5tKsPAoDvxAbq8NNe2&#10;tLmpTdT692YhuDycd7rqTSPu1LnKsoLpJAJBnFtdcaHgePj/jkE4j6yxsUwKnuRglX0NUky0ffCO&#10;7ntfiBDCLkEFpfdtIqXLSzLoJrYlDtzFdgZ9gF0hdYePEG4aOYuihTRYcWgosaW/kvJ6fzMKznRd&#10;j+nneHWXaHY7bcf11Me1UqNh/7sE4an3H/HbvdEK5nFYG86EI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4yHvBAAAA3AAAAA8AAAAAAAAAAAAAAAAAmAIAAGRycy9kb3du&#10;cmV2LnhtbFBLBQYAAAAABAAEAPUAAACGAwAAAAA=&#10;" fillcolor="white [3201]" strokecolor="black [3213]" strokeweight="2pt">
                          <v:textbox>
                            <w:txbxContent>
                              <w:p w:rsidR="005942D8" w:rsidRPr="002A1834" w:rsidRDefault="005942D8" w:rsidP="00F92915">
                                <w:pPr>
                                  <w:jc w:val="both"/>
                                  <w:rPr>
                                    <w:sz w:val="56"/>
                                    <w:lang w:val="uk-UA"/>
                                  </w:rPr>
                                </w:pPr>
                                <w:r w:rsidRPr="002A1834">
                                  <w:rPr>
                                    <w:sz w:val="24"/>
                                    <w:lang w:val="uk-UA"/>
                                  </w:rPr>
                                  <w:t>Випуск бездокументарних цінних паперів</w:t>
                                </w:r>
                              </w:p>
                            </w:txbxContent>
                          </v:textbox>
                        </v:rect>
                        <v:line id="Пряма сполучна лінія 589" o:spid="_x0000_s1467" style="position:absolute;visibility:visible;mso-wrap-style:square" from="35332,0" to="35332,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FEsIAAADcAAAADwAAAGRycy9kb3ducmV2LnhtbESPQWsCMRSE74L/ITyhN83aouhqFJFK&#10;S3ty1ftj89xd3LysSdT03zeFgsdhZr5hlutoWnEn5xvLCsajDARxaXXDlYLjYTecgfABWWNrmRT8&#10;kIf1qt9bYq7tg/d0L0IlEoR9jgrqELpcSl/WZNCPbEecvLN1BkOSrpLa4SPBTStfs2wqDTacFmrs&#10;aFtTeSluJlHGp6uRH5c5nr7ct3t/m8ZJvCr1MoibBYhAMTzD/+1PrWAym8Pf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BFEsIAAADcAAAADwAAAAAAAAAAAAAA&#10;AAChAgAAZHJzL2Rvd25yZXYueG1sUEsFBgAAAAAEAAQA+QAAAJADAAAAAA==&#10;" strokecolor="black [3040]"/>
                        <v:line id="Пряма сполучна лінія 590" o:spid="_x0000_s1468" style="position:absolute;visibility:visible;mso-wrap-style:square" from="17337,0" to="17337,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6UsMAAADcAAAADwAAAGRycy9kb3ducmV2LnhtbESPTW/CMAyG70j8h8hIu0HKJhAUApqm&#10;TZu2E193qzFtReOUJIPs38+HSTtar9/Hftbb7Dp1oxBbzwamkwIUceVty7WB4+FtvAAVE7LFzjMZ&#10;+KEI281wsMbS+jvv6LZPtRIIxxINNCn1pdaxashhnPieWLKzDw6TjKHWNuBd4K7Tj0Ux1w5blgsN&#10;9vTSUHXZfzuhTE9Xp98vSzx9hq/w+jTPs3w15mGUn1egEuX0v/zX/rAGZkt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TelLDAAAA3AAAAA8AAAAAAAAAAAAA&#10;AAAAoQIAAGRycy9kb3ducmV2LnhtbFBLBQYAAAAABAAEAPkAAACRAwAAAAA=&#10;" strokecolor="black [3040]"/>
                        <v:line id="Пряма сполучна лінія 591" o:spid="_x0000_s1469" style="position:absolute;visibility:visible;mso-wrap-style:square" from="34381,3035" to="34381,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fycMAAADcAAAADwAAAGRycy9kb3ducmV2LnhtbESPT2sCMRTE7wW/Q3hCbzW7FkVXo4hY&#10;WtqT/+6PzXN3cfOyJlHTb98IQo/DzPyGmS+jacWNnG8sK8gHGQji0uqGKwWH/cfbBIQPyBpby6Tg&#10;lzwsF72XORba3nlLt12oRIKwL1BBHUJXSOnLmgz6ge2Ik3eyzmBI0lVSO7wnuGnlMMvG0mDDaaHG&#10;jtY1lefd1SRKfrwY+Xme4vHb/bjN+ziO4kWp135czUAEiuE//Gx/aQWjaQ6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f38nDAAAA3AAAAA8AAAAAAAAAAAAA&#10;AAAAoQIAAGRycy9kb3ducmV2LnhtbFBLBQYAAAAABAAEAPkAAACRAwAAAAA=&#10;" strokecolor="black [3040]"/>
                        <v:line id="Пряма сполучна лінія 592" o:spid="_x0000_s1470" style="position:absolute;visibility:visible;mso-wrap-style:square" from="18031,3072" to="18031,4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1BvsMAAADcAAAADwAAAGRycy9kb3ducmV2LnhtbESPQWsCMRSE7wX/Q3iCt5rVouhqVkpp&#10;UdqTtt4fm+fuspuXNUk1/vtGEHocZuYbZr2JphMXcr6xrGAyzkAQl1Y3XCn4+f54XoDwAVljZ5kU&#10;3MjDphg8rTHX9sp7uhxCJRKEfY4K6hD6XEpf1mTQj21PnLyTdQZDkq6S2uE1wU0np1k2lwYbTgs1&#10;9vRWU9kefk2iTI5nI7ftEo+f7su9v8zjLJ6VGg3j6wpEoBj+w4/2TiuYLadwP5OO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Qb7DAAAA3AAAAA8AAAAAAAAAAAAA&#10;AAAAoQIAAGRycy9kb3ducmV2LnhtbFBLBQYAAAAABAAEAPkAAACRAwAAAAA=&#10;" strokecolor="black [3040]"/>
                        <v:shape id="Пряма зі стрілкою 593" o:spid="_x0000_s1471" type="#_x0000_t32" style="position:absolute;left:18031;top:3108;width:15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D+3sMAAADcAAAADwAAAGRycy9kb3ducmV2LnhtbESPzarCMBSE94LvEI5wd5rqRdFqFBEK&#10;Lq4L/3B7aI5tsTmpTW6tb28EweUwM98wi1VrStFQ7QrLCoaDCARxanXBmYLTMelPQTiPrLG0TAqe&#10;5GC17HYWGGv74D01B5+JAGEXo4Lc+yqW0qU5GXQDWxEH72prgz7IOpO6xkeAm1KOomgiDRYcFnKs&#10;aJNTejv8GwWRmyT3zfG2a06Z3/9dZLJ9zs5K/fTa9RyEp9Z/w5/2VisYz3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w/t7DAAAA3AAAAA8AAAAAAAAAAAAA&#10;AAAAoQIAAGRycy9kb3ducmV2LnhtbFBLBQYAAAAABAAEAPkAAACRAwAAAAA=&#10;" strokecolor="black [3040]">
                          <v:stroke endarrow="open"/>
                        </v:shape>
                        <v:shape id="Пряма зі стрілкою 594" o:spid="_x0000_s1472" type="#_x0000_t32" style="position:absolute;left:17337;top:1865;width:22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lmqsMAAADcAAAADwAAAGRycy9kb3ducmV2LnhtbESPzarCMBSE94LvEI5wd5oqV9FqFBEK&#10;Lq4L/3B7aI5tsTmpTW6tb28EweUwM98wi1VrStFQ7QrLCoaDCARxanXBmYLTMelPQTiPrLG0TAqe&#10;5GC17HYWGGv74D01B5+JAGEXo4Lc+yqW0qU5GXQDWxEH72prgz7IOpO6xkeAm1KOomgiDRYcFnKs&#10;aJNTejv8GwWRmyT3zfG2a06Z3/9dZLJ9zs5K/fTa9RyEp9Z/w5/2VisYz37hfSYc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ZZqrDAAAA3AAAAA8AAAAAAAAAAAAA&#10;AAAAoQIAAGRycy9kb3ducmV2LnhtbFBLBQYAAAAABAAEAPkAAACRAwAAAAA=&#10;" strokecolor="black [3040]">
                          <v:stroke endarrow="open"/>
                        </v:shape>
                        <v:shape id="Пряма зі стрілкою 595" o:spid="_x0000_s1473" type="#_x0000_t32" style="position:absolute;left:32735;top:1719;width:270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iQ8cAAADcAAAADwAAAGRycy9kb3ducmV2LnhtbESPQWsCMRSE74L/ITzBm2bVWuvWKGIp&#10;WlooVRG8PTavm8XNy7pJdfvvG0HocZiZb5jZorGluFDtC8cKBv0EBHHmdMG5gv3utfcEwgdkjaVj&#10;UvBLHhbzdmuGqXZX/qLLNuQiQtinqMCEUKVS+syQRd93FXH0vl1tMURZ51LXeI1wW8phkjxKiwXH&#10;BYMVrQxlp+2PVfDydniYnJvz52h9NB8ZjSbH4fJdqW6nWT6DCNSE//C9vdEKxtMx3M7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MyJDxwAAANwAAAAPAAAAAAAA&#10;AAAAAAAAAKECAABkcnMvZG93bnJldi54bWxQSwUGAAAAAAQABAD5AAAAlQMAAAAA&#10;" strokecolor="black [3040]">
                          <v:stroke endarrow="open"/>
                        </v:shape>
                        <v:shape id="Пряма зі стрілкою 596" o:spid="_x0000_s1474" type="#_x0000_t32" style="position:absolute;left:32772;top:3035;width:161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8NMcAAADcAAAADwAAAGRycy9kb3ducmV2LnhtbESP3WoCMRSE7wu+QziCdzXrf7s1iijS&#10;SgulthS8O2xON4ubk3UTdX17Iwi9HGbmG2Y6b2wpTlT7wrGCXjcBQZw5XXCu4Od7/fgEwgdkjaVj&#10;UnAhD/NZ62GKqXZn/qLTNuQiQtinqMCEUKVS+syQRd91FXH0/lxtMURZ51LXeI5wW8p+koylxYLj&#10;gsGKloay/fZoFaw2v8PJoTl8Dl535iOjwWTXX7wr1Wk3ixcQgZrwH76337SC0fMYbmfiEZC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4bw0xwAAANwAAAAPAAAAAAAA&#10;AAAAAAAAAKECAABkcnMvZG93bnJldi54bWxQSwUGAAAAAAQABAD5AAAAlQMAAAAA&#10;" strokecolor="black [3040]">
                          <v:stroke endarrow="open"/>
                        </v:shape>
                      </v:group>
                    </v:group>
                  </v:group>
                </v:group>
              </v:group>
            </w:pict>
          </mc:Fallback>
        </mc:AlternateContent>
      </w:r>
    </w:p>
    <w:p w:rsidR="00445E1F" w:rsidRPr="001A0C66" w:rsidRDefault="00445E1F" w:rsidP="00F92915">
      <w:pPr>
        <w:spacing w:line="360" w:lineRule="auto"/>
        <w:ind w:firstLine="567"/>
        <w:jc w:val="both"/>
        <w:rPr>
          <w:color w:val="000000" w:themeColor="text1"/>
          <w:sz w:val="28"/>
          <w:lang w:val="uk-UA"/>
        </w:rPr>
      </w:pPr>
    </w:p>
    <w:p w:rsidR="00445E1F" w:rsidRPr="001A0C66" w:rsidRDefault="00445E1F"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567"/>
        <w:jc w:val="both"/>
        <w:rPr>
          <w:color w:val="000000" w:themeColor="text1"/>
          <w:sz w:val="28"/>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z w:val="28"/>
          <w:shd w:val="clear" w:color="auto" w:fill="FFFFFF"/>
          <w:lang w:val="uk-UA"/>
        </w:rPr>
      </w:pPr>
    </w:p>
    <w:p w:rsidR="00F92915" w:rsidRPr="001A0C66" w:rsidRDefault="00F92915" w:rsidP="00F92915">
      <w:pPr>
        <w:spacing w:line="360" w:lineRule="auto"/>
        <w:ind w:firstLine="720"/>
        <w:jc w:val="both"/>
        <w:textAlignment w:val="top"/>
        <w:rPr>
          <w:rStyle w:val="longtext"/>
          <w:color w:val="000000" w:themeColor="text1"/>
          <w:sz w:val="28"/>
          <w:shd w:val="clear" w:color="auto" w:fill="FFFFFF"/>
          <w:lang w:val="uk-UA"/>
        </w:rPr>
      </w:pPr>
    </w:p>
    <w:p w:rsidR="00445E1F" w:rsidRPr="001A0C66" w:rsidRDefault="00445E1F" w:rsidP="00F92915">
      <w:pPr>
        <w:spacing w:line="360" w:lineRule="auto"/>
        <w:ind w:firstLine="720"/>
        <w:jc w:val="both"/>
        <w:textAlignment w:val="top"/>
        <w:rPr>
          <w:rStyle w:val="longtext"/>
          <w:color w:val="000000" w:themeColor="text1"/>
          <w:sz w:val="28"/>
          <w:shd w:val="clear" w:color="auto" w:fill="FFFFFF"/>
          <w:lang w:val="uk-UA"/>
        </w:rPr>
      </w:pPr>
    </w:p>
    <w:p w:rsidR="00445E1F" w:rsidRPr="001A0C66" w:rsidRDefault="00445E1F" w:rsidP="00F92915">
      <w:pPr>
        <w:spacing w:line="360" w:lineRule="auto"/>
        <w:ind w:firstLine="720"/>
        <w:jc w:val="both"/>
        <w:textAlignment w:val="top"/>
        <w:rPr>
          <w:rStyle w:val="longtext"/>
          <w:color w:val="000000" w:themeColor="text1"/>
          <w:sz w:val="28"/>
          <w:shd w:val="clear" w:color="auto" w:fill="FFFFFF"/>
          <w:lang w:val="uk-UA"/>
        </w:rPr>
      </w:pPr>
    </w:p>
    <w:p w:rsidR="00F92915" w:rsidRPr="001A0C66" w:rsidRDefault="00F92915" w:rsidP="00254287">
      <w:pPr>
        <w:spacing w:line="360" w:lineRule="auto"/>
        <w:ind w:firstLine="720"/>
        <w:jc w:val="center"/>
        <w:textAlignment w:val="top"/>
        <w:rPr>
          <w:rStyle w:val="longtext"/>
          <w:color w:val="000000" w:themeColor="text1"/>
          <w:sz w:val="28"/>
          <w:shd w:val="clear" w:color="auto" w:fill="FFFFFF"/>
          <w:lang w:val="uk-UA"/>
        </w:rPr>
      </w:pPr>
      <w:r w:rsidRPr="001A0C66">
        <w:rPr>
          <w:rStyle w:val="longtext"/>
          <w:color w:val="000000" w:themeColor="text1"/>
          <w:sz w:val="28"/>
          <w:shd w:val="clear" w:color="auto" w:fill="FFFFFF"/>
          <w:lang w:val="uk-UA"/>
        </w:rPr>
        <w:t xml:space="preserve">Рис. </w:t>
      </w:r>
      <w:r w:rsidR="00B83B60" w:rsidRPr="001A0C66">
        <w:rPr>
          <w:rStyle w:val="longtext"/>
          <w:color w:val="000000" w:themeColor="text1"/>
          <w:sz w:val="28"/>
          <w:shd w:val="clear" w:color="auto" w:fill="FFFFFF"/>
          <w:lang w:val="uk-UA"/>
        </w:rPr>
        <w:t xml:space="preserve">3.5. </w:t>
      </w:r>
      <w:r w:rsidRPr="001A0C66">
        <w:rPr>
          <w:rStyle w:val="longtext"/>
          <w:color w:val="000000" w:themeColor="text1"/>
          <w:sz w:val="28"/>
          <w:shd w:val="clear" w:color="auto" w:fill="FFFFFF"/>
          <w:lang w:val="uk-UA"/>
        </w:rPr>
        <w:t>Потенційні ризики при випуску та купівлі нового виду цінного паперу</w:t>
      </w:r>
      <w:r w:rsidR="00B77E18">
        <w:rPr>
          <w:rStyle w:val="longtext"/>
          <w:color w:val="000000" w:themeColor="text1"/>
          <w:sz w:val="28"/>
          <w:shd w:val="clear" w:color="auto" w:fill="FFFFFF"/>
          <w:lang w:val="uk-UA"/>
        </w:rPr>
        <w:t xml:space="preserve"> - </w:t>
      </w:r>
      <w:r w:rsidR="00B77E18" w:rsidRPr="001A0C66">
        <w:rPr>
          <w:color w:val="000000" w:themeColor="text1"/>
          <w:sz w:val="28"/>
          <w:lang w:val="uk-UA"/>
        </w:rPr>
        <w:t>«страхов</w:t>
      </w:r>
      <w:r w:rsidR="00B77E18">
        <w:rPr>
          <w:color w:val="000000" w:themeColor="text1"/>
          <w:sz w:val="28"/>
          <w:lang w:val="uk-UA"/>
        </w:rPr>
        <w:t>ого</w:t>
      </w:r>
      <w:r w:rsidR="00B77E18" w:rsidRPr="001A0C66">
        <w:rPr>
          <w:color w:val="000000" w:themeColor="text1"/>
          <w:sz w:val="28"/>
          <w:lang w:val="uk-UA"/>
        </w:rPr>
        <w:t xml:space="preserve"> ОВДП»</w:t>
      </w:r>
    </w:p>
    <w:p w:rsidR="00B83B60" w:rsidRPr="001A0C66" w:rsidRDefault="00B83B60" w:rsidP="00B83B60">
      <w:pPr>
        <w:tabs>
          <w:tab w:val="left" w:pos="1215"/>
        </w:tabs>
        <w:spacing w:line="360" w:lineRule="auto"/>
        <w:ind w:firstLine="567"/>
        <w:jc w:val="both"/>
        <w:rPr>
          <w:rStyle w:val="af2"/>
          <w:b w:val="0"/>
          <w:color w:val="000000" w:themeColor="text1"/>
          <w:sz w:val="24"/>
          <w:szCs w:val="28"/>
          <w:lang w:val="uk-UA"/>
        </w:rPr>
      </w:pPr>
      <w:r w:rsidRPr="001A0C66">
        <w:rPr>
          <w:color w:val="000000" w:themeColor="text1"/>
          <w:sz w:val="24"/>
          <w:lang w:val="uk-UA"/>
        </w:rPr>
        <w:t>Джерело: розробка автора</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lastRenderedPageBreak/>
        <w:t xml:space="preserve">П’ятий етап. Розміщення боргового інструменту на внутрішньому фінансовому ринку. </w:t>
      </w:r>
    </w:p>
    <w:p w:rsidR="00F92915" w:rsidRPr="001A0C66" w:rsidRDefault="00F92915" w:rsidP="00F92915">
      <w:pPr>
        <w:spacing w:line="360" w:lineRule="auto"/>
        <w:ind w:firstLine="567"/>
        <w:jc w:val="both"/>
        <w:rPr>
          <w:color w:val="000000" w:themeColor="text1"/>
          <w:sz w:val="28"/>
          <w:szCs w:val="28"/>
          <w:lang w:val="uk-UA"/>
        </w:rPr>
      </w:pPr>
      <w:r w:rsidRPr="001A0C66">
        <w:rPr>
          <w:color w:val="000000" w:themeColor="text1"/>
          <w:sz w:val="28"/>
          <w:szCs w:val="28"/>
          <w:lang w:val="uk-UA"/>
        </w:rPr>
        <w:t>Розробка «страхових ОВДП» передбачає і пошук ефективних шляхів їх розміщення. На даний час розміщення ОВДП в Україні на фінансовому ринку здійснює НБУ через первинних дилерів, якими є комерційні банки. При використанні комерційних банків, як дистриб’юторів «страхових ОВДП», уряд змушений буде додатково витрачати кошти, як компенсацію за їхні операції, яка залежатиме від обсягу проведених трансакцій. Проведення такого розміщення спричинить додаткові затрати ресурсів і часу при проведенні обліку як з боку НБУ</w:t>
      </w:r>
      <w:r w:rsidR="00693A74">
        <w:rPr>
          <w:color w:val="000000" w:themeColor="text1"/>
          <w:sz w:val="28"/>
          <w:szCs w:val="28"/>
          <w:lang w:val="uk-UA"/>
        </w:rPr>
        <w:t>,</w:t>
      </w:r>
      <w:r w:rsidRPr="001A0C66">
        <w:rPr>
          <w:color w:val="000000" w:themeColor="text1"/>
          <w:sz w:val="28"/>
          <w:szCs w:val="28"/>
          <w:lang w:val="uk-UA"/>
        </w:rPr>
        <w:t xml:space="preserve"> так і з сторони Національного депозитарію України.</w:t>
      </w:r>
    </w:p>
    <w:p w:rsidR="00F92915" w:rsidRPr="005B3D59" w:rsidRDefault="00F92915" w:rsidP="00F92915">
      <w:pPr>
        <w:spacing w:line="360" w:lineRule="auto"/>
        <w:ind w:firstLine="567"/>
        <w:jc w:val="both"/>
        <w:rPr>
          <w:sz w:val="28"/>
          <w:szCs w:val="28"/>
          <w:lang w:val="uk-UA"/>
        </w:rPr>
      </w:pPr>
      <w:r w:rsidRPr="001A0C66">
        <w:rPr>
          <w:color w:val="000000" w:themeColor="text1"/>
          <w:sz w:val="28"/>
          <w:szCs w:val="28"/>
          <w:lang w:val="uk-UA"/>
        </w:rPr>
        <w:t xml:space="preserve">Розміщення нового виду державних облігацій та збільшення видів боргових інструментів в подальшому призведе до ускладнення менеджменту щодо їх продажу. Як зазначалось в пункті 3.1, для підвищення ліквідності вторинного ринку в Бразилії запроваджено функціонування спеціалізованих магазинів, які працюють з індивідуальними клієнтами-інвесторами, що бажають </w:t>
      </w:r>
      <w:r w:rsidRPr="005B3D59">
        <w:rPr>
          <w:sz w:val="28"/>
          <w:szCs w:val="28"/>
          <w:lang w:val="uk-UA"/>
        </w:rPr>
        <w:t>купити значну кількість боргових цінних паперів. При впровадженні спеціалізованих магазинів в Україні, вони матимуть змогу відкривати рахунки в Національному депозитарії України та здійснювати через них операції з державними борговими цінними паперами. Для охоплення великого кола потенційних інвесторів, варто дозволити брати участь в купівлі-продаж</w:t>
      </w:r>
      <w:r w:rsidR="00E57911" w:rsidRPr="005B3D59">
        <w:rPr>
          <w:sz w:val="28"/>
          <w:szCs w:val="28"/>
          <w:lang w:val="uk-UA"/>
        </w:rPr>
        <w:t>і</w:t>
      </w:r>
      <w:r w:rsidRPr="005B3D59">
        <w:rPr>
          <w:sz w:val="28"/>
          <w:szCs w:val="28"/>
          <w:lang w:val="uk-UA"/>
        </w:rPr>
        <w:t xml:space="preserve"> різних видів ОВДП в спеціалізованих магазинах також і іншим учасникам (фондам спільного інвестування, пенсійним фондам, фізичним особам), операції для яких з цінними паперами будуть безкоштовними.</w:t>
      </w:r>
    </w:p>
    <w:p w:rsidR="00F92915" w:rsidRPr="005B3D59" w:rsidRDefault="00F92915" w:rsidP="00F92915">
      <w:pPr>
        <w:spacing w:line="360" w:lineRule="auto"/>
        <w:ind w:firstLine="567"/>
        <w:jc w:val="both"/>
        <w:rPr>
          <w:sz w:val="28"/>
          <w:szCs w:val="28"/>
          <w:lang w:val="uk-UA"/>
        </w:rPr>
      </w:pPr>
      <w:r w:rsidRPr="005B3D59">
        <w:rPr>
          <w:sz w:val="28"/>
          <w:szCs w:val="28"/>
          <w:lang w:val="uk-UA"/>
        </w:rPr>
        <w:t xml:space="preserve"> Для збільшення рівня раціоналізації випуску нового виду державного цінного паперу, здійснення траншів «страхових ОВДП» буде проводитись виключно за заявками з боку потенційного покупця, попит якого буде визначати обсяг емісії.</w:t>
      </w:r>
    </w:p>
    <w:p w:rsidR="00F92915" w:rsidRPr="005B3D59" w:rsidRDefault="00F92915" w:rsidP="00F92915">
      <w:pPr>
        <w:spacing w:line="360" w:lineRule="auto"/>
        <w:ind w:firstLine="567"/>
        <w:jc w:val="both"/>
        <w:rPr>
          <w:sz w:val="28"/>
          <w:szCs w:val="28"/>
          <w:lang w:val="uk-UA"/>
        </w:rPr>
      </w:pPr>
      <w:r w:rsidRPr="005B3D59">
        <w:rPr>
          <w:sz w:val="28"/>
          <w:szCs w:val="28"/>
          <w:lang w:val="uk-UA"/>
        </w:rPr>
        <w:lastRenderedPageBreak/>
        <w:t xml:space="preserve">Популяризацію даного боргового інструменту можна здійснювати через: розміщення інформації на офіційному сайті Міністерства фінансів України та НБУ; засоби спеціалізованих економічних та фінансових видань; економічні форуми та проведення Road Show з потенційними інвесторами. </w:t>
      </w:r>
    </w:p>
    <w:p w:rsidR="00F92915" w:rsidRPr="005B3D59" w:rsidRDefault="00F92915" w:rsidP="00F92915">
      <w:pPr>
        <w:spacing w:line="360" w:lineRule="auto"/>
        <w:ind w:firstLine="567"/>
        <w:jc w:val="both"/>
        <w:rPr>
          <w:sz w:val="28"/>
          <w:szCs w:val="28"/>
          <w:lang w:val="uk-UA"/>
        </w:rPr>
      </w:pPr>
      <w:r w:rsidRPr="005B3D59">
        <w:rPr>
          <w:sz w:val="28"/>
          <w:szCs w:val="28"/>
          <w:lang w:val="uk-UA"/>
        </w:rPr>
        <w:t>Шостий етап. Розробка процесу погашення «страхових ОВДП» та джерел його забезпечення.</w:t>
      </w:r>
    </w:p>
    <w:p w:rsidR="00F92915" w:rsidRPr="005B3D59" w:rsidRDefault="00F92915" w:rsidP="00F92915">
      <w:pPr>
        <w:spacing w:line="360" w:lineRule="auto"/>
        <w:ind w:firstLine="567"/>
        <w:jc w:val="both"/>
        <w:rPr>
          <w:sz w:val="28"/>
          <w:szCs w:val="28"/>
          <w:lang w:val="uk-UA"/>
        </w:rPr>
      </w:pPr>
      <w:r w:rsidRPr="005B3D59">
        <w:rPr>
          <w:sz w:val="28"/>
          <w:szCs w:val="28"/>
          <w:lang w:val="uk-UA"/>
        </w:rPr>
        <w:t>Процес погашення боргових зобов’язань за «страховими ОВДП» може включати такі джер</w:t>
      </w:r>
      <w:r w:rsidR="00693A74">
        <w:rPr>
          <w:sz w:val="28"/>
          <w:szCs w:val="28"/>
          <w:lang w:val="uk-UA"/>
        </w:rPr>
        <w:t>ела, які визначен</w:t>
      </w:r>
      <w:r w:rsidRPr="005B3D59">
        <w:rPr>
          <w:sz w:val="28"/>
          <w:szCs w:val="28"/>
          <w:lang w:val="uk-UA"/>
        </w:rPr>
        <w:t>і чинним законодавством: доходи державного бюджету, кошти</w:t>
      </w:r>
      <w:r w:rsidR="00693A74">
        <w:rPr>
          <w:sz w:val="28"/>
          <w:szCs w:val="28"/>
          <w:lang w:val="uk-UA"/>
        </w:rPr>
        <w:t>, отрима</w:t>
      </w:r>
      <w:r w:rsidRPr="005B3D59">
        <w:rPr>
          <w:sz w:val="28"/>
          <w:szCs w:val="28"/>
          <w:lang w:val="uk-UA"/>
        </w:rPr>
        <w:t>ні від приватизації майна, яке належить державі та кошти</w:t>
      </w:r>
      <w:r w:rsidR="00693A74">
        <w:rPr>
          <w:sz w:val="28"/>
          <w:szCs w:val="28"/>
          <w:lang w:val="uk-UA"/>
        </w:rPr>
        <w:t>,</w:t>
      </w:r>
      <w:r w:rsidRPr="005B3D59">
        <w:rPr>
          <w:sz w:val="28"/>
          <w:szCs w:val="28"/>
          <w:lang w:val="uk-UA"/>
        </w:rPr>
        <w:t xml:space="preserve"> отримані від нових державних запозичень.</w:t>
      </w:r>
    </w:p>
    <w:p w:rsidR="00F92915" w:rsidRPr="005B3D59" w:rsidRDefault="00F92915" w:rsidP="00F92915">
      <w:pPr>
        <w:spacing w:line="360" w:lineRule="auto"/>
        <w:ind w:firstLine="567"/>
        <w:jc w:val="both"/>
        <w:rPr>
          <w:sz w:val="28"/>
          <w:szCs w:val="28"/>
          <w:lang w:val="uk-UA"/>
        </w:rPr>
      </w:pPr>
      <w:r w:rsidRPr="005B3D59">
        <w:rPr>
          <w:sz w:val="28"/>
          <w:szCs w:val="28"/>
          <w:lang w:val="uk-UA"/>
        </w:rPr>
        <w:t>Привабливість ОВДП такого типу буде забезпечуватись законодавчим захистом у разі настання дефолту з використанням активів спеціальних резервів та забороною уряду здійснювати їх реструктуризацію або конверсію.</w:t>
      </w:r>
    </w:p>
    <w:p w:rsidR="00F92915" w:rsidRPr="005B3D59" w:rsidRDefault="00F92915" w:rsidP="00F92915">
      <w:pPr>
        <w:spacing w:line="360" w:lineRule="auto"/>
        <w:ind w:firstLine="567"/>
        <w:jc w:val="both"/>
        <w:rPr>
          <w:sz w:val="28"/>
          <w:szCs w:val="28"/>
          <w:lang w:val="uk-UA"/>
        </w:rPr>
      </w:pPr>
      <w:r w:rsidRPr="005B3D59">
        <w:rPr>
          <w:sz w:val="28"/>
          <w:szCs w:val="28"/>
          <w:lang w:val="uk-UA"/>
        </w:rPr>
        <w:t>При випуску на внутрішній фінансовий ринок нового боргового інструменту, уряд має створити спеціальні резерви, які гарантуватимуть дохідність та повернення вкладених в цінні папери інвестиційних ресурсів. Формування гарантійного резерв</w:t>
      </w:r>
      <w:r w:rsidR="00693A74">
        <w:rPr>
          <w:sz w:val="28"/>
          <w:szCs w:val="28"/>
          <w:lang w:val="uk-UA"/>
        </w:rPr>
        <w:t>у покриття боргових зобов’язань</w:t>
      </w:r>
      <w:r w:rsidRPr="005B3D59">
        <w:rPr>
          <w:sz w:val="28"/>
          <w:szCs w:val="28"/>
          <w:lang w:val="uk-UA"/>
        </w:rPr>
        <w:t xml:space="preserve"> має ґрунтуватись на ліквідності його активів та мінімізації витрат для його формування. </w:t>
      </w:r>
    </w:p>
    <w:p w:rsidR="00F92915" w:rsidRPr="005B3D59" w:rsidRDefault="00F92915" w:rsidP="00F92915">
      <w:pPr>
        <w:spacing w:line="360" w:lineRule="auto"/>
        <w:ind w:firstLine="567"/>
        <w:jc w:val="both"/>
        <w:rPr>
          <w:sz w:val="28"/>
          <w:szCs w:val="28"/>
          <w:lang w:val="uk-UA"/>
        </w:rPr>
      </w:pPr>
      <w:r w:rsidRPr="005B3D59">
        <w:rPr>
          <w:sz w:val="28"/>
          <w:szCs w:val="28"/>
          <w:lang w:val="uk-UA"/>
        </w:rPr>
        <w:t>Одним із видів активів, які формуватимуть гарантійний резерв</w:t>
      </w:r>
      <w:r w:rsidR="00693A74">
        <w:rPr>
          <w:sz w:val="28"/>
          <w:szCs w:val="28"/>
          <w:lang w:val="uk-UA"/>
        </w:rPr>
        <w:t>,</w:t>
      </w:r>
      <w:r w:rsidRPr="005B3D59">
        <w:rPr>
          <w:sz w:val="28"/>
          <w:szCs w:val="28"/>
          <w:lang w:val="uk-UA"/>
        </w:rPr>
        <w:t xml:space="preserve"> може виступати майно державних підприємств або їх акції, які знаходяться у власності держави. Основними перевагами даного виду активу є підвищення надійності нового виду цінних паперів та збільшення дохідності акцій підприємств державного сектора економіки, на який зростатиме зацікавленість з боку потенційних інвесторів. </w:t>
      </w:r>
    </w:p>
    <w:p w:rsidR="00F92915" w:rsidRPr="005B3D59" w:rsidRDefault="00F92915" w:rsidP="00F92915">
      <w:pPr>
        <w:spacing w:line="360" w:lineRule="auto"/>
        <w:ind w:firstLine="567"/>
        <w:jc w:val="both"/>
        <w:rPr>
          <w:sz w:val="28"/>
          <w:szCs w:val="28"/>
          <w:lang w:val="uk-UA"/>
        </w:rPr>
      </w:pPr>
      <w:r w:rsidRPr="005B3D59">
        <w:rPr>
          <w:sz w:val="28"/>
          <w:szCs w:val="28"/>
          <w:lang w:val="uk-UA"/>
        </w:rPr>
        <w:t>Недоліками такого забезпечення є складність організації такого забезпечення. В першу чергу</w:t>
      </w:r>
      <w:r w:rsidR="00693A74">
        <w:rPr>
          <w:sz w:val="28"/>
          <w:szCs w:val="28"/>
          <w:lang w:val="uk-UA"/>
        </w:rPr>
        <w:t>,</w:t>
      </w:r>
      <w:r w:rsidRPr="005B3D59">
        <w:rPr>
          <w:sz w:val="28"/>
          <w:szCs w:val="28"/>
          <w:lang w:val="uk-UA"/>
        </w:rPr>
        <w:t xml:space="preserve"> потрібно визначити перелік державних підприємств, які мають найвищі фінансово-економічні показники діяльності та створити їх кадастр. В умовах слабо розвинутого ринку цінних паперів, акції таких підприємств не матимуть реальної вартості та виступатимуть </w:t>
      </w:r>
      <w:r w:rsidRPr="005B3D59">
        <w:rPr>
          <w:sz w:val="28"/>
          <w:szCs w:val="28"/>
          <w:lang w:val="uk-UA"/>
        </w:rPr>
        <w:lastRenderedPageBreak/>
        <w:t>низько ліквідним активом гарантійного резерву. Однак в умовах покращення економічного становища держави та розвитку ринку цінних паперів, даний актив буде слугувати надійним засобом гарантування нового виду боргового інструменту.</w:t>
      </w:r>
    </w:p>
    <w:p w:rsidR="00F92915" w:rsidRPr="005B3D59" w:rsidRDefault="00F92915" w:rsidP="00F92915">
      <w:pPr>
        <w:spacing w:line="360" w:lineRule="auto"/>
        <w:ind w:firstLine="567"/>
        <w:jc w:val="both"/>
        <w:rPr>
          <w:sz w:val="28"/>
          <w:szCs w:val="28"/>
          <w:lang w:val="uk-UA"/>
        </w:rPr>
      </w:pPr>
      <w:r w:rsidRPr="005B3D59">
        <w:rPr>
          <w:sz w:val="28"/>
          <w:szCs w:val="28"/>
          <w:lang w:val="uk-UA"/>
        </w:rPr>
        <w:t>Іншим видом активів гарантійного резерву може виступати запаси дорогоцінних металів, які формують резерви НБУ. Основним дорогоцінним металом, вартість і ліквідність якого в сучасних умовах збільшується</w:t>
      </w:r>
      <w:r w:rsidR="00693A74">
        <w:rPr>
          <w:sz w:val="28"/>
          <w:szCs w:val="28"/>
          <w:lang w:val="uk-UA"/>
        </w:rPr>
        <w:t>,</w:t>
      </w:r>
      <w:r w:rsidRPr="005B3D59">
        <w:rPr>
          <w:sz w:val="28"/>
          <w:szCs w:val="28"/>
          <w:lang w:val="uk-UA"/>
        </w:rPr>
        <w:t xml:space="preserve"> є золото. Забезпечення золотом нового цінного паперу надасть йому надійності, оскільки золото завжди ототожнювалось з безпечним способом зберігання та примноження коштів. У разі настання неплатоспроможності держави, інвестор матиме право на</w:t>
      </w:r>
      <w:r w:rsidR="00693A74">
        <w:rPr>
          <w:sz w:val="28"/>
          <w:szCs w:val="28"/>
          <w:lang w:val="uk-UA"/>
        </w:rPr>
        <w:t xml:space="preserve"> частину золотого запасу країни</w:t>
      </w:r>
      <w:r w:rsidRPr="005B3D59">
        <w:rPr>
          <w:sz w:val="28"/>
          <w:szCs w:val="28"/>
          <w:lang w:val="uk-UA"/>
        </w:rPr>
        <w:t xml:space="preserve"> або тієї вартості, яку принесе її продаж, проте дана частина золотого резерву, яка належатиме інвестору</w:t>
      </w:r>
      <w:r w:rsidR="00693A74">
        <w:rPr>
          <w:sz w:val="28"/>
          <w:szCs w:val="28"/>
          <w:lang w:val="uk-UA"/>
        </w:rPr>
        <w:t>,</w:t>
      </w:r>
      <w:r w:rsidRPr="005B3D59">
        <w:rPr>
          <w:sz w:val="28"/>
          <w:szCs w:val="28"/>
          <w:lang w:val="uk-UA"/>
        </w:rPr>
        <w:t xml:space="preserve"> повинна відповідати номінальній вартості цінного паперу та нарахованому доходу за період обігу нового виду державних облігацій. Однак</w:t>
      </w:r>
      <w:r w:rsidR="00693A74">
        <w:rPr>
          <w:sz w:val="28"/>
          <w:szCs w:val="28"/>
          <w:lang w:val="uk-UA"/>
        </w:rPr>
        <w:t>, при</w:t>
      </w:r>
      <w:r w:rsidRPr="005B3D59">
        <w:rPr>
          <w:sz w:val="28"/>
          <w:szCs w:val="28"/>
          <w:lang w:val="uk-UA"/>
        </w:rPr>
        <w:t xml:space="preserve"> використанн</w:t>
      </w:r>
      <w:r w:rsidR="00693A74">
        <w:rPr>
          <w:sz w:val="28"/>
          <w:szCs w:val="28"/>
          <w:lang w:val="uk-UA"/>
        </w:rPr>
        <w:t>і</w:t>
      </w:r>
      <w:r w:rsidRPr="005B3D59">
        <w:rPr>
          <w:sz w:val="28"/>
          <w:szCs w:val="28"/>
          <w:lang w:val="uk-UA"/>
        </w:rPr>
        <w:t xml:space="preserve"> золотих резервів НБУ та їх розпродажу в разі настання неплатоспроможності держави</w:t>
      </w:r>
      <w:r w:rsidR="00693A74">
        <w:rPr>
          <w:sz w:val="28"/>
          <w:szCs w:val="28"/>
          <w:lang w:val="uk-UA"/>
        </w:rPr>
        <w:t>,</w:t>
      </w:r>
      <w:r w:rsidRPr="005B3D59">
        <w:rPr>
          <w:sz w:val="28"/>
          <w:szCs w:val="28"/>
          <w:lang w:val="uk-UA"/>
        </w:rPr>
        <w:t xml:space="preserve"> пога</w:t>
      </w:r>
      <w:r w:rsidR="00693A74">
        <w:rPr>
          <w:sz w:val="28"/>
          <w:szCs w:val="28"/>
          <w:lang w:val="uk-UA"/>
        </w:rPr>
        <w:t>шення</w:t>
      </w:r>
      <w:r w:rsidRPr="005B3D59">
        <w:rPr>
          <w:sz w:val="28"/>
          <w:szCs w:val="28"/>
          <w:lang w:val="uk-UA"/>
        </w:rPr>
        <w:t xml:space="preserve"> боргов</w:t>
      </w:r>
      <w:r w:rsidR="00693A74">
        <w:rPr>
          <w:sz w:val="28"/>
          <w:szCs w:val="28"/>
          <w:lang w:val="uk-UA"/>
        </w:rPr>
        <w:t>их</w:t>
      </w:r>
      <w:r w:rsidRPr="005B3D59">
        <w:rPr>
          <w:sz w:val="28"/>
          <w:szCs w:val="28"/>
          <w:lang w:val="uk-UA"/>
        </w:rPr>
        <w:t xml:space="preserve"> цінн</w:t>
      </w:r>
      <w:r w:rsidR="00693A74">
        <w:rPr>
          <w:sz w:val="28"/>
          <w:szCs w:val="28"/>
          <w:lang w:val="uk-UA"/>
        </w:rPr>
        <w:t>их</w:t>
      </w:r>
      <w:r w:rsidRPr="005B3D59">
        <w:rPr>
          <w:sz w:val="28"/>
          <w:szCs w:val="28"/>
          <w:lang w:val="uk-UA"/>
        </w:rPr>
        <w:t xml:space="preserve"> папер</w:t>
      </w:r>
      <w:r w:rsidR="00693A74">
        <w:rPr>
          <w:sz w:val="28"/>
          <w:szCs w:val="28"/>
          <w:lang w:val="uk-UA"/>
        </w:rPr>
        <w:t>ів</w:t>
      </w:r>
      <w:r w:rsidRPr="005B3D59">
        <w:rPr>
          <w:sz w:val="28"/>
          <w:szCs w:val="28"/>
          <w:lang w:val="uk-UA"/>
        </w:rPr>
        <w:t xml:space="preserve"> не буд</w:t>
      </w:r>
      <w:r w:rsidR="00693A74">
        <w:rPr>
          <w:sz w:val="28"/>
          <w:szCs w:val="28"/>
          <w:lang w:val="uk-UA"/>
        </w:rPr>
        <w:t>е</w:t>
      </w:r>
      <w:r w:rsidRPr="005B3D59">
        <w:rPr>
          <w:sz w:val="28"/>
          <w:szCs w:val="28"/>
          <w:lang w:val="uk-UA"/>
        </w:rPr>
        <w:t xml:space="preserve"> обов’язковим, якщо уряд зможе здійснити виплату номінальної вартості та доходу за борговим інструментом іншим майном або активами.</w:t>
      </w:r>
    </w:p>
    <w:p w:rsidR="00F92915" w:rsidRPr="005B3D59" w:rsidRDefault="00F92915" w:rsidP="00F92915">
      <w:pPr>
        <w:spacing w:line="360" w:lineRule="auto"/>
        <w:ind w:firstLine="540"/>
        <w:jc w:val="both"/>
        <w:rPr>
          <w:sz w:val="28"/>
          <w:szCs w:val="28"/>
          <w:lang w:val="uk-UA"/>
        </w:rPr>
      </w:pPr>
      <w:r w:rsidRPr="005B3D59">
        <w:rPr>
          <w:sz w:val="28"/>
          <w:szCs w:val="28"/>
          <w:lang w:val="uk-UA"/>
        </w:rPr>
        <w:t>Отже, детальна розробка етапів впровадження нового боргового інструмента держави є важливим аспектом боргової політики та дозволить мінімізувати негативні наслідки та ризики, які пов’язані з новим видом ОВДП.</w:t>
      </w:r>
    </w:p>
    <w:p w:rsidR="00F92915" w:rsidRPr="005B3D59" w:rsidRDefault="00F92915" w:rsidP="00693A7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textAlignment w:val="baseline"/>
        <w:rPr>
          <w:sz w:val="28"/>
          <w:szCs w:val="28"/>
          <w:lang w:val="uk-UA"/>
        </w:rPr>
      </w:pPr>
      <w:r w:rsidRPr="005B3D59">
        <w:rPr>
          <w:sz w:val="28"/>
          <w:szCs w:val="28"/>
          <w:lang w:val="uk-UA"/>
        </w:rPr>
        <w:t xml:space="preserve">Прикладом вкладання інвестиційних коштів за цільовим призначенням в «страхові ОВДП» може бути фінансування загального фонду державного бюджету України, з якого виділяються кошти на фінансування непередбачуваних випадків, які здійснюються з резервного фонду Кабінету міністрів України. Згідно Постанови КМУ </w:t>
      </w:r>
      <w:r w:rsidR="00873AA1">
        <w:rPr>
          <w:sz w:val="28"/>
          <w:szCs w:val="28"/>
          <w:lang w:val="uk-UA"/>
        </w:rPr>
        <w:t>«</w:t>
      </w:r>
      <w:r w:rsidRPr="005B3D59">
        <w:rPr>
          <w:bCs/>
          <w:sz w:val="28"/>
          <w:szCs w:val="28"/>
          <w:bdr w:val="none" w:sz="0" w:space="0" w:color="auto" w:frame="1"/>
          <w:lang w:val="uk-UA"/>
        </w:rPr>
        <w:t>Про затвердження Положення про резервний фонд Кабінету Міністрів України</w:t>
      </w:r>
      <w:r w:rsidR="00873AA1">
        <w:rPr>
          <w:bCs/>
          <w:sz w:val="28"/>
          <w:szCs w:val="28"/>
          <w:bdr w:val="none" w:sz="0" w:space="0" w:color="auto" w:frame="1"/>
          <w:lang w:val="uk-UA"/>
        </w:rPr>
        <w:t>»</w:t>
      </w:r>
      <w:r w:rsidRPr="005B3D59">
        <w:rPr>
          <w:bCs/>
          <w:sz w:val="28"/>
          <w:szCs w:val="28"/>
          <w:bdr w:val="none" w:sz="0" w:space="0" w:color="auto" w:frame="1"/>
          <w:lang w:val="uk-UA"/>
        </w:rPr>
        <w:t xml:space="preserve"> та </w:t>
      </w:r>
      <w:r w:rsidRPr="005B3D59">
        <w:rPr>
          <w:sz w:val="28"/>
          <w:szCs w:val="28"/>
          <w:lang w:val="uk-UA"/>
        </w:rPr>
        <w:t xml:space="preserve">Постанови КМУ </w:t>
      </w:r>
      <w:r w:rsidR="00873AA1">
        <w:rPr>
          <w:sz w:val="28"/>
          <w:szCs w:val="28"/>
          <w:lang w:val="uk-UA"/>
        </w:rPr>
        <w:t>«</w:t>
      </w:r>
      <w:r w:rsidRPr="005B3D59">
        <w:rPr>
          <w:bCs/>
          <w:sz w:val="28"/>
          <w:szCs w:val="28"/>
          <w:shd w:val="clear" w:color="auto" w:fill="FFFFFF"/>
          <w:lang w:val="uk-UA"/>
        </w:rPr>
        <w:t>Про затвердження Порядку використання коштів резервного фонду бюджету</w:t>
      </w:r>
      <w:r w:rsidR="00873AA1">
        <w:rPr>
          <w:bCs/>
          <w:sz w:val="28"/>
          <w:szCs w:val="28"/>
          <w:shd w:val="clear" w:color="auto" w:fill="FFFFFF"/>
          <w:lang w:val="uk-UA"/>
        </w:rPr>
        <w:t>»</w:t>
      </w:r>
      <w:r w:rsidRPr="005B3D59">
        <w:rPr>
          <w:bCs/>
          <w:sz w:val="28"/>
          <w:szCs w:val="28"/>
          <w:shd w:val="clear" w:color="auto" w:fill="FFFFFF"/>
          <w:lang w:val="uk-UA"/>
        </w:rPr>
        <w:t xml:space="preserve"> </w:t>
      </w:r>
      <w:r w:rsidRPr="005B3D59">
        <w:rPr>
          <w:bCs/>
          <w:sz w:val="28"/>
          <w:szCs w:val="28"/>
          <w:shd w:val="clear" w:color="auto" w:fill="FFFFFF"/>
          <w:lang w:val="uk-UA"/>
        </w:rPr>
        <w:lastRenderedPageBreak/>
        <w:t>[</w:t>
      </w:r>
      <w:r w:rsidR="00E55877" w:rsidRPr="005B3D59">
        <w:rPr>
          <w:bCs/>
          <w:sz w:val="28"/>
          <w:szCs w:val="28"/>
          <w:bdr w:val="none" w:sz="0" w:space="0" w:color="auto" w:frame="1"/>
          <w:lang w:val="uk-UA"/>
        </w:rPr>
        <w:t>1</w:t>
      </w:r>
      <w:r w:rsidR="009D3847" w:rsidRPr="005B3D59">
        <w:rPr>
          <w:bCs/>
          <w:sz w:val="28"/>
          <w:szCs w:val="28"/>
          <w:bdr w:val="none" w:sz="0" w:space="0" w:color="auto" w:frame="1"/>
          <w:lang w:val="uk-UA"/>
        </w:rPr>
        <w:t>69</w:t>
      </w:r>
      <w:r w:rsidR="00E55877" w:rsidRPr="005B3D59">
        <w:rPr>
          <w:bCs/>
          <w:sz w:val="28"/>
          <w:szCs w:val="28"/>
          <w:bdr w:val="none" w:sz="0" w:space="0" w:color="auto" w:frame="1"/>
          <w:lang w:val="uk-UA"/>
        </w:rPr>
        <w:t>, 1</w:t>
      </w:r>
      <w:r w:rsidR="009D3847" w:rsidRPr="005B3D59">
        <w:rPr>
          <w:bCs/>
          <w:sz w:val="28"/>
          <w:szCs w:val="28"/>
          <w:bdr w:val="none" w:sz="0" w:space="0" w:color="auto" w:frame="1"/>
          <w:lang w:val="uk-UA"/>
        </w:rPr>
        <w:t>70</w:t>
      </w:r>
      <w:r w:rsidRPr="005B3D59">
        <w:rPr>
          <w:bCs/>
          <w:sz w:val="28"/>
          <w:szCs w:val="28"/>
          <w:shd w:val="clear" w:color="auto" w:fill="FFFFFF"/>
          <w:lang w:val="uk-UA"/>
        </w:rPr>
        <w:t>], однією з цілей використання коштів резервного фонду є фінансування з</w:t>
      </w:r>
      <w:r w:rsidRPr="005B3D59">
        <w:rPr>
          <w:sz w:val="28"/>
          <w:szCs w:val="28"/>
          <w:shd w:val="clear" w:color="auto" w:fill="FFFFFF"/>
          <w:lang w:val="uk-UA"/>
        </w:rPr>
        <w:t>аходів з ліквідації наслідків надзвичайних ситуацій природнього характеру. Обсяг коштів резервного фонду на фінансування видатків затверджується Верховною Радою України, які згідно норм</w:t>
      </w:r>
      <w:r w:rsidR="00693A74">
        <w:rPr>
          <w:sz w:val="28"/>
          <w:szCs w:val="28"/>
          <w:shd w:val="clear" w:color="auto" w:fill="FFFFFF"/>
          <w:lang w:val="uk-UA"/>
        </w:rPr>
        <w:t>,</w:t>
      </w:r>
      <w:r w:rsidRPr="005B3D59">
        <w:rPr>
          <w:sz w:val="28"/>
          <w:szCs w:val="28"/>
          <w:shd w:val="clear" w:color="auto" w:fill="FFFFFF"/>
          <w:lang w:val="uk-UA"/>
        </w:rPr>
        <w:t xml:space="preserve"> визначених чинним законодавством</w:t>
      </w:r>
      <w:r w:rsidR="00693A74">
        <w:rPr>
          <w:sz w:val="28"/>
          <w:szCs w:val="28"/>
          <w:shd w:val="clear" w:color="auto" w:fill="FFFFFF"/>
          <w:lang w:val="uk-UA"/>
        </w:rPr>
        <w:t>,</w:t>
      </w:r>
      <w:r w:rsidRPr="005B3D59">
        <w:rPr>
          <w:sz w:val="28"/>
          <w:szCs w:val="28"/>
          <w:shd w:val="clear" w:color="auto" w:fill="FFFFFF"/>
          <w:lang w:val="uk-UA"/>
        </w:rPr>
        <w:t xml:space="preserve"> не мають перевищувати двох відсотків загального обсягу витрат державного бюджету. </w:t>
      </w:r>
      <w:r w:rsidRPr="005B3D59">
        <w:rPr>
          <w:sz w:val="28"/>
          <w:szCs w:val="28"/>
          <w:lang w:val="uk-UA"/>
        </w:rPr>
        <w:t xml:space="preserve">Для заохочення групи інвесторів в особі страхових компаній, які займаються страхуванням майна фізичних і юридичних осіб від </w:t>
      </w:r>
      <w:r w:rsidRPr="005B3D59">
        <w:rPr>
          <w:sz w:val="28"/>
          <w:szCs w:val="28"/>
          <w:shd w:val="clear" w:color="auto" w:fill="FFFFFF"/>
          <w:lang w:val="uk-UA"/>
        </w:rPr>
        <w:t>наслідків надзвичайних ситуацій природного характеру</w:t>
      </w:r>
      <w:r w:rsidRPr="005B3D59">
        <w:rPr>
          <w:sz w:val="28"/>
          <w:szCs w:val="28"/>
          <w:lang w:val="uk-UA"/>
        </w:rPr>
        <w:t xml:space="preserve">, та які зацікавлені в захисті своїх фінансових зобов’язань, пропонується розробити «страхові ОВДП» спеціалізованої серії. Форма, </w:t>
      </w:r>
      <w:r w:rsidRPr="005B3D59">
        <w:rPr>
          <w:sz w:val="28"/>
          <w:szCs w:val="28"/>
          <w:shd w:val="clear" w:color="auto" w:fill="FFFFFF"/>
          <w:lang w:val="uk-UA"/>
        </w:rPr>
        <w:t>номінал, дохідність та термін розміщення «страхових ОВДП» даної серії будуть мати параметри, які наведено вище. Кошти, залучені від розміщення спеціалізованої серії «с</w:t>
      </w:r>
      <w:r w:rsidR="00693A74">
        <w:rPr>
          <w:sz w:val="28"/>
          <w:szCs w:val="28"/>
          <w:shd w:val="clear" w:color="auto" w:fill="FFFFFF"/>
          <w:lang w:val="uk-UA"/>
        </w:rPr>
        <w:t>трахових ОВДП», будуть направле</w:t>
      </w:r>
      <w:r w:rsidRPr="005B3D59">
        <w:rPr>
          <w:sz w:val="28"/>
          <w:szCs w:val="28"/>
          <w:shd w:val="clear" w:color="auto" w:fill="FFFFFF"/>
          <w:lang w:val="uk-UA"/>
        </w:rPr>
        <w:t xml:space="preserve">ні в загальний фонд, з якого необхідний обсяг фінансових ресурсів буде спрямовуватись в резервний фонд. </w:t>
      </w:r>
      <w:r w:rsidRPr="005B3D59">
        <w:rPr>
          <w:sz w:val="28"/>
          <w:szCs w:val="28"/>
          <w:lang w:val="uk-UA"/>
        </w:rPr>
        <w:t>Дана серія передбачає, що у випадку фінансової неспроможності страховика</w:t>
      </w:r>
      <w:r w:rsidR="00693A74">
        <w:rPr>
          <w:sz w:val="28"/>
          <w:szCs w:val="28"/>
          <w:lang w:val="uk-UA"/>
        </w:rPr>
        <w:t>,</w:t>
      </w:r>
      <w:r w:rsidRPr="005B3D59">
        <w:rPr>
          <w:sz w:val="28"/>
          <w:szCs w:val="28"/>
          <w:lang w:val="uk-UA"/>
        </w:rPr>
        <w:t xml:space="preserve"> держава погашає зобов</w:t>
      </w:r>
      <w:r w:rsidR="003C7C1F" w:rsidRPr="003C7C1F">
        <w:rPr>
          <w:sz w:val="28"/>
          <w:szCs w:val="28"/>
        </w:rPr>
        <w:t>’</w:t>
      </w:r>
      <w:r w:rsidRPr="005B3D59">
        <w:rPr>
          <w:sz w:val="28"/>
          <w:szCs w:val="28"/>
          <w:lang w:val="uk-UA"/>
        </w:rPr>
        <w:t>язання інвестора перед застрахованими особами при настанні страхового випадку внаслідок стихійного лиха, яке має природній характер. Сума, яка необхідна для погашення фінансових зобов’язань страхової компанії, виділятиметься з резервного фонду КМУ в межах, які не перевищують обсяг коштів</w:t>
      </w:r>
      <w:r w:rsidR="00693A74">
        <w:rPr>
          <w:sz w:val="28"/>
          <w:szCs w:val="28"/>
          <w:lang w:val="uk-UA"/>
        </w:rPr>
        <w:t>,</w:t>
      </w:r>
      <w:r w:rsidRPr="005B3D59">
        <w:rPr>
          <w:sz w:val="28"/>
          <w:szCs w:val="28"/>
          <w:lang w:val="uk-UA"/>
        </w:rPr>
        <w:t xml:space="preserve"> вкладених в ОВДП. Для спрощення боргового менеджменту, кошти повертатимуться інвестору для виконання ним своїх обов’язків перед клієнтами. Дані кошти повинні спрямовуватись страховиком виключно за цільовим призначенням, тобто на відшкодування збитків, які зазнали застраховані особи внаслідок настання страхового випадку</w:t>
      </w:r>
      <w:r w:rsidR="00693A74">
        <w:rPr>
          <w:sz w:val="28"/>
          <w:szCs w:val="28"/>
          <w:lang w:val="uk-UA"/>
        </w:rPr>
        <w:t>,</w:t>
      </w:r>
      <w:r w:rsidRPr="005B3D59">
        <w:rPr>
          <w:sz w:val="28"/>
          <w:szCs w:val="28"/>
          <w:lang w:val="uk-UA"/>
        </w:rPr>
        <w:t xml:space="preserve"> пов’язаного зі стихійним лихом, а в разі нецільового використання фінансових коштів потрібно передбачити кримінальну відповідальність для страховика.</w:t>
      </w:r>
    </w:p>
    <w:p w:rsidR="00F92915" w:rsidRPr="005B3D59" w:rsidRDefault="00F92915" w:rsidP="00F92915">
      <w:pPr>
        <w:spacing w:line="360" w:lineRule="auto"/>
        <w:ind w:firstLine="567"/>
        <w:jc w:val="both"/>
        <w:rPr>
          <w:sz w:val="28"/>
          <w:szCs w:val="28"/>
          <w:shd w:val="clear" w:color="auto" w:fill="FFFFFF"/>
          <w:lang w:val="uk-UA"/>
        </w:rPr>
      </w:pPr>
      <w:r w:rsidRPr="005B3D59">
        <w:rPr>
          <w:sz w:val="28"/>
          <w:szCs w:val="28"/>
          <w:lang w:val="uk-UA"/>
        </w:rPr>
        <w:t xml:space="preserve">У даному випадку, при виконанні державою зобов’язань страховика, на інвестора (страхову компанію) не накладаються штрафні санкції за дострокове погашення коштів за </w:t>
      </w:r>
      <w:r w:rsidRPr="005B3D59">
        <w:rPr>
          <w:sz w:val="28"/>
          <w:szCs w:val="28"/>
          <w:shd w:val="clear" w:color="auto" w:fill="FFFFFF"/>
          <w:lang w:val="uk-UA"/>
        </w:rPr>
        <w:t xml:space="preserve">«страховими ОВДП», але інвестор втрачає </w:t>
      </w:r>
      <w:r w:rsidRPr="005B3D59">
        <w:rPr>
          <w:sz w:val="28"/>
          <w:szCs w:val="28"/>
          <w:shd w:val="clear" w:color="auto" w:fill="FFFFFF"/>
          <w:lang w:val="uk-UA"/>
        </w:rPr>
        <w:lastRenderedPageBreak/>
        <w:t>можливість отримати дохід у вигляді відсотків від вкладань в новий вид державних цінних паперів.</w:t>
      </w:r>
    </w:p>
    <w:p w:rsidR="00F92915" w:rsidRPr="001A0C66" w:rsidRDefault="00F92915" w:rsidP="00F92915">
      <w:pPr>
        <w:spacing w:line="360" w:lineRule="auto"/>
        <w:ind w:firstLine="567"/>
        <w:jc w:val="both"/>
        <w:rPr>
          <w:color w:val="000000" w:themeColor="text1"/>
          <w:sz w:val="28"/>
          <w:szCs w:val="28"/>
          <w:shd w:val="clear" w:color="auto" w:fill="FFFFFF"/>
          <w:lang w:val="uk-UA"/>
        </w:rPr>
      </w:pPr>
      <w:r w:rsidRPr="005B3D59">
        <w:rPr>
          <w:sz w:val="28"/>
          <w:szCs w:val="28"/>
          <w:shd w:val="clear" w:color="auto" w:fill="FFFFFF"/>
          <w:lang w:val="uk-UA"/>
        </w:rPr>
        <w:t>Схематично процес вкладання грошей страховою компанією в «страхові ОВДП» спеціалізованої серії та покриття з резервного фонду зобов</w:t>
      </w:r>
      <w:r w:rsidR="003C7C1F" w:rsidRPr="003C7C1F">
        <w:rPr>
          <w:sz w:val="28"/>
          <w:szCs w:val="28"/>
          <w:shd w:val="clear" w:color="auto" w:fill="FFFFFF"/>
        </w:rPr>
        <w:t>’</w:t>
      </w:r>
      <w:r w:rsidRPr="005B3D59">
        <w:rPr>
          <w:sz w:val="28"/>
          <w:szCs w:val="28"/>
          <w:shd w:val="clear" w:color="auto" w:fill="FFFFFF"/>
          <w:lang w:val="uk-UA"/>
        </w:rPr>
        <w:t>яза</w:t>
      </w:r>
      <w:r w:rsidRPr="001A0C66">
        <w:rPr>
          <w:color w:val="000000" w:themeColor="text1"/>
          <w:sz w:val="28"/>
          <w:szCs w:val="28"/>
          <w:shd w:val="clear" w:color="auto" w:fill="FFFFFF"/>
          <w:lang w:val="uk-UA"/>
        </w:rPr>
        <w:t>нь інвестора при його фінансовій неспроможності</w:t>
      </w:r>
      <w:r w:rsidR="00693A74">
        <w:rPr>
          <w:color w:val="000000" w:themeColor="text1"/>
          <w:sz w:val="28"/>
          <w:szCs w:val="28"/>
          <w:shd w:val="clear" w:color="auto" w:fill="FFFFFF"/>
          <w:lang w:val="uk-UA"/>
        </w:rPr>
        <w:t>,</w:t>
      </w:r>
      <w:r w:rsidRPr="001A0C66">
        <w:rPr>
          <w:color w:val="000000" w:themeColor="text1"/>
          <w:sz w:val="28"/>
          <w:szCs w:val="28"/>
          <w:shd w:val="clear" w:color="auto" w:fill="FFFFFF"/>
          <w:lang w:val="uk-UA"/>
        </w:rPr>
        <w:t xml:space="preserve"> відображено на рис.</w:t>
      </w:r>
      <w:r w:rsidR="006B03BC" w:rsidRPr="001A0C66">
        <w:rPr>
          <w:color w:val="000000" w:themeColor="text1"/>
          <w:sz w:val="28"/>
          <w:szCs w:val="28"/>
          <w:shd w:val="clear" w:color="auto" w:fill="FFFFFF"/>
          <w:lang w:val="uk-UA"/>
        </w:rPr>
        <w:t xml:space="preserve"> 3.6.</w:t>
      </w:r>
    </w:p>
    <w:p w:rsidR="00F92915" w:rsidRPr="001A0C66" w:rsidRDefault="00F92915" w:rsidP="00F92915">
      <w:pPr>
        <w:spacing w:line="276" w:lineRule="auto"/>
        <w:ind w:right="-1" w:firstLine="567"/>
        <w:jc w:val="both"/>
        <w:rPr>
          <w:color w:val="000000" w:themeColor="text1"/>
          <w:lang w:val="uk-UA"/>
        </w:rPr>
      </w:pPr>
      <w:r w:rsidRPr="001A0C66">
        <w:rPr>
          <w:noProof/>
          <w:color w:val="000000" w:themeColor="text1"/>
          <w:sz w:val="28"/>
          <w:lang w:val="uk-UA"/>
        </w:rPr>
        <mc:AlternateContent>
          <mc:Choice Requires="wpg">
            <w:drawing>
              <wp:anchor distT="0" distB="0" distL="114300" distR="114300" simplePos="0" relativeHeight="251662336" behindDoc="0" locked="0" layoutInCell="1" allowOverlap="1" wp14:anchorId="4A15DC0B" wp14:editId="43A78011">
                <wp:simplePos x="0" y="0"/>
                <wp:positionH relativeFrom="column">
                  <wp:posOffset>255270</wp:posOffset>
                </wp:positionH>
                <wp:positionV relativeFrom="paragraph">
                  <wp:posOffset>18415</wp:posOffset>
                </wp:positionV>
                <wp:extent cx="5944870" cy="1458595"/>
                <wp:effectExtent l="0" t="0" r="17780" b="27305"/>
                <wp:wrapNone/>
                <wp:docPr id="711" name="Групувати 711"/>
                <wp:cNvGraphicFramePr/>
                <a:graphic xmlns:a="http://schemas.openxmlformats.org/drawingml/2006/main">
                  <a:graphicData uri="http://schemas.microsoft.com/office/word/2010/wordprocessingGroup">
                    <wpg:wgp>
                      <wpg:cNvGrpSpPr/>
                      <wpg:grpSpPr>
                        <a:xfrm>
                          <a:off x="0" y="0"/>
                          <a:ext cx="5944870" cy="1458595"/>
                          <a:chOff x="0" y="0"/>
                          <a:chExt cx="5945022" cy="1458889"/>
                        </a:xfrm>
                      </wpg:grpSpPr>
                      <wps:wsp>
                        <wps:cNvPr id="700" name="Пряма зі стрілкою 700"/>
                        <wps:cNvCnPr/>
                        <wps:spPr>
                          <a:xfrm flipH="1">
                            <a:off x="859809" y="313899"/>
                            <a:ext cx="7524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710" name="Групувати 710"/>
                        <wpg:cNvGrpSpPr/>
                        <wpg:grpSpPr>
                          <a:xfrm>
                            <a:off x="0" y="0"/>
                            <a:ext cx="5945022" cy="1458889"/>
                            <a:chOff x="0" y="0"/>
                            <a:chExt cx="5945022" cy="1458889"/>
                          </a:xfrm>
                        </wpg:grpSpPr>
                        <wpg:grpSp>
                          <wpg:cNvPr id="709" name="Групувати 709"/>
                          <wpg:cNvGrpSpPr/>
                          <wpg:grpSpPr>
                            <a:xfrm>
                              <a:off x="0" y="0"/>
                              <a:ext cx="5945022" cy="1458889"/>
                              <a:chOff x="0" y="0"/>
                              <a:chExt cx="5945022" cy="1458889"/>
                            </a:xfrm>
                          </wpg:grpSpPr>
                          <wps:wsp>
                            <wps:cNvPr id="694" name="Прямокутник 694"/>
                            <wps:cNvSpPr/>
                            <wps:spPr>
                              <a:xfrm>
                                <a:off x="0" y="136478"/>
                                <a:ext cx="8572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страхова компанія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5" name="Прямокутник 695"/>
                            <wps:cNvSpPr/>
                            <wps:spPr>
                              <a:xfrm>
                                <a:off x="0" y="996287"/>
                                <a:ext cx="102870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«страхові ОВДП»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Прямокутник 696"/>
                            <wps:cNvSpPr/>
                            <wps:spPr>
                              <a:xfrm>
                                <a:off x="1610436" y="136478"/>
                                <a:ext cx="1304925"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резервний фонд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Прямокутник 697"/>
                            <wps:cNvSpPr/>
                            <wps:spPr>
                              <a:xfrm>
                                <a:off x="1610436" y="982639"/>
                                <a:ext cx="1657350" cy="476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загальний фонд Державного бюджету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Прямокутник 698"/>
                            <wps:cNvSpPr/>
                            <wps:spPr>
                              <a:xfrm>
                                <a:off x="3186752" y="136478"/>
                                <a:ext cx="1066800" cy="381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застраховані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Овал 699"/>
                            <wps:cNvSpPr/>
                            <wps:spPr>
                              <a:xfrm>
                                <a:off x="4592472" y="0"/>
                                <a:ext cx="1352550" cy="666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D4BE4" w:rsidRPr="00693A74" w:rsidRDefault="00AD4BE4" w:rsidP="00F92915">
                                  <w:pPr>
                                    <w:jc w:val="center"/>
                                    <w:rPr>
                                      <w:sz w:val="24"/>
                                      <w:lang w:val="uk-UA"/>
                                    </w:rPr>
                                  </w:pPr>
                                  <w:r w:rsidRPr="00693A74">
                                    <w:rPr>
                                      <w:sz w:val="24"/>
                                      <w:lang w:val="uk-UA"/>
                                    </w:rPr>
                                    <w:t>страховий випадок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Пряма зі стрілкою 701"/>
                            <wps:cNvCnPr/>
                            <wps:spPr>
                              <a:xfrm flipH="1">
                                <a:off x="4258101" y="313899"/>
                                <a:ext cx="33337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2" name="Пряма зі стрілкою 702"/>
                            <wps:cNvCnPr/>
                            <wps:spPr>
                              <a:xfrm>
                                <a:off x="1030406" y="1248771"/>
                                <a:ext cx="5810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3" name="Пряма зі стрілкою 703"/>
                            <wps:cNvCnPr/>
                            <wps:spPr>
                              <a:xfrm flipH="1" flipV="1">
                                <a:off x="2361063" y="518615"/>
                                <a:ext cx="0" cy="4572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04" name="Пряма зі стрілкою 704"/>
                            <wps:cNvCnPr/>
                            <wps:spPr>
                              <a:xfrm flipH="1">
                                <a:off x="477672" y="607326"/>
                                <a:ext cx="1" cy="390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cNvPr id="708" name="Групувати 708"/>
                          <wpg:cNvGrpSpPr/>
                          <wpg:grpSpPr>
                            <a:xfrm>
                              <a:off x="477672" y="0"/>
                              <a:ext cx="3333750" cy="133350"/>
                              <a:chOff x="0" y="0"/>
                              <a:chExt cx="3333750" cy="133350"/>
                            </a:xfrm>
                          </wpg:grpSpPr>
                          <wps:wsp>
                            <wps:cNvPr id="705" name="Пряма сполучна лінія 705"/>
                            <wps:cNvCnPr/>
                            <wps:spPr>
                              <a:xfrm>
                                <a:off x="0" y="0"/>
                                <a:ext cx="3333750" cy="0"/>
                              </a:xfrm>
                              <a:prstGeom prst="line">
                                <a:avLst/>
                              </a:prstGeom>
                            </wps:spPr>
                            <wps:style>
                              <a:lnRef idx="1">
                                <a:schemeClr val="dk1"/>
                              </a:lnRef>
                              <a:fillRef idx="0">
                                <a:schemeClr val="dk1"/>
                              </a:fillRef>
                              <a:effectRef idx="0">
                                <a:schemeClr val="dk1"/>
                              </a:effectRef>
                              <a:fontRef idx="minor">
                                <a:schemeClr val="tx1"/>
                              </a:fontRef>
                            </wps:style>
                            <wps:bodyPr/>
                          </wps:wsp>
                          <wps:wsp>
                            <wps:cNvPr id="706" name="Пряма сполучна лінія 706"/>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wps:wsp>
                            <wps:cNvPr id="707" name="Пряма зі стрілкою 707"/>
                            <wps:cNvCnPr/>
                            <wps:spPr>
                              <a:xfrm>
                                <a:off x="3330053" y="0"/>
                                <a:ext cx="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grpSp>
                    </wpg:wgp>
                  </a:graphicData>
                </a:graphic>
              </wp:anchor>
            </w:drawing>
          </mc:Choice>
          <mc:Fallback>
            <w:pict>
              <v:group id="Групувати 711" o:spid="_x0000_s1475" style="position:absolute;left:0;text-align:left;margin-left:20.1pt;margin-top:1.45pt;width:468.1pt;height:114.85pt;z-index:251662336" coordsize="59450,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">
                <v:shape id="Пряма зі стрілкою 700" o:spid="_x0000_s1476" type="#_x0000_t32" style="position:absolute;left:8598;top:3138;width:7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p6vcQAAADcAAAADwAAAGRycy9kb3ducmV2LnhtbERPXWvCMBR9F/Yfwh3sTdOp2NGZFtkY&#10;KhPGnAi+XZq7pqy5qU3U+u+XB8HHw/meF71txJk6XztW8DxKQBCXTtdcKdj9fAxfQPiArLFxTAqu&#10;5KHIHwZzzLS78Dedt6ESMYR9hgpMCG0mpS8NWfQj1xJH7td1FkOEXSV1h5cYbhs5TpKZtFhzbDDY&#10;0puh8m97sgre1/tpeuyPX5PlwWxKmqSH8eJTqafHfvEKIlAf7uKbe6UVpEmcH8/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nq9xAAAANwAAAAPAAAAAAAAAAAA&#10;AAAAAKECAABkcnMvZG93bnJldi54bWxQSwUGAAAAAAQABAD5AAAAkgMAAAAA&#10;" strokecolor="black [3040]">
                  <v:stroke endarrow="open"/>
                </v:shape>
                <v:group id="Групувати 710" o:spid="_x0000_s1477" style="position:absolute;width:59450;height:14588" coordsize="59450,1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Групувати 709" o:spid="_x0000_s1478" style="position:absolute;width:59450;height:14588" coordsize="59450,1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rect id="Прямокутник 694" o:spid="_x0000_s1479" style="position:absolute;top:1364;width:8572;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138UA&#10;AADcAAAADwAAAGRycy9kb3ducmV2LnhtbESPQWvCQBSE74X+h+UVvEjdGIpomk0ogtibaIX2+Mg+&#10;k5Ds2yS7xvTfuwWhx2FmvmHSfDKtGGlwtWUFy0UEgriwuuZSwflr97oG4TyyxtYyKfglB3n2/JRi&#10;ou2NjzSefCkChF2CCirvu0RKV1Rk0C1sRxy8ix0M+iCHUuoBbwFuWhlH0UoarDksVNjRtqKiOV2N&#10;gh/q93PanHt3ieLr92HeLP26UWr2Mn28g/A0+f/wo/2pFaw2b/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TXfxQAAANwAAAAPAAAAAAAAAAAAAAAAAJgCAABkcnMv&#10;ZG93bnJldi54bWxQSwUGAAAAAAQABAD1AAAAigMAAAAA&#10;" fillcolor="white [3201]" strokecolor="black [3213]" strokeweight="2pt">
                      <v:textbox>
                        <w:txbxContent>
                          <w:p w:rsidR="005942D8" w:rsidRPr="00693A74" w:rsidRDefault="005942D8" w:rsidP="00F92915">
                            <w:pPr>
                              <w:jc w:val="center"/>
                              <w:rPr>
                                <w:sz w:val="24"/>
                                <w:lang w:val="uk-UA"/>
                              </w:rPr>
                            </w:pPr>
                            <w:r w:rsidRPr="00693A74">
                              <w:rPr>
                                <w:sz w:val="24"/>
                                <w:lang w:val="uk-UA"/>
                              </w:rPr>
                              <w:t>страхова компанія</w:t>
                            </w:r>
                          </w:p>
                        </w:txbxContent>
                      </v:textbox>
                    </v:rect>
                    <v:rect id="Прямокутник 695" o:spid="_x0000_s1480" style="position:absolute;top:9962;width:1028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QRMUA&#10;AADcAAAADwAAAGRycy9kb3ducmV2LnhtbESPQWvCQBSE74X+h+UVvEjdGKhomk0ogtibaIX2+Mg+&#10;k5Ds2yS7xvTfuwWhx2FmvmHSfDKtGGlwtWUFy0UEgriwuuZSwflr97oG4TyyxtYyKfglB3n2/JRi&#10;ou2NjzSefCkChF2CCirvu0RKV1Rk0C1sRxy8ix0M+iCHUuoBbwFuWhlH0UoarDksVNjRtqKiOV2N&#10;gh/q93PanHt3ieLr92HeLP26UWr2Mn28g/A0+f/wo/2pFaw2b/B3Jhw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ZBExQAAANwAAAAPAAAAAAAAAAAAAAAAAJgCAABkcnMv&#10;ZG93bnJldi54bWxQSwUGAAAAAAQABAD1AAAAigMAAAAA&#10;" fillcolor="white [3201]" strokecolor="black [3213]" strokeweight="2pt">
                      <v:textbox>
                        <w:txbxContent>
                          <w:p w:rsidR="005942D8" w:rsidRPr="00693A74" w:rsidRDefault="005942D8" w:rsidP="00F92915">
                            <w:pPr>
                              <w:jc w:val="center"/>
                              <w:rPr>
                                <w:sz w:val="24"/>
                                <w:lang w:val="uk-UA"/>
                              </w:rPr>
                            </w:pPr>
                            <w:r w:rsidRPr="00693A74">
                              <w:rPr>
                                <w:sz w:val="24"/>
                                <w:lang w:val="uk-UA"/>
                              </w:rPr>
                              <w:t>«страхові ОВДП»</w:t>
                            </w:r>
                          </w:p>
                        </w:txbxContent>
                      </v:textbox>
                    </v:rect>
                    <v:rect id="Прямокутник 696" o:spid="_x0000_s1481" style="position:absolute;left:16104;top:1364;width:1304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OM8QA&#10;AADcAAAADwAAAGRycy9kb3ducmV2LnhtbESPT4vCMBTE74LfITxhL7KmeihaG0UWFr0tasE9PprX&#10;P7R5qU3U7rffCILHYWZ+w6TbwbTiTr2rLSuYzyIQxLnVNZcKsvP35xKE88gaW8uk4I8cbDfjUYqJ&#10;tg8+0v3kSxEg7BJUUHnfJVK6vCKDbmY74uAVtjfog+xLqXt8BLhp5SKKYmmw5rBQYUdfFeXN6WYU&#10;/NJ1P6VVdnVFtLhdfqbN3C8bpT4mw24NwtPg3+FX+6AVxKsY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DjPEAAAA3AAAAA8AAAAAAAAAAAAAAAAAmAIAAGRycy9k&#10;b3ducmV2LnhtbFBLBQYAAAAABAAEAPUAAACJAwAAAAA=&#10;" fillcolor="white [3201]" strokecolor="black [3213]" strokeweight="2pt">
                      <v:textbox>
                        <w:txbxContent>
                          <w:p w:rsidR="005942D8" w:rsidRPr="00693A74" w:rsidRDefault="005942D8" w:rsidP="00F92915">
                            <w:pPr>
                              <w:jc w:val="center"/>
                              <w:rPr>
                                <w:sz w:val="24"/>
                                <w:lang w:val="uk-UA"/>
                              </w:rPr>
                            </w:pPr>
                            <w:r w:rsidRPr="00693A74">
                              <w:rPr>
                                <w:sz w:val="24"/>
                                <w:lang w:val="uk-UA"/>
                              </w:rPr>
                              <w:t>резервний фонд</w:t>
                            </w:r>
                          </w:p>
                        </w:txbxContent>
                      </v:textbox>
                    </v:rect>
                    <v:rect id="Прямокутник 697" o:spid="_x0000_s1482" style="position:absolute;left:16104;top:9826;width:16573;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rqMUA&#10;AADcAAAADwAAAGRycy9kb3ducmV2LnhtbESPzWrDMBCE74G+g9hCLqGR40N+XMumFEp6C0kD7XGx&#10;NraxtbItxXHfPgoUehxm5hsmzSfTipEGV1tWsFpGIIgLq2suFZy/Pl62IJxH1thaJgW/5CDPnmYp&#10;Jtre+EjjyZciQNglqKDyvkukdEVFBt3SdsTBu9jBoA9yKKUe8BbgppVxFK2lwZrDQoUdvVdUNKer&#10;UfBD/X5Bu3PvLlF8/T4smpXfNkrNn6e3VxCeJv8f/mt/agXr3QYe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6uoxQAAANwAAAAPAAAAAAAAAAAAAAAAAJgCAABkcnMv&#10;ZG93bnJldi54bWxQSwUGAAAAAAQABAD1AAAAigMAAAAA&#10;" fillcolor="white [3201]" strokecolor="black [3213]" strokeweight="2pt">
                      <v:textbox>
                        <w:txbxContent>
                          <w:p w:rsidR="005942D8" w:rsidRPr="00693A74" w:rsidRDefault="005942D8" w:rsidP="00F92915">
                            <w:pPr>
                              <w:jc w:val="center"/>
                              <w:rPr>
                                <w:sz w:val="24"/>
                                <w:lang w:val="uk-UA"/>
                              </w:rPr>
                            </w:pPr>
                            <w:r w:rsidRPr="00693A74">
                              <w:rPr>
                                <w:sz w:val="24"/>
                                <w:lang w:val="uk-UA"/>
                              </w:rPr>
                              <w:t>загальний фонд Державного бюджету</w:t>
                            </w:r>
                          </w:p>
                        </w:txbxContent>
                      </v:textbox>
                    </v:rect>
                    <v:rect id="Прямокутник 698" o:spid="_x0000_s1483" style="position:absolute;left:31867;top:1364;width:10668;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2r4A&#10;AADcAAAADwAAAGRycy9kb3ducmV2LnhtbERPvQrCMBDeBd8hnOAimuogWo0igugmakHHoznb0uZS&#10;m6j17c0gOH58/8t1ayrxosYVlhWMRxEI4tTqgjMFyWU3nIFwHlljZZkUfMjBetXtLDHW9s0nep19&#10;JkIIuxgV5N7XsZQuzcmgG9maOHB32xj0ATaZ1A2+Q7ip5CSKptJgwaEhx5q2OaXl+WkU3OixH9A8&#10;ebh7NHlej4Ny7GelUv1eu1mA8NT6v/jnPmgF03lYG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EP9q+AAAA3AAAAA8AAAAAAAAAAAAAAAAAmAIAAGRycy9kb3ducmV2&#10;LnhtbFBLBQYAAAAABAAEAPUAAACDAwAAAAA=&#10;" fillcolor="white [3201]" strokecolor="black [3213]" strokeweight="2pt">
                      <v:textbox>
                        <w:txbxContent>
                          <w:p w:rsidR="005942D8" w:rsidRPr="00693A74" w:rsidRDefault="005942D8" w:rsidP="00F92915">
                            <w:pPr>
                              <w:jc w:val="center"/>
                              <w:rPr>
                                <w:sz w:val="24"/>
                                <w:lang w:val="uk-UA"/>
                              </w:rPr>
                            </w:pPr>
                            <w:r w:rsidRPr="00693A74">
                              <w:rPr>
                                <w:sz w:val="24"/>
                                <w:lang w:val="uk-UA"/>
                              </w:rPr>
                              <w:t>застраховані</w:t>
                            </w:r>
                          </w:p>
                        </w:txbxContent>
                      </v:textbox>
                    </v:rect>
                    <v:oval id="Овал 699" o:spid="_x0000_s1484" style="position:absolute;left:45924;width:1352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HL8YA&#10;AADcAAAADwAAAGRycy9kb3ducmV2LnhtbESPzWrDMBCE74W+g9hCb43cFELjRAkhtFDqU37s0tti&#10;bWwTa2UkxXbfPgoUchxm5htmuR5NK3pyvrGs4HWSgCAurW64UnA8fL68g/ABWWNrmRT8kYf16vFh&#10;iam2A++o34dKRAj7FBXUIXSplL6syaCf2I44eifrDIYoXSW1wyHCTSunSTKTBhuOCzV2tK2pPO8v&#10;RkGRZ8f+R2fF95v7aC677fQ3t0ap56dxswARaAz38H/7SyuYze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SHL8YAAADcAAAADwAAAAAAAAAAAAAAAACYAgAAZHJz&#10;L2Rvd25yZXYueG1sUEsFBgAAAAAEAAQA9QAAAIsDAAAAAA==&#10;" fillcolor="white [3201]" strokecolor="black [3213]" strokeweight="2pt">
                      <v:textbox>
                        <w:txbxContent>
                          <w:p w:rsidR="005942D8" w:rsidRPr="00693A74" w:rsidRDefault="005942D8" w:rsidP="00F92915">
                            <w:pPr>
                              <w:jc w:val="center"/>
                              <w:rPr>
                                <w:sz w:val="24"/>
                                <w:lang w:val="uk-UA"/>
                              </w:rPr>
                            </w:pPr>
                            <w:r w:rsidRPr="00693A74">
                              <w:rPr>
                                <w:sz w:val="24"/>
                                <w:lang w:val="uk-UA"/>
                              </w:rPr>
                              <w:t>страховий випадок</w:t>
                            </w:r>
                          </w:p>
                        </w:txbxContent>
                      </v:textbox>
                    </v:oval>
                    <v:shape id="Пряма зі стрілкою 701" o:spid="_x0000_s1485" type="#_x0000_t32" style="position:absolute;left:42581;top:3138;width:33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bfJscAAADcAAAADwAAAGRycy9kb3ducmV2LnhtbESP3WrCQBSE7wt9h+UUvGs2/mBK6ipS&#10;EZUKpbYUvDtkT7Oh2bMxu2p8e7cgeDnMzDfMZNbZWpyo9ZVjBf0kBUFcOF1xqeD7a/n8AsIHZI21&#10;Y1JwIQ+z6ePDBHPtzvxJp10oRYSwz1GBCaHJpfSFIYs+cQ1x9H5dazFE2ZZSt3iOcFvLQZqOpcWK&#10;44LBht4MFX+7o1Ww2PyMskN3+Biu9mZb0DDbD+bvSvWeuvkriEBduIdv7bVWkKV9+D8Tj4CcX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t8mxwAAANwAAAAPAAAAAAAA&#10;AAAAAAAAAKECAABkcnMvZG93bnJldi54bWxQSwUGAAAAAAQABAD5AAAAlQMAAAAA&#10;" strokecolor="black [3040]">
                      <v:stroke endarrow="open"/>
                    </v:shape>
                    <v:shape id="Пряма зі стрілкою 702" o:spid="_x0000_s1486" type="#_x0000_t32" style="position:absolute;left:10304;top:12487;width:5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gI8UAAADcAAAADwAAAGRycy9kb3ducmV2LnhtbESPwWrDMBBE74X+g9hCb43UHJzWjWKC&#10;wZBDekji0utibWwTa+Vaiu38fVQo9DjMzBtmnc22EyMNvnWs4XWhQBBXzrRcayhPxcsbCB+QDXaO&#10;ScONPGSbx4c1psZNfKDxGGoRIexT1NCE0KdS+qohi37heuLond1gMUQ51NIMOEW47eRSqURabDku&#10;NNhT3lB1OV6tBuWT4ic/XT7Hsg6H/bcsdrf3L62fn+btB4hAc/gP/7V3RsNKLeH3TD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gI8UAAADcAAAADwAAAAAAAAAA&#10;AAAAAAChAgAAZHJzL2Rvd25yZXYueG1sUEsFBgAAAAAEAAQA+QAAAJMDAAAAAA==&#10;" strokecolor="black [3040]">
                      <v:stroke endarrow="open"/>
                    </v:shape>
                    <v:shape id="Пряма зі стрілкою 703" o:spid="_x0000_s1487" type="#_x0000_t32" style="position:absolute;left:23610;top:518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0F6cgAAADcAAAADwAAAGRycy9kb3ducmV2LnhtbESPQWvCQBSE7wX/w/IKvRTdVItKdJVS&#10;WygUBY0evD2yr0ls9m3Y3Zror+8KhR6HmfmGmS87U4szOV9ZVvA0SEAQ51ZXXCjYZ+/9KQgfkDXW&#10;lknBhTwsF727Oabatryl8y4UIkLYp6igDKFJpfR5SQb9wDbE0fuyzmCI0hVSO2wj3NRymCRjabDi&#10;uFBiQ68l5d+7H6OA1m+H1SS7nvabzfPo0Y7dMWs/lXq4715mIAJ14T/81/7QCibJCG5n4hG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N0F6cgAAADcAAAADwAAAAAA&#10;AAAAAAAAAAChAgAAZHJzL2Rvd25yZXYueG1sUEsFBgAAAAAEAAQA+QAAAJYDAAAAAA==&#10;" strokecolor="black [3040]">
                      <v:stroke endarrow="open"/>
                    </v:shape>
                    <v:shape id="Пряма зі стрілкою 704" o:spid="_x0000_s1488" type="#_x0000_t32" style="position:absolute;left:4776;top:6073;width:0;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F8vscAAADcAAAADwAAAGRycy9kb3ducmV2LnhtbESP3WoCMRSE7wt9h3CE3tWsP7iyNYoo&#10;xZYKpSqCd4fN6Wbp5mTdRF3f3hQEL4eZ+YaZzFpbiTM1vnSsoNdNQBDnTpdcKNht31/HIHxA1lg5&#10;JgVX8jCbPj9NMNPuwj903oRCRAj7DBWYEOpMSp8bsui7riaO3q9rLIYom0LqBi8RbivZT5KRtFhy&#10;XDBY08JQ/rc5WQXLz/0wPbbH78HqYNY5DdJDf/6l1Eunnb+BCNSGR/je/tAK0mQI/2fiEZ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sXy+xwAAANwAAAAPAAAAAAAA&#10;AAAAAAAAAKECAABkcnMvZG93bnJldi54bWxQSwUGAAAAAAQABAD5AAAAlQMAAAAA&#10;" strokecolor="black [3040]">
                      <v:stroke endarrow="open"/>
                    </v:shape>
                  </v:group>
                  <v:group id="Групувати 708" o:spid="_x0000_s1489" style="position:absolute;left:4776;width:33338;height:1333" coordsize="33337,1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line id="Пряма сполучна лінія 705" o:spid="_x0000_s1490" style="position:absolute;visibility:visible;mso-wrap-style:square" from="0,0" to="33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irMIAAADcAAAADwAAAGRycy9kb3ducmV2LnhtbESPQWsCMRSE7wX/Q3iCN82qqO1qFBGl&#10;pZ609f7YPHcXNy9rEjX9901B6HGYmW+YxSqaRtzJ+dqyguEgA0FcWF1zqeD7a9d/BeEDssbGMin4&#10;IQ+rZedlgbm2Dz7Q/RhKkSDsc1RQhdDmUvqiIoN+YFvi5J2tMxiSdKXUDh8Jbho5yrKpNFhzWqiw&#10;pU1FxeV4M4kyPF2NfL+84enT7d12PI2TeFWq143rOYhAMfyHn+0PrWCWTeDv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oirMIAAADcAAAADwAAAAAAAAAAAAAA&#10;AAChAgAAZHJzL2Rvd25yZXYueG1sUEsFBgAAAAAEAAQA+QAAAJADAAAAAA==&#10;" strokecolor="black [3040]"/>
                    <v:line id="Пряма сполучна лінія 706" o:spid="_x0000_s1491" style="position:absolute;visibility:visible;mso-wrap-style:square" from="0,0" to="0,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i828MAAADcAAAADwAAAGRycy9kb3ducmV2LnhtbESPT2sCMRTE7wW/Q3hCbzWrxVVXo4i0&#10;VNpT/XN/bJ67i5uXNUk1fntTKPQ4zMxvmMUqmlZcyfnGsoLhIANBXFrdcKXgsH9/mYLwAVlja5kU&#10;3MnDatl7WmCh7Y2/6boLlUgQ9gUqqEPoCil9WZNBP7AdcfJO1hkMSbpKaoe3BDetHGVZLg02nBZq&#10;7GhTU3ne/ZhEGR4vRn6cZ3j8dF/u7TWP43hR6rkf13MQgWL4D/+1t1rBJMvh90w6An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4vNvDAAAA3AAAAA8AAAAAAAAAAAAA&#10;AAAAoQIAAGRycy9kb3ducmV2LnhtbFBLBQYAAAAABAAEAPkAAACRAwAAAAA=&#10;" strokecolor="black [3040]"/>
                    <v:shape id="Пряма зі стрілкою 707" o:spid="_x0000_s1492" type="#_x0000_t32" style="position:absolute;left:33300;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Du8UAAADcAAAADwAAAGRycy9kb3ducmV2LnhtbESPQWvCQBSE7wX/w/IK3upue0ja6CpF&#10;CHjQQ9Ti9ZF9TYLZtzG7jcm/dwuFHoeZ+YZZbUbbioF63zjW8LpQIIhLZxquNJxP+cs7CB+QDbaO&#10;ScNEHjbr2dMKM+PuXNBwDJWIEPYZaqhD6DIpfVmTRb9wHXH0vl1vMUTZV9L0eI9w28o3pRJpseG4&#10;UGNH25rK6/HHalA+yW/b0/UwnKtQ7C8y300fX1rPn8fPJYhAY/gP/7V3RkOqUvg9E4+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UDu8UAAADcAAAADwAAAAAAAAAA&#10;AAAAAAChAgAAZHJzL2Rvd25yZXYueG1sUEsFBgAAAAAEAAQA+QAAAJMDAAAAAA==&#10;" strokecolor="black [3040]">
                      <v:stroke endarrow="open"/>
                    </v:shape>
                  </v:group>
                </v:group>
              </v:group>
            </w:pict>
          </mc:Fallback>
        </mc:AlternateContent>
      </w: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276" w:lineRule="auto"/>
        <w:ind w:right="-1" w:firstLine="567"/>
        <w:jc w:val="both"/>
        <w:rPr>
          <w:color w:val="000000" w:themeColor="text1"/>
          <w:lang w:val="uk-UA"/>
        </w:rPr>
      </w:pPr>
    </w:p>
    <w:p w:rsidR="00F92915" w:rsidRPr="001A0C66" w:rsidRDefault="00F92915" w:rsidP="00F92915">
      <w:pPr>
        <w:spacing w:line="360" w:lineRule="auto"/>
        <w:ind w:right="-1" w:firstLine="567"/>
        <w:jc w:val="both"/>
        <w:rPr>
          <w:color w:val="000000" w:themeColor="text1"/>
          <w:sz w:val="28"/>
          <w:szCs w:val="28"/>
          <w:lang w:val="uk-UA"/>
        </w:rPr>
      </w:pPr>
    </w:p>
    <w:p w:rsidR="00F637B1" w:rsidRPr="00D30310" w:rsidRDefault="00F92915" w:rsidP="00F637B1">
      <w:pPr>
        <w:spacing w:line="360" w:lineRule="auto"/>
        <w:ind w:right="-1" w:firstLine="567"/>
        <w:jc w:val="center"/>
        <w:rPr>
          <w:color w:val="000000"/>
          <w:sz w:val="28"/>
          <w:szCs w:val="28"/>
          <w:shd w:val="clear" w:color="auto" w:fill="FFFFFF"/>
          <w:lang w:val="uk-UA"/>
        </w:rPr>
      </w:pPr>
      <w:r w:rsidRPr="001A0C66">
        <w:rPr>
          <w:color w:val="000000" w:themeColor="text1"/>
          <w:sz w:val="28"/>
          <w:szCs w:val="28"/>
          <w:lang w:val="uk-UA"/>
        </w:rPr>
        <w:t xml:space="preserve">Рис. </w:t>
      </w:r>
      <w:r w:rsidR="006B03BC" w:rsidRPr="001A0C66">
        <w:rPr>
          <w:color w:val="000000" w:themeColor="text1"/>
          <w:sz w:val="28"/>
          <w:szCs w:val="28"/>
          <w:lang w:val="uk-UA"/>
        </w:rPr>
        <w:t xml:space="preserve">3.6. </w:t>
      </w:r>
      <w:r w:rsidR="00F637B1" w:rsidRPr="00D30310">
        <w:rPr>
          <w:color w:val="000000"/>
          <w:sz w:val="28"/>
          <w:szCs w:val="28"/>
          <w:lang w:val="uk-UA"/>
        </w:rPr>
        <w:t xml:space="preserve">Погашення з </w:t>
      </w:r>
      <w:r w:rsidR="00F637B1" w:rsidRPr="00D30310">
        <w:rPr>
          <w:color w:val="000000"/>
          <w:sz w:val="28"/>
          <w:szCs w:val="28"/>
          <w:shd w:val="clear" w:color="auto" w:fill="FFFFFF"/>
          <w:lang w:val="uk-UA"/>
        </w:rPr>
        <w:t xml:space="preserve">резервного фонду </w:t>
      </w:r>
      <w:r w:rsidR="00F637B1" w:rsidRPr="00F637B1">
        <w:rPr>
          <w:color w:val="000000"/>
          <w:sz w:val="28"/>
          <w:szCs w:val="28"/>
          <w:shd w:val="clear" w:color="auto" w:fill="FFFFFF"/>
          <w:lang w:val="uk-UA"/>
        </w:rPr>
        <w:t>Кабінету Міністрів України зобов’язань</w:t>
      </w:r>
      <w:r w:rsidR="00F637B1" w:rsidRPr="00D30310">
        <w:rPr>
          <w:color w:val="000000"/>
          <w:sz w:val="28"/>
          <w:szCs w:val="28"/>
          <w:shd w:val="clear" w:color="auto" w:fill="FFFFFF"/>
          <w:lang w:val="uk-UA"/>
        </w:rPr>
        <w:t xml:space="preserve"> страховика при його фінансовій неспроможності</w:t>
      </w:r>
    </w:p>
    <w:p w:rsidR="0007011D" w:rsidRPr="001A0C66" w:rsidRDefault="0007011D" w:rsidP="0007011D">
      <w:pPr>
        <w:pStyle w:val="Iauiue1"/>
        <w:widowControl/>
        <w:spacing w:line="360" w:lineRule="auto"/>
        <w:ind w:firstLine="720"/>
        <w:jc w:val="both"/>
        <w:rPr>
          <w:color w:val="000000" w:themeColor="text1"/>
          <w:szCs w:val="28"/>
          <w:lang w:val="uk-UA"/>
        </w:rPr>
      </w:pPr>
      <w:r w:rsidRPr="001A0C66">
        <w:rPr>
          <w:color w:val="000000" w:themeColor="text1"/>
          <w:szCs w:val="28"/>
          <w:lang w:val="uk-UA"/>
        </w:rPr>
        <w:t xml:space="preserve">Джерело: </w:t>
      </w:r>
      <w:r w:rsidR="006B03BC" w:rsidRPr="001A0C66">
        <w:rPr>
          <w:color w:val="000000" w:themeColor="text1"/>
          <w:szCs w:val="28"/>
          <w:lang w:val="uk-UA"/>
        </w:rPr>
        <w:t>розробка автора.</w:t>
      </w:r>
      <w:r w:rsidRPr="001A0C66">
        <w:rPr>
          <w:color w:val="000000" w:themeColor="text1"/>
          <w:szCs w:val="28"/>
          <w:lang w:val="uk-UA"/>
        </w:rPr>
        <w:t xml:space="preserve"> </w:t>
      </w:r>
    </w:p>
    <w:p w:rsidR="00F92915" w:rsidRDefault="00F92915" w:rsidP="00F92915">
      <w:pPr>
        <w:spacing w:line="360" w:lineRule="auto"/>
        <w:ind w:right="-1" w:firstLine="567"/>
        <w:jc w:val="both"/>
        <w:rPr>
          <w:color w:val="000000" w:themeColor="text1"/>
          <w:sz w:val="28"/>
          <w:szCs w:val="28"/>
          <w:lang w:val="uk-UA"/>
        </w:rPr>
      </w:pPr>
      <w:r w:rsidRPr="001A0C66">
        <w:rPr>
          <w:color w:val="000000" w:themeColor="text1"/>
          <w:sz w:val="28"/>
          <w:szCs w:val="28"/>
          <w:lang w:val="uk-UA"/>
        </w:rPr>
        <w:t>У випадку, якщо інвестор-страхова компанія є фінансово спроможною і здатна виконувати свої зобов’язання перед застрахованими на момент настання страхового випадку</w:t>
      </w:r>
      <w:r w:rsidR="00693A74">
        <w:rPr>
          <w:color w:val="000000" w:themeColor="text1"/>
          <w:sz w:val="28"/>
          <w:szCs w:val="28"/>
          <w:lang w:val="uk-UA"/>
        </w:rPr>
        <w:t>,</w:t>
      </w:r>
      <w:r w:rsidRPr="001A0C66">
        <w:rPr>
          <w:color w:val="000000" w:themeColor="text1"/>
          <w:sz w:val="28"/>
          <w:szCs w:val="28"/>
          <w:lang w:val="uk-UA"/>
        </w:rPr>
        <w:t xml:space="preserve"> тоді дострокове повернення коштів за вкладами в «страхові ОВДП» даної серії не передбачається</w:t>
      </w:r>
      <w:r w:rsidR="00693A74">
        <w:rPr>
          <w:color w:val="000000" w:themeColor="text1"/>
          <w:sz w:val="28"/>
          <w:szCs w:val="28"/>
          <w:lang w:val="uk-UA"/>
        </w:rPr>
        <w:t>,</w:t>
      </w:r>
      <w:r w:rsidRPr="001A0C66">
        <w:rPr>
          <w:color w:val="000000" w:themeColor="text1"/>
          <w:sz w:val="28"/>
          <w:szCs w:val="28"/>
          <w:lang w:val="uk-UA"/>
        </w:rPr>
        <w:t xml:space="preserve"> і страхова компанія в кінці терміну отримує інвестиційний дохід за ОВДП.</w:t>
      </w:r>
    </w:p>
    <w:p w:rsidR="00F92915" w:rsidRPr="001A0C66" w:rsidRDefault="00E41AE6" w:rsidP="00F92915">
      <w:pPr>
        <w:spacing w:line="360" w:lineRule="auto"/>
        <w:ind w:right="-1" w:firstLine="567"/>
        <w:jc w:val="both"/>
        <w:rPr>
          <w:color w:val="000000" w:themeColor="text1"/>
          <w:sz w:val="28"/>
          <w:szCs w:val="28"/>
          <w:lang w:val="uk-UA"/>
        </w:rPr>
      </w:pPr>
      <w:r w:rsidRPr="001A0C66">
        <w:rPr>
          <w:color w:val="000000" w:themeColor="text1"/>
          <w:sz w:val="28"/>
          <w:szCs w:val="28"/>
          <w:lang w:val="uk-UA"/>
        </w:rPr>
        <w:t>Таким чином</w:t>
      </w:r>
      <w:r>
        <w:rPr>
          <w:color w:val="000000" w:themeColor="text1"/>
          <w:sz w:val="28"/>
          <w:szCs w:val="28"/>
          <w:lang w:val="uk-UA"/>
        </w:rPr>
        <w:t xml:space="preserve">, </w:t>
      </w:r>
      <w:r w:rsidR="00EC5672">
        <w:rPr>
          <w:color w:val="000000" w:themeColor="text1"/>
          <w:sz w:val="28"/>
          <w:szCs w:val="28"/>
          <w:lang w:val="uk-UA"/>
        </w:rPr>
        <w:t>м</w:t>
      </w:r>
      <w:r w:rsidR="00F92915" w:rsidRPr="001A0C66">
        <w:rPr>
          <w:color w:val="000000" w:themeColor="text1"/>
          <w:sz w:val="28"/>
          <w:szCs w:val="28"/>
          <w:lang w:val="uk-UA"/>
        </w:rPr>
        <w:t>одернізація методів державних запозичень та розробка нового боргового інструменту, призначеного для певної групи потенційних інвесторів, є важливою, оскільки дозволить залучити до державного бюджету додаткові фінансові ресурси з внутрішнього фінансового ринку на довготерміновий термін, що зі сторони обслуговування даного виду державних цінних паперів є необтяжливим для емітента.</w:t>
      </w:r>
      <w:r>
        <w:rPr>
          <w:color w:val="000000" w:themeColor="text1"/>
          <w:sz w:val="28"/>
          <w:szCs w:val="28"/>
          <w:lang w:val="uk-UA"/>
        </w:rPr>
        <w:t xml:space="preserve"> </w:t>
      </w:r>
      <w:r w:rsidR="00EC5672">
        <w:rPr>
          <w:color w:val="000000" w:themeColor="text1"/>
          <w:sz w:val="28"/>
          <w:szCs w:val="28"/>
          <w:lang w:val="uk-UA"/>
        </w:rPr>
        <w:t xml:space="preserve">Впровадження </w:t>
      </w:r>
      <w:r w:rsidR="00EC5672" w:rsidRPr="001A0C66">
        <w:rPr>
          <w:color w:val="000000" w:themeColor="text1"/>
          <w:sz w:val="28"/>
          <w:szCs w:val="28"/>
          <w:lang w:val="uk-UA"/>
        </w:rPr>
        <w:t>«страхов</w:t>
      </w:r>
      <w:r w:rsidR="00EC5672">
        <w:rPr>
          <w:color w:val="000000" w:themeColor="text1"/>
          <w:sz w:val="28"/>
          <w:szCs w:val="28"/>
          <w:lang w:val="uk-UA"/>
        </w:rPr>
        <w:t>ого</w:t>
      </w:r>
      <w:r w:rsidR="00EC5672" w:rsidRPr="001A0C66">
        <w:rPr>
          <w:color w:val="000000" w:themeColor="text1"/>
          <w:sz w:val="28"/>
          <w:szCs w:val="28"/>
          <w:lang w:val="uk-UA"/>
        </w:rPr>
        <w:t xml:space="preserve"> ОВДП»</w:t>
      </w:r>
      <w:r w:rsidR="00EC5672">
        <w:rPr>
          <w:color w:val="000000" w:themeColor="text1"/>
          <w:sz w:val="28"/>
          <w:szCs w:val="28"/>
          <w:lang w:val="uk-UA"/>
        </w:rPr>
        <w:t xml:space="preserve"> направлено на активізації страхових компаній, як потенційних інвесторів держави з одного боку, з іншого боку держава за допомогою спектру боргових інструментів може здійснювати ефективне державне регулювання страхового ринку, що слугує його розвитку</w:t>
      </w:r>
      <w:r w:rsidR="00EC5672" w:rsidRPr="00E41AE6">
        <w:rPr>
          <w:color w:val="000000" w:themeColor="text1"/>
          <w:sz w:val="28"/>
          <w:szCs w:val="28"/>
          <w:lang w:val="uk-UA"/>
        </w:rPr>
        <w:t xml:space="preserve"> </w:t>
      </w:r>
      <w:r w:rsidR="00EC5672">
        <w:rPr>
          <w:color w:val="000000" w:themeColor="text1"/>
          <w:sz w:val="28"/>
          <w:szCs w:val="28"/>
          <w:lang w:val="uk-UA"/>
        </w:rPr>
        <w:t>і упорядкуванню, а також поєднанню інтересів страхувальників, страховиків та держави.</w:t>
      </w:r>
    </w:p>
    <w:p w:rsidR="00F92915" w:rsidRPr="001A0C66" w:rsidRDefault="00F92915" w:rsidP="00F92915">
      <w:pPr>
        <w:spacing w:line="360" w:lineRule="auto"/>
        <w:ind w:firstLine="567"/>
        <w:rPr>
          <w:b/>
          <w:color w:val="000000" w:themeColor="text1"/>
          <w:sz w:val="28"/>
          <w:szCs w:val="28"/>
          <w:lang w:val="uk-UA"/>
        </w:rPr>
      </w:pPr>
      <w:r w:rsidRPr="001A0C66">
        <w:rPr>
          <w:b/>
          <w:color w:val="000000" w:themeColor="text1"/>
          <w:sz w:val="28"/>
          <w:szCs w:val="28"/>
        </w:rPr>
        <w:lastRenderedPageBreak/>
        <w:t>Висновки до розділу 3</w:t>
      </w:r>
    </w:p>
    <w:p w:rsidR="004B7A27" w:rsidRPr="001A0C66" w:rsidRDefault="004B7A27" w:rsidP="00F92915">
      <w:pPr>
        <w:spacing w:line="360" w:lineRule="auto"/>
        <w:ind w:firstLine="567"/>
        <w:rPr>
          <w:b/>
          <w:color w:val="000000" w:themeColor="text1"/>
          <w:sz w:val="28"/>
          <w:szCs w:val="28"/>
          <w:lang w:val="uk-UA"/>
        </w:rPr>
      </w:pP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 xml:space="preserve">За результатами проведеного дослідження щодо напрямків удосконалення державних запозичень в Україні, можна зробити такі висновки: </w:t>
      </w:r>
    </w:p>
    <w:p w:rsidR="00F92915" w:rsidRPr="001A0C66" w:rsidRDefault="00F92915" w:rsidP="0029357E">
      <w:pPr>
        <w:pStyle w:val="af3"/>
        <w:numPr>
          <w:ilvl w:val="0"/>
          <w:numId w:val="30"/>
        </w:numPr>
        <w:spacing w:line="360" w:lineRule="auto"/>
        <w:ind w:left="0" w:firstLine="709"/>
        <w:jc w:val="both"/>
        <w:rPr>
          <w:color w:val="000000" w:themeColor="text1"/>
          <w:sz w:val="28"/>
          <w:szCs w:val="28"/>
          <w:lang w:val="uk-UA"/>
        </w:rPr>
      </w:pPr>
      <w:r w:rsidRPr="001A0C66">
        <w:rPr>
          <w:color w:val="000000" w:themeColor="text1"/>
          <w:sz w:val="28"/>
          <w:szCs w:val="28"/>
        </w:rPr>
        <w:t xml:space="preserve">Здійснивши аналіз стану державної заборгованості, форм, інструментів та методів залучення державних запозичень зарубіжних країн, можна стверджувати, що попри економічну розвинутість досліджуваних країн, їхня державна заборгованість зростає. Основною причиною цього зростання є залучення позикових коштів, які здійснюються виключно в грошовій формі за допомогою облігаційних і безоблігаційних позик для цілей інвестування та покриття бюджетних дефіцитів. При розміщенні облігаційних позик, перевага надається довгостроковим запозиченням в національній валюті, які проводяться на внутрішньому ринку, де найбільшим попитом серед населення користуються цінні папери та ощадні цінні папери, які звільняються від оподаткування. </w:t>
      </w:r>
      <w:r w:rsidRPr="001A0C66">
        <w:rPr>
          <w:color w:val="000000" w:themeColor="text1"/>
          <w:sz w:val="28"/>
          <w:szCs w:val="28"/>
          <w:lang w:val="uk-UA"/>
        </w:rPr>
        <w:t xml:space="preserve">Аналіз зарубіжного досвіду надає можливість перейняти позитивні аспекти щодо процесу </w:t>
      </w:r>
      <w:r w:rsidR="001B717D" w:rsidRPr="001A0C66">
        <w:rPr>
          <w:color w:val="000000" w:themeColor="text1"/>
          <w:sz w:val="28"/>
          <w:szCs w:val="28"/>
          <w:lang w:val="uk-UA"/>
        </w:rPr>
        <w:t>ефективного здійснення державних запозичень та проведення боргової політики</w:t>
      </w:r>
      <w:r w:rsidRPr="001A0C66">
        <w:rPr>
          <w:color w:val="000000" w:themeColor="text1"/>
          <w:sz w:val="28"/>
          <w:szCs w:val="28"/>
          <w:lang w:val="uk-UA"/>
        </w:rPr>
        <w:t xml:space="preserve"> в умовах розвитку ринкової економіки України</w:t>
      </w:r>
      <w:r w:rsidR="0007011D" w:rsidRPr="001A0C66">
        <w:rPr>
          <w:color w:val="000000" w:themeColor="text1"/>
          <w:sz w:val="28"/>
          <w:szCs w:val="28"/>
          <w:lang w:val="uk-UA"/>
        </w:rPr>
        <w:t xml:space="preserve">, а саме: </w:t>
      </w:r>
      <w:r w:rsidR="0029357E" w:rsidRPr="001A0C66">
        <w:rPr>
          <w:color w:val="000000" w:themeColor="text1"/>
          <w:sz w:val="28"/>
          <w:szCs w:val="28"/>
          <w:lang w:val="uk-UA"/>
        </w:rPr>
        <w:t>через розробку ефективних боргових стратегій та спеціалізованих боргових програм, інструментів, за допомогою яких будуть проводитись позики</w:t>
      </w:r>
      <w:r w:rsidR="009C2114">
        <w:rPr>
          <w:color w:val="000000" w:themeColor="text1"/>
          <w:sz w:val="28"/>
          <w:szCs w:val="28"/>
          <w:lang w:val="uk-UA"/>
        </w:rPr>
        <w:t>,</w:t>
      </w:r>
      <w:r w:rsidR="0029357E" w:rsidRPr="001A0C66">
        <w:rPr>
          <w:color w:val="000000" w:themeColor="text1"/>
          <w:sz w:val="28"/>
          <w:szCs w:val="28"/>
          <w:lang w:val="uk-UA"/>
        </w:rPr>
        <w:t xml:space="preserve"> та методів їх реалізації.</w:t>
      </w:r>
    </w:p>
    <w:p w:rsidR="00F92915" w:rsidRPr="001A0C66" w:rsidRDefault="00F92915" w:rsidP="00F92915">
      <w:pPr>
        <w:pStyle w:val="af3"/>
        <w:numPr>
          <w:ilvl w:val="0"/>
          <w:numId w:val="30"/>
        </w:numPr>
        <w:spacing w:line="360" w:lineRule="auto"/>
        <w:ind w:left="0" w:firstLine="567"/>
        <w:jc w:val="both"/>
        <w:rPr>
          <w:color w:val="000000" w:themeColor="text1"/>
          <w:sz w:val="28"/>
          <w:szCs w:val="28"/>
        </w:rPr>
      </w:pPr>
      <w:r w:rsidRPr="001A0C66">
        <w:rPr>
          <w:color w:val="000000" w:themeColor="text1"/>
          <w:sz w:val="28"/>
          <w:szCs w:val="28"/>
          <w:lang w:val="uk-UA"/>
        </w:rPr>
        <w:t xml:space="preserve">При пошуку шляхів модернізації боргової політики запропоновано впровадити механізм реалізації боргової політики, який комплексно відображає структурні елементи формування та реалізації боргової політики. Основними елементами даного механізму є: мета, цілі, суб’єкти, об’єкти, завдання, функції, інструменти, методи, важелі, принципи та допоміжні процеси. </w:t>
      </w:r>
      <w:r w:rsidRPr="001A0C66">
        <w:rPr>
          <w:color w:val="000000" w:themeColor="text1"/>
          <w:sz w:val="28"/>
          <w:szCs w:val="28"/>
        </w:rPr>
        <w:t>Застосування даного механізму сприятиме комплексному здійсненню процесу боргової політики.</w:t>
      </w:r>
    </w:p>
    <w:p w:rsidR="00F92915" w:rsidRPr="001A0C66" w:rsidRDefault="00F92915" w:rsidP="006B03BC">
      <w:pPr>
        <w:pStyle w:val="af3"/>
        <w:numPr>
          <w:ilvl w:val="0"/>
          <w:numId w:val="30"/>
        </w:numPr>
        <w:spacing w:line="360" w:lineRule="auto"/>
        <w:ind w:left="0" w:firstLine="567"/>
        <w:jc w:val="both"/>
        <w:rPr>
          <w:color w:val="000000" w:themeColor="text1"/>
          <w:sz w:val="28"/>
        </w:rPr>
      </w:pPr>
      <w:r w:rsidRPr="001A0C66">
        <w:rPr>
          <w:color w:val="000000" w:themeColor="text1"/>
          <w:sz w:val="28"/>
          <w:szCs w:val="28"/>
        </w:rPr>
        <w:t xml:space="preserve">Аналіз елементів </w:t>
      </w:r>
      <w:r w:rsidRPr="001A0C66">
        <w:rPr>
          <w:color w:val="000000" w:themeColor="text1"/>
          <w:sz w:val="28"/>
          <w:szCs w:val="17"/>
          <w:shd w:val="clear" w:color="auto" w:fill="FFFFFF"/>
        </w:rPr>
        <w:t xml:space="preserve">механізму реалізації боргової політики показав, що необхідним завданням є визначення </w:t>
      </w:r>
      <w:r w:rsidR="003A7E49">
        <w:rPr>
          <w:color w:val="000000" w:themeColor="text1"/>
          <w:sz w:val="28"/>
          <w:szCs w:val="17"/>
          <w:shd w:val="clear" w:color="auto" w:fill="FFFFFF"/>
          <w:lang w:val="uk-UA"/>
        </w:rPr>
        <w:t xml:space="preserve">заходів </w:t>
      </w:r>
      <w:r w:rsidRPr="001A0C66">
        <w:rPr>
          <w:color w:val="000000" w:themeColor="text1"/>
          <w:sz w:val="28"/>
          <w:szCs w:val="28"/>
        </w:rPr>
        <w:t xml:space="preserve">модернізації </w:t>
      </w:r>
      <w:r w:rsidR="003A7E49" w:rsidRPr="001A0C66">
        <w:rPr>
          <w:color w:val="000000" w:themeColor="text1"/>
          <w:sz w:val="28"/>
          <w:szCs w:val="28"/>
        </w:rPr>
        <w:t xml:space="preserve">концептуальних </w:t>
      </w:r>
      <w:r w:rsidR="003A7E49" w:rsidRPr="001A0C66">
        <w:rPr>
          <w:color w:val="000000" w:themeColor="text1"/>
          <w:sz w:val="28"/>
          <w:szCs w:val="28"/>
        </w:rPr>
        <w:lastRenderedPageBreak/>
        <w:t xml:space="preserve">засад </w:t>
      </w:r>
      <w:r w:rsidRPr="001A0C66">
        <w:rPr>
          <w:color w:val="000000" w:themeColor="text1"/>
          <w:sz w:val="28"/>
          <w:szCs w:val="28"/>
        </w:rPr>
        <w:t>боргової політики:</w:t>
      </w:r>
      <w:r w:rsidR="006B03BC" w:rsidRPr="001A0C66">
        <w:rPr>
          <w:color w:val="000000" w:themeColor="text1"/>
          <w:sz w:val="28"/>
          <w:szCs w:val="28"/>
          <w:lang w:val="uk-UA"/>
        </w:rPr>
        <w:t xml:space="preserve"> </w:t>
      </w:r>
      <w:r w:rsidRPr="001A0C66">
        <w:rPr>
          <w:color w:val="000000" w:themeColor="text1"/>
          <w:sz w:val="28"/>
        </w:rPr>
        <w:t>удосконалення нормативно-правової бази та прийняття Закону України «Про державний борг»;</w:t>
      </w:r>
      <w:r w:rsidR="006B03BC" w:rsidRPr="001A0C66">
        <w:rPr>
          <w:color w:val="000000" w:themeColor="text1"/>
          <w:sz w:val="28"/>
          <w:lang w:val="uk-UA"/>
        </w:rPr>
        <w:t xml:space="preserve"> </w:t>
      </w:r>
      <w:r w:rsidRPr="001A0C66">
        <w:rPr>
          <w:color w:val="000000" w:themeColor="text1"/>
          <w:sz w:val="28"/>
        </w:rPr>
        <w:t xml:space="preserve">впровадження заходів які сприятимуть ефективності функціонування первинних дилерів та ліквідності первинного та вторинного фінансових ринків; розробка нових методів реалізації державних цінних паперів, які базуватимуться на основі боргових середньострокових стратегій та спеціальних боргових програм, які мають за мету зацікавлення різних груп потенційних інвесторів; запровадження нових засобів поширення інформації для потенційних груп інвесторів; оновлення та диверсифікація наявного портфеля державних цінних паперів, шляхом розробки та випуску нових видів боргових інструментів та збалансування структури залучених ресурсів у розрізі внутрішніх і зовнішніх позик, що сприятиме ліквідності внутрішнього фінансового ринку; використання </w:t>
      </w:r>
      <w:r w:rsidR="00F31A73" w:rsidRPr="005B3D59">
        <w:rPr>
          <w:sz w:val="28"/>
          <w:szCs w:val="28"/>
          <w:lang w:val="uk-UA"/>
        </w:rPr>
        <w:t>метод</w:t>
      </w:r>
      <w:r w:rsidR="00F31A73">
        <w:rPr>
          <w:sz w:val="28"/>
          <w:szCs w:val="28"/>
          <w:lang w:val="uk-UA"/>
        </w:rPr>
        <w:t>у</w:t>
      </w:r>
      <w:r w:rsidR="00F31A73" w:rsidRPr="005B3D59">
        <w:rPr>
          <w:sz w:val="28"/>
          <w:szCs w:val="28"/>
          <w:lang w:val="uk-UA"/>
        </w:rPr>
        <w:t xml:space="preserve"> податков</w:t>
      </w:r>
      <w:r w:rsidR="00F31A73">
        <w:rPr>
          <w:sz w:val="28"/>
          <w:szCs w:val="28"/>
          <w:lang w:val="uk-UA"/>
        </w:rPr>
        <w:t>ого регулювання</w:t>
      </w:r>
      <w:r w:rsidRPr="001A0C66">
        <w:rPr>
          <w:color w:val="000000" w:themeColor="text1"/>
          <w:sz w:val="28"/>
        </w:rPr>
        <w:t xml:space="preserve"> для стимулювання попиту на державні цінні папери серед потенційних груп інвесторів; врахування ризиків пов’язаних з державним боргом та розширення їх переліку, </w:t>
      </w:r>
      <w:r w:rsidRPr="001A0C66">
        <w:rPr>
          <w:color w:val="000000" w:themeColor="text1"/>
          <w:sz w:val="28"/>
          <w:szCs w:val="28"/>
        </w:rPr>
        <w:t>що надасть змогу більш точно визначати загрози, які можуть виникати під час реалізації боргової політики.</w:t>
      </w:r>
      <w:r w:rsidRPr="001A0C66">
        <w:rPr>
          <w:color w:val="000000" w:themeColor="text1"/>
          <w:sz w:val="28"/>
        </w:rPr>
        <w:t xml:space="preserve"> </w:t>
      </w:r>
    </w:p>
    <w:p w:rsidR="00F92915" w:rsidRPr="001A0C66" w:rsidRDefault="00F92915" w:rsidP="00F92915">
      <w:pPr>
        <w:spacing w:line="360" w:lineRule="auto"/>
        <w:ind w:firstLine="567"/>
        <w:jc w:val="both"/>
        <w:rPr>
          <w:color w:val="000000" w:themeColor="text1"/>
          <w:sz w:val="28"/>
          <w:szCs w:val="28"/>
        </w:rPr>
      </w:pPr>
      <w:r w:rsidRPr="001A0C66">
        <w:rPr>
          <w:color w:val="000000" w:themeColor="text1"/>
          <w:sz w:val="28"/>
          <w:szCs w:val="28"/>
        </w:rPr>
        <w:t>4. Запропоновано шляхи модернізації методів та інструментів державних запозичень в Україні через розширення кола потенційних інвесторів, введення нового борового інструменту на ринку державних цінних паперів. Аргументовано, що однією з потенційних груп інвесторів, яка є привабливою для залучення вільних фінансових ресурсів в державний бюджет через розміщення державних цінних паперів</w:t>
      </w:r>
      <w:r w:rsidR="00693A74">
        <w:rPr>
          <w:color w:val="000000" w:themeColor="text1"/>
          <w:sz w:val="28"/>
          <w:szCs w:val="28"/>
          <w:lang w:val="uk-UA"/>
        </w:rPr>
        <w:t>,</w:t>
      </w:r>
      <w:r w:rsidRPr="001A0C66">
        <w:rPr>
          <w:color w:val="000000" w:themeColor="text1"/>
          <w:sz w:val="28"/>
          <w:szCs w:val="28"/>
        </w:rPr>
        <w:t xml:space="preserve"> є страхові компанії.</w:t>
      </w:r>
      <w:r w:rsidRPr="001A0C66">
        <w:rPr>
          <w:b/>
          <w:caps/>
          <w:color w:val="000000" w:themeColor="text1"/>
          <w:sz w:val="28"/>
          <w:szCs w:val="28"/>
        </w:rPr>
        <w:t xml:space="preserve"> </w:t>
      </w:r>
      <w:r w:rsidRPr="001A0C66">
        <w:rPr>
          <w:caps/>
          <w:color w:val="000000" w:themeColor="text1"/>
          <w:sz w:val="28"/>
          <w:szCs w:val="28"/>
        </w:rPr>
        <w:t>Р</w:t>
      </w:r>
      <w:r w:rsidRPr="001A0C66">
        <w:rPr>
          <w:color w:val="000000" w:themeColor="text1"/>
          <w:sz w:val="28"/>
          <w:szCs w:val="28"/>
        </w:rPr>
        <w:t xml:space="preserve">озроблено поетапне впровадження на фінансовий ринок нового виду боргового інструменту «страхового ОВДП». Для заохочення страхових компаній, які займаються страхуванням майна фізичних і юридичних осіб від </w:t>
      </w:r>
      <w:r w:rsidRPr="001A0C66">
        <w:rPr>
          <w:color w:val="000000" w:themeColor="text1"/>
          <w:sz w:val="28"/>
          <w:shd w:val="clear" w:color="auto" w:fill="FFFFFF"/>
        </w:rPr>
        <w:t>наслідків надзвичайних ситуацій природного характеру</w:t>
      </w:r>
      <w:r w:rsidRPr="001A0C66">
        <w:rPr>
          <w:color w:val="000000" w:themeColor="text1"/>
          <w:sz w:val="28"/>
          <w:szCs w:val="28"/>
        </w:rPr>
        <w:t>, пропонується розробити «страхові ОВДП» спеціалізованої серії.</w:t>
      </w:r>
    </w:p>
    <w:p w:rsidR="00F92915" w:rsidRPr="005B3D59" w:rsidRDefault="00F92915" w:rsidP="00F92915">
      <w:pPr>
        <w:spacing w:line="360" w:lineRule="auto"/>
        <w:ind w:firstLine="567"/>
        <w:jc w:val="both"/>
        <w:rPr>
          <w:color w:val="000000" w:themeColor="text1"/>
          <w:sz w:val="28"/>
          <w:lang w:val="uk-UA"/>
        </w:rPr>
      </w:pPr>
      <w:r w:rsidRPr="001A0C66">
        <w:rPr>
          <w:color w:val="000000" w:themeColor="text1"/>
          <w:sz w:val="28"/>
        </w:rPr>
        <w:t>Основні наукові результати розділу опубліковані в працях [</w:t>
      </w:r>
      <w:r w:rsidR="00D673D0">
        <w:rPr>
          <w:color w:val="000000" w:themeColor="text1"/>
          <w:sz w:val="28"/>
          <w:lang w:val="uk-UA"/>
        </w:rPr>
        <w:t>1</w:t>
      </w:r>
      <w:r w:rsidR="005B3D59">
        <w:rPr>
          <w:color w:val="000000" w:themeColor="text1"/>
          <w:sz w:val="28"/>
          <w:lang w:val="uk-UA"/>
        </w:rPr>
        <w:t>73</w:t>
      </w:r>
      <w:r w:rsidR="00D673D0">
        <w:rPr>
          <w:color w:val="000000" w:themeColor="text1"/>
          <w:sz w:val="28"/>
          <w:lang w:val="uk-UA"/>
        </w:rPr>
        <w:t>, 1</w:t>
      </w:r>
      <w:r w:rsidR="005B3D59">
        <w:rPr>
          <w:color w:val="000000" w:themeColor="text1"/>
          <w:sz w:val="28"/>
          <w:lang w:val="uk-UA"/>
        </w:rPr>
        <w:t>86</w:t>
      </w:r>
      <w:r w:rsidR="00D673D0">
        <w:rPr>
          <w:color w:val="000000" w:themeColor="text1"/>
          <w:sz w:val="28"/>
          <w:lang w:val="uk-UA"/>
        </w:rPr>
        <w:t>, 1</w:t>
      </w:r>
      <w:r w:rsidR="005B3D59">
        <w:rPr>
          <w:color w:val="000000" w:themeColor="text1"/>
          <w:sz w:val="28"/>
          <w:lang w:val="uk-UA"/>
        </w:rPr>
        <w:t>87</w:t>
      </w:r>
      <w:r w:rsidR="00D673D0">
        <w:rPr>
          <w:color w:val="000000" w:themeColor="text1"/>
          <w:sz w:val="28"/>
          <w:lang w:val="uk-UA"/>
        </w:rPr>
        <w:t xml:space="preserve">, </w:t>
      </w:r>
      <w:r w:rsidR="00E55877" w:rsidRPr="001A0C66">
        <w:rPr>
          <w:color w:val="000000" w:themeColor="text1"/>
          <w:sz w:val="28"/>
        </w:rPr>
        <w:t>1</w:t>
      </w:r>
      <w:r w:rsidR="005B3D59">
        <w:rPr>
          <w:color w:val="000000" w:themeColor="text1"/>
          <w:sz w:val="28"/>
          <w:lang w:val="uk-UA"/>
        </w:rPr>
        <w:t>88</w:t>
      </w:r>
      <w:r w:rsidR="00E55877" w:rsidRPr="001A0C66">
        <w:rPr>
          <w:color w:val="000000" w:themeColor="text1"/>
          <w:sz w:val="28"/>
        </w:rPr>
        <w:t>, 1</w:t>
      </w:r>
      <w:r w:rsidR="005B3D59">
        <w:rPr>
          <w:color w:val="000000" w:themeColor="text1"/>
          <w:sz w:val="28"/>
          <w:lang w:val="uk-UA"/>
        </w:rPr>
        <w:t>89</w:t>
      </w:r>
      <w:r w:rsidR="00E55877" w:rsidRPr="001A0C66">
        <w:rPr>
          <w:color w:val="000000" w:themeColor="text1"/>
          <w:sz w:val="28"/>
        </w:rPr>
        <w:t>, 1</w:t>
      </w:r>
      <w:r w:rsidR="005B3D59">
        <w:rPr>
          <w:color w:val="000000" w:themeColor="text1"/>
          <w:sz w:val="28"/>
          <w:lang w:val="uk-UA"/>
        </w:rPr>
        <w:t>90</w:t>
      </w:r>
      <w:r w:rsidRPr="001A0C66">
        <w:rPr>
          <w:color w:val="000000" w:themeColor="text1"/>
          <w:sz w:val="28"/>
        </w:rPr>
        <w:t>]</w:t>
      </w:r>
      <w:r w:rsidR="005B3D59">
        <w:rPr>
          <w:color w:val="000000" w:themeColor="text1"/>
          <w:sz w:val="28"/>
          <w:lang w:val="uk-UA"/>
        </w:rPr>
        <w:t>.</w:t>
      </w:r>
    </w:p>
    <w:p w:rsidR="00F92915" w:rsidRPr="001A0C66" w:rsidRDefault="00F92915" w:rsidP="00F92915">
      <w:pPr>
        <w:spacing w:line="360" w:lineRule="auto"/>
        <w:jc w:val="center"/>
        <w:rPr>
          <w:b/>
          <w:color w:val="000000" w:themeColor="text1"/>
          <w:sz w:val="28"/>
          <w:szCs w:val="28"/>
          <w:lang w:val="uk-UA"/>
        </w:rPr>
      </w:pPr>
      <w:r w:rsidRPr="001A0C66">
        <w:rPr>
          <w:b/>
          <w:color w:val="000000" w:themeColor="text1"/>
          <w:sz w:val="28"/>
          <w:szCs w:val="28"/>
          <w:lang w:val="uk-UA"/>
        </w:rPr>
        <w:lastRenderedPageBreak/>
        <w:t>ВИСНОВКИ</w:t>
      </w:r>
    </w:p>
    <w:p w:rsidR="0030483B" w:rsidRPr="001A0C66" w:rsidRDefault="0030483B" w:rsidP="00F92915">
      <w:pPr>
        <w:spacing w:line="360" w:lineRule="auto"/>
        <w:jc w:val="center"/>
        <w:rPr>
          <w:b/>
          <w:color w:val="000000" w:themeColor="text1"/>
          <w:sz w:val="28"/>
          <w:szCs w:val="28"/>
          <w:lang w:val="uk-UA"/>
        </w:rPr>
      </w:pPr>
    </w:p>
    <w:p w:rsidR="0018642F" w:rsidRDefault="0018642F" w:rsidP="0018642F">
      <w:pPr>
        <w:spacing w:line="360" w:lineRule="auto"/>
        <w:ind w:firstLine="567"/>
        <w:jc w:val="both"/>
        <w:rPr>
          <w:color w:val="000000"/>
          <w:sz w:val="28"/>
          <w:szCs w:val="28"/>
        </w:rPr>
      </w:pPr>
      <w:r w:rsidRPr="0018642F">
        <w:rPr>
          <w:color w:val="000000"/>
          <w:sz w:val="28"/>
          <w:szCs w:val="28"/>
          <w:lang w:val="uk-UA"/>
        </w:rPr>
        <w:t xml:space="preserve">У дисертаційній роботі здійснено теоретичні узагальнення та сформульовано практичні рекомендації щодо удосконалення державних запозичень як методу акумуляції бюджетних коштів в Україні. </w:t>
      </w:r>
      <w:r>
        <w:rPr>
          <w:color w:val="000000"/>
          <w:sz w:val="28"/>
          <w:szCs w:val="28"/>
        </w:rPr>
        <w:t>Це дало змогу зробити такі висновки:</w:t>
      </w:r>
    </w:p>
    <w:p w:rsidR="0018642F" w:rsidRDefault="0018642F" w:rsidP="0018642F">
      <w:pPr>
        <w:pStyle w:val="af3"/>
        <w:tabs>
          <w:tab w:val="left" w:pos="993"/>
        </w:tabs>
        <w:autoSpaceDE w:val="0"/>
        <w:autoSpaceDN w:val="0"/>
        <w:adjustRightInd w:val="0"/>
        <w:spacing w:line="360" w:lineRule="auto"/>
        <w:ind w:left="0" w:firstLine="567"/>
        <w:jc w:val="both"/>
        <w:rPr>
          <w:sz w:val="28"/>
          <w:szCs w:val="28"/>
          <w:lang w:val="uk-UA"/>
        </w:rPr>
      </w:pPr>
      <w:r>
        <w:rPr>
          <w:sz w:val="28"/>
          <w:szCs w:val="28"/>
          <w:lang w:val="uk-UA"/>
        </w:rPr>
        <w:t xml:space="preserve">1. </w:t>
      </w:r>
      <w:r w:rsidRPr="0056207C">
        <w:rPr>
          <w:sz w:val="28"/>
          <w:szCs w:val="28"/>
          <w:lang w:val="uk-UA"/>
        </w:rPr>
        <w:t>Процес та способи наповнення державного бюджету змінювались у ході еволюції фінансових відносин</w:t>
      </w:r>
      <w:r>
        <w:rPr>
          <w:sz w:val="28"/>
          <w:szCs w:val="28"/>
          <w:lang w:val="uk-UA"/>
        </w:rPr>
        <w:t>.</w:t>
      </w:r>
      <w:r w:rsidRPr="0056207C">
        <w:rPr>
          <w:sz w:val="28"/>
          <w:szCs w:val="28"/>
          <w:lang w:val="uk-UA"/>
        </w:rPr>
        <w:t xml:space="preserve"> </w:t>
      </w:r>
      <w:r>
        <w:rPr>
          <w:sz w:val="28"/>
          <w:szCs w:val="28"/>
          <w:lang w:val="uk-UA"/>
        </w:rPr>
        <w:t>З</w:t>
      </w:r>
      <w:r w:rsidRPr="0056207C">
        <w:rPr>
          <w:sz w:val="28"/>
          <w:szCs w:val="28"/>
          <w:lang w:val="uk-UA"/>
        </w:rPr>
        <w:t xml:space="preserve"> потребою пошуку додаткових джерел фінансування видатків бюджету виникають специфічні кредитні відносини. Проведений аналіз </w:t>
      </w:r>
      <w:r>
        <w:rPr>
          <w:sz w:val="28"/>
          <w:szCs w:val="28"/>
          <w:lang w:val="uk-UA"/>
        </w:rPr>
        <w:t xml:space="preserve">їх </w:t>
      </w:r>
      <w:r w:rsidRPr="0056207C">
        <w:rPr>
          <w:sz w:val="28"/>
          <w:szCs w:val="28"/>
          <w:lang w:val="uk-UA"/>
        </w:rPr>
        <w:t>змісту, призначення та основних властивостей дозволя</w:t>
      </w:r>
      <w:r>
        <w:rPr>
          <w:sz w:val="28"/>
          <w:szCs w:val="28"/>
          <w:lang w:val="uk-UA"/>
        </w:rPr>
        <w:t>є</w:t>
      </w:r>
      <w:r w:rsidRPr="0056207C">
        <w:rPr>
          <w:sz w:val="28"/>
          <w:szCs w:val="28"/>
          <w:lang w:val="uk-UA"/>
        </w:rPr>
        <w:t xml:space="preserve"> стверджувати, що з розвитком цих кредитних відносин державні запозичення виокремились як окрема форма державного кредиту</w:t>
      </w:r>
      <w:r>
        <w:rPr>
          <w:sz w:val="28"/>
          <w:szCs w:val="28"/>
          <w:lang w:val="uk-UA"/>
        </w:rPr>
        <w:t>, що</w:t>
      </w:r>
      <w:r w:rsidRPr="0056207C">
        <w:rPr>
          <w:sz w:val="28"/>
          <w:szCs w:val="28"/>
          <w:lang w:val="uk-UA"/>
        </w:rPr>
        <w:t xml:space="preserve"> </w:t>
      </w:r>
      <w:r>
        <w:rPr>
          <w:sz w:val="28"/>
          <w:szCs w:val="28"/>
          <w:lang w:val="uk-UA"/>
        </w:rPr>
        <w:t xml:space="preserve">також </w:t>
      </w:r>
      <w:r w:rsidRPr="0056207C">
        <w:rPr>
          <w:sz w:val="28"/>
          <w:szCs w:val="28"/>
          <w:lang w:val="uk-UA"/>
        </w:rPr>
        <w:t>явля</w:t>
      </w:r>
      <w:r>
        <w:rPr>
          <w:sz w:val="28"/>
          <w:szCs w:val="28"/>
          <w:lang w:val="uk-UA"/>
        </w:rPr>
        <w:t>є</w:t>
      </w:r>
      <w:r w:rsidRPr="0056207C">
        <w:rPr>
          <w:sz w:val="28"/>
          <w:szCs w:val="28"/>
          <w:lang w:val="uk-UA"/>
        </w:rPr>
        <w:t xml:space="preserve"> собою один із методів акумуляції бюджетних коштів. </w:t>
      </w:r>
    </w:p>
    <w:p w:rsidR="0018642F" w:rsidRDefault="0018642F" w:rsidP="0018642F">
      <w:pPr>
        <w:pStyle w:val="af3"/>
        <w:tabs>
          <w:tab w:val="left" w:pos="993"/>
        </w:tabs>
        <w:autoSpaceDE w:val="0"/>
        <w:autoSpaceDN w:val="0"/>
        <w:adjustRightInd w:val="0"/>
        <w:spacing w:line="360" w:lineRule="auto"/>
        <w:ind w:left="0" w:firstLine="567"/>
        <w:jc w:val="both"/>
        <w:rPr>
          <w:sz w:val="28"/>
          <w:szCs w:val="28"/>
          <w:lang w:val="uk-UA"/>
        </w:rPr>
      </w:pPr>
      <w:r>
        <w:rPr>
          <w:sz w:val="28"/>
          <w:szCs w:val="28"/>
          <w:lang w:val="uk-UA"/>
        </w:rPr>
        <w:t xml:space="preserve">2. </w:t>
      </w:r>
      <w:r w:rsidRPr="0056207C">
        <w:rPr>
          <w:color w:val="000000"/>
          <w:sz w:val="28"/>
          <w:szCs w:val="28"/>
          <w:lang w:val="uk-UA"/>
        </w:rPr>
        <w:t>Встановлено, що в е</w:t>
      </w:r>
      <w:r>
        <w:rPr>
          <w:color w:val="000000"/>
          <w:sz w:val="28"/>
          <w:szCs w:val="28"/>
          <w:lang w:val="uk-UA"/>
        </w:rPr>
        <w:t xml:space="preserve">кономічній </w:t>
      </w:r>
      <w:r w:rsidRPr="00144163">
        <w:rPr>
          <w:sz w:val="28"/>
          <w:szCs w:val="28"/>
          <w:lang w:val="uk-UA"/>
        </w:rPr>
        <w:t>теорії немає загально прийнятого визначення поняття «державні запозичення». Визначено, що поняття «державні запозичення» пов’язані з такими поняттями: «державний кредит», «державний борг» та «боргова політика». Обґрунтовано, що поняття «державні запозичення» та «державний борг», і процеси які їх супроводжують (формування, обслуговування, погашення) є складовими боргової політики. А державний кредит, як більш ширше поняття за своєю сутністю охоплює процеси боргової політики щодо залучення додаткових фінансових ресурсів з метою фінансування потреб держави.</w:t>
      </w:r>
    </w:p>
    <w:p w:rsidR="0018642F" w:rsidRDefault="0018642F" w:rsidP="0018642F">
      <w:pPr>
        <w:pStyle w:val="af3"/>
        <w:tabs>
          <w:tab w:val="left" w:pos="993"/>
        </w:tabs>
        <w:autoSpaceDE w:val="0"/>
        <w:autoSpaceDN w:val="0"/>
        <w:adjustRightInd w:val="0"/>
        <w:spacing w:line="360" w:lineRule="auto"/>
        <w:ind w:left="0" w:firstLine="567"/>
        <w:jc w:val="both"/>
        <w:rPr>
          <w:sz w:val="28"/>
          <w:szCs w:val="28"/>
          <w:lang w:val="uk-UA"/>
        </w:rPr>
      </w:pPr>
      <w:r w:rsidRPr="00144163">
        <w:rPr>
          <w:sz w:val="28"/>
          <w:szCs w:val="28"/>
          <w:lang w:val="uk-UA"/>
        </w:rPr>
        <w:t>3.</w:t>
      </w:r>
      <w:r w:rsidRPr="0056207C">
        <w:rPr>
          <w:color w:val="000000"/>
          <w:sz w:val="28"/>
          <w:szCs w:val="28"/>
          <w:lang w:val="uk-UA"/>
        </w:rPr>
        <w:t xml:space="preserve"> </w:t>
      </w:r>
      <w:r w:rsidRPr="00144163">
        <w:rPr>
          <w:sz w:val="28"/>
          <w:szCs w:val="28"/>
          <w:lang w:val="uk-UA"/>
        </w:rPr>
        <w:t>На основі аналізу наявних визначень та врахування характерних рис явища</w:t>
      </w:r>
      <w:r>
        <w:rPr>
          <w:sz w:val="28"/>
          <w:szCs w:val="28"/>
          <w:lang w:val="uk-UA"/>
        </w:rPr>
        <w:t>,</w:t>
      </w:r>
      <w:r w:rsidRPr="00144163">
        <w:rPr>
          <w:sz w:val="28"/>
          <w:szCs w:val="28"/>
          <w:lang w:val="uk-UA"/>
        </w:rPr>
        <w:t xml:space="preserve"> сформовано авторське розуміння досліджуваного поняття як одного із методів акумуляції бюджетних коштів через залучення фінансових ресурсів кредиторів на внутрішньому та зовнішньому фінансових ринках у вигляді облігаційних або безоблігаційних позик, які здійснює держава в особі уряду, або уповноважена ним установа в грошовій та товарній формі з метою фінансування потреб держави на умовах строковості, платності та повернення. </w:t>
      </w:r>
    </w:p>
    <w:p w:rsidR="0018642F" w:rsidRPr="00144163" w:rsidRDefault="0018642F" w:rsidP="0018642F">
      <w:pPr>
        <w:pStyle w:val="af3"/>
        <w:tabs>
          <w:tab w:val="left" w:pos="993"/>
        </w:tabs>
        <w:autoSpaceDE w:val="0"/>
        <w:autoSpaceDN w:val="0"/>
        <w:adjustRightInd w:val="0"/>
        <w:spacing w:line="360" w:lineRule="auto"/>
        <w:ind w:left="0" w:firstLine="567"/>
        <w:jc w:val="both"/>
        <w:rPr>
          <w:sz w:val="28"/>
          <w:szCs w:val="28"/>
          <w:lang w:val="uk-UA"/>
        </w:rPr>
      </w:pPr>
      <w:r w:rsidRPr="00144163">
        <w:rPr>
          <w:sz w:val="28"/>
          <w:szCs w:val="28"/>
          <w:lang w:val="uk-UA"/>
        </w:rPr>
        <w:lastRenderedPageBreak/>
        <w:t>4. Державні запозичення можуть класифікув</w:t>
      </w:r>
      <w:r>
        <w:rPr>
          <w:sz w:val="28"/>
          <w:szCs w:val="28"/>
          <w:lang w:val="uk-UA"/>
        </w:rPr>
        <w:t>атися з урахуванням таких ознак</w:t>
      </w:r>
      <w:r w:rsidRPr="00144163">
        <w:rPr>
          <w:sz w:val="28"/>
          <w:szCs w:val="28"/>
          <w:lang w:val="uk-UA"/>
        </w:rPr>
        <w:t xml:space="preserve"> як інструменти залучення, методи розміщення, термін погашення, виплата доходу, місце розміщення, види валют. </w:t>
      </w:r>
    </w:p>
    <w:p w:rsidR="0018642F" w:rsidRPr="000755FE" w:rsidRDefault="0018642F" w:rsidP="0018642F">
      <w:pPr>
        <w:tabs>
          <w:tab w:val="num" w:pos="540"/>
        </w:tabs>
        <w:autoSpaceDE w:val="0"/>
        <w:autoSpaceDN w:val="0"/>
        <w:adjustRightInd w:val="0"/>
        <w:spacing w:line="360" w:lineRule="auto"/>
        <w:ind w:firstLine="567"/>
        <w:jc w:val="both"/>
        <w:rPr>
          <w:sz w:val="28"/>
          <w:szCs w:val="28"/>
        </w:rPr>
      </w:pPr>
      <w:r w:rsidRPr="000755FE">
        <w:rPr>
          <w:sz w:val="28"/>
          <w:szCs w:val="28"/>
        </w:rPr>
        <w:t xml:space="preserve">5. Здійснений ретроспективний аналіз державних запозичень та проведення боргової політики різними державами на українських землях показав, що державні запозичення у минулому мали різні ознаки, форми, інструменти здійснення, однак вони завжди були одним із значимих методів залучення фінансових ресурсів на фінансування різних потреб держави. </w:t>
      </w:r>
    </w:p>
    <w:p w:rsidR="0018642F" w:rsidRPr="00FA7E42" w:rsidRDefault="0018642F" w:rsidP="0018642F">
      <w:pPr>
        <w:tabs>
          <w:tab w:val="num" w:pos="540"/>
        </w:tabs>
        <w:autoSpaceDE w:val="0"/>
        <w:autoSpaceDN w:val="0"/>
        <w:adjustRightInd w:val="0"/>
        <w:spacing w:line="360" w:lineRule="auto"/>
        <w:ind w:firstLine="567"/>
        <w:jc w:val="both"/>
        <w:rPr>
          <w:color w:val="000000"/>
          <w:sz w:val="28"/>
          <w:szCs w:val="28"/>
        </w:rPr>
      </w:pPr>
      <w:r>
        <w:rPr>
          <w:color w:val="000000"/>
          <w:sz w:val="28"/>
          <w:szCs w:val="28"/>
        </w:rPr>
        <w:t>6</w:t>
      </w:r>
      <w:r w:rsidRPr="00FA7E42">
        <w:rPr>
          <w:color w:val="000000"/>
          <w:sz w:val="28"/>
          <w:szCs w:val="28"/>
        </w:rPr>
        <w:t xml:space="preserve">. </w:t>
      </w:r>
      <w:r>
        <w:rPr>
          <w:color w:val="000000"/>
          <w:sz w:val="28"/>
          <w:szCs w:val="28"/>
        </w:rPr>
        <w:t>В Україні п</w:t>
      </w:r>
      <w:r w:rsidRPr="00D6180C">
        <w:rPr>
          <w:color w:val="000000"/>
          <w:sz w:val="28"/>
          <w:szCs w:val="28"/>
        </w:rPr>
        <w:t xml:space="preserve">роцес реалізації боргової політики здійснюється державними інститутами влади (Верховна Рада України, Кабінет Міністрів України, Міністерство фінансів України, Національний банк України, Державна казначейська служба України, Рахункова палата України, Національна комісія з цінних паперів та фондового ринку), первинними дилерами, фондовими біржами, та іншими посередниками фінансового ринку. </w:t>
      </w:r>
      <w:r w:rsidRPr="00FA7E42">
        <w:rPr>
          <w:color w:val="000000"/>
          <w:sz w:val="28"/>
          <w:szCs w:val="28"/>
        </w:rPr>
        <w:t xml:space="preserve">Дослідивши інституційне забезпечення здійснення державних запозичень та </w:t>
      </w:r>
      <w:r>
        <w:rPr>
          <w:color w:val="000000"/>
          <w:sz w:val="28"/>
          <w:szCs w:val="28"/>
        </w:rPr>
        <w:t>реалізації</w:t>
      </w:r>
      <w:r w:rsidRPr="00FA7E42">
        <w:rPr>
          <w:color w:val="000000"/>
          <w:sz w:val="28"/>
          <w:szCs w:val="28"/>
        </w:rPr>
        <w:t xml:space="preserve"> боргової політики визначено, що функціональний взаємозв’язок суб’єктів державної влади є складним процесом та потребує удосконалення за рахунок організаційного спрощення, виключення </w:t>
      </w:r>
      <w:r>
        <w:rPr>
          <w:color w:val="000000"/>
          <w:sz w:val="28"/>
          <w:szCs w:val="28"/>
        </w:rPr>
        <w:t xml:space="preserve">дублювання </w:t>
      </w:r>
      <w:r w:rsidRPr="00FA7E42">
        <w:rPr>
          <w:color w:val="000000"/>
          <w:sz w:val="28"/>
          <w:szCs w:val="28"/>
        </w:rPr>
        <w:t>функцій</w:t>
      </w:r>
      <w:r>
        <w:rPr>
          <w:color w:val="000000"/>
          <w:sz w:val="28"/>
          <w:szCs w:val="28"/>
        </w:rPr>
        <w:t>. Узагальнивши нормативно-</w:t>
      </w:r>
      <w:r w:rsidRPr="00FA7E42">
        <w:rPr>
          <w:color w:val="000000"/>
          <w:sz w:val="28"/>
          <w:szCs w:val="28"/>
        </w:rPr>
        <w:t>правову базу, яка регламентує проведення боргової політики, встановлено основні положення, які регулюють процес здійснення боргових відносин</w:t>
      </w:r>
      <w:r>
        <w:rPr>
          <w:color w:val="000000"/>
          <w:sz w:val="28"/>
          <w:szCs w:val="28"/>
        </w:rPr>
        <w:t>,</w:t>
      </w:r>
      <w:r w:rsidRPr="00FA7E42">
        <w:rPr>
          <w:color w:val="000000"/>
          <w:sz w:val="28"/>
          <w:szCs w:val="28"/>
        </w:rPr>
        <w:t xml:space="preserve"> та визначено потребу в єдиному нормативно-правовому акті, який би консолідував весь процес її проведення.</w:t>
      </w:r>
    </w:p>
    <w:p w:rsidR="0018642F" w:rsidRPr="000755FE" w:rsidRDefault="0018642F" w:rsidP="0018642F">
      <w:pPr>
        <w:tabs>
          <w:tab w:val="left" w:pos="3450"/>
        </w:tabs>
        <w:spacing w:line="360" w:lineRule="auto"/>
        <w:ind w:firstLine="567"/>
        <w:jc w:val="both"/>
        <w:rPr>
          <w:sz w:val="28"/>
          <w:szCs w:val="28"/>
        </w:rPr>
      </w:pPr>
      <w:r>
        <w:rPr>
          <w:color w:val="000000"/>
          <w:sz w:val="28"/>
          <w:szCs w:val="28"/>
        </w:rPr>
        <w:t>7</w:t>
      </w:r>
      <w:r w:rsidRPr="00FA7E42">
        <w:rPr>
          <w:color w:val="000000"/>
          <w:sz w:val="28"/>
          <w:szCs w:val="28"/>
        </w:rPr>
        <w:t xml:space="preserve">. </w:t>
      </w:r>
      <w:r>
        <w:rPr>
          <w:color w:val="000000"/>
          <w:sz w:val="28"/>
          <w:szCs w:val="28"/>
        </w:rPr>
        <w:t>Д</w:t>
      </w:r>
      <w:r w:rsidRPr="00FA7E42">
        <w:rPr>
          <w:color w:val="000000"/>
          <w:sz w:val="28"/>
          <w:szCs w:val="28"/>
        </w:rPr>
        <w:t xml:space="preserve">ержавні запозичення </w:t>
      </w:r>
      <w:r>
        <w:rPr>
          <w:color w:val="000000"/>
          <w:sz w:val="28"/>
          <w:szCs w:val="28"/>
        </w:rPr>
        <w:t>за новітнього етапу</w:t>
      </w:r>
      <w:r w:rsidRPr="00FA7E42">
        <w:rPr>
          <w:color w:val="000000"/>
          <w:sz w:val="28"/>
          <w:szCs w:val="28"/>
        </w:rPr>
        <w:t xml:space="preserve"> незалежності України були одним із </w:t>
      </w:r>
      <w:r>
        <w:rPr>
          <w:color w:val="000000"/>
          <w:sz w:val="28"/>
          <w:szCs w:val="28"/>
        </w:rPr>
        <w:t xml:space="preserve">суттєвих </w:t>
      </w:r>
      <w:r w:rsidRPr="00FA7E42">
        <w:rPr>
          <w:color w:val="000000"/>
          <w:sz w:val="28"/>
          <w:szCs w:val="28"/>
        </w:rPr>
        <w:t xml:space="preserve">джерел наповнення фінансовими ресурсами державного бюджету. З метою детального вивчення процесу залучення позикових коштів та визначення </w:t>
      </w:r>
      <w:r>
        <w:rPr>
          <w:color w:val="000000"/>
          <w:sz w:val="28"/>
          <w:szCs w:val="28"/>
        </w:rPr>
        <w:t>результативності</w:t>
      </w:r>
      <w:r w:rsidRPr="00FA7E42">
        <w:rPr>
          <w:color w:val="000000"/>
          <w:sz w:val="28"/>
          <w:szCs w:val="28"/>
        </w:rPr>
        <w:t xml:space="preserve"> їх застосування, здійснено періодизацію даного процесу за етапами</w:t>
      </w:r>
      <w:r>
        <w:rPr>
          <w:color w:val="000000"/>
          <w:sz w:val="28"/>
          <w:szCs w:val="28"/>
        </w:rPr>
        <w:t xml:space="preserve">. При  цьому </w:t>
      </w:r>
      <w:r w:rsidRPr="000755FE">
        <w:rPr>
          <w:sz w:val="28"/>
          <w:szCs w:val="28"/>
        </w:rPr>
        <w:t xml:space="preserve">встановлено, що протягом </w:t>
      </w:r>
      <w:r>
        <w:rPr>
          <w:sz w:val="28"/>
          <w:szCs w:val="28"/>
        </w:rPr>
        <w:t>визначених</w:t>
      </w:r>
      <w:r w:rsidRPr="000755FE">
        <w:rPr>
          <w:sz w:val="28"/>
          <w:szCs w:val="28"/>
        </w:rPr>
        <w:t xml:space="preserve"> шести етапів застосування основних форм державних </w:t>
      </w:r>
      <w:r w:rsidRPr="000755FE">
        <w:rPr>
          <w:sz w:val="28"/>
          <w:szCs w:val="28"/>
        </w:rPr>
        <w:lastRenderedPageBreak/>
        <w:t xml:space="preserve">запозичень, вони мали недостатню результативність, що зумовлює потребу пошуку шляхів покращення процесу їх здійснення. </w:t>
      </w:r>
    </w:p>
    <w:p w:rsidR="0018642F" w:rsidRPr="000052AC" w:rsidRDefault="0018642F" w:rsidP="0018642F">
      <w:pPr>
        <w:tabs>
          <w:tab w:val="num" w:pos="540"/>
        </w:tabs>
        <w:autoSpaceDE w:val="0"/>
        <w:autoSpaceDN w:val="0"/>
        <w:adjustRightInd w:val="0"/>
        <w:spacing w:line="360" w:lineRule="auto"/>
        <w:ind w:firstLine="567"/>
        <w:jc w:val="both"/>
        <w:rPr>
          <w:i/>
          <w:color w:val="FF0000"/>
          <w:sz w:val="28"/>
          <w:szCs w:val="28"/>
        </w:rPr>
      </w:pPr>
      <w:r>
        <w:rPr>
          <w:color w:val="000000"/>
          <w:sz w:val="28"/>
          <w:szCs w:val="28"/>
        </w:rPr>
        <w:t>8</w:t>
      </w:r>
      <w:r w:rsidRPr="00FA7E42">
        <w:rPr>
          <w:color w:val="000000"/>
          <w:sz w:val="28"/>
          <w:szCs w:val="28"/>
        </w:rPr>
        <w:t xml:space="preserve">. </w:t>
      </w:r>
      <w:r w:rsidRPr="00064F74">
        <w:rPr>
          <w:sz w:val="28"/>
          <w:szCs w:val="28"/>
        </w:rPr>
        <w:t>Виявлено позитивні, негативні та двоякі наслідки впливу боргової політики України на бюджетні та соціально-економічні показники розвитку країни. Зокрема, були визначені такі позитивні наслідки: зростання зовнішніх запозичень призводило до збільшення обсягу ВВП, приватних інвестицій, номінальних доходів населення. Але дана тенденція зміни показників відбувалась також під впливом інших факторів та інвестиційної спрямованості деяких державних запозичень. До негативних наслідків впливу віднесено: «ефект витіснення» приватних інвестицій, вплив «ефекту витіснення» на відсоткову ставку за кредитами комерційних банків та вплив «ефекту витіснення» на обсяг кредитних ресурсів комерційних банків, наданих в економіку. З’ясовано, що складові боргової політики двояко впливають на деякі показники соціально-економічної сфери, що виявляється у впливі ОВДП на індекс споживчих цін; «ефекті чистого експорту»; впливі державних запозичень на фіскальну політику; впливі складових боргової політики на обсяг видатків державного бюджету, соціальні заходи та рівень безробіття в країні. Врахування зазначених наслідків впливу державних запозичень та боргової політики в цілому дозволяє в майбутньому здійснювати ефективне планування обсягу запозичених грошових ресурсів.</w:t>
      </w:r>
    </w:p>
    <w:p w:rsidR="0018642F" w:rsidRDefault="0018642F" w:rsidP="0018642F">
      <w:pPr>
        <w:tabs>
          <w:tab w:val="num" w:pos="540"/>
        </w:tabs>
        <w:autoSpaceDE w:val="0"/>
        <w:autoSpaceDN w:val="0"/>
        <w:adjustRightInd w:val="0"/>
        <w:spacing w:line="360" w:lineRule="auto"/>
        <w:ind w:firstLine="567"/>
        <w:jc w:val="both"/>
        <w:rPr>
          <w:color w:val="000000"/>
          <w:sz w:val="28"/>
          <w:szCs w:val="28"/>
        </w:rPr>
      </w:pPr>
      <w:r>
        <w:rPr>
          <w:color w:val="000000"/>
          <w:sz w:val="28"/>
          <w:szCs w:val="28"/>
        </w:rPr>
        <w:t xml:space="preserve">9. </w:t>
      </w:r>
      <w:r w:rsidRPr="000828EF">
        <w:rPr>
          <w:color w:val="000000"/>
          <w:sz w:val="28"/>
          <w:szCs w:val="28"/>
        </w:rPr>
        <w:t>Обґрунтовано, що ефективне проведення боргової політики на сучасному етапі не може відбуватись без подальших змін у організації процесу реалізації державних запозичень. Впровадження механізму реалізації боргової політики дозволить врахувати особливості та взаємозв’язок її структурних елементів. На основі сформованого механізму</w:t>
      </w:r>
      <w:r>
        <w:rPr>
          <w:color w:val="000000"/>
          <w:sz w:val="28"/>
          <w:szCs w:val="28"/>
        </w:rPr>
        <w:t>,</w:t>
      </w:r>
      <w:r w:rsidRPr="000828EF">
        <w:rPr>
          <w:color w:val="000000"/>
          <w:sz w:val="28"/>
          <w:szCs w:val="28"/>
        </w:rPr>
        <w:t xml:space="preserve"> в роботі запропоновано заходи з модернізації боргової політики, які стосуються: удосконалення правової бази, інституційного забезпечення, методів здійснення операцій з цінними паперами; покращення рівня інформативного забезпечення процесу реалізації цінних паперів; підвищення рівня ліквідності внутрішнього фінансового ринку; застосування методу </w:t>
      </w:r>
      <w:r w:rsidRPr="000828EF">
        <w:rPr>
          <w:color w:val="000000"/>
          <w:sz w:val="28"/>
          <w:szCs w:val="28"/>
        </w:rPr>
        <w:lastRenderedPageBreak/>
        <w:t>податкового регулювання для підвищення привабливості боргових інструментів; врахування та розширення переліку боргових ризиків.</w:t>
      </w:r>
      <w:r w:rsidRPr="00FA7E42">
        <w:rPr>
          <w:color w:val="000000"/>
          <w:sz w:val="28"/>
          <w:szCs w:val="28"/>
        </w:rPr>
        <w:t xml:space="preserve"> </w:t>
      </w:r>
    </w:p>
    <w:p w:rsidR="0018642F" w:rsidRDefault="0018642F" w:rsidP="0018642F">
      <w:pPr>
        <w:tabs>
          <w:tab w:val="num" w:pos="540"/>
        </w:tabs>
        <w:autoSpaceDE w:val="0"/>
        <w:autoSpaceDN w:val="0"/>
        <w:adjustRightInd w:val="0"/>
        <w:spacing w:line="360" w:lineRule="auto"/>
        <w:ind w:firstLine="567"/>
        <w:jc w:val="both"/>
        <w:rPr>
          <w:color w:val="000000"/>
          <w:sz w:val="28"/>
          <w:szCs w:val="28"/>
          <w:shd w:val="clear" w:color="auto" w:fill="C6D9F1"/>
        </w:rPr>
      </w:pPr>
      <w:r>
        <w:rPr>
          <w:color w:val="000000"/>
          <w:sz w:val="28"/>
          <w:szCs w:val="28"/>
        </w:rPr>
        <w:t>10</w:t>
      </w:r>
      <w:r w:rsidRPr="000828EF">
        <w:rPr>
          <w:color w:val="000000"/>
          <w:sz w:val="28"/>
          <w:szCs w:val="28"/>
        </w:rPr>
        <w:t>. Аргументовано, що розширення кола потенційних інвесторів на внутрішньому ринку дозволить акумулювати більший обсяг фінансових ресурсів до державного бюджету через здійснення державних запозичень. З’ясовано, що однією з потенційних груп інвесторів, які вкладатимуть кошти в державні цінні папери, можуть бути страхові компанії. Для їх зацікавлення запропоновано розробити та впровадити новий борговий інструмент – «страховий ОВДП». Пропонується розробити «страхові ОВДП» спеціалізованої серії, які мають цільове призначення для залучених коштів.</w:t>
      </w:r>
      <w:r>
        <w:rPr>
          <w:color w:val="000000"/>
          <w:sz w:val="28"/>
          <w:szCs w:val="28"/>
          <w:shd w:val="clear" w:color="auto" w:fill="C6D9F1"/>
        </w:rPr>
        <w:t xml:space="preserve"> </w:t>
      </w:r>
    </w:p>
    <w:p w:rsidR="0018642F" w:rsidRDefault="0018642F" w:rsidP="0018642F">
      <w:pPr>
        <w:tabs>
          <w:tab w:val="num" w:pos="540"/>
        </w:tabs>
        <w:autoSpaceDE w:val="0"/>
        <w:autoSpaceDN w:val="0"/>
        <w:adjustRightInd w:val="0"/>
        <w:spacing w:line="360" w:lineRule="auto"/>
        <w:ind w:firstLine="567"/>
        <w:jc w:val="both"/>
        <w:rPr>
          <w:color w:val="000000"/>
          <w:sz w:val="28"/>
          <w:szCs w:val="28"/>
        </w:rPr>
      </w:pPr>
      <w:r>
        <w:rPr>
          <w:color w:val="000000"/>
          <w:sz w:val="28"/>
          <w:szCs w:val="28"/>
          <w:shd w:val="clear" w:color="auto" w:fill="FFFFFF"/>
        </w:rPr>
        <w:t xml:space="preserve">Зазначене сприятиме підвищенню ефективності </w:t>
      </w:r>
      <w:r w:rsidRPr="00FA7E42">
        <w:rPr>
          <w:color w:val="000000"/>
          <w:sz w:val="28"/>
          <w:szCs w:val="28"/>
        </w:rPr>
        <w:t>державних запозичень</w:t>
      </w:r>
      <w:r>
        <w:rPr>
          <w:color w:val="000000"/>
          <w:sz w:val="28"/>
          <w:szCs w:val="28"/>
        </w:rPr>
        <w:t xml:space="preserve"> України</w:t>
      </w:r>
      <w:r w:rsidRPr="00FA7E42">
        <w:rPr>
          <w:color w:val="000000"/>
          <w:sz w:val="28"/>
          <w:szCs w:val="28"/>
        </w:rPr>
        <w:t xml:space="preserve"> як методу акумуляції бюджетних коштів</w:t>
      </w:r>
      <w:r>
        <w:rPr>
          <w:color w:val="000000"/>
          <w:sz w:val="28"/>
          <w:szCs w:val="28"/>
        </w:rPr>
        <w:t>.</w:t>
      </w:r>
    </w:p>
    <w:p w:rsidR="00F92915" w:rsidRPr="007E2512" w:rsidRDefault="00F92915" w:rsidP="008422D4">
      <w:pPr>
        <w:tabs>
          <w:tab w:val="left" w:pos="6600"/>
        </w:tabs>
        <w:spacing w:line="360" w:lineRule="auto"/>
        <w:rPr>
          <w:color w:val="000000" w:themeColor="text1"/>
          <w:sz w:val="28"/>
          <w:szCs w:val="28"/>
        </w:rPr>
      </w:pPr>
    </w:p>
    <w:p w:rsidR="00F92915" w:rsidRPr="001A0C66" w:rsidRDefault="00F92915"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F92915" w:rsidRDefault="00F92915"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Default="008422D4" w:rsidP="005A179B">
      <w:pPr>
        <w:tabs>
          <w:tab w:val="left" w:pos="6600"/>
        </w:tabs>
        <w:rPr>
          <w:color w:val="000000" w:themeColor="text1"/>
          <w:sz w:val="28"/>
          <w:szCs w:val="28"/>
          <w:lang w:val="uk-UA"/>
        </w:rPr>
      </w:pPr>
    </w:p>
    <w:p w:rsidR="008422D4" w:rsidRPr="001A0C66" w:rsidRDefault="008422D4"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F92915" w:rsidRPr="001A0C66" w:rsidRDefault="00F92915" w:rsidP="005A179B">
      <w:pPr>
        <w:tabs>
          <w:tab w:val="left" w:pos="6600"/>
        </w:tabs>
        <w:rPr>
          <w:color w:val="000000" w:themeColor="text1"/>
          <w:sz w:val="28"/>
          <w:szCs w:val="28"/>
          <w:lang w:val="uk-UA"/>
        </w:rPr>
      </w:pPr>
    </w:p>
    <w:p w:rsidR="0030483B" w:rsidRPr="001A0C66" w:rsidRDefault="0030483B" w:rsidP="005A179B">
      <w:pPr>
        <w:tabs>
          <w:tab w:val="left" w:pos="6600"/>
        </w:tabs>
        <w:rPr>
          <w:color w:val="000000" w:themeColor="text1"/>
          <w:sz w:val="28"/>
          <w:szCs w:val="28"/>
          <w:lang w:val="uk-UA"/>
        </w:rPr>
      </w:pPr>
    </w:p>
    <w:p w:rsidR="0030483B" w:rsidRPr="001A0C66" w:rsidRDefault="0030483B" w:rsidP="005A179B">
      <w:pPr>
        <w:tabs>
          <w:tab w:val="left" w:pos="6600"/>
        </w:tabs>
        <w:rPr>
          <w:color w:val="000000" w:themeColor="text1"/>
          <w:sz w:val="28"/>
          <w:szCs w:val="28"/>
          <w:lang w:val="uk-UA"/>
        </w:rPr>
      </w:pPr>
    </w:p>
    <w:p w:rsidR="0055033A" w:rsidRPr="001A0C66" w:rsidRDefault="0055033A" w:rsidP="0055033A">
      <w:pPr>
        <w:spacing w:line="360" w:lineRule="auto"/>
        <w:ind w:firstLine="567"/>
        <w:jc w:val="center"/>
        <w:rPr>
          <w:b/>
          <w:color w:val="000000" w:themeColor="text1"/>
          <w:sz w:val="28"/>
          <w:szCs w:val="28"/>
        </w:rPr>
      </w:pPr>
      <w:r w:rsidRPr="001A0C66">
        <w:rPr>
          <w:b/>
          <w:color w:val="000000" w:themeColor="text1"/>
          <w:sz w:val="28"/>
          <w:szCs w:val="28"/>
        </w:rPr>
        <w:lastRenderedPageBreak/>
        <w:t>СПИСОК ВИКОРИСТАНИХ ДЖЕРЕЛ</w:t>
      </w:r>
    </w:p>
    <w:p w:rsidR="0055033A" w:rsidRPr="001A0C66" w:rsidRDefault="0055033A" w:rsidP="0055033A">
      <w:pPr>
        <w:spacing w:line="360" w:lineRule="auto"/>
        <w:ind w:firstLine="567"/>
        <w:jc w:val="center"/>
        <w:rPr>
          <w:color w:val="000000" w:themeColor="text1"/>
          <w:sz w:val="28"/>
          <w:szCs w:val="28"/>
        </w:rPr>
      </w:pPr>
    </w:p>
    <w:p w:rsidR="00D13C8C" w:rsidRPr="00D13C8C" w:rsidRDefault="00D13C8C" w:rsidP="00D13C8C">
      <w:pPr>
        <w:spacing w:line="360" w:lineRule="auto"/>
        <w:ind w:firstLine="567"/>
        <w:jc w:val="both"/>
        <w:rPr>
          <w:sz w:val="28"/>
          <w:szCs w:val="28"/>
        </w:rPr>
      </w:pPr>
      <w:r w:rsidRPr="00D13C8C">
        <w:rPr>
          <w:sz w:val="28"/>
          <w:szCs w:val="28"/>
        </w:rPr>
        <w:t>1. Василенко В.О. Антикризове управління підприємством: Навч. посіб-ник. Вид. 2-ге, виправл. і доп. — Київ</w:t>
      </w:r>
      <w:r>
        <w:rPr>
          <w:sz w:val="28"/>
          <w:szCs w:val="28"/>
          <w:lang w:val="uk-UA"/>
        </w:rPr>
        <w:t xml:space="preserve"> </w:t>
      </w:r>
      <w:r w:rsidRPr="00D13C8C">
        <w:rPr>
          <w:sz w:val="28"/>
          <w:szCs w:val="28"/>
        </w:rPr>
        <w:t>: Центр навчальної літератури, 2005. — 504 с.</w:t>
      </w:r>
    </w:p>
    <w:p w:rsidR="00D13C8C" w:rsidRPr="00D13C8C" w:rsidRDefault="00D13C8C" w:rsidP="00D13C8C">
      <w:pPr>
        <w:spacing w:line="360" w:lineRule="auto"/>
        <w:ind w:firstLine="567"/>
        <w:jc w:val="both"/>
        <w:rPr>
          <w:sz w:val="28"/>
          <w:szCs w:val="28"/>
        </w:rPr>
      </w:pPr>
      <w:r w:rsidRPr="00D13C8C">
        <w:rPr>
          <w:sz w:val="28"/>
          <w:szCs w:val="28"/>
        </w:rPr>
        <w:t>2. Головачев Д. Л. Государственны долг: теория, российская и мировая практика / Д. Л. Головачев. – М.: ЧеРо, 1998. –120 с.</w:t>
      </w:r>
    </w:p>
    <w:p w:rsidR="00D13C8C" w:rsidRPr="00D13C8C" w:rsidRDefault="00D13C8C" w:rsidP="00D13C8C">
      <w:pPr>
        <w:spacing w:line="360" w:lineRule="auto"/>
        <w:ind w:firstLine="567"/>
        <w:jc w:val="both"/>
        <w:rPr>
          <w:sz w:val="28"/>
          <w:szCs w:val="28"/>
        </w:rPr>
      </w:pPr>
      <w:r w:rsidRPr="00D13C8C">
        <w:rPr>
          <w:sz w:val="28"/>
          <w:szCs w:val="28"/>
        </w:rPr>
        <w:t>3. Блауг М. Экономическая мысль в ретроспективе: Пер. с англ. / М. Блауг – М.: «Дело ЛТД», 1994. – 720 с.</w:t>
      </w:r>
    </w:p>
    <w:p w:rsidR="00D13C8C" w:rsidRPr="00D13C8C" w:rsidRDefault="00D13C8C" w:rsidP="00D13C8C">
      <w:pPr>
        <w:spacing w:line="360" w:lineRule="auto"/>
        <w:ind w:firstLine="567"/>
        <w:jc w:val="both"/>
        <w:rPr>
          <w:sz w:val="28"/>
          <w:szCs w:val="28"/>
        </w:rPr>
      </w:pPr>
      <w:r w:rsidRPr="00D13C8C">
        <w:rPr>
          <w:sz w:val="28"/>
          <w:szCs w:val="28"/>
        </w:rPr>
        <w:t>4. Твердохлєбов В. Н. Государственный кредит / В. Н. Твердохлєбов. –Ленинград.: 1928.- 163 с.</w:t>
      </w:r>
    </w:p>
    <w:p w:rsidR="00D13C8C" w:rsidRPr="00D13C8C" w:rsidRDefault="00D13C8C" w:rsidP="00D13C8C">
      <w:pPr>
        <w:spacing w:line="360" w:lineRule="auto"/>
        <w:ind w:firstLine="567"/>
        <w:jc w:val="both"/>
        <w:rPr>
          <w:sz w:val="28"/>
          <w:szCs w:val="28"/>
        </w:rPr>
      </w:pPr>
      <w:r w:rsidRPr="00D13C8C">
        <w:rPr>
          <w:sz w:val="28"/>
          <w:szCs w:val="28"/>
        </w:rPr>
        <w:t>5. Рикардо Д. Сочинения Т. 4. Парламентские речи: Пер.с англ. / Д. Рикардо. - М.: Соцэкгиз, 1958.-165 с.</w:t>
      </w:r>
    </w:p>
    <w:p w:rsidR="00D13C8C" w:rsidRPr="00D13C8C" w:rsidRDefault="00D13C8C" w:rsidP="00D13C8C">
      <w:pPr>
        <w:spacing w:line="360" w:lineRule="auto"/>
        <w:ind w:firstLine="567"/>
        <w:jc w:val="both"/>
        <w:rPr>
          <w:sz w:val="28"/>
          <w:szCs w:val="28"/>
        </w:rPr>
      </w:pPr>
      <w:r w:rsidRPr="00D13C8C">
        <w:rPr>
          <w:sz w:val="28"/>
          <w:szCs w:val="28"/>
        </w:rPr>
        <w:t>6. Смит А. Иследование о природе и причинах багатства народов / А. Смит. - М.: Соцэкгиз, 1962. – Кн.5. - 683 с.</w:t>
      </w:r>
    </w:p>
    <w:p w:rsidR="00D13C8C" w:rsidRPr="00D13C8C" w:rsidRDefault="00D13C8C" w:rsidP="00D13C8C">
      <w:pPr>
        <w:spacing w:line="360" w:lineRule="auto"/>
        <w:ind w:firstLine="567"/>
        <w:jc w:val="both"/>
        <w:rPr>
          <w:sz w:val="28"/>
          <w:szCs w:val="28"/>
          <w:lang w:val="en-US"/>
        </w:rPr>
      </w:pPr>
      <w:r w:rsidRPr="00D13C8C">
        <w:rPr>
          <w:sz w:val="28"/>
          <w:szCs w:val="28"/>
          <w:lang w:val="en-US"/>
        </w:rPr>
        <w:t>7. Sm</w:t>
      </w:r>
      <w:r w:rsidRPr="00D13C8C">
        <w:rPr>
          <w:sz w:val="28"/>
          <w:szCs w:val="28"/>
        </w:rPr>
        <w:t>і</w:t>
      </w:r>
      <w:r w:rsidRPr="00D13C8C">
        <w:rPr>
          <w:sz w:val="28"/>
          <w:szCs w:val="28"/>
          <w:lang w:val="en-US"/>
        </w:rPr>
        <w:t>th A. An Inquiry the public debt: A review article / A. Sm</w:t>
      </w:r>
      <w:r w:rsidRPr="00D13C8C">
        <w:rPr>
          <w:sz w:val="28"/>
          <w:szCs w:val="28"/>
        </w:rPr>
        <w:t>і</w:t>
      </w:r>
      <w:r w:rsidRPr="00D13C8C">
        <w:rPr>
          <w:sz w:val="28"/>
          <w:szCs w:val="28"/>
          <w:lang w:val="en-US"/>
        </w:rPr>
        <w:t>th // Journal of Finance. – 1965. – 679-682 p.</w:t>
      </w:r>
    </w:p>
    <w:p w:rsidR="00D13C8C" w:rsidRPr="00D13C8C" w:rsidRDefault="00D13C8C" w:rsidP="00D13C8C">
      <w:pPr>
        <w:spacing w:line="360" w:lineRule="auto"/>
        <w:ind w:firstLine="567"/>
        <w:jc w:val="both"/>
        <w:rPr>
          <w:spacing w:val="-1"/>
          <w:sz w:val="28"/>
          <w:szCs w:val="28"/>
          <w:lang w:val="en-US"/>
        </w:rPr>
      </w:pPr>
      <w:r w:rsidRPr="00D13C8C">
        <w:rPr>
          <w:sz w:val="28"/>
          <w:szCs w:val="28"/>
          <w:lang w:val="en-US"/>
        </w:rPr>
        <w:t>8.</w:t>
      </w:r>
      <w:r w:rsidRPr="00D13C8C">
        <w:rPr>
          <w:spacing w:val="-3"/>
          <w:sz w:val="28"/>
          <w:szCs w:val="28"/>
          <w:lang w:val="en-US"/>
        </w:rPr>
        <w:t xml:space="preserve"> </w:t>
      </w:r>
      <w:r w:rsidRPr="00D13C8C">
        <w:rPr>
          <w:sz w:val="28"/>
          <w:szCs w:val="28"/>
          <w:lang w:val="en-GB"/>
        </w:rPr>
        <w:t>Smith</w:t>
      </w:r>
      <w:r w:rsidRPr="00D13C8C">
        <w:rPr>
          <w:sz w:val="28"/>
          <w:szCs w:val="28"/>
          <w:lang w:val="en-US"/>
        </w:rPr>
        <w:t xml:space="preserve"> </w:t>
      </w:r>
      <w:r w:rsidRPr="00D13C8C">
        <w:rPr>
          <w:sz w:val="28"/>
          <w:szCs w:val="28"/>
          <w:lang w:val="en-GB"/>
        </w:rPr>
        <w:t>A</w:t>
      </w:r>
      <w:r w:rsidRPr="00D13C8C">
        <w:rPr>
          <w:sz w:val="28"/>
          <w:szCs w:val="28"/>
          <w:lang w:val="en-US"/>
        </w:rPr>
        <w:t xml:space="preserve">. </w:t>
      </w:r>
      <w:r w:rsidRPr="00D13C8C">
        <w:rPr>
          <w:sz w:val="28"/>
          <w:szCs w:val="28"/>
          <w:lang w:val="en-GB"/>
        </w:rPr>
        <w:t>An</w:t>
      </w:r>
      <w:r w:rsidRPr="00D13C8C">
        <w:rPr>
          <w:sz w:val="28"/>
          <w:szCs w:val="28"/>
          <w:lang w:val="en-US"/>
        </w:rPr>
        <w:t xml:space="preserve"> </w:t>
      </w:r>
      <w:r w:rsidRPr="00D13C8C">
        <w:rPr>
          <w:sz w:val="28"/>
          <w:szCs w:val="28"/>
          <w:lang w:val="en-GB"/>
        </w:rPr>
        <w:t>Inquiry</w:t>
      </w:r>
      <w:r w:rsidRPr="00D13C8C">
        <w:rPr>
          <w:sz w:val="28"/>
          <w:szCs w:val="28"/>
          <w:lang w:val="en-US"/>
        </w:rPr>
        <w:t xml:space="preserve"> </w:t>
      </w:r>
      <w:r w:rsidRPr="00D13C8C">
        <w:rPr>
          <w:sz w:val="28"/>
          <w:szCs w:val="28"/>
          <w:lang w:val="en-GB"/>
        </w:rPr>
        <w:t>into</w:t>
      </w:r>
      <w:r w:rsidRPr="00D13C8C">
        <w:rPr>
          <w:sz w:val="28"/>
          <w:szCs w:val="28"/>
          <w:lang w:val="en-US"/>
        </w:rPr>
        <w:t xml:space="preserve"> </w:t>
      </w:r>
      <w:r w:rsidRPr="00D13C8C">
        <w:rPr>
          <w:sz w:val="28"/>
          <w:szCs w:val="28"/>
          <w:lang w:val="en-GB"/>
        </w:rPr>
        <w:t>the</w:t>
      </w:r>
      <w:r w:rsidRPr="00D13C8C">
        <w:rPr>
          <w:sz w:val="28"/>
          <w:szCs w:val="28"/>
          <w:lang w:val="en-US"/>
        </w:rPr>
        <w:t xml:space="preserve"> </w:t>
      </w:r>
      <w:r w:rsidRPr="00D13C8C">
        <w:rPr>
          <w:sz w:val="28"/>
          <w:szCs w:val="28"/>
          <w:lang w:val="en-GB"/>
        </w:rPr>
        <w:t>Nature</w:t>
      </w:r>
      <w:r w:rsidRPr="00D13C8C">
        <w:rPr>
          <w:sz w:val="28"/>
          <w:szCs w:val="28"/>
          <w:lang w:val="en-US"/>
        </w:rPr>
        <w:t xml:space="preserve"> </w:t>
      </w:r>
      <w:r w:rsidRPr="00D13C8C">
        <w:rPr>
          <w:sz w:val="28"/>
          <w:szCs w:val="28"/>
          <w:lang w:val="en-GB"/>
        </w:rPr>
        <w:t>and</w:t>
      </w:r>
      <w:r w:rsidRPr="00D13C8C">
        <w:rPr>
          <w:sz w:val="28"/>
          <w:szCs w:val="28"/>
          <w:lang w:val="en-US"/>
        </w:rPr>
        <w:t xml:space="preserve"> </w:t>
      </w:r>
      <w:r w:rsidRPr="00D13C8C">
        <w:rPr>
          <w:sz w:val="28"/>
          <w:szCs w:val="28"/>
          <w:lang w:val="en-GB"/>
        </w:rPr>
        <w:t>Causes</w:t>
      </w:r>
      <w:r w:rsidRPr="00D13C8C">
        <w:rPr>
          <w:sz w:val="28"/>
          <w:szCs w:val="28"/>
          <w:lang w:val="en-US"/>
        </w:rPr>
        <w:t xml:space="preserve"> </w:t>
      </w:r>
      <w:r w:rsidRPr="00D13C8C">
        <w:rPr>
          <w:sz w:val="28"/>
          <w:szCs w:val="28"/>
          <w:lang w:val="en-GB"/>
        </w:rPr>
        <w:t>of</w:t>
      </w:r>
      <w:r w:rsidRPr="00D13C8C">
        <w:rPr>
          <w:sz w:val="28"/>
          <w:szCs w:val="28"/>
          <w:lang w:val="en-US"/>
        </w:rPr>
        <w:t xml:space="preserve"> </w:t>
      </w:r>
      <w:r w:rsidRPr="00D13C8C">
        <w:rPr>
          <w:sz w:val="28"/>
          <w:szCs w:val="28"/>
          <w:lang w:val="en-GB"/>
        </w:rPr>
        <w:t>the</w:t>
      </w:r>
      <w:r w:rsidRPr="00D13C8C">
        <w:rPr>
          <w:sz w:val="28"/>
          <w:szCs w:val="28"/>
          <w:lang w:val="en-US"/>
        </w:rPr>
        <w:t xml:space="preserve"> </w:t>
      </w:r>
      <w:r w:rsidRPr="00D13C8C">
        <w:rPr>
          <w:sz w:val="28"/>
          <w:szCs w:val="28"/>
          <w:lang w:val="en-GB"/>
        </w:rPr>
        <w:t>Wealth</w:t>
      </w:r>
      <w:r w:rsidRPr="00D13C8C">
        <w:rPr>
          <w:sz w:val="28"/>
          <w:szCs w:val="28"/>
          <w:lang w:val="en-US"/>
        </w:rPr>
        <w:t xml:space="preserve"> </w:t>
      </w:r>
      <w:r w:rsidRPr="00D13C8C">
        <w:rPr>
          <w:sz w:val="28"/>
          <w:szCs w:val="28"/>
          <w:lang w:val="en-GB"/>
        </w:rPr>
        <w:t>of</w:t>
      </w:r>
      <w:r w:rsidRPr="00D13C8C">
        <w:rPr>
          <w:sz w:val="28"/>
          <w:szCs w:val="28"/>
          <w:lang w:val="en-US"/>
        </w:rPr>
        <w:t xml:space="preserve"> </w:t>
      </w:r>
      <w:r w:rsidRPr="00D13C8C">
        <w:rPr>
          <w:sz w:val="28"/>
          <w:szCs w:val="28"/>
          <w:lang w:val="en-GB"/>
        </w:rPr>
        <w:t>Nations</w:t>
      </w:r>
      <w:r w:rsidRPr="00D13C8C">
        <w:rPr>
          <w:sz w:val="28"/>
          <w:szCs w:val="28"/>
          <w:lang w:val="en-US"/>
        </w:rPr>
        <w:t xml:space="preserve"> // </w:t>
      </w:r>
      <w:r w:rsidRPr="00D13C8C">
        <w:rPr>
          <w:sz w:val="28"/>
          <w:szCs w:val="28"/>
          <w:lang w:val="en-GB"/>
        </w:rPr>
        <w:t>www</w:t>
      </w:r>
      <w:r w:rsidRPr="00D13C8C">
        <w:rPr>
          <w:sz w:val="28"/>
          <w:szCs w:val="28"/>
          <w:lang w:val="en-US"/>
        </w:rPr>
        <w:t>.</w:t>
      </w:r>
      <w:r w:rsidRPr="00D13C8C">
        <w:rPr>
          <w:sz w:val="28"/>
          <w:szCs w:val="28"/>
          <w:lang w:val="en-GB"/>
        </w:rPr>
        <w:t>cs</w:t>
      </w:r>
      <w:r w:rsidRPr="00D13C8C">
        <w:rPr>
          <w:sz w:val="28"/>
          <w:szCs w:val="28"/>
          <w:lang w:val="en-US"/>
        </w:rPr>
        <w:t>.</w:t>
      </w:r>
      <w:r w:rsidRPr="00D13C8C">
        <w:rPr>
          <w:sz w:val="28"/>
          <w:szCs w:val="28"/>
          <w:lang w:val="en-GB"/>
        </w:rPr>
        <w:t>cmu</w:t>
      </w:r>
      <w:r w:rsidRPr="00D13C8C">
        <w:rPr>
          <w:sz w:val="28"/>
          <w:szCs w:val="28"/>
          <w:lang w:val="en-US"/>
        </w:rPr>
        <w:t>.</w:t>
      </w:r>
      <w:r w:rsidRPr="00D13C8C">
        <w:rPr>
          <w:sz w:val="28"/>
          <w:szCs w:val="28"/>
          <w:lang w:val="en-GB"/>
        </w:rPr>
        <w:t>edu</w:t>
      </w:r>
      <w:r w:rsidRPr="00D13C8C">
        <w:rPr>
          <w:sz w:val="28"/>
          <w:szCs w:val="28"/>
          <w:lang w:val="en-US"/>
        </w:rPr>
        <w:t>.</w:t>
      </w:r>
    </w:p>
    <w:p w:rsidR="00D13C8C" w:rsidRPr="00D13C8C" w:rsidRDefault="00D13C8C" w:rsidP="00D13C8C">
      <w:pPr>
        <w:spacing w:line="360" w:lineRule="auto"/>
        <w:ind w:firstLine="567"/>
        <w:jc w:val="both"/>
        <w:rPr>
          <w:sz w:val="28"/>
          <w:szCs w:val="28"/>
        </w:rPr>
      </w:pPr>
      <w:r w:rsidRPr="00D13C8C">
        <w:rPr>
          <w:sz w:val="28"/>
          <w:szCs w:val="28"/>
        </w:rPr>
        <w:t>9. Андрущенко В. Л. Фінансова думка заходу в XХ столітті: (Теоретична концептуалізація і наукова проблематика державних фінансів) / В. Л. Андрущенко.– Львів : Каменяр, 2000. – 303 с.</w:t>
      </w:r>
    </w:p>
    <w:p w:rsidR="00D13C8C" w:rsidRPr="00D13C8C" w:rsidRDefault="00D13C8C" w:rsidP="00D13C8C">
      <w:pPr>
        <w:spacing w:line="360" w:lineRule="auto"/>
        <w:ind w:firstLine="567"/>
        <w:jc w:val="both"/>
        <w:rPr>
          <w:sz w:val="28"/>
          <w:szCs w:val="28"/>
        </w:rPr>
      </w:pPr>
      <w:r w:rsidRPr="00D13C8C">
        <w:rPr>
          <w:sz w:val="28"/>
          <w:szCs w:val="28"/>
        </w:rPr>
        <w:t xml:space="preserve">10. </w:t>
      </w:r>
      <w:r w:rsidRPr="00D13C8C">
        <w:rPr>
          <w:spacing w:val="-3"/>
          <w:sz w:val="28"/>
          <w:szCs w:val="28"/>
        </w:rPr>
        <w:t xml:space="preserve">Кучер Г. В. Управління державним боргом : </w:t>
      </w:r>
      <w:r w:rsidRPr="00D13C8C">
        <w:rPr>
          <w:bCs/>
          <w:sz w:val="28"/>
          <w:szCs w:val="28"/>
        </w:rPr>
        <w:t>[підручник].</w:t>
      </w:r>
      <w:r w:rsidRPr="00D13C8C">
        <w:rPr>
          <w:spacing w:val="-3"/>
          <w:sz w:val="28"/>
          <w:szCs w:val="28"/>
        </w:rPr>
        <w:t xml:space="preserve"> / Г. В. Кучер - К.: Київ, </w:t>
      </w:r>
      <w:r w:rsidRPr="00D13C8C">
        <w:rPr>
          <w:spacing w:val="-1"/>
          <w:sz w:val="28"/>
          <w:szCs w:val="28"/>
        </w:rPr>
        <w:t>нац. торг.-економ. ун-т. - 2002. - 342 с.</w:t>
      </w:r>
    </w:p>
    <w:p w:rsidR="00D13C8C" w:rsidRPr="00D13C8C" w:rsidRDefault="00D13C8C" w:rsidP="00D13C8C">
      <w:pPr>
        <w:spacing w:line="360" w:lineRule="auto"/>
        <w:ind w:firstLine="567"/>
        <w:jc w:val="both"/>
        <w:rPr>
          <w:sz w:val="28"/>
          <w:szCs w:val="28"/>
        </w:rPr>
      </w:pPr>
      <w:r w:rsidRPr="00D13C8C">
        <w:rPr>
          <w:sz w:val="28"/>
          <w:szCs w:val="28"/>
        </w:rPr>
        <w:t>11. Исаев А. А. Государственный кредит / А. А. Исаев - Ярославль: Типография Г. Фольк, 1886. – 159 с.</w:t>
      </w:r>
    </w:p>
    <w:p w:rsidR="00D13C8C" w:rsidRPr="00D13C8C" w:rsidRDefault="00D13C8C" w:rsidP="00D13C8C">
      <w:pPr>
        <w:spacing w:line="360" w:lineRule="auto"/>
        <w:ind w:firstLine="567"/>
        <w:jc w:val="both"/>
        <w:rPr>
          <w:sz w:val="28"/>
          <w:szCs w:val="28"/>
        </w:rPr>
      </w:pPr>
      <w:r w:rsidRPr="00D13C8C">
        <w:rPr>
          <w:sz w:val="28"/>
          <w:szCs w:val="28"/>
        </w:rPr>
        <w:t>12. Словник сучасної економіки Макміллана / Пер. з англ.. – К.: Артек, 2000. – 640 с.</w:t>
      </w:r>
    </w:p>
    <w:p w:rsidR="00D13C8C" w:rsidRPr="00D13C8C" w:rsidRDefault="00D13C8C" w:rsidP="00D13C8C">
      <w:pPr>
        <w:spacing w:line="360" w:lineRule="auto"/>
        <w:ind w:firstLine="567"/>
        <w:jc w:val="both"/>
        <w:rPr>
          <w:sz w:val="28"/>
          <w:szCs w:val="28"/>
        </w:rPr>
      </w:pPr>
      <w:r w:rsidRPr="00D13C8C">
        <w:rPr>
          <w:sz w:val="28"/>
          <w:szCs w:val="28"/>
        </w:rPr>
        <w:lastRenderedPageBreak/>
        <w:t>13. Рикардо Д. Сочинения. т.1. Начала политической экономии и налоговогообложения / Пер. С англ. М.: Государственное издательство полит. литературы, 1955. – 359 с.</w:t>
      </w:r>
    </w:p>
    <w:p w:rsidR="00D13C8C" w:rsidRPr="00D13C8C" w:rsidRDefault="00D13C8C" w:rsidP="00D13C8C">
      <w:pPr>
        <w:spacing w:line="360" w:lineRule="auto"/>
        <w:ind w:firstLine="567"/>
        <w:jc w:val="both"/>
        <w:rPr>
          <w:sz w:val="28"/>
          <w:szCs w:val="28"/>
        </w:rPr>
      </w:pPr>
      <w:r w:rsidRPr="00D13C8C">
        <w:rPr>
          <w:sz w:val="28"/>
          <w:szCs w:val="28"/>
        </w:rPr>
        <w:t>14. Сєй Ж.Б. Трактат по политической економии / Ж.- Б. Сєй. – М.:Дело, 2000. – 232 с.</w:t>
      </w:r>
    </w:p>
    <w:p w:rsidR="00D13C8C" w:rsidRPr="00D13C8C" w:rsidRDefault="00D13C8C" w:rsidP="00D13C8C">
      <w:pPr>
        <w:spacing w:line="360" w:lineRule="auto"/>
        <w:ind w:firstLine="567"/>
        <w:jc w:val="both"/>
        <w:rPr>
          <w:sz w:val="28"/>
          <w:szCs w:val="28"/>
        </w:rPr>
      </w:pPr>
      <w:r w:rsidRPr="00D13C8C">
        <w:rPr>
          <w:sz w:val="28"/>
          <w:szCs w:val="28"/>
        </w:rPr>
        <w:t>15. Маркс К. Капитал / К. Маркс.– М.: изд-во полит.лит., 1978 – Т. 1.- 764 с.</w:t>
      </w:r>
    </w:p>
    <w:p w:rsidR="00D13C8C" w:rsidRPr="00D13C8C" w:rsidRDefault="00D13C8C" w:rsidP="00D13C8C">
      <w:pPr>
        <w:spacing w:line="360" w:lineRule="auto"/>
        <w:ind w:firstLine="567"/>
        <w:jc w:val="both"/>
        <w:rPr>
          <w:sz w:val="28"/>
          <w:szCs w:val="28"/>
        </w:rPr>
      </w:pPr>
      <w:r w:rsidRPr="00D13C8C">
        <w:rPr>
          <w:sz w:val="28"/>
          <w:szCs w:val="28"/>
        </w:rPr>
        <w:t>16. Маркс К. Капитал.Т.3 // Маркс К.,Енгельс Ф. Твори. – К.: Політвидав, 1963 – Т.25, Ч.2. – 511 с.</w:t>
      </w:r>
    </w:p>
    <w:p w:rsidR="00D13C8C" w:rsidRPr="00D13C8C" w:rsidRDefault="00D13C8C" w:rsidP="00D13C8C">
      <w:pPr>
        <w:spacing w:line="360" w:lineRule="auto"/>
        <w:ind w:firstLine="567"/>
        <w:jc w:val="both"/>
        <w:rPr>
          <w:sz w:val="28"/>
          <w:szCs w:val="28"/>
        </w:rPr>
      </w:pPr>
      <w:r w:rsidRPr="00D13C8C">
        <w:rPr>
          <w:sz w:val="28"/>
          <w:szCs w:val="28"/>
        </w:rPr>
        <w:t>17. Рак Р. В. Теоретичні засади й можливості використання боргової стратегії / Р. В. Рак // Фінанси України. – 2004.– № 5. – с. 76 – 82.</w:t>
      </w:r>
    </w:p>
    <w:p w:rsidR="00D13C8C" w:rsidRPr="00D13C8C" w:rsidRDefault="00D13C8C" w:rsidP="00D13C8C">
      <w:pPr>
        <w:spacing w:line="360" w:lineRule="auto"/>
        <w:ind w:firstLine="567"/>
        <w:jc w:val="both"/>
        <w:rPr>
          <w:sz w:val="28"/>
          <w:szCs w:val="28"/>
        </w:rPr>
      </w:pPr>
      <w:r w:rsidRPr="00D13C8C">
        <w:rPr>
          <w:sz w:val="28"/>
          <w:szCs w:val="28"/>
        </w:rPr>
        <w:t>18. Козюк В. В Державний борг в умовах ринкової трансформації економіки України / В. В. Козюк. – Тернопіль : Карт-бланш, 2002. – 238 с.</w:t>
      </w:r>
    </w:p>
    <w:p w:rsidR="00D13C8C" w:rsidRPr="00D13C8C" w:rsidRDefault="00D13C8C" w:rsidP="00D13C8C">
      <w:pPr>
        <w:spacing w:line="360" w:lineRule="auto"/>
        <w:ind w:firstLine="567"/>
        <w:jc w:val="both"/>
        <w:rPr>
          <w:sz w:val="28"/>
          <w:szCs w:val="28"/>
        </w:rPr>
      </w:pPr>
      <w:r w:rsidRPr="00D13C8C">
        <w:rPr>
          <w:sz w:val="28"/>
          <w:szCs w:val="28"/>
        </w:rPr>
        <w:t>19. Туган – Барановський М. Основи політичної економії / М. Туган – Барановський– Львів : ЛНУ ім. Івана Франка, 2003. – 628 с.</w:t>
      </w:r>
    </w:p>
    <w:p w:rsidR="00D13C8C" w:rsidRPr="00D13C8C" w:rsidRDefault="00D13C8C" w:rsidP="00D13C8C">
      <w:pPr>
        <w:spacing w:line="360" w:lineRule="auto"/>
        <w:ind w:firstLine="567"/>
        <w:jc w:val="both"/>
        <w:rPr>
          <w:sz w:val="28"/>
          <w:szCs w:val="28"/>
        </w:rPr>
      </w:pPr>
      <w:r w:rsidRPr="00D13C8C">
        <w:rPr>
          <w:sz w:val="28"/>
          <w:szCs w:val="28"/>
        </w:rPr>
        <w:t xml:space="preserve">20. Злупко С. М. Основи історії економічної теорії : </w:t>
      </w:r>
      <w:r w:rsidRPr="00D13C8C">
        <w:rPr>
          <w:bCs/>
          <w:sz w:val="28"/>
          <w:szCs w:val="28"/>
        </w:rPr>
        <w:t>[навч. посіб].</w:t>
      </w:r>
      <w:r w:rsidRPr="00D13C8C">
        <w:rPr>
          <w:sz w:val="28"/>
          <w:szCs w:val="28"/>
        </w:rPr>
        <w:t xml:space="preserve"> / С. М. Злупко – Львів : ЛНУ ім.Івана Франка, 2001.-628 с.</w:t>
      </w:r>
    </w:p>
    <w:p w:rsidR="00D13C8C" w:rsidRPr="00D13C8C" w:rsidRDefault="00D13C8C" w:rsidP="00D13C8C">
      <w:pPr>
        <w:spacing w:line="360" w:lineRule="auto"/>
        <w:ind w:firstLine="567"/>
        <w:jc w:val="both"/>
        <w:rPr>
          <w:sz w:val="28"/>
          <w:szCs w:val="28"/>
        </w:rPr>
      </w:pPr>
      <w:r w:rsidRPr="00D13C8C">
        <w:rPr>
          <w:sz w:val="28"/>
          <w:szCs w:val="28"/>
        </w:rPr>
        <w:t>21. Всемирная история экономической мысли: в 6 т., т .1 0 МДУ им. М.В. Ломоносова; гл. редкол. В. Н. Черковец. – М.: Мысль, 1987. - 606 с.</w:t>
      </w:r>
    </w:p>
    <w:p w:rsidR="00D13C8C" w:rsidRPr="00D13C8C" w:rsidRDefault="00D13C8C" w:rsidP="00D13C8C">
      <w:pPr>
        <w:spacing w:line="360" w:lineRule="auto"/>
        <w:ind w:firstLine="567"/>
        <w:jc w:val="both"/>
        <w:rPr>
          <w:sz w:val="28"/>
          <w:szCs w:val="28"/>
        </w:rPr>
      </w:pPr>
      <w:r w:rsidRPr="00D13C8C">
        <w:rPr>
          <w:sz w:val="28"/>
          <w:szCs w:val="28"/>
        </w:rPr>
        <w:t>22. Кейнс Дж. Общая теория занятости, процента и денег / Дж. Кейнс. пер. с англ. – М.: Прогресс, 1978. –195 с.</w:t>
      </w:r>
    </w:p>
    <w:p w:rsidR="00D13C8C" w:rsidRPr="00D13C8C" w:rsidRDefault="00D13C8C" w:rsidP="00D13C8C">
      <w:pPr>
        <w:spacing w:line="360" w:lineRule="auto"/>
        <w:ind w:firstLine="567"/>
        <w:jc w:val="both"/>
        <w:rPr>
          <w:sz w:val="28"/>
          <w:szCs w:val="28"/>
        </w:rPr>
      </w:pPr>
      <w:r w:rsidRPr="00D13C8C">
        <w:rPr>
          <w:sz w:val="28"/>
          <w:szCs w:val="28"/>
        </w:rPr>
        <w:t xml:space="preserve">23. Бондарук Т. Г. Внутрішній борг України та проблеми його регулювання / Т. Г. Бондарук // Наукові праці НДФІ. – 1998. – № 6. – </w:t>
      </w:r>
      <w:r w:rsidRPr="00D13C8C">
        <w:rPr>
          <w:sz w:val="28"/>
          <w:szCs w:val="28"/>
          <w:lang w:val="en-US"/>
        </w:rPr>
        <w:t>c</w:t>
      </w:r>
      <w:r w:rsidRPr="00D13C8C">
        <w:rPr>
          <w:sz w:val="28"/>
          <w:szCs w:val="28"/>
        </w:rPr>
        <w:t>.40–45.</w:t>
      </w:r>
    </w:p>
    <w:p w:rsidR="00D13C8C" w:rsidRPr="00D13C8C" w:rsidRDefault="00D13C8C" w:rsidP="00D13C8C">
      <w:pPr>
        <w:spacing w:line="360" w:lineRule="auto"/>
        <w:ind w:firstLine="567"/>
        <w:jc w:val="both"/>
        <w:rPr>
          <w:sz w:val="28"/>
          <w:szCs w:val="28"/>
          <w:lang w:val="en-US"/>
        </w:rPr>
      </w:pPr>
      <w:r w:rsidRPr="00D13C8C">
        <w:rPr>
          <w:sz w:val="28"/>
          <w:szCs w:val="28"/>
        </w:rPr>
        <w:t>24. Аткинсон Э. Б. Лекции по экономической теории государственного сектора: Учебник / Э. Б. Аткинсон, Дж. Э. Стиглиц / пер. с англ. под. ред. Л</w:t>
      </w:r>
      <w:r w:rsidRPr="00D13C8C">
        <w:rPr>
          <w:sz w:val="28"/>
          <w:szCs w:val="28"/>
          <w:lang w:val="en-US"/>
        </w:rPr>
        <w:t xml:space="preserve">. </w:t>
      </w:r>
      <w:r w:rsidRPr="00D13C8C">
        <w:rPr>
          <w:sz w:val="28"/>
          <w:szCs w:val="28"/>
        </w:rPr>
        <w:t>Л</w:t>
      </w:r>
      <w:r w:rsidRPr="00D13C8C">
        <w:rPr>
          <w:sz w:val="28"/>
          <w:szCs w:val="28"/>
          <w:lang w:val="en-US"/>
        </w:rPr>
        <w:t xml:space="preserve">. </w:t>
      </w:r>
      <w:r w:rsidRPr="00D13C8C">
        <w:rPr>
          <w:sz w:val="28"/>
          <w:szCs w:val="28"/>
        </w:rPr>
        <w:t>Любимова</w:t>
      </w:r>
      <w:r w:rsidRPr="00D13C8C">
        <w:rPr>
          <w:sz w:val="28"/>
          <w:szCs w:val="28"/>
          <w:lang w:val="en-US"/>
        </w:rPr>
        <w:t xml:space="preserve"> – </w:t>
      </w:r>
      <w:r w:rsidRPr="00D13C8C">
        <w:rPr>
          <w:sz w:val="28"/>
          <w:szCs w:val="28"/>
        </w:rPr>
        <w:t>М</w:t>
      </w:r>
      <w:r w:rsidRPr="00D13C8C">
        <w:rPr>
          <w:sz w:val="28"/>
          <w:szCs w:val="28"/>
          <w:lang w:val="en-US"/>
        </w:rPr>
        <w:t xml:space="preserve">.: </w:t>
      </w:r>
      <w:r w:rsidRPr="00D13C8C">
        <w:rPr>
          <w:sz w:val="28"/>
          <w:szCs w:val="28"/>
        </w:rPr>
        <w:t>Аспект</w:t>
      </w:r>
      <w:r w:rsidRPr="00D13C8C">
        <w:rPr>
          <w:sz w:val="28"/>
          <w:szCs w:val="28"/>
          <w:lang w:val="en-US"/>
        </w:rPr>
        <w:t xml:space="preserve"> </w:t>
      </w:r>
      <w:r w:rsidRPr="00D13C8C">
        <w:rPr>
          <w:sz w:val="28"/>
          <w:szCs w:val="28"/>
        </w:rPr>
        <w:t>Пресс</w:t>
      </w:r>
      <w:r w:rsidRPr="00D13C8C">
        <w:rPr>
          <w:sz w:val="28"/>
          <w:szCs w:val="28"/>
          <w:lang w:val="en-US"/>
        </w:rPr>
        <w:t xml:space="preserve">, 1995. –832 </w:t>
      </w:r>
      <w:r w:rsidRPr="00D13C8C">
        <w:rPr>
          <w:sz w:val="28"/>
          <w:szCs w:val="28"/>
        </w:rPr>
        <w:t>с</w:t>
      </w:r>
      <w:r w:rsidRPr="00D13C8C">
        <w:rPr>
          <w:sz w:val="28"/>
          <w:szCs w:val="28"/>
          <w:lang w:val="en-US"/>
        </w:rPr>
        <w:t>.</w:t>
      </w:r>
    </w:p>
    <w:p w:rsidR="00D13C8C" w:rsidRPr="00D13C8C" w:rsidRDefault="00D13C8C" w:rsidP="00D13C8C">
      <w:pPr>
        <w:spacing w:line="360" w:lineRule="auto"/>
        <w:ind w:firstLine="567"/>
        <w:jc w:val="both"/>
        <w:rPr>
          <w:sz w:val="28"/>
          <w:szCs w:val="28"/>
        </w:rPr>
      </w:pPr>
      <w:r w:rsidRPr="00D13C8C">
        <w:rPr>
          <w:sz w:val="28"/>
          <w:szCs w:val="28"/>
          <w:lang w:val="en-US"/>
        </w:rPr>
        <w:t>25. Musgrave R. A. Public Financein Theory and Practice / R. A. Musgrave.- New</w:t>
      </w:r>
      <w:r w:rsidRPr="00D13C8C">
        <w:rPr>
          <w:sz w:val="28"/>
          <w:szCs w:val="28"/>
        </w:rPr>
        <w:t xml:space="preserve"> </w:t>
      </w:r>
      <w:r w:rsidRPr="00D13C8C">
        <w:rPr>
          <w:sz w:val="28"/>
          <w:szCs w:val="28"/>
          <w:lang w:val="en-US"/>
        </w:rPr>
        <w:t>York</w:t>
      </w:r>
      <w:r w:rsidRPr="00D13C8C">
        <w:rPr>
          <w:sz w:val="28"/>
          <w:szCs w:val="28"/>
        </w:rPr>
        <w:t>:</w:t>
      </w:r>
      <w:r w:rsidRPr="00D13C8C">
        <w:rPr>
          <w:sz w:val="28"/>
          <w:szCs w:val="28"/>
          <w:lang w:val="en-US"/>
        </w:rPr>
        <w:t>McGraw</w:t>
      </w:r>
      <w:r w:rsidRPr="00D13C8C">
        <w:rPr>
          <w:sz w:val="28"/>
          <w:szCs w:val="28"/>
        </w:rPr>
        <w:t>-</w:t>
      </w:r>
      <w:r w:rsidRPr="00D13C8C">
        <w:rPr>
          <w:sz w:val="28"/>
          <w:szCs w:val="28"/>
          <w:lang w:val="en-US"/>
        </w:rPr>
        <w:t>Hill</w:t>
      </w:r>
      <w:r w:rsidRPr="00D13C8C">
        <w:rPr>
          <w:sz w:val="28"/>
          <w:szCs w:val="28"/>
        </w:rPr>
        <w:t>.1973. - 184 с.</w:t>
      </w:r>
    </w:p>
    <w:p w:rsidR="00D13C8C" w:rsidRPr="00D13C8C" w:rsidRDefault="00D13C8C" w:rsidP="00D13C8C">
      <w:pPr>
        <w:spacing w:line="360" w:lineRule="auto"/>
        <w:ind w:firstLine="567"/>
        <w:jc w:val="both"/>
        <w:rPr>
          <w:sz w:val="28"/>
          <w:szCs w:val="28"/>
          <w:lang w:val="en-US"/>
        </w:rPr>
      </w:pPr>
      <w:r w:rsidRPr="00D13C8C">
        <w:rPr>
          <w:sz w:val="28"/>
          <w:szCs w:val="28"/>
        </w:rPr>
        <w:t xml:space="preserve">26. Барановський О. Боргова безпека / О. Барановський // Банківська справа. – 1999. - № 1.- </w:t>
      </w:r>
      <w:r w:rsidRPr="00D13C8C">
        <w:rPr>
          <w:sz w:val="28"/>
          <w:szCs w:val="28"/>
          <w:lang w:val="en-US"/>
        </w:rPr>
        <w:t xml:space="preserve">62 </w:t>
      </w:r>
      <w:r w:rsidRPr="00D13C8C">
        <w:rPr>
          <w:sz w:val="28"/>
          <w:szCs w:val="28"/>
        </w:rPr>
        <w:t>с</w:t>
      </w:r>
      <w:r w:rsidRPr="00D13C8C">
        <w:rPr>
          <w:sz w:val="28"/>
          <w:szCs w:val="28"/>
          <w:lang w:val="en-US"/>
        </w:rPr>
        <w:t>.</w:t>
      </w:r>
    </w:p>
    <w:p w:rsidR="00D13C8C" w:rsidRPr="00D13C8C" w:rsidRDefault="00D13C8C" w:rsidP="00D13C8C">
      <w:pPr>
        <w:spacing w:line="360" w:lineRule="auto"/>
        <w:ind w:firstLine="567"/>
        <w:jc w:val="both"/>
        <w:rPr>
          <w:rStyle w:val="af4"/>
          <w:iCs/>
          <w:color w:val="auto"/>
          <w:sz w:val="28"/>
          <w:szCs w:val="28"/>
          <w:u w:val="none"/>
          <w:lang w:val="en-US"/>
        </w:rPr>
      </w:pPr>
      <w:r w:rsidRPr="00D13C8C">
        <w:rPr>
          <w:sz w:val="28"/>
          <w:szCs w:val="28"/>
          <w:lang w:val="en-US"/>
        </w:rPr>
        <w:lastRenderedPageBreak/>
        <w:t>27.</w:t>
      </w:r>
      <w:r w:rsidRPr="00D13C8C">
        <w:rPr>
          <w:iCs/>
          <w:sz w:val="28"/>
          <w:szCs w:val="28"/>
          <w:lang w:val="en-US"/>
        </w:rPr>
        <w:t xml:space="preserve"> </w:t>
      </w:r>
      <w:r w:rsidRPr="00D13C8C">
        <w:rPr>
          <w:sz w:val="28"/>
          <w:szCs w:val="28"/>
          <w:lang w:val="en-US"/>
        </w:rPr>
        <w:t>Wallich H. American real Budjet Problem – for 1984 and Beyond / H. Wallich // Dfnker / - 1983. – December. – P.23-24</w:t>
      </w:r>
    </w:p>
    <w:p w:rsidR="00D13C8C" w:rsidRPr="00D13C8C" w:rsidRDefault="00D13C8C" w:rsidP="00D13C8C">
      <w:pPr>
        <w:spacing w:line="360" w:lineRule="auto"/>
        <w:ind w:firstLine="567"/>
        <w:jc w:val="both"/>
        <w:rPr>
          <w:rStyle w:val="af4"/>
          <w:iCs/>
          <w:color w:val="auto"/>
          <w:sz w:val="28"/>
          <w:szCs w:val="28"/>
          <w:u w:val="none"/>
        </w:rPr>
      </w:pPr>
      <w:r w:rsidRPr="00D13C8C">
        <w:rPr>
          <w:rStyle w:val="af4"/>
          <w:iCs/>
          <w:color w:val="auto"/>
          <w:sz w:val="28"/>
          <w:szCs w:val="28"/>
          <w:u w:val="none"/>
        </w:rPr>
        <w:t>28.</w:t>
      </w:r>
      <w:r w:rsidRPr="00D13C8C">
        <w:rPr>
          <w:iCs/>
          <w:sz w:val="28"/>
          <w:szCs w:val="28"/>
        </w:rPr>
        <w:t xml:space="preserve"> </w:t>
      </w:r>
      <w:r w:rsidRPr="00D13C8C">
        <w:rPr>
          <w:sz w:val="28"/>
          <w:szCs w:val="28"/>
        </w:rPr>
        <w:t>Макконел К. Р. Экономикс.: принципы, проблема и политика / К. Р. Макконел, С. Л. Брю / пер.с 14-го англ. изд. – М.: ИНФРА – М, 2003 – ХХХ</w:t>
      </w:r>
      <w:r w:rsidRPr="00D13C8C">
        <w:rPr>
          <w:sz w:val="28"/>
          <w:szCs w:val="28"/>
          <w:lang w:val="en-US"/>
        </w:rPr>
        <w:t>V</w:t>
      </w:r>
      <w:r w:rsidRPr="00D13C8C">
        <w:rPr>
          <w:sz w:val="28"/>
          <w:szCs w:val="28"/>
        </w:rPr>
        <w:t>І, 972 с.</w:t>
      </w:r>
    </w:p>
    <w:p w:rsidR="00D13C8C" w:rsidRPr="00D13C8C" w:rsidRDefault="00D13C8C" w:rsidP="00D13C8C">
      <w:pPr>
        <w:spacing w:line="360" w:lineRule="auto"/>
        <w:ind w:firstLine="567"/>
        <w:jc w:val="both"/>
        <w:rPr>
          <w:rStyle w:val="af4"/>
          <w:iCs/>
          <w:color w:val="auto"/>
          <w:sz w:val="28"/>
          <w:szCs w:val="28"/>
          <w:u w:val="none"/>
        </w:rPr>
      </w:pPr>
      <w:r w:rsidRPr="00D13C8C">
        <w:rPr>
          <w:rStyle w:val="af4"/>
          <w:iCs/>
          <w:color w:val="auto"/>
          <w:sz w:val="28"/>
          <w:szCs w:val="28"/>
          <w:u w:val="none"/>
        </w:rPr>
        <w:t>29.</w:t>
      </w:r>
      <w:r w:rsidRPr="00D13C8C">
        <w:rPr>
          <w:sz w:val="28"/>
          <w:szCs w:val="28"/>
        </w:rPr>
        <w:t xml:space="preserve"> Вахненко Т. П. Державний борг України та його економічні наслідки / Т. П. Вахненко – К.: Альтерпрес, 2000. - 152 с.</w:t>
      </w:r>
    </w:p>
    <w:p w:rsidR="00D13C8C" w:rsidRPr="00D13C8C" w:rsidRDefault="00D13C8C" w:rsidP="00D13C8C">
      <w:pPr>
        <w:spacing w:line="360" w:lineRule="auto"/>
        <w:ind w:firstLine="567"/>
        <w:jc w:val="both"/>
        <w:rPr>
          <w:bCs/>
          <w:sz w:val="28"/>
          <w:szCs w:val="28"/>
        </w:rPr>
      </w:pPr>
      <w:r w:rsidRPr="00D13C8C">
        <w:rPr>
          <w:rStyle w:val="af4"/>
          <w:iCs/>
          <w:color w:val="auto"/>
          <w:sz w:val="28"/>
          <w:szCs w:val="28"/>
          <w:u w:val="none"/>
        </w:rPr>
        <w:t>30.</w:t>
      </w:r>
      <w:r w:rsidRPr="00D13C8C">
        <w:rPr>
          <w:bCs/>
          <w:sz w:val="28"/>
          <w:szCs w:val="28"/>
        </w:rPr>
        <w:t xml:space="preserve"> </w:t>
      </w:r>
      <w:r w:rsidRPr="00D13C8C">
        <w:rPr>
          <w:snapToGrid w:val="0"/>
          <w:sz w:val="28"/>
          <w:szCs w:val="28"/>
        </w:rPr>
        <w:t>Концепція економічної безпеки України / інститут економічного прогнозування; керівник проекту В.М.Геєць, -Київ: Логос, 1999 р. - с. 56</w:t>
      </w:r>
    </w:p>
    <w:p w:rsidR="00D13C8C" w:rsidRPr="00D13C8C" w:rsidRDefault="00D13C8C" w:rsidP="00D13C8C">
      <w:pPr>
        <w:spacing w:line="360" w:lineRule="auto"/>
        <w:ind w:firstLine="567"/>
        <w:jc w:val="both"/>
        <w:rPr>
          <w:sz w:val="28"/>
          <w:szCs w:val="28"/>
        </w:rPr>
      </w:pPr>
      <w:r w:rsidRPr="00D13C8C">
        <w:rPr>
          <w:rStyle w:val="af4"/>
          <w:iCs/>
          <w:color w:val="auto"/>
          <w:sz w:val="28"/>
          <w:szCs w:val="28"/>
          <w:u w:val="none"/>
        </w:rPr>
        <w:t>31.</w:t>
      </w:r>
      <w:r w:rsidRPr="00D13C8C">
        <w:rPr>
          <w:rStyle w:val="apple-converted-space"/>
          <w:rFonts w:eastAsiaTheme="majorEastAsia"/>
          <w:sz w:val="28"/>
          <w:szCs w:val="28"/>
          <w:shd w:val="clear" w:color="auto" w:fill="FFFFFF"/>
        </w:rPr>
        <w:t xml:space="preserve"> </w:t>
      </w:r>
      <w:r w:rsidRPr="00D13C8C">
        <w:rPr>
          <w:sz w:val="28"/>
          <w:szCs w:val="28"/>
        </w:rPr>
        <w:t>Мозговий О. М. Облігації: надійність та надія / Мозговий О. М., Чирков В. Г. // Фінанси України. – 1996. №11.- 80-90 с.</w:t>
      </w:r>
    </w:p>
    <w:p w:rsidR="00D13C8C" w:rsidRPr="00D13C8C" w:rsidRDefault="00D13C8C" w:rsidP="00D13C8C">
      <w:pPr>
        <w:spacing w:line="360" w:lineRule="auto"/>
        <w:ind w:firstLine="567"/>
        <w:jc w:val="both"/>
        <w:rPr>
          <w:sz w:val="28"/>
          <w:szCs w:val="28"/>
        </w:rPr>
      </w:pPr>
      <w:r w:rsidRPr="00D13C8C">
        <w:rPr>
          <w:sz w:val="28"/>
          <w:szCs w:val="28"/>
        </w:rPr>
        <w:t>32.</w:t>
      </w:r>
      <w:r w:rsidRPr="00D13C8C">
        <w:rPr>
          <w:iCs/>
          <w:sz w:val="28"/>
          <w:szCs w:val="28"/>
        </w:rPr>
        <w:t xml:space="preserve"> Юрій С. І. Казначейська система : </w:t>
      </w:r>
      <w:r w:rsidRPr="00D13C8C">
        <w:rPr>
          <w:rStyle w:val="apple-converted-space"/>
          <w:rFonts w:eastAsiaTheme="majorEastAsia"/>
          <w:sz w:val="28"/>
          <w:szCs w:val="28"/>
          <w:shd w:val="clear" w:color="auto" w:fill="FFFFFF"/>
        </w:rPr>
        <w:t>[</w:t>
      </w:r>
      <w:r w:rsidRPr="00D13C8C">
        <w:rPr>
          <w:rStyle w:val="apple-converted-space"/>
          <w:rFonts w:eastAsiaTheme="majorEastAsia"/>
          <w:sz w:val="28"/>
          <w:szCs w:val="28"/>
          <w:shd w:val="clear" w:color="auto" w:fill="FFFFFF"/>
          <w:lang w:val="uk-UA"/>
        </w:rPr>
        <w:t>підручник</w:t>
      </w:r>
      <w:r w:rsidRPr="00D13C8C">
        <w:rPr>
          <w:rStyle w:val="apple-converted-space"/>
          <w:rFonts w:eastAsiaTheme="majorEastAsia"/>
          <w:sz w:val="28"/>
          <w:szCs w:val="28"/>
          <w:shd w:val="clear" w:color="auto" w:fill="FFFFFF"/>
        </w:rPr>
        <w:t>].</w:t>
      </w:r>
      <w:r w:rsidRPr="00D13C8C">
        <w:rPr>
          <w:iCs/>
          <w:sz w:val="28"/>
          <w:szCs w:val="28"/>
        </w:rPr>
        <w:t xml:space="preserve"> / С. І. Юрій, В. І. Стоян, М. Й. Мац. // [Електронний ресурс]. – Режим доступу : </w:t>
      </w:r>
      <w:hyperlink r:id="rId44" w:history="1">
        <w:r w:rsidRPr="00D13C8C">
          <w:rPr>
            <w:rStyle w:val="af4"/>
            <w:iCs/>
            <w:color w:val="auto"/>
            <w:sz w:val="28"/>
            <w:szCs w:val="28"/>
            <w:u w:val="none"/>
          </w:rPr>
          <w:t>ht</w:t>
        </w:r>
        <w:r w:rsidRPr="00D13C8C">
          <w:rPr>
            <w:rStyle w:val="af4"/>
            <w:iCs/>
            <w:color w:val="auto"/>
            <w:sz w:val="28"/>
            <w:szCs w:val="28"/>
            <w:u w:val="none"/>
            <w:lang w:val="en-US"/>
          </w:rPr>
          <w:t>tp</w:t>
        </w:r>
        <w:r w:rsidRPr="00D13C8C">
          <w:rPr>
            <w:rStyle w:val="af4"/>
            <w:iCs/>
            <w:color w:val="auto"/>
            <w:sz w:val="28"/>
            <w:szCs w:val="28"/>
            <w:u w:val="none"/>
          </w:rPr>
          <w:t>://vuzlib.org/kazn_syst/14-1.htm</w:t>
        </w:r>
      </w:hyperlink>
    </w:p>
    <w:p w:rsidR="00D13C8C" w:rsidRPr="00D13C8C" w:rsidRDefault="00D13C8C" w:rsidP="00D13C8C">
      <w:pPr>
        <w:spacing w:line="360" w:lineRule="auto"/>
        <w:ind w:firstLine="567"/>
        <w:jc w:val="both"/>
        <w:rPr>
          <w:sz w:val="28"/>
          <w:szCs w:val="28"/>
        </w:rPr>
      </w:pPr>
      <w:r w:rsidRPr="00D13C8C">
        <w:rPr>
          <w:sz w:val="28"/>
          <w:szCs w:val="28"/>
        </w:rPr>
        <w:t xml:space="preserve">33. </w:t>
      </w:r>
      <w:r w:rsidRPr="00D13C8C">
        <w:rPr>
          <w:iCs/>
          <w:sz w:val="28"/>
          <w:szCs w:val="28"/>
        </w:rPr>
        <w:t xml:space="preserve">Лондар С. Л. Фінанси : </w:t>
      </w:r>
      <w:r w:rsidRPr="00D13C8C">
        <w:rPr>
          <w:bCs/>
          <w:sz w:val="28"/>
          <w:szCs w:val="28"/>
        </w:rPr>
        <w:t xml:space="preserve">[навч. посіб]. </w:t>
      </w:r>
      <w:r w:rsidRPr="00D13C8C">
        <w:rPr>
          <w:iCs/>
          <w:sz w:val="28"/>
          <w:szCs w:val="28"/>
        </w:rPr>
        <w:t xml:space="preserve">/ С. Л. Лондар, О. Б. Тимошенко / [Електронний ресурс]. – Режим доступу : </w:t>
      </w:r>
      <w:hyperlink r:id="rId45" w:history="1">
        <w:r w:rsidRPr="00D13C8C">
          <w:rPr>
            <w:rStyle w:val="af4"/>
            <w:iCs/>
            <w:color w:val="auto"/>
            <w:sz w:val="28"/>
            <w:szCs w:val="28"/>
            <w:u w:val="none"/>
            <w:lang w:val="en-US"/>
          </w:rPr>
          <w:t>http</w:t>
        </w:r>
        <w:r w:rsidRPr="00D13C8C">
          <w:rPr>
            <w:rStyle w:val="af4"/>
            <w:iCs/>
            <w:color w:val="auto"/>
            <w:sz w:val="28"/>
            <w:szCs w:val="28"/>
            <w:u w:val="none"/>
            <w:lang w:val="uk-UA"/>
          </w:rPr>
          <w:t>://</w:t>
        </w:r>
        <w:r w:rsidRPr="00D13C8C">
          <w:rPr>
            <w:rStyle w:val="af4"/>
            <w:iCs/>
            <w:color w:val="auto"/>
            <w:sz w:val="28"/>
            <w:szCs w:val="28"/>
            <w:u w:val="none"/>
            <w:lang w:val="en-US"/>
          </w:rPr>
          <w:t>libfree</w:t>
        </w:r>
        <w:r w:rsidRPr="00D13C8C">
          <w:rPr>
            <w:rStyle w:val="af4"/>
            <w:iCs/>
            <w:color w:val="auto"/>
            <w:sz w:val="28"/>
            <w:szCs w:val="28"/>
            <w:u w:val="none"/>
            <w:lang w:val="uk-UA"/>
          </w:rPr>
          <w:t>.</w:t>
        </w:r>
        <w:r w:rsidRPr="00D13C8C">
          <w:rPr>
            <w:rStyle w:val="af4"/>
            <w:iCs/>
            <w:color w:val="auto"/>
            <w:sz w:val="28"/>
            <w:szCs w:val="28"/>
            <w:u w:val="none"/>
            <w:lang w:val="en-US"/>
          </w:rPr>
          <w:t>com</w:t>
        </w:r>
        <w:r w:rsidRPr="00D13C8C">
          <w:rPr>
            <w:rStyle w:val="af4"/>
            <w:iCs/>
            <w:color w:val="auto"/>
            <w:sz w:val="28"/>
            <w:szCs w:val="28"/>
            <w:u w:val="none"/>
            <w:lang w:val="uk-UA"/>
          </w:rPr>
          <w:t xml:space="preserve">/1921100550 </w:t>
        </w:r>
        <w:r w:rsidRPr="00D13C8C">
          <w:rPr>
            <w:rStyle w:val="af4"/>
            <w:iCs/>
            <w:color w:val="auto"/>
            <w:sz w:val="28"/>
            <w:szCs w:val="28"/>
            <w:u w:val="none"/>
            <w:lang w:val="en-US"/>
          </w:rPr>
          <w:t>finansifinansi</w:t>
        </w:r>
        <w:r w:rsidRPr="00D13C8C">
          <w:rPr>
            <w:rStyle w:val="af4"/>
            <w:iCs/>
            <w:color w:val="auto"/>
            <w:sz w:val="28"/>
            <w:szCs w:val="28"/>
            <w:u w:val="none"/>
            <w:lang w:val="uk-UA"/>
          </w:rPr>
          <w:t>_</w:t>
        </w:r>
        <w:r w:rsidRPr="00D13C8C">
          <w:rPr>
            <w:rStyle w:val="af4"/>
            <w:iCs/>
            <w:color w:val="auto"/>
            <w:sz w:val="28"/>
            <w:szCs w:val="28"/>
            <w:u w:val="none"/>
            <w:lang w:val="en-US"/>
          </w:rPr>
          <w:t>londar</w:t>
        </w:r>
        <w:r w:rsidRPr="00D13C8C">
          <w:rPr>
            <w:rStyle w:val="af4"/>
            <w:iCs/>
            <w:color w:val="auto"/>
            <w:sz w:val="28"/>
            <w:szCs w:val="28"/>
            <w:u w:val="none"/>
            <w:lang w:val="uk-UA"/>
          </w:rPr>
          <w:t>_</w:t>
        </w:r>
        <w:r w:rsidRPr="00D13C8C">
          <w:rPr>
            <w:rStyle w:val="af4"/>
            <w:iCs/>
            <w:color w:val="auto"/>
            <w:sz w:val="28"/>
            <w:szCs w:val="28"/>
            <w:u w:val="none"/>
            <w:lang w:val="en-US"/>
          </w:rPr>
          <w:t>sl</w:t>
        </w:r>
        <w:r w:rsidRPr="00D13C8C">
          <w:rPr>
            <w:rStyle w:val="af4"/>
            <w:iCs/>
            <w:color w:val="auto"/>
            <w:sz w:val="28"/>
            <w:szCs w:val="28"/>
            <w:u w:val="none"/>
            <w:lang w:val="uk-UA"/>
          </w:rPr>
          <w:t>.</w:t>
        </w:r>
        <w:r w:rsidRPr="00D13C8C">
          <w:rPr>
            <w:rStyle w:val="af4"/>
            <w:iCs/>
            <w:color w:val="auto"/>
            <w:sz w:val="28"/>
            <w:szCs w:val="28"/>
            <w:u w:val="none"/>
            <w:lang w:val="en-US"/>
          </w:rPr>
          <w:t>html</w:t>
        </w:r>
      </w:hyperlink>
    </w:p>
    <w:p w:rsidR="00D13C8C" w:rsidRPr="00D13C8C" w:rsidRDefault="00D13C8C" w:rsidP="00D13C8C">
      <w:pPr>
        <w:spacing w:line="360" w:lineRule="auto"/>
        <w:ind w:firstLine="567"/>
        <w:jc w:val="both"/>
        <w:rPr>
          <w:sz w:val="28"/>
          <w:szCs w:val="28"/>
        </w:rPr>
      </w:pPr>
      <w:r w:rsidRPr="00D13C8C">
        <w:rPr>
          <w:sz w:val="28"/>
          <w:szCs w:val="28"/>
        </w:rPr>
        <w:t xml:space="preserve">34. Управління державним боргом : </w:t>
      </w:r>
      <w:r w:rsidRPr="00D13C8C">
        <w:rPr>
          <w:bCs/>
          <w:sz w:val="28"/>
          <w:szCs w:val="28"/>
        </w:rPr>
        <w:t>[навч. посіб].</w:t>
      </w:r>
      <w:r w:rsidRPr="00D13C8C">
        <w:rPr>
          <w:sz w:val="28"/>
          <w:szCs w:val="28"/>
        </w:rPr>
        <w:t xml:space="preserve"> – Прутська О. О., Сьомченков О. А., Гарбар Ж. В., Губанова Л. І., Руденко В. В. / За зег. ред. Прутської О. О. – К.: Центр учбової літератури, 2010. -216 с.</w:t>
      </w:r>
    </w:p>
    <w:p w:rsidR="00D13C8C" w:rsidRPr="00D13C8C" w:rsidRDefault="00D13C8C" w:rsidP="00D13C8C">
      <w:pPr>
        <w:spacing w:line="360" w:lineRule="auto"/>
        <w:ind w:firstLine="567"/>
        <w:jc w:val="both"/>
        <w:rPr>
          <w:sz w:val="28"/>
          <w:szCs w:val="28"/>
        </w:rPr>
      </w:pPr>
      <w:r w:rsidRPr="00D13C8C">
        <w:rPr>
          <w:sz w:val="28"/>
          <w:szCs w:val="28"/>
        </w:rPr>
        <w:t xml:space="preserve">35. </w:t>
      </w:r>
      <w:r w:rsidRPr="00D13C8C">
        <w:rPr>
          <w:bCs/>
          <w:sz w:val="28"/>
          <w:szCs w:val="28"/>
        </w:rPr>
        <w:t>Оспіщева В. І. Фінанси: курс для фінансистів : [навч. посіб]. / за ред. В. І. Оспіщева. – К.: Знання, 2008. - 567 с.</w:t>
      </w:r>
    </w:p>
    <w:p w:rsidR="00D13C8C" w:rsidRPr="00D13C8C" w:rsidRDefault="00D13C8C" w:rsidP="00D13C8C">
      <w:pPr>
        <w:spacing w:line="360" w:lineRule="auto"/>
        <w:ind w:firstLine="567"/>
        <w:jc w:val="both"/>
        <w:rPr>
          <w:sz w:val="28"/>
          <w:szCs w:val="28"/>
        </w:rPr>
      </w:pPr>
      <w:r w:rsidRPr="00D13C8C">
        <w:rPr>
          <w:sz w:val="28"/>
          <w:szCs w:val="28"/>
        </w:rPr>
        <w:t xml:space="preserve">36. </w:t>
      </w:r>
      <w:r w:rsidRPr="00D13C8C">
        <w:rPr>
          <w:rStyle w:val="apple-converted-space"/>
          <w:rFonts w:eastAsiaTheme="majorEastAsia"/>
          <w:sz w:val="28"/>
          <w:szCs w:val="28"/>
          <w:shd w:val="clear" w:color="auto" w:fill="FFFFFF"/>
          <w:lang w:val="uk-UA"/>
        </w:rPr>
        <w:t xml:space="preserve">Еріашвілі Н. Д. Фінансове право : </w:t>
      </w:r>
      <w:r w:rsidRPr="00D13C8C">
        <w:rPr>
          <w:rStyle w:val="apple-converted-space"/>
          <w:rFonts w:eastAsiaTheme="majorEastAsia"/>
          <w:sz w:val="28"/>
          <w:szCs w:val="28"/>
          <w:shd w:val="clear" w:color="auto" w:fill="FFFFFF"/>
        </w:rPr>
        <w:t>[</w:t>
      </w:r>
      <w:r w:rsidRPr="00D13C8C">
        <w:rPr>
          <w:rStyle w:val="apple-converted-space"/>
          <w:rFonts w:eastAsiaTheme="majorEastAsia"/>
          <w:sz w:val="28"/>
          <w:szCs w:val="28"/>
          <w:shd w:val="clear" w:color="auto" w:fill="FFFFFF"/>
          <w:lang w:val="uk-UA"/>
        </w:rPr>
        <w:t>підручник</w:t>
      </w:r>
      <w:r w:rsidRPr="00D13C8C">
        <w:rPr>
          <w:rStyle w:val="apple-converted-space"/>
          <w:rFonts w:eastAsiaTheme="majorEastAsia"/>
          <w:sz w:val="28"/>
          <w:szCs w:val="28"/>
          <w:shd w:val="clear" w:color="auto" w:fill="FFFFFF"/>
        </w:rPr>
        <w:t>]. /</w:t>
      </w:r>
      <w:r w:rsidRPr="00D13C8C">
        <w:rPr>
          <w:rStyle w:val="apple-converted-space"/>
          <w:rFonts w:eastAsiaTheme="majorEastAsia"/>
          <w:sz w:val="28"/>
          <w:szCs w:val="28"/>
          <w:shd w:val="clear" w:color="auto" w:fill="FFFFFF"/>
          <w:lang w:val="uk-UA"/>
        </w:rPr>
        <w:t xml:space="preserve"> Н. Д. Еріашвілі</w:t>
      </w:r>
      <w:r w:rsidRPr="00D13C8C">
        <w:rPr>
          <w:rStyle w:val="apple-converted-space"/>
          <w:rFonts w:eastAsiaTheme="majorEastAsia"/>
          <w:sz w:val="28"/>
          <w:szCs w:val="28"/>
          <w:shd w:val="clear" w:color="auto" w:fill="FFFFFF"/>
        </w:rPr>
        <w:t xml:space="preserve"> //</w:t>
      </w:r>
      <w:r w:rsidRPr="00D13C8C">
        <w:rPr>
          <w:rStyle w:val="apple-converted-space"/>
          <w:rFonts w:eastAsiaTheme="majorEastAsia"/>
          <w:sz w:val="28"/>
          <w:szCs w:val="28"/>
          <w:shd w:val="clear" w:color="auto" w:fill="FFFFFF"/>
          <w:lang w:val="uk-UA"/>
        </w:rPr>
        <w:t xml:space="preserve"> </w:t>
      </w:r>
      <w:r w:rsidRPr="00D13C8C">
        <w:rPr>
          <w:sz w:val="28"/>
          <w:szCs w:val="28"/>
        </w:rPr>
        <w:t>[</w:t>
      </w:r>
      <w:r w:rsidRPr="00D13C8C">
        <w:rPr>
          <w:iCs/>
          <w:sz w:val="28"/>
          <w:szCs w:val="28"/>
        </w:rPr>
        <w:t xml:space="preserve">Електронний ресурс]. - Режим доступу : </w:t>
      </w:r>
      <w:hyperlink r:id="rId46" w:history="1">
        <w:r w:rsidRPr="00D13C8C">
          <w:rPr>
            <w:rStyle w:val="af4"/>
            <w:rFonts w:eastAsiaTheme="majorEastAsia"/>
            <w:color w:val="auto"/>
            <w:sz w:val="28"/>
            <w:szCs w:val="28"/>
            <w:u w:val="none"/>
            <w:shd w:val="clear" w:color="auto" w:fill="FFFFFF"/>
          </w:rPr>
          <w:t>http</w:t>
        </w:r>
        <w:r w:rsidRPr="00D13C8C">
          <w:rPr>
            <w:rStyle w:val="af4"/>
            <w:rFonts w:eastAsiaTheme="majorEastAsia"/>
            <w:color w:val="auto"/>
            <w:sz w:val="28"/>
            <w:szCs w:val="28"/>
            <w:u w:val="none"/>
            <w:shd w:val="clear" w:color="auto" w:fill="FFFFFF"/>
            <w:lang w:val="uk-UA"/>
          </w:rPr>
          <w:t>://</w:t>
        </w:r>
        <w:r w:rsidRPr="00D13C8C">
          <w:rPr>
            <w:rStyle w:val="af4"/>
            <w:rFonts w:eastAsiaTheme="majorEastAsia"/>
            <w:color w:val="auto"/>
            <w:sz w:val="28"/>
            <w:szCs w:val="28"/>
            <w:u w:val="none"/>
            <w:shd w:val="clear" w:color="auto" w:fill="FFFFFF"/>
          </w:rPr>
          <w:t>bibliograph</w:t>
        </w:r>
        <w:r w:rsidRPr="00D13C8C">
          <w:rPr>
            <w:rStyle w:val="af4"/>
            <w:rFonts w:eastAsiaTheme="majorEastAsia"/>
            <w:color w:val="auto"/>
            <w:sz w:val="28"/>
            <w:szCs w:val="28"/>
            <w:u w:val="none"/>
            <w:shd w:val="clear" w:color="auto" w:fill="FFFFFF"/>
            <w:lang w:val="uk-UA"/>
          </w:rPr>
          <w:t>.</w:t>
        </w:r>
        <w:r w:rsidRPr="00D13C8C">
          <w:rPr>
            <w:rStyle w:val="af4"/>
            <w:rFonts w:eastAsiaTheme="majorEastAsia"/>
            <w:color w:val="auto"/>
            <w:sz w:val="28"/>
            <w:szCs w:val="28"/>
            <w:u w:val="none"/>
            <w:shd w:val="clear" w:color="auto" w:fill="FFFFFF"/>
          </w:rPr>
          <w:t>com</w:t>
        </w:r>
        <w:r w:rsidRPr="00D13C8C">
          <w:rPr>
            <w:rStyle w:val="af4"/>
            <w:rFonts w:eastAsiaTheme="majorEastAsia"/>
            <w:color w:val="auto"/>
            <w:sz w:val="28"/>
            <w:szCs w:val="28"/>
            <w:u w:val="none"/>
            <w:shd w:val="clear" w:color="auto" w:fill="FFFFFF"/>
            <w:lang w:val="uk-UA"/>
          </w:rPr>
          <w:t>.</w:t>
        </w:r>
        <w:r w:rsidRPr="00D13C8C">
          <w:rPr>
            <w:rStyle w:val="af4"/>
            <w:rFonts w:eastAsiaTheme="majorEastAsia"/>
            <w:color w:val="auto"/>
            <w:sz w:val="28"/>
            <w:szCs w:val="28"/>
            <w:u w:val="none"/>
            <w:shd w:val="clear" w:color="auto" w:fill="FFFFFF"/>
          </w:rPr>
          <w:t>ua</w:t>
        </w:r>
        <w:r w:rsidRPr="00D13C8C">
          <w:rPr>
            <w:rStyle w:val="af4"/>
            <w:rFonts w:eastAsiaTheme="majorEastAsia"/>
            <w:color w:val="auto"/>
            <w:sz w:val="28"/>
            <w:szCs w:val="28"/>
            <w:u w:val="none"/>
            <w:shd w:val="clear" w:color="auto" w:fill="FFFFFF"/>
            <w:lang w:val="uk-UA"/>
          </w:rPr>
          <w:t>/</w:t>
        </w:r>
        <w:r w:rsidRPr="00D13C8C">
          <w:rPr>
            <w:rStyle w:val="af4"/>
            <w:rFonts w:eastAsiaTheme="majorEastAsia"/>
            <w:color w:val="auto"/>
            <w:sz w:val="28"/>
            <w:szCs w:val="28"/>
            <w:u w:val="none"/>
            <w:shd w:val="clear" w:color="auto" w:fill="FFFFFF"/>
          </w:rPr>
          <w:t>finansovoe</w:t>
        </w:r>
        <w:r w:rsidRPr="00D13C8C">
          <w:rPr>
            <w:rStyle w:val="af4"/>
            <w:rFonts w:eastAsiaTheme="majorEastAsia"/>
            <w:color w:val="auto"/>
            <w:sz w:val="28"/>
            <w:szCs w:val="28"/>
            <w:u w:val="none"/>
            <w:shd w:val="clear" w:color="auto" w:fill="FFFFFF"/>
            <w:lang w:val="uk-UA"/>
          </w:rPr>
          <w:t>-</w:t>
        </w:r>
        <w:r w:rsidRPr="00D13C8C">
          <w:rPr>
            <w:rStyle w:val="af4"/>
            <w:rFonts w:eastAsiaTheme="majorEastAsia"/>
            <w:color w:val="auto"/>
            <w:sz w:val="28"/>
            <w:szCs w:val="28"/>
            <w:u w:val="none"/>
            <w:shd w:val="clear" w:color="auto" w:fill="FFFFFF"/>
          </w:rPr>
          <w:t>pravo</w:t>
        </w:r>
        <w:r w:rsidRPr="00D13C8C">
          <w:rPr>
            <w:rStyle w:val="af4"/>
            <w:rFonts w:eastAsiaTheme="majorEastAsia"/>
            <w:color w:val="auto"/>
            <w:sz w:val="28"/>
            <w:szCs w:val="28"/>
            <w:u w:val="none"/>
            <w:shd w:val="clear" w:color="auto" w:fill="FFFFFF"/>
            <w:lang w:val="uk-UA"/>
          </w:rPr>
          <w:t>/54.</w:t>
        </w:r>
        <w:r w:rsidRPr="00D13C8C">
          <w:rPr>
            <w:rStyle w:val="af4"/>
            <w:rFonts w:eastAsiaTheme="majorEastAsia"/>
            <w:color w:val="auto"/>
            <w:sz w:val="28"/>
            <w:szCs w:val="28"/>
            <w:u w:val="none"/>
            <w:shd w:val="clear" w:color="auto" w:fill="FFFFFF"/>
          </w:rPr>
          <w:t>htm</w:t>
        </w:r>
      </w:hyperlink>
      <w:r w:rsidRPr="00D13C8C">
        <w:rPr>
          <w:rStyle w:val="apple-converted-space"/>
          <w:rFonts w:eastAsiaTheme="majorEastAsia"/>
          <w:sz w:val="28"/>
          <w:szCs w:val="28"/>
          <w:shd w:val="clear" w:color="auto" w:fill="FFFFFF"/>
        </w:rPr>
        <w:t>.</w:t>
      </w:r>
    </w:p>
    <w:p w:rsidR="00D13C8C" w:rsidRPr="00D13C8C" w:rsidRDefault="00D13C8C" w:rsidP="00D13C8C">
      <w:pPr>
        <w:spacing w:line="360" w:lineRule="auto"/>
        <w:ind w:firstLine="567"/>
        <w:jc w:val="both"/>
        <w:rPr>
          <w:sz w:val="28"/>
          <w:szCs w:val="28"/>
        </w:rPr>
      </w:pPr>
      <w:r w:rsidRPr="00D13C8C">
        <w:rPr>
          <w:sz w:val="28"/>
          <w:szCs w:val="28"/>
        </w:rPr>
        <w:t xml:space="preserve">37. </w:t>
      </w:r>
      <w:r w:rsidRPr="00D13C8C">
        <w:rPr>
          <w:iCs/>
          <w:sz w:val="28"/>
          <w:szCs w:val="28"/>
        </w:rPr>
        <w:t xml:space="preserve">Хорошковський В. І. Державні запозичення України: використанні можливості чи втрачені шанси? / В. Хорошковський // Вісник НАН України. – 2002. - №8. [Електронний ресурс]. - Режим доступу : // </w:t>
      </w:r>
      <w:hyperlink r:id="rId47" w:history="1">
        <w:r w:rsidRPr="00D13C8C">
          <w:rPr>
            <w:rStyle w:val="af4"/>
            <w:color w:val="auto"/>
            <w:sz w:val="28"/>
            <w:szCs w:val="28"/>
            <w:u w:val="none"/>
          </w:rPr>
          <w:t>http</w:t>
        </w:r>
        <w:r w:rsidRPr="00D13C8C">
          <w:rPr>
            <w:rStyle w:val="af4"/>
            <w:color w:val="auto"/>
            <w:sz w:val="28"/>
            <w:szCs w:val="28"/>
            <w:u w:val="none"/>
            <w:lang w:val="uk-UA"/>
          </w:rPr>
          <w:t>://</w:t>
        </w:r>
        <w:r w:rsidRPr="00D13C8C">
          <w:rPr>
            <w:rStyle w:val="af4"/>
            <w:color w:val="auto"/>
            <w:sz w:val="28"/>
            <w:szCs w:val="28"/>
            <w:u w:val="none"/>
          </w:rPr>
          <w:t>esteticamente</w:t>
        </w:r>
        <w:r w:rsidRPr="00D13C8C">
          <w:rPr>
            <w:rStyle w:val="af4"/>
            <w:color w:val="auto"/>
            <w:sz w:val="28"/>
            <w:szCs w:val="28"/>
            <w:u w:val="none"/>
            <w:lang w:val="uk-UA"/>
          </w:rPr>
          <w:t>.</w:t>
        </w:r>
        <w:r w:rsidRPr="00D13C8C">
          <w:rPr>
            <w:rStyle w:val="af4"/>
            <w:color w:val="auto"/>
            <w:sz w:val="28"/>
            <w:szCs w:val="28"/>
            <w:u w:val="none"/>
          </w:rPr>
          <w:t>ru</w:t>
        </w:r>
        <w:r w:rsidRPr="00D13C8C">
          <w:rPr>
            <w:rStyle w:val="af4"/>
            <w:color w:val="auto"/>
            <w:sz w:val="28"/>
            <w:szCs w:val="28"/>
            <w:u w:val="none"/>
            <w:lang w:val="uk-UA"/>
          </w:rPr>
          <w:t>/</w:t>
        </w:r>
        <w:r w:rsidRPr="00D13C8C">
          <w:rPr>
            <w:rStyle w:val="af4"/>
            <w:color w:val="auto"/>
            <w:sz w:val="28"/>
            <w:szCs w:val="28"/>
            <w:u w:val="none"/>
          </w:rPr>
          <w:t>portal</w:t>
        </w:r>
        <w:r w:rsidRPr="00D13C8C">
          <w:rPr>
            <w:rStyle w:val="af4"/>
            <w:color w:val="auto"/>
            <w:sz w:val="28"/>
            <w:szCs w:val="28"/>
            <w:u w:val="none"/>
            <w:lang w:val="uk-UA"/>
          </w:rPr>
          <w:t>/</w:t>
        </w:r>
        <w:r w:rsidRPr="00D13C8C">
          <w:rPr>
            <w:rStyle w:val="af4"/>
            <w:color w:val="auto"/>
            <w:sz w:val="28"/>
            <w:szCs w:val="28"/>
            <w:u w:val="none"/>
          </w:rPr>
          <w:t>all</w:t>
        </w:r>
        <w:r w:rsidRPr="00D13C8C">
          <w:rPr>
            <w:rStyle w:val="af4"/>
            <w:color w:val="auto"/>
            <w:sz w:val="28"/>
            <w:szCs w:val="28"/>
            <w:u w:val="none"/>
            <w:lang w:val="uk-UA"/>
          </w:rPr>
          <w:t>/</w:t>
        </w:r>
        <w:r w:rsidRPr="00D13C8C">
          <w:rPr>
            <w:rStyle w:val="af4"/>
            <w:color w:val="auto"/>
            <w:sz w:val="28"/>
            <w:szCs w:val="28"/>
            <w:u w:val="none"/>
          </w:rPr>
          <w:t>herald</w:t>
        </w:r>
        <w:r w:rsidRPr="00D13C8C">
          <w:rPr>
            <w:rStyle w:val="af4"/>
            <w:color w:val="auto"/>
            <w:sz w:val="28"/>
            <w:szCs w:val="28"/>
            <w:u w:val="none"/>
            <w:lang w:val="uk-UA"/>
          </w:rPr>
          <w:t>/2008-08/</w:t>
        </w:r>
        <w:r w:rsidRPr="00D13C8C">
          <w:rPr>
            <w:rStyle w:val="af4"/>
            <w:color w:val="auto"/>
            <w:sz w:val="28"/>
            <w:szCs w:val="28"/>
            <w:u w:val="none"/>
          </w:rPr>
          <w:t>index</w:t>
        </w:r>
        <w:r w:rsidRPr="00D13C8C">
          <w:rPr>
            <w:rStyle w:val="af4"/>
            <w:color w:val="auto"/>
            <w:sz w:val="28"/>
            <w:szCs w:val="28"/>
            <w:u w:val="none"/>
            <w:lang w:val="uk-UA"/>
          </w:rPr>
          <w:t>.</w:t>
        </w:r>
        <w:r w:rsidRPr="00D13C8C">
          <w:rPr>
            <w:rStyle w:val="af4"/>
            <w:color w:val="auto"/>
            <w:sz w:val="28"/>
            <w:szCs w:val="28"/>
            <w:u w:val="none"/>
          </w:rPr>
          <w:t>htm</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lastRenderedPageBreak/>
        <w:t>38.</w:t>
      </w:r>
      <w:r w:rsidRPr="00D13C8C">
        <w:rPr>
          <w:rStyle w:val="hps"/>
          <w:sz w:val="28"/>
          <w:szCs w:val="28"/>
        </w:rPr>
        <w:t xml:space="preserve"> </w:t>
      </w:r>
      <w:r w:rsidRPr="00D13C8C">
        <w:rPr>
          <w:sz w:val="28"/>
          <w:szCs w:val="28"/>
        </w:rPr>
        <w:t>Бюджетний кодекс України</w:t>
      </w:r>
      <w:r w:rsidRPr="00D13C8C">
        <w:rPr>
          <w:bCs/>
          <w:sz w:val="28"/>
          <w:szCs w:val="28"/>
        </w:rPr>
        <w:t xml:space="preserve">. </w:t>
      </w:r>
      <w:r w:rsidRPr="00D13C8C">
        <w:rPr>
          <w:iCs/>
          <w:sz w:val="28"/>
          <w:szCs w:val="28"/>
        </w:rPr>
        <w:t xml:space="preserve">Відомості Верховної Ради України (ВВР), 2010, </w:t>
      </w:r>
      <w:r w:rsidRPr="00D13C8C">
        <w:rPr>
          <w:iCs/>
          <w:sz w:val="28"/>
          <w:szCs w:val="28"/>
          <w:lang w:val="en-US"/>
        </w:rPr>
        <w:t>N</w:t>
      </w:r>
      <w:r w:rsidRPr="00D13C8C">
        <w:rPr>
          <w:iCs/>
          <w:sz w:val="28"/>
          <w:szCs w:val="28"/>
        </w:rPr>
        <w:t xml:space="preserve"> 50-51, ст.572</w:t>
      </w:r>
      <w:r w:rsidRPr="00D13C8C">
        <w:rPr>
          <w:bCs/>
          <w:sz w:val="28"/>
          <w:szCs w:val="28"/>
        </w:rPr>
        <w:t xml:space="preserve">. </w:t>
      </w:r>
      <w:r w:rsidRPr="00D13C8C">
        <w:rPr>
          <w:iCs/>
          <w:sz w:val="28"/>
          <w:szCs w:val="28"/>
        </w:rPr>
        <w:t xml:space="preserve">Із змінами, внесеними згідно із Законами N 5059-VI ( </w:t>
      </w:r>
      <w:hyperlink r:id="rId48" w:tgtFrame="_blank" w:history="1">
        <w:r w:rsidRPr="00D13C8C">
          <w:rPr>
            <w:iCs/>
            <w:sz w:val="28"/>
            <w:szCs w:val="28"/>
          </w:rPr>
          <w:t>5059-17</w:t>
        </w:r>
      </w:hyperlink>
      <w:r w:rsidRPr="00D13C8C">
        <w:rPr>
          <w:iCs/>
          <w:sz w:val="28"/>
          <w:szCs w:val="28"/>
        </w:rPr>
        <w:t xml:space="preserve"> ) від 05.07.2012.</w:t>
      </w:r>
    </w:p>
    <w:p w:rsidR="00D13C8C" w:rsidRPr="00D13C8C" w:rsidRDefault="00D13C8C" w:rsidP="00D13C8C">
      <w:pPr>
        <w:spacing w:line="360" w:lineRule="auto"/>
        <w:ind w:firstLine="567"/>
        <w:jc w:val="both"/>
        <w:rPr>
          <w:sz w:val="28"/>
          <w:szCs w:val="28"/>
        </w:rPr>
      </w:pPr>
      <w:r w:rsidRPr="00D13C8C">
        <w:rPr>
          <w:sz w:val="28"/>
          <w:szCs w:val="28"/>
        </w:rPr>
        <w:t>39.</w:t>
      </w:r>
      <w:r w:rsidRPr="00D13C8C">
        <w:rPr>
          <w:rStyle w:val="af6"/>
          <w:sz w:val="28"/>
          <w:szCs w:val="28"/>
        </w:rPr>
        <w:t xml:space="preserve"> </w:t>
      </w:r>
      <w:r w:rsidRPr="00D13C8C">
        <w:rPr>
          <w:sz w:val="28"/>
          <w:szCs w:val="28"/>
        </w:rPr>
        <w:t>Словник бюжетної термінології. [</w:t>
      </w:r>
      <w:r w:rsidRPr="00D13C8C">
        <w:rPr>
          <w:iCs/>
          <w:sz w:val="28"/>
          <w:szCs w:val="28"/>
        </w:rPr>
        <w:t xml:space="preserve">Електронний ресурс]. - Режим доступу: </w:t>
      </w:r>
      <w:hyperlink r:id="rId49" w:history="1">
        <w:r w:rsidRPr="00D13C8C">
          <w:rPr>
            <w:rStyle w:val="af4"/>
            <w:color w:val="auto"/>
            <w:sz w:val="28"/>
            <w:szCs w:val="28"/>
            <w:u w:val="none"/>
            <w:lang w:val="uk-UA"/>
          </w:rPr>
          <w:t>http://hohlopedia.org.ua/slovnyk_byudjetn_terminolog/page/derjavna_pozyka.260</w:t>
        </w:r>
        <w:r w:rsidRPr="00D13C8C">
          <w:rPr>
            <w:rStyle w:val="af4"/>
            <w:color w:val="auto"/>
            <w:sz w:val="28"/>
            <w:szCs w:val="28"/>
            <w:u w:val="none"/>
          </w:rPr>
          <w:t>.</w:t>
        </w:r>
      </w:hyperlink>
    </w:p>
    <w:p w:rsidR="00D13C8C" w:rsidRPr="00D13C8C" w:rsidRDefault="00D13C8C" w:rsidP="00D13C8C">
      <w:pPr>
        <w:spacing w:line="360" w:lineRule="auto"/>
        <w:ind w:firstLine="567"/>
        <w:jc w:val="both"/>
        <w:rPr>
          <w:sz w:val="28"/>
          <w:szCs w:val="28"/>
        </w:rPr>
      </w:pPr>
      <w:r w:rsidRPr="00D13C8C">
        <w:rPr>
          <w:sz w:val="28"/>
          <w:szCs w:val="28"/>
        </w:rPr>
        <w:t>40.</w:t>
      </w:r>
      <w:r w:rsidRPr="00D13C8C">
        <w:rPr>
          <w:rStyle w:val="af6"/>
          <w:sz w:val="28"/>
          <w:szCs w:val="28"/>
        </w:rPr>
        <w:t xml:space="preserve"> </w:t>
      </w:r>
      <w:r w:rsidRPr="00D13C8C">
        <w:rPr>
          <w:sz w:val="28"/>
          <w:szCs w:val="28"/>
        </w:rPr>
        <w:t>Юридичний словник.: [</w:t>
      </w:r>
      <w:r w:rsidRPr="00D13C8C">
        <w:rPr>
          <w:iCs/>
          <w:sz w:val="28"/>
          <w:szCs w:val="28"/>
        </w:rPr>
        <w:t xml:space="preserve">Електронний ресурс]. - Режим доступу : </w:t>
      </w:r>
      <w:hyperlink r:id="rId50" w:history="1">
        <w:r w:rsidRPr="00D13C8C">
          <w:rPr>
            <w:rStyle w:val="af4"/>
            <w:iCs/>
            <w:color w:val="auto"/>
            <w:sz w:val="28"/>
            <w:szCs w:val="28"/>
            <w:u w:val="none"/>
            <w:lang w:val="en-US"/>
          </w:rPr>
          <w:t>http</w:t>
        </w:r>
        <w:r w:rsidRPr="00D13C8C">
          <w:rPr>
            <w:rStyle w:val="af4"/>
            <w:iCs/>
            <w:color w:val="auto"/>
            <w:sz w:val="28"/>
            <w:szCs w:val="28"/>
            <w:u w:val="none"/>
          </w:rPr>
          <w:t>://</w:t>
        </w:r>
        <w:r w:rsidRPr="00D13C8C">
          <w:rPr>
            <w:rStyle w:val="af4"/>
            <w:iCs/>
            <w:color w:val="auto"/>
            <w:sz w:val="28"/>
            <w:szCs w:val="28"/>
            <w:u w:val="none"/>
            <w:lang w:val="en-US"/>
          </w:rPr>
          <w:t>www</w:t>
        </w:r>
        <w:r w:rsidRPr="00D13C8C">
          <w:rPr>
            <w:rStyle w:val="af4"/>
            <w:iCs/>
            <w:color w:val="auto"/>
            <w:sz w:val="28"/>
            <w:szCs w:val="28"/>
            <w:u w:val="none"/>
          </w:rPr>
          <w:t>.</w:t>
        </w:r>
        <w:r w:rsidRPr="00D13C8C">
          <w:rPr>
            <w:rStyle w:val="af4"/>
            <w:iCs/>
            <w:color w:val="auto"/>
            <w:sz w:val="28"/>
            <w:szCs w:val="28"/>
            <w:u w:val="none"/>
            <w:lang w:val="en-US"/>
          </w:rPr>
          <w:t>zakony</w:t>
        </w:r>
        <w:r w:rsidRPr="00D13C8C">
          <w:rPr>
            <w:rStyle w:val="af4"/>
            <w:iCs/>
            <w:color w:val="auto"/>
            <w:sz w:val="28"/>
            <w:szCs w:val="28"/>
            <w:u w:val="none"/>
          </w:rPr>
          <w:t>.</w:t>
        </w:r>
        <w:r w:rsidRPr="00D13C8C">
          <w:rPr>
            <w:rStyle w:val="af4"/>
            <w:iCs/>
            <w:color w:val="auto"/>
            <w:sz w:val="28"/>
            <w:szCs w:val="28"/>
            <w:u w:val="none"/>
            <w:lang w:val="en-US"/>
          </w:rPr>
          <w:t>com</w:t>
        </w:r>
        <w:r w:rsidRPr="00D13C8C">
          <w:rPr>
            <w:rStyle w:val="af4"/>
            <w:iCs/>
            <w:color w:val="auto"/>
            <w:sz w:val="28"/>
            <w:szCs w:val="28"/>
            <w:u w:val="none"/>
          </w:rPr>
          <w:t>.</w:t>
        </w:r>
        <w:r w:rsidRPr="00D13C8C">
          <w:rPr>
            <w:rStyle w:val="af4"/>
            <w:iCs/>
            <w:color w:val="auto"/>
            <w:sz w:val="28"/>
            <w:szCs w:val="28"/>
            <w:u w:val="none"/>
            <w:lang w:val="en-US"/>
          </w:rPr>
          <w:t>ua</w:t>
        </w:r>
        <w:r w:rsidRPr="00D13C8C">
          <w:rPr>
            <w:rStyle w:val="af4"/>
            <w:iCs/>
            <w:color w:val="auto"/>
            <w:sz w:val="28"/>
            <w:szCs w:val="28"/>
            <w:u w:val="none"/>
          </w:rPr>
          <w:t>/</w:t>
        </w:r>
        <w:r w:rsidRPr="00D13C8C">
          <w:rPr>
            <w:rStyle w:val="af4"/>
            <w:iCs/>
            <w:color w:val="auto"/>
            <w:sz w:val="28"/>
            <w:szCs w:val="28"/>
            <w:u w:val="none"/>
            <w:lang w:val="en-US"/>
          </w:rPr>
          <w:t>juridical</w:t>
        </w:r>
        <w:r w:rsidRPr="00D13C8C">
          <w:rPr>
            <w:rStyle w:val="af4"/>
            <w:iCs/>
            <w:color w:val="auto"/>
            <w:sz w:val="28"/>
            <w:szCs w:val="28"/>
            <w:u w:val="none"/>
          </w:rPr>
          <w:t>.</w:t>
        </w:r>
        <w:r w:rsidRPr="00D13C8C">
          <w:rPr>
            <w:rStyle w:val="af4"/>
            <w:iCs/>
            <w:color w:val="auto"/>
            <w:sz w:val="28"/>
            <w:szCs w:val="28"/>
            <w:u w:val="none"/>
            <w:lang w:val="en-US"/>
          </w:rPr>
          <w:t>html</w:t>
        </w:r>
        <w:r w:rsidRPr="00D13C8C">
          <w:rPr>
            <w:rStyle w:val="af4"/>
            <w:iCs/>
            <w:color w:val="auto"/>
            <w:sz w:val="28"/>
            <w:szCs w:val="28"/>
            <w:u w:val="none"/>
          </w:rPr>
          <w:t>?</w:t>
        </w:r>
        <w:r w:rsidRPr="00D13C8C">
          <w:rPr>
            <w:rStyle w:val="af4"/>
            <w:iCs/>
            <w:color w:val="auto"/>
            <w:sz w:val="28"/>
            <w:szCs w:val="28"/>
            <w:u w:val="none"/>
            <w:lang w:val="en-US"/>
          </w:rPr>
          <w:t>cadit</w:t>
        </w:r>
        <w:r w:rsidRPr="00D13C8C">
          <w:rPr>
            <w:rStyle w:val="af4"/>
            <w:iCs/>
            <w:color w:val="auto"/>
            <w:sz w:val="28"/>
            <w:szCs w:val="28"/>
            <w:u w:val="none"/>
          </w:rPr>
          <w:t>=37757</w:t>
        </w:r>
      </w:hyperlink>
      <w:r w:rsidRPr="00D13C8C">
        <w:rPr>
          <w:iCs/>
          <w:sz w:val="28"/>
          <w:szCs w:val="28"/>
        </w:rPr>
        <w:t>.</w:t>
      </w:r>
    </w:p>
    <w:p w:rsidR="00D13C8C" w:rsidRPr="00D13C8C" w:rsidRDefault="00D13C8C" w:rsidP="00D13C8C">
      <w:pPr>
        <w:spacing w:line="360" w:lineRule="auto"/>
        <w:ind w:firstLine="567"/>
        <w:jc w:val="both"/>
        <w:rPr>
          <w:sz w:val="28"/>
          <w:szCs w:val="28"/>
        </w:rPr>
      </w:pPr>
      <w:r w:rsidRPr="00D13C8C">
        <w:rPr>
          <w:sz w:val="28"/>
          <w:szCs w:val="28"/>
        </w:rPr>
        <w:t>41.</w:t>
      </w:r>
      <w:r w:rsidRPr="00D13C8C">
        <w:rPr>
          <w:rStyle w:val="af6"/>
          <w:sz w:val="28"/>
          <w:szCs w:val="28"/>
        </w:rPr>
        <w:t xml:space="preserve"> </w:t>
      </w:r>
      <w:r w:rsidRPr="00D13C8C">
        <w:rPr>
          <w:sz w:val="28"/>
          <w:szCs w:val="28"/>
        </w:rPr>
        <w:t xml:space="preserve">Фінанси. Конспект лекцій.: </w:t>
      </w:r>
      <w:r w:rsidRPr="00D13C8C">
        <w:rPr>
          <w:iCs/>
          <w:sz w:val="28"/>
          <w:szCs w:val="28"/>
        </w:rPr>
        <w:t xml:space="preserve">[Електронний ресурс]. - Режим доступу : </w:t>
      </w:r>
      <w:hyperlink r:id="rId51" w:history="1">
        <w:r w:rsidRPr="00D13C8C">
          <w:rPr>
            <w:rStyle w:val="af4"/>
            <w:color w:val="auto"/>
            <w:sz w:val="28"/>
            <w:szCs w:val="28"/>
            <w:u w:val="none"/>
          </w:rPr>
          <w:t>http</w:t>
        </w:r>
        <w:r w:rsidRPr="00D13C8C">
          <w:rPr>
            <w:rStyle w:val="af4"/>
            <w:color w:val="auto"/>
            <w:sz w:val="28"/>
            <w:szCs w:val="28"/>
            <w:u w:val="none"/>
            <w:lang w:val="uk-UA"/>
          </w:rPr>
          <w:t>://</w:t>
        </w:r>
        <w:r w:rsidRPr="00D13C8C">
          <w:rPr>
            <w:rStyle w:val="af4"/>
            <w:color w:val="auto"/>
            <w:sz w:val="28"/>
            <w:szCs w:val="28"/>
            <w:u w:val="none"/>
          </w:rPr>
          <w:t>pidruchniki</w:t>
        </w:r>
        <w:r w:rsidRPr="00D13C8C">
          <w:rPr>
            <w:rStyle w:val="af4"/>
            <w:color w:val="auto"/>
            <w:sz w:val="28"/>
            <w:szCs w:val="28"/>
            <w:u w:val="none"/>
            <w:lang w:val="uk-UA"/>
          </w:rPr>
          <w:t>.</w:t>
        </w:r>
        <w:r w:rsidRPr="00D13C8C">
          <w:rPr>
            <w:rStyle w:val="af4"/>
            <w:color w:val="auto"/>
            <w:sz w:val="28"/>
            <w:szCs w:val="28"/>
            <w:u w:val="none"/>
          </w:rPr>
          <w:t>com</w:t>
        </w:r>
        <w:r w:rsidRPr="00D13C8C">
          <w:rPr>
            <w:rStyle w:val="af4"/>
            <w:color w:val="auto"/>
            <w:sz w:val="28"/>
            <w:szCs w:val="28"/>
            <w:u w:val="none"/>
            <w:lang w:val="uk-UA"/>
          </w:rPr>
          <w:t>/19310710/</w:t>
        </w:r>
        <w:r w:rsidRPr="00D13C8C">
          <w:rPr>
            <w:rStyle w:val="af4"/>
            <w:color w:val="auto"/>
            <w:sz w:val="28"/>
            <w:szCs w:val="28"/>
            <w:u w:val="none"/>
          </w:rPr>
          <w:t>finansi</w:t>
        </w:r>
        <w:r w:rsidRPr="00D13C8C">
          <w:rPr>
            <w:rStyle w:val="af4"/>
            <w:color w:val="auto"/>
            <w:sz w:val="28"/>
            <w:szCs w:val="28"/>
            <w:u w:val="none"/>
            <w:lang w:val="uk-UA"/>
          </w:rPr>
          <w:t>/</w:t>
        </w:r>
        <w:r w:rsidRPr="00D13C8C">
          <w:rPr>
            <w:rStyle w:val="af4"/>
            <w:color w:val="auto"/>
            <w:sz w:val="28"/>
            <w:szCs w:val="28"/>
            <w:u w:val="none"/>
          </w:rPr>
          <w:t>borgova</w:t>
        </w:r>
        <w:r w:rsidRPr="00D13C8C">
          <w:rPr>
            <w:rStyle w:val="af4"/>
            <w:color w:val="auto"/>
            <w:sz w:val="28"/>
            <w:szCs w:val="28"/>
            <w:u w:val="none"/>
            <w:lang w:val="uk-UA"/>
          </w:rPr>
          <w:t>_</w:t>
        </w:r>
        <w:r w:rsidRPr="00D13C8C">
          <w:rPr>
            <w:rStyle w:val="af4"/>
            <w:color w:val="auto"/>
            <w:sz w:val="28"/>
            <w:szCs w:val="28"/>
            <w:u w:val="none"/>
          </w:rPr>
          <w:t>politika</w:t>
        </w:r>
        <w:r w:rsidRPr="00D13C8C">
          <w:rPr>
            <w:rStyle w:val="af4"/>
            <w:color w:val="auto"/>
            <w:sz w:val="28"/>
            <w:szCs w:val="28"/>
            <w:u w:val="none"/>
            <w:lang w:val="uk-UA"/>
          </w:rPr>
          <w:t>_</w:t>
        </w:r>
        <w:r w:rsidRPr="00D13C8C">
          <w:rPr>
            <w:rStyle w:val="af4"/>
            <w:color w:val="auto"/>
            <w:sz w:val="28"/>
            <w:szCs w:val="28"/>
            <w:u w:val="none"/>
          </w:rPr>
          <w:t>derzhavi</w:t>
        </w:r>
        <w:r w:rsidRPr="00D13C8C">
          <w:rPr>
            <w:rStyle w:val="af4"/>
            <w:color w:val="auto"/>
            <w:sz w:val="28"/>
            <w:szCs w:val="28"/>
            <w:u w:val="none"/>
            <w:lang w:val="uk-UA"/>
          </w:rPr>
          <w:t>_</w:t>
        </w:r>
        <w:r w:rsidRPr="00D13C8C">
          <w:rPr>
            <w:rStyle w:val="af4"/>
            <w:color w:val="auto"/>
            <w:sz w:val="28"/>
            <w:szCs w:val="28"/>
            <w:u w:val="none"/>
          </w:rPr>
          <w:t>upravlinnya</w:t>
        </w:r>
        <w:r w:rsidRPr="00D13C8C">
          <w:rPr>
            <w:rStyle w:val="af4"/>
            <w:color w:val="auto"/>
            <w:sz w:val="28"/>
            <w:szCs w:val="28"/>
            <w:u w:val="none"/>
            <w:lang w:val="uk-UA"/>
          </w:rPr>
          <w:t>_</w:t>
        </w:r>
        <w:r w:rsidRPr="00D13C8C">
          <w:rPr>
            <w:rStyle w:val="af4"/>
            <w:color w:val="auto"/>
            <w:sz w:val="28"/>
            <w:szCs w:val="28"/>
            <w:u w:val="none"/>
          </w:rPr>
          <w:t>derzhavnim</w:t>
        </w:r>
        <w:r w:rsidRPr="00D13C8C">
          <w:rPr>
            <w:rStyle w:val="af4"/>
            <w:color w:val="auto"/>
            <w:sz w:val="28"/>
            <w:szCs w:val="28"/>
            <w:u w:val="none"/>
            <w:lang w:val="uk-UA"/>
          </w:rPr>
          <w:t>_</w:t>
        </w:r>
        <w:r w:rsidRPr="00D13C8C">
          <w:rPr>
            <w:rStyle w:val="af4"/>
            <w:color w:val="auto"/>
            <w:sz w:val="28"/>
            <w:szCs w:val="28"/>
            <w:u w:val="none"/>
          </w:rPr>
          <w:t>borgom</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t>42. Бондарук Т.Г. Проблеми утворення та обслуговування державного внутрішнього боргу / Т. Г. Бондарук, В. О. Степаненко // Фінанси України. –</w:t>
      </w:r>
      <w:r w:rsidRPr="00D13C8C">
        <w:rPr>
          <w:rStyle w:val="apple-converted-space"/>
          <w:rFonts w:eastAsiaTheme="majorEastAsia"/>
          <w:sz w:val="28"/>
          <w:szCs w:val="28"/>
          <w:lang w:val="uk-UA"/>
        </w:rPr>
        <w:t xml:space="preserve"> </w:t>
      </w:r>
      <w:r w:rsidRPr="00D13C8C">
        <w:rPr>
          <w:sz w:val="28"/>
          <w:szCs w:val="28"/>
        </w:rPr>
        <w:t>2006. - №4. – с. 5-10.</w:t>
      </w:r>
    </w:p>
    <w:p w:rsidR="00D13C8C" w:rsidRPr="00D13C8C" w:rsidRDefault="00D13C8C" w:rsidP="00D13C8C">
      <w:pPr>
        <w:spacing w:line="360" w:lineRule="auto"/>
        <w:ind w:firstLine="567"/>
        <w:jc w:val="both"/>
        <w:rPr>
          <w:sz w:val="28"/>
          <w:szCs w:val="28"/>
        </w:rPr>
      </w:pPr>
      <w:r w:rsidRPr="00D13C8C">
        <w:rPr>
          <w:sz w:val="28"/>
          <w:szCs w:val="28"/>
        </w:rPr>
        <w:t>43.</w:t>
      </w:r>
      <w:r w:rsidRPr="00D13C8C">
        <w:rPr>
          <w:rStyle w:val="hps"/>
          <w:sz w:val="28"/>
          <w:szCs w:val="28"/>
        </w:rPr>
        <w:t xml:space="preserve"> </w:t>
      </w:r>
      <w:r w:rsidRPr="00D13C8C">
        <w:rPr>
          <w:rStyle w:val="af2"/>
          <w:b w:val="0"/>
          <w:sz w:val="28"/>
          <w:szCs w:val="28"/>
          <w:lang w:val="uk-UA"/>
        </w:rPr>
        <w:t xml:space="preserve">Плець І. І. </w:t>
      </w:r>
      <w:r w:rsidRPr="00D13C8C">
        <w:rPr>
          <w:sz w:val="28"/>
          <w:szCs w:val="28"/>
        </w:rPr>
        <w:t xml:space="preserve">Аналіз функціонування ринку державних облігацій в Україні / </w:t>
      </w:r>
      <w:r w:rsidRPr="00D13C8C">
        <w:rPr>
          <w:rStyle w:val="af2"/>
          <w:b w:val="0"/>
          <w:sz w:val="28"/>
          <w:szCs w:val="28"/>
          <w:lang w:val="uk-UA"/>
        </w:rPr>
        <w:t xml:space="preserve">І. І. Плець // </w:t>
      </w:r>
      <w:r w:rsidRPr="00D13C8C">
        <w:rPr>
          <w:sz w:val="28"/>
          <w:szCs w:val="28"/>
        </w:rPr>
        <w:t>Сталий розвиток економіки : всеукраїнський науково-виробничий журнал. - м. Хмельницьк 2012 р. - вип. 4 (14). -349 – 354.</w:t>
      </w:r>
    </w:p>
    <w:p w:rsidR="00D13C8C" w:rsidRPr="00D13C8C" w:rsidRDefault="00D13C8C" w:rsidP="00D13C8C">
      <w:pPr>
        <w:spacing w:line="360" w:lineRule="auto"/>
        <w:ind w:firstLine="567"/>
        <w:jc w:val="both"/>
        <w:rPr>
          <w:sz w:val="28"/>
          <w:szCs w:val="28"/>
        </w:rPr>
      </w:pPr>
      <w:r w:rsidRPr="00D13C8C">
        <w:rPr>
          <w:sz w:val="28"/>
          <w:szCs w:val="28"/>
        </w:rPr>
        <w:t>44.</w:t>
      </w:r>
      <w:r w:rsidRPr="00D13C8C">
        <w:rPr>
          <w:bCs/>
          <w:sz w:val="28"/>
          <w:szCs w:val="28"/>
        </w:rPr>
        <w:t xml:space="preserve"> </w:t>
      </w:r>
      <w:r w:rsidRPr="00D13C8C">
        <w:rPr>
          <w:sz w:val="28"/>
          <w:szCs w:val="28"/>
        </w:rPr>
        <w:t>Закон України «Про цінні папери та фондовий ринок» Відомості Верховної Ради України (ВВР), 2006, N31, ст.268</w:t>
      </w:r>
      <w:r w:rsidRPr="00D13C8C">
        <w:rPr>
          <w:bCs/>
          <w:sz w:val="28"/>
          <w:szCs w:val="28"/>
        </w:rPr>
        <w:t xml:space="preserve">. </w:t>
      </w:r>
      <w:r w:rsidRPr="00D13C8C">
        <w:rPr>
          <w:sz w:val="28"/>
          <w:szCs w:val="28"/>
        </w:rPr>
        <w:t xml:space="preserve">Із змінами, внесеними згідно із Законами N5042-VI ( </w:t>
      </w:r>
      <w:hyperlink r:id="rId52" w:tgtFrame="_blank" w:history="1">
        <w:r w:rsidRPr="00D13C8C">
          <w:rPr>
            <w:rStyle w:val="af4"/>
            <w:color w:val="auto"/>
            <w:sz w:val="28"/>
            <w:szCs w:val="28"/>
            <w:u w:val="none"/>
            <w:lang w:val="uk-UA"/>
          </w:rPr>
          <w:t>5042-17</w:t>
        </w:r>
      </w:hyperlink>
      <w:r w:rsidRPr="00D13C8C">
        <w:rPr>
          <w:sz w:val="28"/>
          <w:szCs w:val="28"/>
        </w:rPr>
        <w:t xml:space="preserve"> ) від 04.07.2012.</w:t>
      </w:r>
    </w:p>
    <w:p w:rsidR="00D13C8C" w:rsidRPr="00D13C8C" w:rsidRDefault="00D13C8C" w:rsidP="00D13C8C">
      <w:pPr>
        <w:spacing w:line="360" w:lineRule="auto"/>
        <w:ind w:firstLine="567"/>
        <w:jc w:val="both"/>
        <w:rPr>
          <w:sz w:val="28"/>
          <w:szCs w:val="28"/>
        </w:rPr>
      </w:pPr>
      <w:r w:rsidRPr="00D13C8C">
        <w:rPr>
          <w:sz w:val="28"/>
          <w:szCs w:val="28"/>
        </w:rPr>
        <w:t>45.</w:t>
      </w:r>
      <w:r w:rsidRPr="00D13C8C">
        <w:rPr>
          <w:rStyle w:val="af6"/>
          <w:sz w:val="28"/>
          <w:szCs w:val="28"/>
        </w:rPr>
        <w:t xml:space="preserve"> </w:t>
      </w:r>
      <w:r w:rsidRPr="00D13C8C">
        <w:rPr>
          <w:sz w:val="28"/>
          <w:szCs w:val="28"/>
        </w:rPr>
        <w:t xml:space="preserve">Колісник М.К. Фінансовий ринок : </w:t>
      </w:r>
      <w:r w:rsidRPr="00D13C8C">
        <w:rPr>
          <w:bCs/>
          <w:sz w:val="28"/>
          <w:szCs w:val="28"/>
        </w:rPr>
        <w:t>[навч. посіб].</w:t>
      </w:r>
      <w:r w:rsidRPr="00D13C8C">
        <w:rPr>
          <w:sz w:val="28"/>
          <w:szCs w:val="28"/>
        </w:rPr>
        <w:t xml:space="preserve"> / М. К. Колісник, О. О. Маслак, Є. М. Романів - Львів, Нац. ун.-т, 2004.- 192с</w:t>
      </w:r>
    </w:p>
    <w:p w:rsidR="00D13C8C" w:rsidRPr="00D13C8C" w:rsidRDefault="00D13C8C" w:rsidP="00D13C8C">
      <w:pPr>
        <w:spacing w:line="360" w:lineRule="auto"/>
        <w:ind w:firstLine="567"/>
        <w:jc w:val="both"/>
        <w:rPr>
          <w:sz w:val="28"/>
          <w:szCs w:val="28"/>
        </w:rPr>
      </w:pPr>
      <w:r w:rsidRPr="00D13C8C">
        <w:rPr>
          <w:sz w:val="28"/>
          <w:szCs w:val="28"/>
        </w:rPr>
        <w:t xml:space="preserve">46. </w:t>
      </w:r>
      <w:r w:rsidRPr="00D13C8C">
        <w:rPr>
          <w:rStyle w:val="hps"/>
          <w:sz w:val="28"/>
          <w:szCs w:val="28"/>
          <w:lang w:val="uk-UA"/>
        </w:rPr>
        <w:t xml:space="preserve">Боголєпов М. И. </w:t>
      </w:r>
      <w:r w:rsidRPr="00D13C8C">
        <w:rPr>
          <w:sz w:val="28"/>
          <w:szCs w:val="28"/>
        </w:rPr>
        <w:t xml:space="preserve">Государственный долг (к теории государственного кредита) / </w:t>
      </w:r>
      <w:r w:rsidRPr="00D13C8C">
        <w:rPr>
          <w:rStyle w:val="hps"/>
          <w:sz w:val="28"/>
          <w:szCs w:val="28"/>
          <w:lang w:val="uk-UA"/>
        </w:rPr>
        <w:t xml:space="preserve">М. И. Боголєпов / </w:t>
      </w:r>
      <w:r w:rsidRPr="00D13C8C">
        <w:rPr>
          <w:sz w:val="28"/>
          <w:szCs w:val="28"/>
        </w:rPr>
        <w:t xml:space="preserve">Типологический очерк, 1910 р. - 581 с. [Електронний ресурс]. - Режим доступу : </w:t>
      </w:r>
      <w:r w:rsidRPr="00D13C8C">
        <w:rPr>
          <w:iCs/>
          <w:sz w:val="28"/>
          <w:szCs w:val="28"/>
        </w:rPr>
        <w:t xml:space="preserve">// </w:t>
      </w:r>
      <w:hyperlink r:id="rId53" w:history="1">
        <w:r w:rsidRPr="00D13C8C">
          <w:rPr>
            <w:rStyle w:val="af4"/>
            <w:color w:val="auto"/>
            <w:sz w:val="28"/>
            <w:szCs w:val="28"/>
            <w:u w:val="none"/>
            <w:lang w:val="uk-UA"/>
          </w:rPr>
          <w:t>http://www.knigafund.ru/books/24317</w:t>
        </w:r>
      </w:hyperlink>
      <w:r w:rsidRPr="00D13C8C">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 xml:space="preserve">47. </w:t>
      </w:r>
      <w:r w:rsidRPr="00D13C8C">
        <w:rPr>
          <w:rStyle w:val="af6"/>
          <w:i w:val="0"/>
          <w:sz w:val="28"/>
          <w:szCs w:val="28"/>
          <w:lang w:val="uk-UA"/>
        </w:rPr>
        <w:t>О</w:t>
      </w:r>
      <w:r w:rsidRPr="00D13C8C">
        <w:rPr>
          <w:sz w:val="28"/>
          <w:szCs w:val="28"/>
        </w:rPr>
        <w:t xml:space="preserve">гуй О. Географія ринку цінних паперів (облігацій) на Буковині в Австрійські часи: період формування та розгортання (1790/1870-1914/18) / О. </w:t>
      </w:r>
      <w:r w:rsidRPr="00D13C8C">
        <w:rPr>
          <w:rStyle w:val="af6"/>
          <w:i w:val="0"/>
          <w:sz w:val="28"/>
          <w:szCs w:val="28"/>
          <w:lang w:val="uk-UA"/>
        </w:rPr>
        <w:t>О</w:t>
      </w:r>
      <w:r w:rsidRPr="00D13C8C">
        <w:rPr>
          <w:sz w:val="28"/>
          <w:szCs w:val="28"/>
        </w:rPr>
        <w:t xml:space="preserve">гуй // [Електронний ресурс]. - Режим доступу : </w:t>
      </w:r>
      <w:r w:rsidRPr="00D13C8C">
        <w:rPr>
          <w:iCs/>
          <w:sz w:val="28"/>
          <w:szCs w:val="28"/>
        </w:rPr>
        <w:t xml:space="preserve">// </w:t>
      </w:r>
      <w:hyperlink r:id="rId54" w:history="1">
        <w:r w:rsidRPr="00D13C8C">
          <w:rPr>
            <w:rStyle w:val="af4"/>
            <w:color w:val="auto"/>
            <w:sz w:val="28"/>
            <w:szCs w:val="28"/>
            <w:u w:val="none"/>
            <w:lang w:val="uk-UA"/>
          </w:rPr>
          <w:t>http://www.nbuv.gov.ua/portal/Soc_Gum/Igdu/2007_10/2.pdf</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lastRenderedPageBreak/>
        <w:t xml:space="preserve">48. </w:t>
      </w:r>
      <w:r w:rsidRPr="00D13C8C">
        <w:rPr>
          <w:rStyle w:val="af6"/>
          <w:i w:val="0"/>
          <w:sz w:val="28"/>
          <w:szCs w:val="28"/>
          <w:lang w:val="uk-UA"/>
        </w:rPr>
        <w:t>О</w:t>
      </w:r>
      <w:r w:rsidRPr="00D13C8C">
        <w:rPr>
          <w:sz w:val="28"/>
          <w:szCs w:val="28"/>
        </w:rPr>
        <w:t xml:space="preserve">гуй О. Обіг Австрійських паперових грошей у Галичині та на Буковині (1785-1857) (1790/1870-1914/18) / О. </w:t>
      </w:r>
      <w:r w:rsidRPr="00D13C8C">
        <w:rPr>
          <w:rStyle w:val="af6"/>
          <w:i w:val="0"/>
          <w:sz w:val="28"/>
          <w:szCs w:val="28"/>
          <w:lang w:val="uk-UA"/>
        </w:rPr>
        <w:t>О</w:t>
      </w:r>
      <w:r w:rsidRPr="00D13C8C">
        <w:rPr>
          <w:sz w:val="28"/>
          <w:szCs w:val="28"/>
        </w:rPr>
        <w:t xml:space="preserve">гуй // [Електронний ресурс]. - Режим доступу : </w:t>
      </w:r>
      <w:r w:rsidRPr="00D13C8C">
        <w:rPr>
          <w:iCs/>
          <w:sz w:val="28"/>
          <w:szCs w:val="28"/>
        </w:rPr>
        <w:t>//</w:t>
      </w:r>
      <w:r w:rsidRPr="00D13C8C">
        <w:rPr>
          <w:sz w:val="28"/>
          <w:szCs w:val="28"/>
        </w:rPr>
        <w:t xml:space="preserve"> </w:t>
      </w:r>
      <w:hyperlink r:id="rId55" w:history="1">
        <w:r w:rsidRPr="00D13C8C">
          <w:rPr>
            <w:rStyle w:val="af4"/>
            <w:color w:val="auto"/>
            <w:sz w:val="28"/>
            <w:szCs w:val="28"/>
            <w:u w:val="none"/>
            <w:lang w:val="uk-UA"/>
          </w:rPr>
          <w:t>http://history.org.ua/JournALL/sid/12/1/9.pdf</w:t>
        </w:r>
      </w:hyperlink>
      <w:r w:rsidRPr="00D13C8C">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49.</w:t>
      </w:r>
      <w:r w:rsidRPr="00D13C8C">
        <w:rPr>
          <w:bCs/>
          <w:sz w:val="28"/>
          <w:szCs w:val="28"/>
          <w:lang w:eastAsia="ru-RU"/>
        </w:rPr>
        <w:t xml:space="preserve"> </w:t>
      </w:r>
      <w:r w:rsidRPr="00D13C8C">
        <w:rPr>
          <w:rStyle w:val="af6"/>
          <w:i w:val="0"/>
          <w:sz w:val="28"/>
          <w:szCs w:val="28"/>
          <w:lang w:val="uk-UA"/>
        </w:rPr>
        <w:t>Тhe Аustrian national bank.</w:t>
      </w:r>
      <w:r w:rsidRPr="00D13C8C">
        <w:rPr>
          <w:sz w:val="28"/>
          <w:szCs w:val="28"/>
        </w:rPr>
        <w:t xml:space="preserve"> [Електронний ресурс]. - Режим доступу : </w:t>
      </w:r>
      <w:r w:rsidRPr="00D13C8C">
        <w:rPr>
          <w:iCs/>
          <w:sz w:val="28"/>
          <w:szCs w:val="28"/>
        </w:rPr>
        <w:t>//</w:t>
      </w:r>
      <w:hyperlink r:id="rId56" w:history="1">
        <w:r w:rsidRPr="00D13C8C">
          <w:rPr>
            <w:rStyle w:val="af4"/>
            <w:color w:val="auto"/>
            <w:sz w:val="28"/>
            <w:szCs w:val="28"/>
            <w:u w:val="none"/>
            <w:lang w:val="uk-UA"/>
          </w:rPr>
          <w:t>http://oll.libertyfund.org/?option=com_staticxt&amp;staticfile=show.php%3Ftitle=2241&amp;chapter=211410&amp;layout=html&amp;Itemid=27</w:t>
        </w:r>
      </w:hyperlink>
      <w:r w:rsidRPr="00D13C8C">
        <w:rPr>
          <w:rStyle w:val="af4"/>
          <w:color w:val="auto"/>
          <w:sz w:val="28"/>
          <w:szCs w:val="28"/>
          <w:u w:val="none"/>
        </w:rPr>
        <w:t>.</w:t>
      </w:r>
    </w:p>
    <w:p w:rsidR="00D13C8C" w:rsidRPr="00D13C8C" w:rsidRDefault="00D13C8C" w:rsidP="00D13C8C">
      <w:pPr>
        <w:spacing w:line="360" w:lineRule="auto"/>
        <w:ind w:firstLine="567"/>
        <w:jc w:val="both"/>
        <w:rPr>
          <w:rStyle w:val="af4"/>
          <w:color w:val="auto"/>
          <w:sz w:val="28"/>
          <w:szCs w:val="28"/>
          <w:u w:val="none"/>
          <w:lang w:val="en-US"/>
        </w:rPr>
      </w:pPr>
      <w:r w:rsidRPr="00D13C8C">
        <w:rPr>
          <w:sz w:val="28"/>
          <w:szCs w:val="28"/>
          <w:lang w:val="en-US"/>
        </w:rPr>
        <w:t>50.</w:t>
      </w:r>
      <w:r w:rsidRPr="00D13C8C">
        <w:rPr>
          <w:rStyle w:val="hps"/>
          <w:sz w:val="28"/>
          <w:szCs w:val="28"/>
          <w:lang w:val="en-US"/>
        </w:rPr>
        <w:t xml:space="preserve"> </w:t>
      </w:r>
      <w:r w:rsidRPr="00D13C8C">
        <w:rPr>
          <w:sz w:val="28"/>
          <w:szCs w:val="28"/>
          <w:lang w:val="en-US"/>
        </w:rPr>
        <w:t>Richard Roberts. A stable currency in search of a stable Empire? The Austro-Hungarian experience of monetary union. Richard Roberts // [</w:t>
      </w:r>
      <w:r w:rsidRPr="00D13C8C">
        <w:rPr>
          <w:sz w:val="28"/>
          <w:szCs w:val="28"/>
        </w:rPr>
        <w:t>Електронний</w:t>
      </w:r>
      <w:r w:rsidRPr="00D13C8C">
        <w:rPr>
          <w:sz w:val="28"/>
          <w:szCs w:val="28"/>
          <w:lang w:val="en-US"/>
        </w:rPr>
        <w:t xml:space="preserve"> </w:t>
      </w:r>
      <w:r w:rsidRPr="00D13C8C">
        <w:rPr>
          <w:sz w:val="28"/>
          <w:szCs w:val="28"/>
        </w:rPr>
        <w:t>ресурс</w:t>
      </w:r>
      <w:r w:rsidRPr="00D13C8C">
        <w:rPr>
          <w:sz w:val="28"/>
          <w:szCs w:val="28"/>
          <w:lang w:val="en-US"/>
        </w:rPr>
        <w:t xml:space="preserve">]. - </w:t>
      </w:r>
      <w:r w:rsidRPr="00D13C8C">
        <w:rPr>
          <w:sz w:val="28"/>
          <w:szCs w:val="28"/>
        </w:rPr>
        <w:t>Режим</w:t>
      </w:r>
      <w:r w:rsidRPr="00D13C8C">
        <w:rPr>
          <w:sz w:val="28"/>
          <w:szCs w:val="28"/>
          <w:lang w:val="en-US"/>
        </w:rPr>
        <w:t xml:space="preserve"> </w:t>
      </w:r>
      <w:r w:rsidRPr="00D13C8C">
        <w:rPr>
          <w:sz w:val="28"/>
          <w:szCs w:val="28"/>
        </w:rPr>
        <w:t>доступу</w:t>
      </w:r>
      <w:r w:rsidRPr="00D13C8C">
        <w:rPr>
          <w:sz w:val="28"/>
          <w:szCs w:val="28"/>
          <w:lang w:val="en-US"/>
        </w:rPr>
        <w:t xml:space="preserve"> : </w:t>
      </w:r>
      <w:hyperlink r:id="rId57" w:history="1">
        <w:r w:rsidRPr="00D13C8C">
          <w:rPr>
            <w:rStyle w:val="af4"/>
            <w:color w:val="auto"/>
            <w:sz w:val="28"/>
            <w:szCs w:val="28"/>
            <w:u w:val="none"/>
            <w:lang w:val="uk-UA"/>
          </w:rPr>
          <w:t>http://www.historyandpolicy.org/papers/policy-paper-127.html</w:t>
        </w:r>
      </w:hyperlink>
      <w:r w:rsidRPr="00D13C8C">
        <w:rPr>
          <w:rStyle w:val="af4"/>
          <w:color w:val="auto"/>
          <w:sz w:val="28"/>
          <w:szCs w:val="28"/>
          <w:u w:val="none"/>
          <w:lang w:val="en-US"/>
        </w:rPr>
        <w:t>.</w:t>
      </w:r>
    </w:p>
    <w:p w:rsidR="00D13C8C" w:rsidRPr="00D13C8C" w:rsidRDefault="00D13C8C" w:rsidP="00D13C8C">
      <w:pPr>
        <w:spacing w:line="360" w:lineRule="auto"/>
        <w:ind w:firstLine="567"/>
        <w:jc w:val="both"/>
        <w:rPr>
          <w:sz w:val="28"/>
          <w:szCs w:val="28"/>
          <w:lang w:val="en-US"/>
        </w:rPr>
      </w:pPr>
      <w:r w:rsidRPr="00D13C8C">
        <w:rPr>
          <w:sz w:val="28"/>
          <w:szCs w:val="28"/>
          <w:lang w:val="en-US"/>
        </w:rPr>
        <w:t>51.</w:t>
      </w:r>
      <w:r w:rsidRPr="00D13C8C">
        <w:rPr>
          <w:rStyle w:val="af6"/>
          <w:bCs/>
          <w:sz w:val="28"/>
          <w:szCs w:val="28"/>
          <w:lang w:val="en-US"/>
        </w:rPr>
        <w:t xml:space="preserve"> </w:t>
      </w:r>
      <w:r w:rsidRPr="00D13C8C">
        <w:rPr>
          <w:rStyle w:val="hps"/>
          <w:sz w:val="28"/>
          <w:szCs w:val="28"/>
          <w:lang w:val="uk-UA"/>
        </w:rPr>
        <w:t xml:space="preserve">Злупко С. М. Фінанси, банківництво і фіскальна політика у працях Івана Франка / С. М. Злупко // Фінанси України. 2006 </w:t>
      </w:r>
      <w:r w:rsidRPr="00D13C8C">
        <w:rPr>
          <w:sz w:val="28"/>
          <w:szCs w:val="28"/>
          <w:lang w:val="en-US"/>
        </w:rPr>
        <w:t xml:space="preserve">– N3. –141-151 </w:t>
      </w:r>
      <w:r w:rsidRPr="00D13C8C">
        <w:rPr>
          <w:sz w:val="28"/>
          <w:szCs w:val="28"/>
        </w:rPr>
        <w:t>с</w:t>
      </w:r>
      <w:r w:rsidRPr="00D13C8C">
        <w:rPr>
          <w:sz w:val="28"/>
          <w:szCs w:val="28"/>
          <w:lang w:val="en-US"/>
        </w:rPr>
        <w:t>.</w:t>
      </w:r>
    </w:p>
    <w:p w:rsidR="00D13C8C" w:rsidRPr="00D13C8C" w:rsidRDefault="00D13C8C" w:rsidP="00D13C8C">
      <w:pPr>
        <w:spacing w:line="360" w:lineRule="auto"/>
        <w:ind w:firstLine="567"/>
        <w:jc w:val="both"/>
        <w:rPr>
          <w:sz w:val="28"/>
          <w:szCs w:val="28"/>
        </w:rPr>
      </w:pPr>
      <w:r w:rsidRPr="00D13C8C">
        <w:rPr>
          <w:sz w:val="28"/>
          <w:szCs w:val="28"/>
          <w:lang w:val="en-US"/>
        </w:rPr>
        <w:t>52.</w:t>
      </w:r>
      <w:r w:rsidRPr="00D13C8C">
        <w:rPr>
          <w:bCs/>
          <w:iCs/>
          <w:sz w:val="28"/>
          <w:szCs w:val="28"/>
          <w:lang w:val="en-US"/>
        </w:rPr>
        <w:t xml:space="preserve"> </w:t>
      </w:r>
      <w:r w:rsidRPr="00D13C8C">
        <w:rPr>
          <w:bCs/>
          <w:sz w:val="28"/>
          <w:szCs w:val="28"/>
          <w:lang w:val="en-US"/>
        </w:rPr>
        <w:t xml:space="preserve">Walter Pichler. The Role of the Austrian Savings Banks in the Financing of the 1st and 2nd World Wars / Walter Pichler. </w:t>
      </w:r>
      <w:r w:rsidRPr="00D13C8C">
        <w:rPr>
          <w:sz w:val="28"/>
          <w:szCs w:val="28"/>
        </w:rPr>
        <w:t xml:space="preserve">[Електронний ресурс]. - Режим доступу: </w:t>
      </w:r>
      <w:r w:rsidRPr="00D13C8C">
        <w:rPr>
          <w:iCs/>
          <w:sz w:val="28"/>
          <w:szCs w:val="28"/>
        </w:rPr>
        <w:t xml:space="preserve">// </w:t>
      </w:r>
      <w:hyperlink r:id="rId58" w:history="1">
        <w:r w:rsidRPr="00D13C8C">
          <w:rPr>
            <w:rStyle w:val="af4"/>
            <w:bCs/>
            <w:color w:val="auto"/>
            <w:sz w:val="28"/>
            <w:szCs w:val="28"/>
            <w:u w:val="none"/>
            <w:lang w:val="uk-UA"/>
          </w:rPr>
          <w:t>http://www.esbg.eu/uploadedFiles/Events/Pilcher.pdf</w:t>
        </w:r>
      </w:hyperlink>
      <w:r w:rsidRPr="00D13C8C">
        <w:rPr>
          <w:rStyle w:val="af4"/>
          <w:bCs/>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53.</w:t>
      </w:r>
      <w:r w:rsidRPr="00D13C8C">
        <w:rPr>
          <w:rStyle w:val="af6"/>
          <w:bCs/>
          <w:sz w:val="28"/>
          <w:szCs w:val="28"/>
        </w:rPr>
        <w:t xml:space="preserve"> </w:t>
      </w:r>
      <w:r w:rsidRPr="00D13C8C">
        <w:rPr>
          <w:rStyle w:val="af6"/>
          <w:i w:val="0"/>
          <w:sz w:val="28"/>
          <w:szCs w:val="28"/>
          <w:lang w:val="uk-UA"/>
        </w:rPr>
        <w:t>О</w:t>
      </w:r>
      <w:r w:rsidRPr="00D13C8C">
        <w:rPr>
          <w:sz w:val="28"/>
          <w:szCs w:val="28"/>
        </w:rPr>
        <w:t xml:space="preserve">гуй О. Грошовий обіг на Буковині часів першої світової війни / </w:t>
      </w:r>
      <w:r w:rsidRPr="00D13C8C">
        <w:rPr>
          <w:rStyle w:val="af6"/>
          <w:i w:val="0"/>
          <w:sz w:val="28"/>
          <w:szCs w:val="28"/>
          <w:lang w:val="uk-UA"/>
        </w:rPr>
        <w:t>О</w:t>
      </w:r>
      <w:r w:rsidRPr="00D13C8C">
        <w:rPr>
          <w:sz w:val="28"/>
          <w:szCs w:val="28"/>
        </w:rPr>
        <w:t xml:space="preserve">гуй О // [Електронний ресурс]. - Режим доступу : </w:t>
      </w:r>
      <w:r w:rsidRPr="00D13C8C">
        <w:rPr>
          <w:iCs/>
          <w:sz w:val="28"/>
          <w:szCs w:val="28"/>
        </w:rPr>
        <w:t xml:space="preserve">// </w:t>
      </w:r>
      <w:hyperlink r:id="rId59" w:history="1">
        <w:r w:rsidRPr="00D13C8C">
          <w:rPr>
            <w:rStyle w:val="af4"/>
            <w:color w:val="auto"/>
            <w:sz w:val="28"/>
            <w:szCs w:val="28"/>
            <w:u w:val="none"/>
            <w:lang w:val="uk-UA"/>
          </w:rPr>
          <w:t>http://history.org.ua/JournALL/sid/13/1/4.pdf</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t>54.</w:t>
      </w:r>
      <w:r w:rsidRPr="00D13C8C">
        <w:rPr>
          <w:bCs/>
          <w:iCs/>
          <w:sz w:val="28"/>
          <w:szCs w:val="28"/>
        </w:rPr>
        <w:t xml:space="preserve"> </w:t>
      </w:r>
      <w:r w:rsidRPr="00D13C8C">
        <w:rPr>
          <w:sz w:val="28"/>
          <w:szCs w:val="28"/>
        </w:rPr>
        <w:t>Полозенко Д.В. Бюджетний дефіцит України в державному бюджеті Росії в середині XIX - на початку XX століття / Д. В. Полозенко, Г. О. Пятаченко, М. Д. Пасічний // Фінанси України. - 2010. - №11. - 115 с.</w:t>
      </w:r>
    </w:p>
    <w:p w:rsidR="00D13C8C" w:rsidRPr="00D13C8C" w:rsidRDefault="00D13C8C" w:rsidP="00D13C8C">
      <w:pPr>
        <w:spacing w:line="360" w:lineRule="auto"/>
        <w:ind w:firstLine="567"/>
        <w:jc w:val="both"/>
        <w:rPr>
          <w:sz w:val="28"/>
          <w:szCs w:val="28"/>
        </w:rPr>
      </w:pPr>
      <w:r w:rsidRPr="00D13C8C">
        <w:rPr>
          <w:sz w:val="28"/>
          <w:szCs w:val="28"/>
        </w:rPr>
        <w:t>55.</w:t>
      </w:r>
      <w:r w:rsidRPr="00D13C8C">
        <w:rPr>
          <w:rStyle w:val="hps"/>
          <w:sz w:val="28"/>
          <w:szCs w:val="28"/>
        </w:rPr>
        <w:t xml:space="preserve"> </w:t>
      </w:r>
      <w:r w:rsidRPr="00D13C8C">
        <w:rPr>
          <w:sz w:val="28"/>
          <w:szCs w:val="28"/>
        </w:rPr>
        <w:t>Небрат В. В. Ретроспективний аналіз практики урядових запозичень та розробка теорії державного кредиту в українській економічній думці другої половини XIX – початку XX ст. / В. В. Небрат // Історія народного господарства та економічної думки України. — 2008. — Вип. 41. —174-193 с.</w:t>
      </w:r>
    </w:p>
    <w:p w:rsidR="00D13C8C" w:rsidRPr="00D13C8C" w:rsidRDefault="00D13C8C" w:rsidP="00D13C8C">
      <w:pPr>
        <w:spacing w:line="360" w:lineRule="auto"/>
        <w:ind w:firstLine="567"/>
        <w:jc w:val="both"/>
        <w:rPr>
          <w:sz w:val="28"/>
          <w:szCs w:val="28"/>
        </w:rPr>
      </w:pPr>
      <w:r w:rsidRPr="00D13C8C">
        <w:rPr>
          <w:sz w:val="28"/>
          <w:szCs w:val="28"/>
        </w:rPr>
        <w:t>56.</w:t>
      </w:r>
      <w:r w:rsidRPr="00D13C8C">
        <w:rPr>
          <w:bCs/>
          <w:iCs/>
          <w:sz w:val="28"/>
          <w:szCs w:val="28"/>
        </w:rPr>
        <w:t xml:space="preserve"> </w:t>
      </w:r>
      <w:r w:rsidRPr="00D13C8C">
        <w:rPr>
          <w:sz w:val="28"/>
          <w:szCs w:val="28"/>
        </w:rPr>
        <w:t xml:space="preserve">Финансы в дореволюционной России и в СССР // </w:t>
      </w:r>
      <w:hyperlink r:id="rId60" w:history="1">
        <w:r w:rsidRPr="00D13C8C">
          <w:rPr>
            <w:rStyle w:val="af4"/>
            <w:color w:val="auto"/>
            <w:sz w:val="28"/>
            <w:szCs w:val="28"/>
            <w:u w:val="none"/>
            <w:lang w:val="uk-UA"/>
          </w:rPr>
          <w:t>Советская историческая энциклопедия</w:t>
        </w:r>
      </w:hyperlink>
      <w:r w:rsidRPr="00D13C8C">
        <w:rPr>
          <w:sz w:val="28"/>
          <w:szCs w:val="28"/>
        </w:rPr>
        <w:t xml:space="preserve">. [Електронний ресурс]. - Режим доступу : http:/ </w:t>
      </w:r>
      <w:r w:rsidRPr="00D13C8C">
        <w:rPr>
          <w:rStyle w:val="hps"/>
          <w:sz w:val="28"/>
          <w:szCs w:val="28"/>
          <w:lang w:val="uk-UA"/>
        </w:rPr>
        <w:t>dic.academic.ru/dic.nsf/sie/18704</w:t>
      </w:r>
      <w:r w:rsidRPr="00D13C8C">
        <w:rPr>
          <w:sz w:val="28"/>
          <w:szCs w:val="28"/>
        </w:rPr>
        <w:t xml:space="preserve"> </w:t>
      </w:r>
      <w:r w:rsidRPr="00D13C8C">
        <w:rPr>
          <w:rStyle w:val="hps"/>
          <w:sz w:val="28"/>
          <w:szCs w:val="28"/>
          <w:lang w:val="uk-UA"/>
        </w:rPr>
        <w:t>/%</w:t>
      </w:r>
      <w:r w:rsidRPr="00D13C8C">
        <w:rPr>
          <w:sz w:val="28"/>
          <w:szCs w:val="28"/>
        </w:rPr>
        <w:t xml:space="preserve"> </w:t>
      </w:r>
      <w:r w:rsidRPr="00D13C8C">
        <w:rPr>
          <w:rStyle w:val="hps"/>
          <w:sz w:val="28"/>
          <w:szCs w:val="28"/>
          <w:lang w:val="uk-UA"/>
        </w:rPr>
        <w:t>D0%</w:t>
      </w:r>
      <w:r w:rsidRPr="00D13C8C">
        <w:rPr>
          <w:sz w:val="28"/>
          <w:szCs w:val="28"/>
        </w:rPr>
        <w:t xml:space="preserve"> </w:t>
      </w:r>
      <w:r w:rsidRPr="00D13C8C">
        <w:rPr>
          <w:rStyle w:val="hps"/>
          <w:sz w:val="28"/>
          <w:szCs w:val="28"/>
          <w:lang w:val="uk-UA"/>
        </w:rPr>
        <w:t>A4</w:t>
      </w:r>
      <w:r w:rsidRPr="00D13C8C">
        <w:rPr>
          <w:sz w:val="28"/>
          <w:szCs w:val="28"/>
        </w:rPr>
        <w:t xml:space="preserve">% D0% </w:t>
      </w:r>
      <w:r w:rsidRPr="00D13C8C">
        <w:rPr>
          <w:rStyle w:val="hps"/>
          <w:sz w:val="28"/>
          <w:szCs w:val="28"/>
          <w:lang w:val="uk-UA"/>
        </w:rPr>
        <w:t>98%</w:t>
      </w:r>
      <w:r w:rsidRPr="00D13C8C">
        <w:rPr>
          <w:sz w:val="28"/>
          <w:szCs w:val="28"/>
        </w:rPr>
        <w:t xml:space="preserve"> </w:t>
      </w:r>
      <w:r w:rsidRPr="00D13C8C">
        <w:rPr>
          <w:rStyle w:val="hps"/>
          <w:sz w:val="28"/>
          <w:szCs w:val="28"/>
          <w:lang w:val="uk-UA"/>
        </w:rPr>
        <w:t>D0%</w:t>
      </w:r>
      <w:r w:rsidRPr="00D13C8C">
        <w:rPr>
          <w:sz w:val="28"/>
          <w:szCs w:val="28"/>
        </w:rPr>
        <w:t xml:space="preserve"> </w:t>
      </w:r>
      <w:r w:rsidRPr="00D13C8C">
        <w:rPr>
          <w:rStyle w:val="hps"/>
          <w:sz w:val="28"/>
          <w:szCs w:val="28"/>
          <w:lang w:val="uk-UA"/>
        </w:rPr>
        <w:t>9D</w:t>
      </w:r>
      <w:r w:rsidRPr="00D13C8C">
        <w:rPr>
          <w:sz w:val="28"/>
          <w:szCs w:val="28"/>
        </w:rPr>
        <w:t xml:space="preserve">% D0% </w:t>
      </w:r>
      <w:r w:rsidRPr="00D13C8C">
        <w:rPr>
          <w:rStyle w:val="hps"/>
          <w:sz w:val="28"/>
          <w:szCs w:val="28"/>
          <w:lang w:val="uk-UA"/>
        </w:rPr>
        <w:t>90%</w:t>
      </w:r>
      <w:r w:rsidRPr="00D13C8C">
        <w:rPr>
          <w:sz w:val="28"/>
          <w:szCs w:val="28"/>
        </w:rPr>
        <w:t xml:space="preserve"> </w:t>
      </w:r>
      <w:r w:rsidRPr="00D13C8C">
        <w:rPr>
          <w:rStyle w:val="hps"/>
          <w:sz w:val="28"/>
          <w:szCs w:val="28"/>
          <w:lang w:val="uk-UA"/>
        </w:rPr>
        <w:t>D0%</w:t>
      </w:r>
      <w:r w:rsidRPr="00D13C8C">
        <w:rPr>
          <w:sz w:val="28"/>
          <w:szCs w:val="28"/>
        </w:rPr>
        <w:t xml:space="preserve"> </w:t>
      </w:r>
      <w:r w:rsidRPr="00D13C8C">
        <w:rPr>
          <w:rStyle w:val="hps"/>
          <w:sz w:val="28"/>
          <w:szCs w:val="28"/>
          <w:lang w:val="uk-UA"/>
        </w:rPr>
        <w:t>9D</w:t>
      </w:r>
      <w:r w:rsidRPr="00D13C8C">
        <w:rPr>
          <w:sz w:val="28"/>
          <w:szCs w:val="28"/>
        </w:rPr>
        <w:t xml:space="preserve">% D0% A1% </w:t>
      </w:r>
      <w:r w:rsidRPr="00D13C8C">
        <w:rPr>
          <w:rStyle w:val="hps"/>
          <w:sz w:val="28"/>
          <w:szCs w:val="28"/>
          <w:lang w:val="uk-UA"/>
        </w:rPr>
        <w:t>D0%</w:t>
      </w:r>
      <w:r w:rsidRPr="00D13C8C">
        <w:rPr>
          <w:sz w:val="28"/>
          <w:szCs w:val="28"/>
        </w:rPr>
        <w:t xml:space="preserve"> </w:t>
      </w:r>
      <w:r w:rsidRPr="00D13C8C">
        <w:rPr>
          <w:rStyle w:val="hps"/>
          <w:sz w:val="28"/>
          <w:szCs w:val="28"/>
          <w:lang w:val="uk-UA"/>
        </w:rPr>
        <w:t>AB.</w:t>
      </w:r>
    </w:p>
    <w:p w:rsidR="00D13C8C" w:rsidRPr="00D13C8C" w:rsidRDefault="00D13C8C" w:rsidP="00D13C8C">
      <w:pPr>
        <w:spacing w:line="360" w:lineRule="auto"/>
        <w:ind w:firstLine="567"/>
        <w:jc w:val="both"/>
        <w:rPr>
          <w:sz w:val="28"/>
          <w:szCs w:val="28"/>
        </w:rPr>
      </w:pPr>
      <w:r w:rsidRPr="00D13C8C">
        <w:rPr>
          <w:sz w:val="28"/>
          <w:szCs w:val="28"/>
        </w:rPr>
        <w:lastRenderedPageBreak/>
        <w:t>57.</w:t>
      </w:r>
      <w:r w:rsidRPr="00D13C8C">
        <w:rPr>
          <w:rStyle w:val="af2"/>
          <w:iCs/>
          <w:sz w:val="28"/>
          <w:szCs w:val="28"/>
        </w:rPr>
        <w:t xml:space="preserve"> </w:t>
      </w:r>
      <w:r w:rsidRPr="00D13C8C">
        <w:rPr>
          <w:bCs/>
          <w:sz w:val="28"/>
          <w:szCs w:val="28"/>
          <w:lang w:eastAsia="ru-RU"/>
        </w:rPr>
        <w:t xml:space="preserve">Лизунов П. В. Русские ценные бумаги на российских и европейских фондовых биржах (конец XIX — начало XX века) / П. В. Лизунов. </w:t>
      </w:r>
      <w:r w:rsidRPr="00D13C8C">
        <w:rPr>
          <w:sz w:val="28"/>
          <w:szCs w:val="28"/>
        </w:rPr>
        <w:t xml:space="preserve">[Електронний ресурс]. - Режим доступу: </w:t>
      </w:r>
      <w:r w:rsidRPr="00D13C8C">
        <w:rPr>
          <w:iCs/>
          <w:sz w:val="28"/>
          <w:szCs w:val="28"/>
        </w:rPr>
        <w:t xml:space="preserve">// </w:t>
      </w:r>
      <w:hyperlink r:id="rId61" w:history="1">
        <w:r w:rsidRPr="00D13C8C">
          <w:rPr>
            <w:rStyle w:val="af4"/>
            <w:bCs/>
            <w:color w:val="auto"/>
            <w:sz w:val="28"/>
            <w:szCs w:val="28"/>
            <w:u w:val="none"/>
            <w:lang w:val="uk-UA" w:eastAsia="ru-RU"/>
          </w:rPr>
          <w:t>http://www.hist.msu.ru/Banks/papers/lizunov1.htm</w:t>
        </w:r>
      </w:hyperlink>
      <w:r w:rsidRPr="00D13C8C">
        <w:rPr>
          <w:rStyle w:val="af4"/>
          <w:bCs/>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58.</w:t>
      </w:r>
      <w:r w:rsidRPr="00D13C8C">
        <w:rPr>
          <w:rStyle w:val="af2"/>
          <w:iCs/>
          <w:sz w:val="28"/>
          <w:szCs w:val="28"/>
        </w:rPr>
        <w:t xml:space="preserve"> </w:t>
      </w:r>
      <w:r w:rsidRPr="00D13C8C">
        <w:rPr>
          <w:rStyle w:val="hps"/>
          <w:sz w:val="28"/>
          <w:szCs w:val="28"/>
          <w:lang w:val="uk-UA"/>
        </w:rPr>
        <w:t xml:space="preserve">Государственные займы России // Таганский бонист. - </w:t>
      </w:r>
      <w:r w:rsidRPr="00D13C8C">
        <w:rPr>
          <w:bCs/>
          <w:sz w:val="28"/>
          <w:szCs w:val="28"/>
        </w:rPr>
        <w:t xml:space="preserve">Июль 1997 Выпуск 28 (50). </w:t>
      </w:r>
      <w:r w:rsidRPr="00D13C8C">
        <w:rPr>
          <w:sz w:val="28"/>
          <w:szCs w:val="28"/>
        </w:rPr>
        <w:t xml:space="preserve">[Електронний ресурс] : Режим доступа: </w:t>
      </w:r>
      <w:hyperlink r:id="rId62" w:history="1">
        <w:r w:rsidRPr="00D13C8C">
          <w:rPr>
            <w:rStyle w:val="af4"/>
            <w:color w:val="auto"/>
            <w:sz w:val="28"/>
            <w:szCs w:val="28"/>
            <w:u w:val="none"/>
            <w:lang w:val="uk-UA"/>
          </w:rPr>
          <w:t>http://www.bonistikaweb.ru/TAGANSKY/Gazeta-50.htm</w:t>
        </w:r>
      </w:hyperlink>
      <w:r w:rsidRPr="00D13C8C">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 xml:space="preserve">59. </w:t>
      </w:r>
      <w:r w:rsidRPr="00D13C8C">
        <w:rPr>
          <w:rStyle w:val="af6"/>
          <w:bCs/>
          <w:i w:val="0"/>
          <w:sz w:val="28"/>
          <w:szCs w:val="28"/>
          <w:lang w:val="uk-UA"/>
        </w:rPr>
        <w:t xml:space="preserve">Гай-Нижник П. П. </w:t>
      </w:r>
      <w:r w:rsidRPr="00D13C8C">
        <w:rPr>
          <w:rStyle w:val="af2"/>
          <w:b w:val="0"/>
          <w:sz w:val="28"/>
          <w:szCs w:val="28"/>
          <w:lang w:val="uk-UA"/>
        </w:rPr>
        <w:t xml:space="preserve">Перша зовнішня позика уряду УНР: умови і причини невдачі / </w:t>
      </w:r>
      <w:r w:rsidRPr="00D13C8C">
        <w:rPr>
          <w:rStyle w:val="af6"/>
          <w:bCs/>
          <w:i w:val="0"/>
          <w:sz w:val="28"/>
          <w:szCs w:val="28"/>
          <w:lang w:val="uk-UA"/>
        </w:rPr>
        <w:t xml:space="preserve">П. П. Гай-Нижник </w:t>
      </w:r>
      <w:r w:rsidRPr="00D13C8C">
        <w:rPr>
          <w:rStyle w:val="af2"/>
          <w:b w:val="0"/>
          <w:sz w:val="28"/>
          <w:szCs w:val="28"/>
          <w:lang w:val="uk-UA"/>
        </w:rPr>
        <w:t>// Фінанси України. - 2010. - №7. - 118-125 с.</w:t>
      </w:r>
    </w:p>
    <w:p w:rsidR="00D13C8C" w:rsidRPr="00D13C8C" w:rsidRDefault="00D13C8C" w:rsidP="00D13C8C">
      <w:pPr>
        <w:spacing w:line="360" w:lineRule="auto"/>
        <w:ind w:firstLine="567"/>
        <w:jc w:val="both"/>
        <w:rPr>
          <w:rStyle w:val="af4"/>
          <w:iCs/>
          <w:color w:val="auto"/>
          <w:sz w:val="28"/>
          <w:szCs w:val="28"/>
          <w:u w:val="none"/>
        </w:rPr>
      </w:pPr>
      <w:r w:rsidRPr="00D13C8C">
        <w:rPr>
          <w:sz w:val="28"/>
          <w:szCs w:val="28"/>
        </w:rPr>
        <w:t>60.</w:t>
      </w:r>
      <w:r w:rsidRPr="00D13C8C">
        <w:rPr>
          <w:rStyle w:val="af2"/>
          <w:iCs/>
          <w:sz w:val="28"/>
          <w:szCs w:val="28"/>
        </w:rPr>
        <w:t xml:space="preserve"> </w:t>
      </w:r>
      <w:r w:rsidRPr="00D13C8C">
        <w:rPr>
          <w:bCs/>
          <w:iCs/>
          <w:sz w:val="28"/>
          <w:szCs w:val="28"/>
        </w:rPr>
        <w:t xml:space="preserve">Гай-Нижник П. </w:t>
      </w:r>
      <w:r w:rsidRPr="00D13C8C">
        <w:rPr>
          <w:bCs/>
          <w:sz w:val="28"/>
          <w:szCs w:val="28"/>
        </w:rPr>
        <w:t>Запровадження гривні в УНР і емісійна політика уряду у 1918 р. /</w:t>
      </w:r>
      <w:r w:rsidRPr="00D13C8C">
        <w:rPr>
          <w:rStyle w:val="af2"/>
          <w:b w:val="0"/>
          <w:sz w:val="28"/>
          <w:szCs w:val="28"/>
          <w:lang w:val="uk-UA"/>
        </w:rPr>
        <w:t xml:space="preserve"> </w:t>
      </w:r>
      <w:r w:rsidRPr="00D13C8C">
        <w:rPr>
          <w:rStyle w:val="af6"/>
          <w:bCs/>
          <w:i w:val="0"/>
          <w:sz w:val="28"/>
          <w:szCs w:val="28"/>
          <w:lang w:val="uk-UA"/>
        </w:rPr>
        <w:t>П. П. Гай-Нижник</w:t>
      </w:r>
      <w:r w:rsidRPr="00D13C8C">
        <w:rPr>
          <w:bCs/>
          <w:sz w:val="28"/>
          <w:szCs w:val="28"/>
        </w:rPr>
        <w:t xml:space="preserve"> // Київська старовина. – 2007. – №2. – С.109–129. </w:t>
      </w:r>
      <w:r w:rsidRPr="00D13C8C">
        <w:rPr>
          <w:sz w:val="28"/>
          <w:szCs w:val="28"/>
        </w:rPr>
        <w:t xml:space="preserve">[Електронний ресурс]. - Режим доступа : </w:t>
      </w:r>
      <w:hyperlink r:id="rId63" w:history="1">
        <w:r w:rsidRPr="00D13C8C">
          <w:rPr>
            <w:rStyle w:val="af4"/>
            <w:bCs/>
            <w:color w:val="auto"/>
            <w:sz w:val="28"/>
            <w:szCs w:val="28"/>
            <w:u w:val="none"/>
            <w:lang w:val="uk-UA"/>
          </w:rPr>
          <w:t>http://www.hai-nyzhnyk.in.ua/doc/114doc.php</w:t>
        </w:r>
      </w:hyperlink>
    </w:p>
    <w:p w:rsidR="00D13C8C" w:rsidRPr="00D13C8C" w:rsidRDefault="00D13C8C" w:rsidP="00D13C8C">
      <w:pPr>
        <w:spacing w:line="360" w:lineRule="auto"/>
        <w:ind w:firstLine="567"/>
        <w:jc w:val="both"/>
        <w:rPr>
          <w:rStyle w:val="af4"/>
          <w:color w:val="auto"/>
          <w:sz w:val="28"/>
          <w:szCs w:val="28"/>
          <w:u w:val="none"/>
        </w:rPr>
      </w:pPr>
      <w:r w:rsidRPr="00D13C8C">
        <w:rPr>
          <w:sz w:val="28"/>
          <w:szCs w:val="28"/>
        </w:rPr>
        <w:t xml:space="preserve">61. </w:t>
      </w:r>
      <w:r w:rsidRPr="00D13C8C">
        <w:rPr>
          <w:rStyle w:val="af6"/>
          <w:bCs/>
          <w:i w:val="0"/>
          <w:sz w:val="28"/>
          <w:szCs w:val="28"/>
          <w:lang w:val="uk-UA"/>
        </w:rPr>
        <w:t>Гай-Нижник П. П.</w:t>
      </w:r>
      <w:r w:rsidRPr="00D13C8C">
        <w:rPr>
          <w:rStyle w:val="af2"/>
          <w:b w:val="0"/>
          <w:sz w:val="28"/>
          <w:szCs w:val="28"/>
          <w:lang w:val="uk-UA"/>
        </w:rPr>
        <w:t xml:space="preserve"> Народне міністерство фінансів УНР: проблеми становлення (січень-квітень 1918 р.) / </w:t>
      </w:r>
      <w:r w:rsidRPr="00D13C8C">
        <w:rPr>
          <w:rStyle w:val="af6"/>
          <w:bCs/>
          <w:i w:val="0"/>
          <w:sz w:val="28"/>
          <w:szCs w:val="28"/>
          <w:lang w:val="uk-UA"/>
        </w:rPr>
        <w:t>П. П. Гай-Нижник</w:t>
      </w:r>
      <w:r w:rsidRPr="00D13C8C">
        <w:rPr>
          <w:bCs/>
          <w:sz w:val="28"/>
          <w:szCs w:val="28"/>
        </w:rPr>
        <w:t xml:space="preserve"> </w:t>
      </w:r>
      <w:r w:rsidRPr="00D13C8C">
        <w:rPr>
          <w:rStyle w:val="af2"/>
          <w:b w:val="0"/>
          <w:sz w:val="28"/>
          <w:szCs w:val="28"/>
          <w:lang w:val="uk-UA"/>
        </w:rPr>
        <w:t xml:space="preserve">// Український історичний журнал. - 2008. - №1. - 59-74 с. </w:t>
      </w:r>
      <w:r w:rsidRPr="00D13C8C">
        <w:rPr>
          <w:sz w:val="28"/>
          <w:szCs w:val="28"/>
        </w:rPr>
        <w:t xml:space="preserve">[Електронний ресурс] : Режим доступа: </w:t>
      </w:r>
      <w:hyperlink r:id="rId64" w:history="1">
        <w:r w:rsidRPr="00D13C8C">
          <w:rPr>
            <w:rStyle w:val="af4"/>
            <w:color w:val="auto"/>
            <w:sz w:val="28"/>
            <w:szCs w:val="28"/>
            <w:u w:val="none"/>
            <w:lang w:val="uk-UA"/>
          </w:rPr>
          <w:t>http://www.hai-nyzhnyk.in.ua/doc/139doc.php</w:t>
        </w:r>
      </w:hyperlink>
    </w:p>
    <w:p w:rsidR="00D13C8C" w:rsidRPr="00D13C8C" w:rsidRDefault="00D13C8C" w:rsidP="00D13C8C">
      <w:pPr>
        <w:spacing w:line="360" w:lineRule="auto"/>
        <w:ind w:firstLine="567"/>
        <w:jc w:val="both"/>
        <w:rPr>
          <w:sz w:val="28"/>
          <w:szCs w:val="28"/>
        </w:rPr>
      </w:pPr>
      <w:r w:rsidRPr="00D13C8C">
        <w:rPr>
          <w:sz w:val="28"/>
          <w:szCs w:val="28"/>
        </w:rPr>
        <w:t xml:space="preserve">62. </w:t>
      </w:r>
      <w:r w:rsidRPr="00D13C8C">
        <w:rPr>
          <w:bCs/>
          <w:iCs/>
          <w:sz w:val="28"/>
          <w:szCs w:val="28"/>
        </w:rPr>
        <w:t xml:space="preserve">Гай-Нижник П.П. </w:t>
      </w:r>
      <w:r w:rsidRPr="00D13C8C">
        <w:rPr>
          <w:bCs/>
          <w:sz w:val="28"/>
          <w:szCs w:val="28"/>
        </w:rPr>
        <w:t xml:space="preserve">Валютна трансакція УНР з Німеччиною та Австро-Угорщиною 1918 р.: досвід неукладеної угоди та політичної несумісності / </w:t>
      </w:r>
      <w:r w:rsidRPr="00D13C8C">
        <w:rPr>
          <w:rStyle w:val="af6"/>
          <w:bCs/>
          <w:i w:val="0"/>
          <w:sz w:val="28"/>
          <w:szCs w:val="28"/>
          <w:lang w:val="uk-UA"/>
        </w:rPr>
        <w:t>П. П. Гай-Нижник</w:t>
      </w:r>
      <w:r w:rsidRPr="00D13C8C">
        <w:rPr>
          <w:bCs/>
          <w:sz w:val="28"/>
          <w:szCs w:val="28"/>
        </w:rPr>
        <w:t xml:space="preserve"> // Наддніпрянська Україна: історичні процеси, події, постаті: Збірник наукових праць. – Вип.4. – Дніпропетровськ: Видавництво ДНУ, 2006. –173–180 с. </w:t>
      </w:r>
      <w:r w:rsidRPr="00D13C8C">
        <w:rPr>
          <w:sz w:val="28"/>
          <w:szCs w:val="28"/>
        </w:rPr>
        <w:t>[Електронний ресурс] : Режим доступа:</w:t>
      </w:r>
      <w:r w:rsidRPr="00D13C8C">
        <w:rPr>
          <w:bCs/>
          <w:sz w:val="28"/>
          <w:szCs w:val="28"/>
        </w:rPr>
        <w:t xml:space="preserve"> </w:t>
      </w:r>
      <w:hyperlink r:id="rId65" w:history="1">
        <w:r w:rsidRPr="00D13C8C">
          <w:rPr>
            <w:rStyle w:val="af4"/>
            <w:bCs/>
            <w:color w:val="auto"/>
            <w:sz w:val="28"/>
            <w:szCs w:val="28"/>
            <w:u w:val="none"/>
            <w:lang w:val="uk-UA"/>
          </w:rPr>
          <w:t>http://www.hai-nyzhnyk.in.ua/doc/101doc.php</w:t>
        </w:r>
      </w:hyperlink>
    </w:p>
    <w:p w:rsidR="00D13C8C" w:rsidRPr="00D13C8C" w:rsidRDefault="00D13C8C" w:rsidP="00D13C8C">
      <w:pPr>
        <w:spacing w:line="360" w:lineRule="auto"/>
        <w:ind w:firstLine="567"/>
        <w:jc w:val="both"/>
        <w:rPr>
          <w:sz w:val="28"/>
          <w:szCs w:val="28"/>
        </w:rPr>
      </w:pPr>
      <w:r w:rsidRPr="00D13C8C">
        <w:rPr>
          <w:sz w:val="28"/>
          <w:szCs w:val="28"/>
        </w:rPr>
        <w:t xml:space="preserve">63. </w:t>
      </w:r>
      <w:r w:rsidRPr="00D13C8C">
        <w:rPr>
          <w:rStyle w:val="hps"/>
          <w:sz w:val="28"/>
          <w:szCs w:val="28"/>
          <w:lang w:val="uk-UA"/>
        </w:rPr>
        <w:t>Саганюк</w:t>
      </w:r>
      <w:r w:rsidRPr="00D13C8C">
        <w:rPr>
          <w:sz w:val="28"/>
          <w:szCs w:val="28"/>
        </w:rPr>
        <w:t xml:space="preserve"> В. </w:t>
      </w:r>
      <w:r w:rsidRPr="00D13C8C">
        <w:rPr>
          <w:rStyle w:val="hps"/>
          <w:sz w:val="28"/>
          <w:szCs w:val="28"/>
          <w:lang w:val="uk-UA"/>
        </w:rPr>
        <w:t>Финансовая политика правительства</w:t>
      </w:r>
      <w:r w:rsidRPr="00D13C8C">
        <w:rPr>
          <w:sz w:val="28"/>
          <w:szCs w:val="28"/>
        </w:rPr>
        <w:t xml:space="preserve"> </w:t>
      </w:r>
      <w:r w:rsidRPr="00D13C8C">
        <w:rPr>
          <w:rStyle w:val="hps"/>
          <w:sz w:val="28"/>
          <w:szCs w:val="28"/>
          <w:lang w:val="uk-UA"/>
        </w:rPr>
        <w:t>ЗУНР / Саганюк</w:t>
      </w:r>
      <w:r w:rsidRPr="00D13C8C">
        <w:rPr>
          <w:sz w:val="28"/>
          <w:szCs w:val="28"/>
        </w:rPr>
        <w:t xml:space="preserve"> В. </w:t>
      </w:r>
      <w:r w:rsidRPr="00D13C8C">
        <w:rPr>
          <w:rStyle w:val="hps"/>
          <w:sz w:val="28"/>
          <w:szCs w:val="28"/>
          <w:lang w:val="uk-UA"/>
        </w:rPr>
        <w:t>// Научные тетради</w:t>
      </w:r>
      <w:r w:rsidRPr="00D13C8C">
        <w:rPr>
          <w:sz w:val="28"/>
          <w:szCs w:val="28"/>
        </w:rPr>
        <w:t xml:space="preserve"> </w:t>
      </w:r>
      <w:r w:rsidRPr="00D13C8C">
        <w:rPr>
          <w:rStyle w:val="hps"/>
          <w:sz w:val="28"/>
          <w:szCs w:val="28"/>
          <w:lang w:val="uk-UA"/>
        </w:rPr>
        <w:t>исторического факультета Львовского</w:t>
      </w:r>
      <w:r w:rsidRPr="00D13C8C">
        <w:rPr>
          <w:sz w:val="28"/>
          <w:szCs w:val="28"/>
        </w:rPr>
        <w:t xml:space="preserve"> </w:t>
      </w:r>
      <w:r w:rsidRPr="00D13C8C">
        <w:rPr>
          <w:rStyle w:val="hps"/>
          <w:sz w:val="28"/>
          <w:szCs w:val="28"/>
          <w:lang w:val="uk-UA"/>
        </w:rPr>
        <w:t>национального университета им.</w:t>
      </w:r>
      <w:r w:rsidRPr="00D13C8C">
        <w:rPr>
          <w:sz w:val="28"/>
          <w:szCs w:val="28"/>
        </w:rPr>
        <w:t xml:space="preserve"> </w:t>
      </w:r>
      <w:r w:rsidRPr="00D13C8C">
        <w:rPr>
          <w:rStyle w:val="hps"/>
          <w:sz w:val="28"/>
          <w:szCs w:val="28"/>
          <w:lang w:val="uk-UA"/>
        </w:rPr>
        <w:t>Ивана</w:t>
      </w:r>
      <w:r w:rsidRPr="00D13C8C">
        <w:rPr>
          <w:sz w:val="28"/>
          <w:szCs w:val="28"/>
        </w:rPr>
        <w:t xml:space="preserve"> </w:t>
      </w:r>
      <w:r w:rsidRPr="00D13C8C">
        <w:rPr>
          <w:rStyle w:val="hps"/>
          <w:sz w:val="28"/>
          <w:szCs w:val="28"/>
          <w:lang w:val="uk-UA"/>
        </w:rPr>
        <w:t xml:space="preserve">Франко. – 2009. –53-64 с. </w:t>
      </w:r>
      <w:r w:rsidRPr="00D13C8C">
        <w:rPr>
          <w:sz w:val="28"/>
          <w:szCs w:val="28"/>
        </w:rPr>
        <w:t xml:space="preserve">[Електронний ресурс] : Режим доступа: </w:t>
      </w:r>
      <w:hyperlink r:id="rId66" w:history="1">
        <w:r w:rsidRPr="00D13C8C">
          <w:rPr>
            <w:rStyle w:val="af4"/>
            <w:color w:val="auto"/>
            <w:sz w:val="28"/>
            <w:szCs w:val="28"/>
            <w:u w:val="none"/>
            <w:lang w:val="uk-UA"/>
          </w:rPr>
          <w:t>http://www.nbuv.gov.ua/portal/Soc_Gum/Nzif/2009_10/04.pdf</w:t>
        </w:r>
      </w:hyperlink>
      <w:r w:rsidRPr="00D13C8C">
        <w:rPr>
          <w:sz w:val="28"/>
          <w:szCs w:val="28"/>
        </w:rPr>
        <w:t>.</w:t>
      </w:r>
    </w:p>
    <w:p w:rsidR="00D13C8C" w:rsidRPr="00D13C8C" w:rsidRDefault="00D13C8C" w:rsidP="00D13C8C">
      <w:pPr>
        <w:spacing w:line="360" w:lineRule="auto"/>
        <w:ind w:firstLine="567"/>
        <w:jc w:val="both"/>
        <w:rPr>
          <w:sz w:val="28"/>
          <w:szCs w:val="28"/>
        </w:rPr>
      </w:pPr>
      <w:r w:rsidRPr="00D13C8C">
        <w:rPr>
          <w:sz w:val="28"/>
          <w:szCs w:val="28"/>
        </w:rPr>
        <w:t xml:space="preserve">64. </w:t>
      </w:r>
      <w:r w:rsidRPr="00D13C8C">
        <w:rPr>
          <w:bCs/>
          <w:iCs/>
          <w:sz w:val="28"/>
          <w:szCs w:val="28"/>
        </w:rPr>
        <w:t xml:space="preserve">Гай-Нижник П. </w:t>
      </w:r>
      <w:r w:rsidRPr="00D13C8C">
        <w:rPr>
          <w:bCs/>
          <w:sz w:val="28"/>
          <w:szCs w:val="28"/>
        </w:rPr>
        <w:t xml:space="preserve">Міжнародні фінансові угоди України за Гетьманату П.Скоропадського 1918 року / </w:t>
      </w:r>
      <w:r w:rsidRPr="00D13C8C">
        <w:rPr>
          <w:rStyle w:val="af6"/>
          <w:bCs/>
          <w:i w:val="0"/>
          <w:sz w:val="28"/>
          <w:szCs w:val="28"/>
          <w:lang w:val="uk-UA"/>
        </w:rPr>
        <w:t>П. П. Гай-Нижник</w:t>
      </w:r>
      <w:r w:rsidRPr="00D13C8C">
        <w:rPr>
          <w:bCs/>
          <w:sz w:val="28"/>
          <w:szCs w:val="28"/>
        </w:rPr>
        <w:t xml:space="preserve"> // Вісник Київського </w:t>
      </w:r>
      <w:r w:rsidRPr="00D13C8C">
        <w:rPr>
          <w:bCs/>
          <w:sz w:val="28"/>
          <w:szCs w:val="28"/>
        </w:rPr>
        <w:lastRenderedPageBreak/>
        <w:t>державного лінгвістичного університету. Серія: історія, економіка, філософія. – Вип.4. Український консерватизм і гетьманський рух: історія, ідеологія, політика. – К., 2000. –264–284 с.</w:t>
      </w:r>
      <w:r w:rsidRPr="00D13C8C">
        <w:rPr>
          <w:rStyle w:val="af2"/>
          <w:b w:val="0"/>
          <w:sz w:val="28"/>
          <w:szCs w:val="28"/>
          <w:lang w:val="uk-UA"/>
        </w:rPr>
        <w:t xml:space="preserve"> </w:t>
      </w:r>
      <w:r w:rsidRPr="00D13C8C">
        <w:rPr>
          <w:sz w:val="28"/>
          <w:szCs w:val="28"/>
        </w:rPr>
        <w:t xml:space="preserve">[Електронний ресурс]. - Режим доступа: </w:t>
      </w:r>
      <w:hyperlink r:id="rId67" w:history="1">
        <w:r w:rsidRPr="00D13C8C">
          <w:rPr>
            <w:rStyle w:val="af4"/>
            <w:color w:val="auto"/>
            <w:sz w:val="28"/>
            <w:szCs w:val="28"/>
            <w:u w:val="none"/>
            <w:lang w:val="uk-UA"/>
          </w:rPr>
          <w:t>http://www.hai-nyzhnyk.in.ua/doc/24doc.php</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t xml:space="preserve">65. </w:t>
      </w:r>
      <w:r w:rsidRPr="00D13C8C">
        <w:rPr>
          <w:rStyle w:val="af2"/>
          <w:b w:val="0"/>
          <w:iCs/>
          <w:sz w:val="28"/>
          <w:szCs w:val="28"/>
          <w:lang w:val="uk-UA"/>
        </w:rPr>
        <w:t>Гай-Нижник П.П.</w:t>
      </w:r>
      <w:r w:rsidRPr="00D13C8C">
        <w:rPr>
          <w:rStyle w:val="af2"/>
          <w:b w:val="0"/>
          <w:sz w:val="28"/>
          <w:szCs w:val="28"/>
          <w:lang w:val="uk-UA"/>
        </w:rPr>
        <w:t xml:space="preserve"> Київський період відновленої УНР: фінанси і політика (14 грудня 1918 р. - 5 лютого 1919 р.) / </w:t>
      </w:r>
      <w:r w:rsidRPr="00D13C8C">
        <w:rPr>
          <w:rStyle w:val="af6"/>
          <w:bCs/>
          <w:i w:val="0"/>
          <w:sz w:val="28"/>
          <w:szCs w:val="28"/>
          <w:lang w:val="uk-UA"/>
        </w:rPr>
        <w:t>П. П. Гай-Нижник</w:t>
      </w:r>
      <w:r w:rsidRPr="00D13C8C">
        <w:rPr>
          <w:bCs/>
          <w:sz w:val="28"/>
          <w:szCs w:val="28"/>
        </w:rPr>
        <w:t xml:space="preserve"> </w:t>
      </w:r>
      <w:r w:rsidRPr="00D13C8C">
        <w:rPr>
          <w:rStyle w:val="af2"/>
          <w:b w:val="0"/>
          <w:sz w:val="28"/>
          <w:szCs w:val="28"/>
          <w:lang w:val="uk-UA"/>
        </w:rPr>
        <w:t xml:space="preserve">// Наукові праці історичного факультету Запорізького державного університету. - Запоріжжя: Просвіта, 2008. - Вип.ХХIV: Соціальні та економічні чинники революцій і реформ в Україні: проблеми взаємоємовпливів. - С.165-175. </w:t>
      </w:r>
      <w:r w:rsidRPr="00D13C8C">
        <w:rPr>
          <w:sz w:val="28"/>
          <w:szCs w:val="28"/>
        </w:rPr>
        <w:t xml:space="preserve">[Електронний ресурс] : Режим доступа: </w:t>
      </w:r>
      <w:hyperlink r:id="rId68" w:history="1">
        <w:r w:rsidRPr="00D13C8C">
          <w:rPr>
            <w:rStyle w:val="af4"/>
            <w:color w:val="auto"/>
            <w:sz w:val="28"/>
            <w:szCs w:val="28"/>
            <w:u w:val="none"/>
            <w:lang w:val="uk-UA"/>
          </w:rPr>
          <w:t>http://www.hai-nyzhnyk.in.ua/doc/160doc.php</w:t>
        </w:r>
      </w:hyperlink>
      <w:r w:rsidRPr="00D13C8C">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66.</w:t>
      </w:r>
      <w:r w:rsidRPr="00D13C8C">
        <w:rPr>
          <w:bCs/>
          <w:sz w:val="28"/>
          <w:szCs w:val="28"/>
          <w:bdr w:val="none" w:sz="0" w:space="0" w:color="auto" w:frame="1"/>
        </w:rPr>
        <w:t xml:space="preserve"> </w:t>
      </w:r>
      <w:r w:rsidRPr="00D13C8C">
        <w:rPr>
          <w:rStyle w:val="af2"/>
          <w:b w:val="0"/>
          <w:iCs/>
          <w:sz w:val="28"/>
          <w:szCs w:val="28"/>
          <w:lang w:val="uk-UA"/>
        </w:rPr>
        <w:t xml:space="preserve">Дивинская А. Государственные внутренние займы СССР как источник изучения нэпа. / А. Дивинская // Международная конференция. </w:t>
      </w:r>
      <w:r w:rsidRPr="00D13C8C">
        <w:rPr>
          <w:sz w:val="28"/>
          <w:szCs w:val="28"/>
        </w:rPr>
        <w:t>Банкаўскi веснiк, САКАВIК 2010. - 95-97 с.</w:t>
      </w:r>
    </w:p>
    <w:p w:rsidR="00D13C8C" w:rsidRPr="00D13C8C" w:rsidRDefault="00D13C8C" w:rsidP="00D13C8C">
      <w:pPr>
        <w:spacing w:line="360" w:lineRule="auto"/>
        <w:ind w:firstLine="567"/>
        <w:jc w:val="both"/>
        <w:rPr>
          <w:sz w:val="28"/>
          <w:szCs w:val="28"/>
        </w:rPr>
      </w:pPr>
      <w:r w:rsidRPr="00D13C8C">
        <w:rPr>
          <w:sz w:val="28"/>
          <w:szCs w:val="28"/>
        </w:rPr>
        <w:t>67.</w:t>
      </w:r>
      <w:r w:rsidRPr="00D13C8C">
        <w:rPr>
          <w:bCs/>
          <w:sz w:val="28"/>
          <w:szCs w:val="28"/>
          <w:bdr w:val="none" w:sz="0" w:space="0" w:color="auto" w:frame="1"/>
        </w:rPr>
        <w:t xml:space="preserve"> </w:t>
      </w:r>
      <w:r w:rsidRPr="00D13C8C">
        <w:rPr>
          <w:sz w:val="28"/>
          <w:szCs w:val="28"/>
        </w:rPr>
        <w:t>Два роки пятирічки УСРР. Матеріали до звіту уряду за 1929 та 1930 рр. 12 Всеукраїнському з’їздові Рад. 1931 р. 362 с.</w:t>
      </w:r>
    </w:p>
    <w:p w:rsidR="00D13C8C" w:rsidRPr="00D13C8C" w:rsidRDefault="00D13C8C" w:rsidP="00D13C8C">
      <w:pPr>
        <w:spacing w:line="360" w:lineRule="auto"/>
        <w:ind w:firstLine="567"/>
        <w:jc w:val="both"/>
        <w:rPr>
          <w:sz w:val="28"/>
          <w:szCs w:val="28"/>
        </w:rPr>
      </w:pPr>
      <w:r w:rsidRPr="00D13C8C">
        <w:rPr>
          <w:sz w:val="28"/>
          <w:szCs w:val="28"/>
        </w:rPr>
        <w:t>68.</w:t>
      </w:r>
      <w:r w:rsidRPr="00D13C8C">
        <w:rPr>
          <w:bCs/>
          <w:sz w:val="28"/>
          <w:szCs w:val="28"/>
          <w:bdr w:val="none" w:sz="0" w:space="0" w:color="auto" w:frame="1"/>
        </w:rPr>
        <w:t xml:space="preserve"> </w:t>
      </w:r>
      <w:r w:rsidRPr="00D13C8C">
        <w:rPr>
          <w:rStyle w:val="af2"/>
          <w:b w:val="0"/>
          <w:iCs/>
          <w:sz w:val="28"/>
          <w:szCs w:val="28"/>
          <w:lang w:val="uk-UA"/>
        </w:rPr>
        <w:t xml:space="preserve">Облигации внутреннего займа СССР. </w:t>
      </w:r>
      <w:r w:rsidRPr="00D13C8C">
        <w:rPr>
          <w:sz w:val="28"/>
          <w:szCs w:val="28"/>
        </w:rPr>
        <w:t xml:space="preserve">[Електронний ресурс]. - Режим доступа: </w:t>
      </w:r>
      <w:hyperlink r:id="rId69" w:history="1">
        <w:r w:rsidRPr="00D13C8C">
          <w:rPr>
            <w:rStyle w:val="af4"/>
            <w:iCs/>
            <w:color w:val="auto"/>
            <w:sz w:val="28"/>
            <w:szCs w:val="28"/>
            <w:u w:val="none"/>
            <w:lang w:val="uk-UA"/>
          </w:rPr>
          <w:t>http://www.russian-money.ru/</w:t>
        </w:r>
      </w:hyperlink>
      <w:r w:rsidRPr="00D13C8C">
        <w:rPr>
          <w:rStyle w:val="af4"/>
          <w:iCs/>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69.</w:t>
      </w:r>
      <w:r w:rsidRPr="00D13C8C">
        <w:rPr>
          <w:bCs/>
          <w:sz w:val="28"/>
          <w:szCs w:val="28"/>
          <w:bdr w:val="none" w:sz="0" w:space="0" w:color="auto" w:frame="1"/>
        </w:rPr>
        <w:t xml:space="preserve"> </w:t>
      </w:r>
      <w:r w:rsidRPr="00D13C8C">
        <w:rPr>
          <w:sz w:val="28"/>
          <w:szCs w:val="28"/>
        </w:rPr>
        <w:t xml:space="preserve">Ценные бумаги в условиях СССР. [Електронний ресурс]. - Режим доступа: </w:t>
      </w:r>
      <w:hyperlink r:id="rId70" w:history="1">
        <w:r w:rsidR="00ED3FE2" w:rsidRPr="00ED3FE2">
          <w:rPr>
            <w:rStyle w:val="af4"/>
            <w:color w:val="auto"/>
            <w:sz w:val="28"/>
            <w:szCs w:val="28"/>
            <w:u w:val="none"/>
            <w:lang w:val="uk-UA"/>
          </w:rPr>
          <w:t>http://www.finance-economy.ru/2009/11/</w:t>
        </w:r>
      </w:hyperlink>
      <w:r w:rsidRPr="00ED3FE2">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70.</w:t>
      </w:r>
      <w:r w:rsidRPr="00D13C8C">
        <w:rPr>
          <w:sz w:val="28"/>
          <w:szCs w:val="28"/>
          <w:bdr w:val="none" w:sz="0" w:space="0" w:color="auto" w:frame="1"/>
          <w:shd w:val="clear" w:color="auto" w:fill="FFFFFF"/>
        </w:rPr>
        <w:t xml:space="preserve"> </w:t>
      </w:r>
      <w:r w:rsidRPr="00D13C8C">
        <w:rPr>
          <w:rStyle w:val="af2"/>
          <w:b w:val="0"/>
          <w:iCs/>
          <w:sz w:val="28"/>
          <w:szCs w:val="28"/>
          <w:lang w:val="uk-UA"/>
        </w:rPr>
        <w:t xml:space="preserve">Облигации внутреннего займа СССР. </w:t>
      </w:r>
      <w:r w:rsidRPr="00D13C8C">
        <w:rPr>
          <w:sz w:val="28"/>
          <w:szCs w:val="28"/>
        </w:rPr>
        <w:t>[Електронний ресурс]. - Режим доступа: http://www.bonistikaweb.ru/KNIGI/ivonin-gogolin.htm.</w:t>
      </w:r>
    </w:p>
    <w:p w:rsidR="00D13C8C" w:rsidRPr="00D13C8C" w:rsidRDefault="00D13C8C" w:rsidP="00D13C8C">
      <w:pPr>
        <w:spacing w:line="360" w:lineRule="auto"/>
        <w:ind w:firstLine="567"/>
        <w:jc w:val="both"/>
        <w:rPr>
          <w:sz w:val="28"/>
          <w:szCs w:val="28"/>
        </w:rPr>
      </w:pPr>
      <w:r w:rsidRPr="00D13C8C">
        <w:rPr>
          <w:sz w:val="28"/>
          <w:szCs w:val="28"/>
        </w:rPr>
        <w:t>71.</w:t>
      </w:r>
      <w:r w:rsidRPr="00D13C8C">
        <w:rPr>
          <w:spacing w:val="-7"/>
          <w:sz w:val="28"/>
          <w:szCs w:val="28"/>
        </w:rPr>
        <w:t xml:space="preserve"> </w:t>
      </w:r>
      <w:r w:rsidRPr="00D13C8C">
        <w:rPr>
          <w:sz w:val="28"/>
          <w:szCs w:val="28"/>
        </w:rPr>
        <w:t>Народне господарство Української РСР у (1960-1990 рр.) : Стат.щорічник Держкомстату УРСР / Відп. за вип. В.В. Самченко. - К.: Техніка, 1988, - 463 с.</w:t>
      </w:r>
    </w:p>
    <w:p w:rsidR="00D13C8C" w:rsidRPr="00D13C8C" w:rsidRDefault="00D13C8C" w:rsidP="00D13C8C">
      <w:pPr>
        <w:spacing w:line="360" w:lineRule="auto"/>
        <w:ind w:firstLine="567"/>
        <w:jc w:val="both"/>
        <w:rPr>
          <w:sz w:val="28"/>
          <w:szCs w:val="28"/>
        </w:rPr>
      </w:pPr>
      <w:r w:rsidRPr="00D13C8C">
        <w:rPr>
          <w:sz w:val="28"/>
          <w:szCs w:val="28"/>
        </w:rPr>
        <w:t>72.</w:t>
      </w:r>
      <w:r w:rsidRPr="00D13C8C">
        <w:rPr>
          <w:bCs/>
          <w:sz w:val="28"/>
          <w:szCs w:val="28"/>
          <w:bdr w:val="none" w:sz="0" w:space="0" w:color="auto" w:frame="1"/>
        </w:rPr>
        <w:t xml:space="preserve"> </w:t>
      </w:r>
      <w:r w:rsidRPr="00D13C8C">
        <w:rPr>
          <w:sz w:val="28"/>
          <w:szCs w:val="28"/>
        </w:rPr>
        <w:t xml:space="preserve">Конституція України. Закон України </w:t>
      </w:r>
      <w:r w:rsidRPr="00D13C8C">
        <w:rPr>
          <w:sz w:val="28"/>
          <w:szCs w:val="28"/>
          <w:shd w:val="clear" w:color="auto" w:fill="FFFFFF"/>
        </w:rPr>
        <w:t>№</w:t>
      </w:r>
      <w:r w:rsidRPr="00D13C8C">
        <w:rPr>
          <w:rStyle w:val="apple-converted-space"/>
          <w:rFonts w:eastAsiaTheme="majorEastAsia"/>
          <w:sz w:val="28"/>
          <w:szCs w:val="28"/>
          <w:shd w:val="clear" w:color="auto" w:fill="FFFFFF"/>
          <w:lang w:val="uk-UA"/>
        </w:rPr>
        <w:t xml:space="preserve"> </w:t>
      </w:r>
      <w:r w:rsidRPr="00D13C8C">
        <w:rPr>
          <w:bCs/>
          <w:sz w:val="28"/>
          <w:szCs w:val="28"/>
          <w:bdr w:val="none" w:sz="0" w:space="0" w:color="auto" w:frame="1"/>
          <w:shd w:val="clear" w:color="auto" w:fill="FFFFFF"/>
        </w:rPr>
        <w:t>254к/96-ВР</w:t>
      </w:r>
      <w:r w:rsidRPr="00D13C8C">
        <w:rPr>
          <w:sz w:val="28"/>
          <w:szCs w:val="28"/>
        </w:rPr>
        <w:t xml:space="preserve"> від </w:t>
      </w:r>
      <w:r w:rsidRPr="00D13C8C">
        <w:rPr>
          <w:sz w:val="28"/>
          <w:szCs w:val="28"/>
          <w:shd w:val="clear" w:color="auto" w:fill="FFFFFF"/>
        </w:rPr>
        <w:t xml:space="preserve">28.06.1996 </w:t>
      </w:r>
      <w:r w:rsidRPr="00D13C8C">
        <w:rPr>
          <w:sz w:val="28"/>
          <w:szCs w:val="28"/>
        </w:rPr>
        <w:t>р. [Електронний ресурс]. — Режим доступу : http://zakon4.rada.gov.ua/laws/show/254%D0%BA/96-%D0%B2%D1%80.</w:t>
      </w:r>
    </w:p>
    <w:p w:rsidR="00D13C8C" w:rsidRPr="00D13C8C" w:rsidRDefault="00D13C8C" w:rsidP="00D13C8C">
      <w:pPr>
        <w:spacing w:line="360" w:lineRule="auto"/>
        <w:ind w:firstLine="567"/>
        <w:jc w:val="both"/>
        <w:rPr>
          <w:sz w:val="28"/>
          <w:szCs w:val="28"/>
        </w:rPr>
      </w:pPr>
      <w:r w:rsidRPr="00D13C8C">
        <w:rPr>
          <w:sz w:val="28"/>
          <w:szCs w:val="28"/>
        </w:rPr>
        <w:lastRenderedPageBreak/>
        <w:t xml:space="preserve">73. Про Рахункову палату. Закон України </w:t>
      </w:r>
      <w:r w:rsidRPr="00D13C8C">
        <w:rPr>
          <w:sz w:val="28"/>
          <w:szCs w:val="28"/>
          <w:shd w:val="clear" w:color="auto" w:fill="FFFFFF"/>
        </w:rPr>
        <w:t>№</w:t>
      </w:r>
      <w:r w:rsidRPr="00D13C8C">
        <w:rPr>
          <w:rStyle w:val="apple-converted-space"/>
          <w:rFonts w:eastAsiaTheme="majorEastAsia"/>
          <w:sz w:val="28"/>
          <w:szCs w:val="28"/>
          <w:shd w:val="clear" w:color="auto" w:fill="FFFFFF"/>
          <w:lang w:val="uk-UA"/>
        </w:rPr>
        <w:t xml:space="preserve"> </w:t>
      </w:r>
      <w:r w:rsidRPr="00D13C8C">
        <w:rPr>
          <w:bCs/>
          <w:sz w:val="28"/>
          <w:szCs w:val="28"/>
          <w:bdr w:val="none" w:sz="0" w:space="0" w:color="auto" w:frame="1"/>
          <w:shd w:val="clear" w:color="auto" w:fill="FFFFFF"/>
        </w:rPr>
        <w:t>316/98-ВР</w:t>
      </w:r>
      <w:r w:rsidRPr="00D13C8C">
        <w:rPr>
          <w:sz w:val="28"/>
          <w:szCs w:val="28"/>
        </w:rPr>
        <w:t xml:space="preserve"> від </w:t>
      </w:r>
      <w:r w:rsidRPr="00D13C8C">
        <w:rPr>
          <w:sz w:val="28"/>
          <w:szCs w:val="28"/>
          <w:shd w:val="clear" w:color="auto" w:fill="FFFFFF"/>
        </w:rPr>
        <w:t xml:space="preserve">11.07.1996 </w:t>
      </w:r>
      <w:r w:rsidRPr="00D13C8C">
        <w:rPr>
          <w:sz w:val="28"/>
          <w:szCs w:val="28"/>
        </w:rPr>
        <w:t>р. [Електронний ресурс]. — Режим доступу : http://zakon4.rada.gov.ua/laws/show/315/96-%D0%B2%D1%80</w:t>
      </w:r>
    </w:p>
    <w:p w:rsidR="00D13C8C" w:rsidRPr="00D13C8C" w:rsidRDefault="00D13C8C" w:rsidP="00D13C8C">
      <w:pPr>
        <w:spacing w:line="360" w:lineRule="auto"/>
        <w:ind w:firstLine="567"/>
        <w:jc w:val="both"/>
        <w:rPr>
          <w:sz w:val="28"/>
          <w:szCs w:val="28"/>
        </w:rPr>
      </w:pPr>
      <w:r w:rsidRPr="00D13C8C">
        <w:rPr>
          <w:sz w:val="28"/>
          <w:szCs w:val="28"/>
        </w:rPr>
        <w:t xml:space="preserve">74. Про Кабінет Міністрів України. Закон України </w:t>
      </w:r>
      <w:r w:rsidRPr="00D13C8C">
        <w:rPr>
          <w:sz w:val="28"/>
          <w:szCs w:val="28"/>
          <w:shd w:val="clear" w:color="auto" w:fill="FFFFFF"/>
        </w:rPr>
        <w:t>№</w:t>
      </w:r>
      <w:r w:rsidRPr="00D13C8C">
        <w:rPr>
          <w:rStyle w:val="apple-converted-space"/>
          <w:sz w:val="28"/>
          <w:szCs w:val="28"/>
          <w:shd w:val="clear" w:color="auto" w:fill="FFFFFF"/>
          <w:lang w:val="uk-UA"/>
        </w:rPr>
        <w:t xml:space="preserve"> </w:t>
      </w:r>
      <w:r w:rsidRPr="00D13C8C">
        <w:rPr>
          <w:bCs/>
          <w:sz w:val="28"/>
          <w:szCs w:val="28"/>
          <w:bdr w:val="none" w:sz="0" w:space="0" w:color="auto" w:frame="1"/>
          <w:shd w:val="clear" w:color="auto" w:fill="FFFFFF"/>
        </w:rPr>
        <w:t>2756-</w:t>
      </w:r>
      <w:r w:rsidRPr="00D13C8C">
        <w:rPr>
          <w:bCs/>
          <w:sz w:val="28"/>
          <w:szCs w:val="28"/>
          <w:bdr w:val="none" w:sz="0" w:space="0" w:color="auto" w:frame="1"/>
          <w:shd w:val="clear" w:color="auto" w:fill="FFFFFF"/>
          <w:lang w:val="en-US"/>
        </w:rPr>
        <w:t>VI</w:t>
      </w:r>
      <w:r w:rsidRPr="00D13C8C">
        <w:rPr>
          <w:sz w:val="28"/>
          <w:szCs w:val="28"/>
        </w:rPr>
        <w:t xml:space="preserve"> від </w:t>
      </w:r>
      <w:r w:rsidRPr="00D13C8C">
        <w:rPr>
          <w:sz w:val="28"/>
          <w:szCs w:val="28"/>
          <w:shd w:val="clear" w:color="auto" w:fill="FFFFFF"/>
        </w:rPr>
        <w:t xml:space="preserve">02.12.2010 </w:t>
      </w:r>
      <w:r w:rsidRPr="00D13C8C">
        <w:rPr>
          <w:sz w:val="28"/>
          <w:szCs w:val="28"/>
        </w:rPr>
        <w:t>р. [Електронний ресурс]. — Режим доступу : http://zakon4.rada.gov.ua/laws/show/2591-17</w:t>
      </w:r>
    </w:p>
    <w:p w:rsidR="00D13C8C" w:rsidRPr="00D13C8C" w:rsidRDefault="00D13C8C" w:rsidP="00D13C8C">
      <w:pPr>
        <w:spacing w:line="360" w:lineRule="auto"/>
        <w:ind w:firstLine="567"/>
        <w:jc w:val="both"/>
        <w:rPr>
          <w:bCs/>
          <w:sz w:val="28"/>
          <w:szCs w:val="28"/>
          <w:bdr w:val="none" w:sz="0" w:space="0" w:color="auto" w:frame="1"/>
        </w:rPr>
      </w:pPr>
      <w:r w:rsidRPr="00D13C8C">
        <w:rPr>
          <w:sz w:val="28"/>
          <w:szCs w:val="28"/>
        </w:rPr>
        <w:t>75.</w:t>
      </w:r>
      <w:r w:rsidRPr="00D13C8C">
        <w:rPr>
          <w:bCs/>
          <w:sz w:val="28"/>
          <w:szCs w:val="28"/>
          <w:bdr w:val="none" w:sz="0" w:space="0" w:color="auto" w:frame="1"/>
        </w:rPr>
        <w:t xml:space="preserve"> Про Положення про Міністерство фінансів України</w:t>
      </w:r>
      <w:r w:rsidRPr="00D13C8C">
        <w:rPr>
          <w:sz w:val="28"/>
          <w:szCs w:val="28"/>
          <w:bdr w:val="none" w:sz="0" w:space="0" w:color="auto" w:frame="1"/>
          <w:shd w:val="clear" w:color="auto" w:fill="FFFFFF"/>
        </w:rPr>
        <w:t xml:space="preserve"> : </w:t>
      </w:r>
      <w:r w:rsidRPr="00D13C8C">
        <w:rPr>
          <w:bCs/>
          <w:sz w:val="28"/>
          <w:szCs w:val="28"/>
          <w:bdr w:val="none" w:sz="0" w:space="0" w:color="auto" w:frame="1"/>
        </w:rPr>
        <w:t>Указ Президента України</w:t>
      </w:r>
      <w:r w:rsidRPr="00D13C8C">
        <w:rPr>
          <w:sz w:val="28"/>
          <w:szCs w:val="28"/>
        </w:rPr>
        <w:t xml:space="preserve"> </w:t>
      </w:r>
      <w:r w:rsidRPr="00D13C8C">
        <w:rPr>
          <w:sz w:val="28"/>
          <w:szCs w:val="28"/>
          <w:shd w:val="clear" w:color="auto" w:fill="FFFFFF"/>
        </w:rPr>
        <w:t>від</w:t>
      </w:r>
      <w:r w:rsidRPr="00D13C8C">
        <w:rPr>
          <w:rStyle w:val="apple-converted-space"/>
          <w:sz w:val="28"/>
          <w:szCs w:val="28"/>
          <w:shd w:val="clear" w:color="auto" w:fill="FFFFFF"/>
        </w:rPr>
        <w:t xml:space="preserve"> </w:t>
      </w:r>
      <w:r w:rsidRPr="00D13C8C">
        <w:rPr>
          <w:sz w:val="28"/>
          <w:szCs w:val="28"/>
          <w:bdr w:val="none" w:sz="0" w:space="0" w:color="auto" w:frame="1"/>
          <w:shd w:val="clear" w:color="auto" w:fill="FFFFFF"/>
        </w:rPr>
        <w:t>08.04.2011</w:t>
      </w:r>
      <w:r w:rsidRPr="00D13C8C">
        <w:rPr>
          <w:rStyle w:val="apple-converted-space"/>
          <w:sz w:val="28"/>
          <w:szCs w:val="28"/>
          <w:shd w:val="clear" w:color="auto" w:fill="FFFFFF"/>
        </w:rPr>
        <w:t xml:space="preserve"> </w:t>
      </w:r>
      <w:r w:rsidRPr="00D13C8C">
        <w:rPr>
          <w:sz w:val="28"/>
          <w:szCs w:val="28"/>
          <w:shd w:val="clear" w:color="auto" w:fill="FFFFFF"/>
        </w:rPr>
        <w:t>№</w:t>
      </w:r>
      <w:r w:rsidRPr="00D13C8C">
        <w:rPr>
          <w:rStyle w:val="apple-converted-space"/>
          <w:sz w:val="28"/>
          <w:szCs w:val="28"/>
          <w:shd w:val="clear" w:color="auto" w:fill="FFFFFF"/>
        </w:rPr>
        <w:t xml:space="preserve"> </w:t>
      </w:r>
      <w:r w:rsidRPr="00D13C8C">
        <w:rPr>
          <w:bCs/>
          <w:sz w:val="28"/>
          <w:szCs w:val="28"/>
          <w:bdr w:val="none" w:sz="0" w:space="0" w:color="auto" w:frame="1"/>
          <w:shd w:val="clear" w:color="auto" w:fill="FFFFFF"/>
        </w:rPr>
        <w:t>446/2011.</w:t>
      </w:r>
      <w:r w:rsidRPr="00D13C8C">
        <w:rPr>
          <w:sz w:val="28"/>
          <w:szCs w:val="28"/>
        </w:rPr>
        <w:t xml:space="preserve"> [Електронний ресурс]. — Режим доступу : http://zakon4.rada.gov.ua/laws/show/446/2011.</w:t>
      </w:r>
    </w:p>
    <w:p w:rsidR="00D13C8C" w:rsidRPr="00D13C8C" w:rsidRDefault="00D13C8C" w:rsidP="00D13C8C">
      <w:pPr>
        <w:spacing w:line="360" w:lineRule="auto"/>
        <w:ind w:firstLine="567"/>
        <w:jc w:val="both"/>
        <w:rPr>
          <w:sz w:val="28"/>
          <w:szCs w:val="28"/>
        </w:rPr>
      </w:pPr>
      <w:r w:rsidRPr="00D13C8C">
        <w:rPr>
          <w:sz w:val="28"/>
          <w:szCs w:val="28"/>
        </w:rPr>
        <w:t xml:space="preserve">76. </w:t>
      </w:r>
      <w:r w:rsidRPr="00D13C8C">
        <w:rPr>
          <w:bCs/>
          <w:sz w:val="28"/>
          <w:szCs w:val="28"/>
          <w:bdr w:val="none" w:sz="0" w:space="0" w:color="auto" w:frame="1"/>
        </w:rPr>
        <w:t xml:space="preserve">Про Положення про Державну казначейську службу України </w:t>
      </w:r>
      <w:r w:rsidRPr="00D13C8C">
        <w:rPr>
          <w:sz w:val="28"/>
          <w:szCs w:val="28"/>
          <w:bdr w:val="none" w:sz="0" w:space="0" w:color="auto" w:frame="1"/>
          <w:shd w:val="clear" w:color="auto" w:fill="FFFFFF"/>
        </w:rPr>
        <w:t xml:space="preserve">: </w:t>
      </w:r>
      <w:r w:rsidRPr="00D13C8C">
        <w:rPr>
          <w:bCs/>
          <w:sz w:val="28"/>
          <w:szCs w:val="28"/>
          <w:bdr w:val="none" w:sz="0" w:space="0" w:color="auto" w:frame="1"/>
        </w:rPr>
        <w:t>Указ Президента України</w:t>
      </w:r>
      <w:r w:rsidRPr="00D13C8C">
        <w:rPr>
          <w:sz w:val="28"/>
          <w:szCs w:val="28"/>
        </w:rPr>
        <w:t xml:space="preserve"> </w:t>
      </w:r>
      <w:r w:rsidRPr="00D13C8C">
        <w:rPr>
          <w:sz w:val="28"/>
          <w:szCs w:val="28"/>
          <w:shd w:val="clear" w:color="auto" w:fill="FFFFFF"/>
        </w:rPr>
        <w:t xml:space="preserve">від </w:t>
      </w:r>
      <w:r w:rsidRPr="00D13C8C">
        <w:rPr>
          <w:iCs/>
          <w:sz w:val="28"/>
          <w:szCs w:val="28"/>
          <w:bdr w:val="none" w:sz="0" w:space="0" w:color="auto" w:frame="1"/>
        </w:rPr>
        <w:t xml:space="preserve">29.11.2011 р. N 1078/2011. </w:t>
      </w:r>
      <w:r w:rsidRPr="00D13C8C">
        <w:rPr>
          <w:sz w:val="28"/>
          <w:szCs w:val="28"/>
        </w:rPr>
        <w:t xml:space="preserve">[Електронний ресурс]. — Режим доступу : </w:t>
      </w:r>
      <w:hyperlink r:id="rId71" w:history="1">
        <w:r w:rsidRPr="00D13C8C">
          <w:rPr>
            <w:rStyle w:val="af4"/>
            <w:color w:val="auto"/>
            <w:sz w:val="28"/>
            <w:szCs w:val="28"/>
            <w:u w:val="none"/>
          </w:rPr>
          <w:t>http</w:t>
        </w:r>
        <w:r w:rsidRPr="00D13C8C">
          <w:rPr>
            <w:rStyle w:val="af4"/>
            <w:color w:val="auto"/>
            <w:sz w:val="28"/>
            <w:szCs w:val="28"/>
            <w:u w:val="none"/>
            <w:lang w:val="uk-UA"/>
          </w:rPr>
          <w:t>://</w:t>
        </w:r>
        <w:r w:rsidRPr="00D13C8C">
          <w:rPr>
            <w:rStyle w:val="af4"/>
            <w:color w:val="auto"/>
            <w:sz w:val="28"/>
            <w:szCs w:val="28"/>
            <w:u w:val="none"/>
          </w:rPr>
          <w:t>zakon</w:t>
        </w:r>
        <w:r w:rsidRPr="00D13C8C">
          <w:rPr>
            <w:rStyle w:val="af4"/>
            <w:color w:val="auto"/>
            <w:sz w:val="28"/>
            <w:szCs w:val="28"/>
            <w:u w:val="none"/>
            <w:lang w:val="uk-UA"/>
          </w:rPr>
          <w:t>4.</w:t>
        </w:r>
        <w:r w:rsidRPr="00D13C8C">
          <w:rPr>
            <w:rStyle w:val="af4"/>
            <w:color w:val="auto"/>
            <w:sz w:val="28"/>
            <w:szCs w:val="28"/>
            <w:u w:val="none"/>
          </w:rPr>
          <w:t>rada</w:t>
        </w:r>
        <w:r w:rsidRPr="00D13C8C">
          <w:rPr>
            <w:rStyle w:val="af4"/>
            <w:color w:val="auto"/>
            <w:sz w:val="28"/>
            <w:szCs w:val="28"/>
            <w:u w:val="none"/>
            <w:lang w:val="uk-UA"/>
          </w:rPr>
          <w:t>.</w:t>
        </w:r>
        <w:r w:rsidRPr="00D13C8C">
          <w:rPr>
            <w:rStyle w:val="af4"/>
            <w:color w:val="auto"/>
            <w:sz w:val="28"/>
            <w:szCs w:val="28"/>
            <w:u w:val="none"/>
          </w:rPr>
          <w:t>gov</w:t>
        </w:r>
        <w:r w:rsidRPr="00D13C8C">
          <w:rPr>
            <w:rStyle w:val="af4"/>
            <w:color w:val="auto"/>
            <w:sz w:val="28"/>
            <w:szCs w:val="28"/>
            <w:u w:val="none"/>
            <w:lang w:val="uk-UA"/>
          </w:rPr>
          <w:t>.</w:t>
        </w:r>
        <w:r w:rsidRPr="00D13C8C">
          <w:rPr>
            <w:rStyle w:val="af4"/>
            <w:color w:val="auto"/>
            <w:sz w:val="28"/>
            <w:szCs w:val="28"/>
            <w:u w:val="none"/>
          </w:rPr>
          <w:t>ua</w:t>
        </w:r>
        <w:r w:rsidRPr="00D13C8C">
          <w:rPr>
            <w:rStyle w:val="af4"/>
            <w:color w:val="auto"/>
            <w:sz w:val="28"/>
            <w:szCs w:val="28"/>
            <w:u w:val="none"/>
            <w:lang w:val="uk-UA"/>
          </w:rPr>
          <w:t>/</w:t>
        </w:r>
        <w:r w:rsidRPr="00D13C8C">
          <w:rPr>
            <w:rStyle w:val="af4"/>
            <w:color w:val="auto"/>
            <w:sz w:val="28"/>
            <w:szCs w:val="28"/>
            <w:u w:val="none"/>
          </w:rPr>
          <w:t>laws</w:t>
        </w:r>
        <w:r w:rsidRPr="00D13C8C">
          <w:rPr>
            <w:rStyle w:val="af4"/>
            <w:color w:val="auto"/>
            <w:sz w:val="28"/>
            <w:szCs w:val="28"/>
            <w:u w:val="none"/>
            <w:lang w:val="uk-UA"/>
          </w:rPr>
          <w:t>/</w:t>
        </w:r>
        <w:r w:rsidRPr="00D13C8C">
          <w:rPr>
            <w:rStyle w:val="af4"/>
            <w:color w:val="auto"/>
            <w:sz w:val="28"/>
            <w:szCs w:val="28"/>
            <w:u w:val="none"/>
          </w:rPr>
          <w:t>show</w:t>
        </w:r>
        <w:r w:rsidRPr="00D13C8C">
          <w:rPr>
            <w:rStyle w:val="af4"/>
            <w:color w:val="auto"/>
            <w:sz w:val="28"/>
            <w:szCs w:val="28"/>
            <w:u w:val="none"/>
            <w:lang w:val="uk-UA"/>
          </w:rPr>
          <w:t>/460/2011</w:t>
        </w:r>
      </w:hyperlink>
      <w:r w:rsidRPr="00D13C8C">
        <w:rPr>
          <w:sz w:val="28"/>
          <w:szCs w:val="28"/>
        </w:rPr>
        <w:t>.</w:t>
      </w:r>
    </w:p>
    <w:p w:rsidR="00D13C8C" w:rsidRPr="00D13C8C" w:rsidRDefault="00D13C8C" w:rsidP="00D13C8C">
      <w:pPr>
        <w:spacing w:line="360" w:lineRule="auto"/>
        <w:ind w:firstLine="567"/>
        <w:jc w:val="both"/>
        <w:rPr>
          <w:sz w:val="28"/>
          <w:szCs w:val="28"/>
        </w:rPr>
      </w:pPr>
      <w:r w:rsidRPr="00D13C8C">
        <w:rPr>
          <w:sz w:val="28"/>
          <w:szCs w:val="28"/>
        </w:rPr>
        <w:t>77.</w:t>
      </w:r>
      <w:r w:rsidRPr="00D13C8C">
        <w:rPr>
          <w:bCs/>
          <w:sz w:val="28"/>
          <w:szCs w:val="28"/>
          <w:bdr w:val="none" w:sz="0" w:space="0" w:color="auto" w:frame="1"/>
        </w:rPr>
        <w:t xml:space="preserve"> Про Національний банк України</w:t>
      </w:r>
      <w:r w:rsidRPr="00D13C8C">
        <w:rPr>
          <w:sz w:val="28"/>
          <w:szCs w:val="28"/>
          <w:bdr w:val="none" w:sz="0" w:space="0" w:color="auto" w:frame="1"/>
          <w:shd w:val="clear" w:color="auto" w:fill="FFFFFF"/>
        </w:rPr>
        <w:t xml:space="preserve"> : </w:t>
      </w:r>
      <w:r w:rsidRPr="00D13C8C">
        <w:rPr>
          <w:sz w:val="28"/>
          <w:szCs w:val="28"/>
        </w:rPr>
        <w:t xml:space="preserve">Закон України від </w:t>
      </w:r>
      <w:r w:rsidRPr="00D13C8C">
        <w:rPr>
          <w:sz w:val="28"/>
          <w:szCs w:val="28"/>
          <w:bdr w:val="none" w:sz="0" w:space="0" w:color="auto" w:frame="1"/>
          <w:shd w:val="clear" w:color="auto" w:fill="FFFFFF"/>
        </w:rPr>
        <w:t>20.05.1999</w:t>
      </w:r>
      <w:r w:rsidRPr="00D13C8C">
        <w:rPr>
          <w:rStyle w:val="apple-converted-space"/>
          <w:sz w:val="28"/>
          <w:szCs w:val="28"/>
          <w:shd w:val="clear" w:color="auto" w:fill="FFFFFF"/>
        </w:rPr>
        <w:t> </w:t>
      </w:r>
      <w:r w:rsidRPr="00D13C8C">
        <w:rPr>
          <w:sz w:val="28"/>
          <w:szCs w:val="28"/>
          <w:shd w:val="clear" w:color="auto" w:fill="FFFFFF"/>
        </w:rPr>
        <w:t>№</w:t>
      </w:r>
      <w:r w:rsidRPr="00D13C8C">
        <w:rPr>
          <w:rStyle w:val="apple-converted-space"/>
          <w:sz w:val="28"/>
          <w:szCs w:val="28"/>
          <w:shd w:val="clear" w:color="auto" w:fill="FFFFFF"/>
        </w:rPr>
        <w:t> </w:t>
      </w:r>
      <w:r w:rsidRPr="00D13C8C">
        <w:rPr>
          <w:bCs/>
          <w:sz w:val="28"/>
          <w:szCs w:val="28"/>
          <w:bdr w:val="none" w:sz="0" w:space="0" w:color="auto" w:frame="1"/>
          <w:shd w:val="clear" w:color="auto" w:fill="FFFFFF"/>
        </w:rPr>
        <w:t>679-XIV</w:t>
      </w:r>
      <w:r w:rsidRPr="00D13C8C">
        <w:rPr>
          <w:spacing w:val="-5"/>
          <w:sz w:val="28"/>
          <w:szCs w:val="28"/>
        </w:rPr>
        <w:t xml:space="preserve">, </w:t>
      </w:r>
      <w:r w:rsidRPr="00D13C8C">
        <w:rPr>
          <w:sz w:val="28"/>
          <w:szCs w:val="28"/>
        </w:rPr>
        <w:t xml:space="preserve">зі змінами та доповненнями. [Електронний ресурс]. — Режим доступу : </w:t>
      </w:r>
      <w:hyperlink r:id="rId72" w:history="1">
        <w:r w:rsidRPr="00D13C8C">
          <w:rPr>
            <w:rStyle w:val="af4"/>
            <w:color w:val="auto"/>
            <w:sz w:val="28"/>
            <w:szCs w:val="28"/>
            <w:u w:val="none"/>
          </w:rPr>
          <w:t>http://zakon1.rada.gov.ua/laws/show/679-14/page</w:t>
        </w:r>
      </w:hyperlink>
      <w:r w:rsidRPr="00D13C8C">
        <w:rPr>
          <w:sz w:val="28"/>
          <w:szCs w:val="28"/>
        </w:rPr>
        <w:t>.</w:t>
      </w:r>
    </w:p>
    <w:p w:rsidR="00D13C8C" w:rsidRPr="00D13C8C" w:rsidRDefault="00D13C8C" w:rsidP="00D13C8C">
      <w:pPr>
        <w:spacing w:line="360" w:lineRule="auto"/>
        <w:ind w:firstLine="567"/>
        <w:jc w:val="both"/>
        <w:rPr>
          <w:sz w:val="28"/>
          <w:szCs w:val="28"/>
        </w:rPr>
      </w:pPr>
      <w:r w:rsidRPr="00D13C8C">
        <w:rPr>
          <w:sz w:val="28"/>
          <w:szCs w:val="28"/>
        </w:rPr>
        <w:t xml:space="preserve">78. </w:t>
      </w:r>
      <w:r w:rsidRPr="00D13C8C">
        <w:rPr>
          <w:bCs/>
          <w:sz w:val="28"/>
          <w:szCs w:val="28"/>
          <w:bdr w:val="none" w:sz="0" w:space="0" w:color="auto" w:frame="1"/>
        </w:rPr>
        <w:t xml:space="preserve">Про </w:t>
      </w:r>
      <w:r w:rsidRPr="00D13C8C">
        <w:rPr>
          <w:sz w:val="28"/>
          <w:szCs w:val="28"/>
        </w:rPr>
        <w:t>Національну комісію з цінних паперів та фондового ринку</w:t>
      </w:r>
      <w:r w:rsidRPr="00D13C8C">
        <w:rPr>
          <w:bCs/>
          <w:sz w:val="28"/>
          <w:szCs w:val="28"/>
          <w:bdr w:val="none" w:sz="0" w:space="0" w:color="auto" w:frame="1"/>
        </w:rPr>
        <w:t xml:space="preserve"> </w:t>
      </w:r>
      <w:r w:rsidRPr="00D13C8C">
        <w:rPr>
          <w:sz w:val="28"/>
          <w:szCs w:val="28"/>
          <w:bdr w:val="none" w:sz="0" w:space="0" w:color="auto" w:frame="1"/>
          <w:shd w:val="clear" w:color="auto" w:fill="FFFFFF"/>
        </w:rPr>
        <w:t xml:space="preserve">: </w:t>
      </w:r>
      <w:r w:rsidRPr="00D13C8C">
        <w:rPr>
          <w:bCs/>
          <w:sz w:val="28"/>
          <w:szCs w:val="28"/>
          <w:bdr w:val="none" w:sz="0" w:space="0" w:color="auto" w:frame="1"/>
        </w:rPr>
        <w:t>Указ Президента України</w:t>
      </w:r>
      <w:r w:rsidRPr="00D13C8C">
        <w:rPr>
          <w:sz w:val="28"/>
          <w:szCs w:val="28"/>
        </w:rPr>
        <w:t xml:space="preserve"> </w:t>
      </w:r>
      <w:r w:rsidRPr="00D13C8C">
        <w:rPr>
          <w:sz w:val="28"/>
          <w:szCs w:val="28"/>
          <w:shd w:val="clear" w:color="auto" w:fill="FFFFFF"/>
        </w:rPr>
        <w:t xml:space="preserve">від </w:t>
      </w:r>
      <w:r w:rsidRPr="00D13C8C">
        <w:rPr>
          <w:iCs/>
          <w:sz w:val="28"/>
          <w:szCs w:val="28"/>
          <w:bdr w:val="none" w:sz="0" w:space="0" w:color="auto" w:frame="1"/>
        </w:rPr>
        <w:t xml:space="preserve">23.11.2011 р. N 1063/2011. </w:t>
      </w:r>
      <w:r w:rsidRPr="00D13C8C">
        <w:rPr>
          <w:sz w:val="28"/>
          <w:szCs w:val="28"/>
        </w:rPr>
        <w:t>[Електронний ресурс]. — Режим доступу : http://zakon4.rada.gov.ua/laws/show/1063/2011.</w:t>
      </w:r>
    </w:p>
    <w:p w:rsidR="00D13C8C" w:rsidRPr="00D13C8C" w:rsidRDefault="00D13C8C" w:rsidP="00D13C8C">
      <w:pPr>
        <w:spacing w:line="360" w:lineRule="auto"/>
        <w:ind w:firstLine="567"/>
        <w:jc w:val="both"/>
        <w:rPr>
          <w:sz w:val="28"/>
          <w:szCs w:val="28"/>
        </w:rPr>
      </w:pPr>
      <w:r w:rsidRPr="00D13C8C">
        <w:rPr>
          <w:sz w:val="28"/>
          <w:szCs w:val="28"/>
        </w:rPr>
        <w:t xml:space="preserve">79. Тарасевич Н.В. </w:t>
      </w:r>
      <w:r w:rsidRPr="00D13C8C">
        <w:rPr>
          <w:sz w:val="28"/>
          <w:szCs w:val="28"/>
          <w:lang w:val="en-US"/>
        </w:rPr>
        <w:t>C</w:t>
      </w:r>
      <w:r w:rsidRPr="00D13C8C">
        <w:rPr>
          <w:sz w:val="28"/>
          <w:szCs w:val="28"/>
        </w:rPr>
        <w:t>учасний стан розвитку ринку державних запозичень в Україні / Н. В. Тарасевич, А. П. Тарасевич // Вісник соціально-економічних досліджень / випуск 1 (44), 2012 с. 136</w:t>
      </w:r>
    </w:p>
    <w:p w:rsidR="00D13C8C" w:rsidRPr="00D13C8C" w:rsidRDefault="00D13C8C" w:rsidP="00D13C8C">
      <w:pPr>
        <w:spacing w:line="360" w:lineRule="auto"/>
        <w:ind w:firstLine="567"/>
        <w:jc w:val="both"/>
        <w:rPr>
          <w:sz w:val="28"/>
          <w:szCs w:val="28"/>
        </w:rPr>
      </w:pPr>
      <w:r w:rsidRPr="00D13C8C">
        <w:rPr>
          <w:sz w:val="28"/>
          <w:szCs w:val="28"/>
        </w:rPr>
        <w:t xml:space="preserve">80. </w:t>
      </w:r>
      <w:r w:rsidRPr="00D13C8C">
        <w:rPr>
          <w:sz w:val="28"/>
          <w:szCs w:val="28"/>
          <w:bdr w:val="none" w:sz="0" w:space="0" w:color="auto" w:frame="1"/>
          <w:shd w:val="clear" w:color="auto" w:fill="FFFFFF"/>
        </w:rPr>
        <w:t xml:space="preserve">Про Державний бюджет України на 2013 рік : </w:t>
      </w:r>
      <w:r w:rsidRPr="00D13C8C">
        <w:rPr>
          <w:sz w:val="28"/>
          <w:szCs w:val="28"/>
        </w:rPr>
        <w:t xml:space="preserve">Закон України від </w:t>
      </w:r>
      <w:r w:rsidRPr="00D13C8C">
        <w:rPr>
          <w:rStyle w:val="af2"/>
          <w:b w:val="0"/>
          <w:sz w:val="28"/>
          <w:szCs w:val="28"/>
          <w:shd w:val="clear" w:color="auto" w:fill="FFFFFF"/>
        </w:rPr>
        <w:t>06.12.2012 № 5515-VI</w:t>
      </w:r>
      <w:r w:rsidRPr="00D13C8C">
        <w:rPr>
          <w:spacing w:val="-5"/>
          <w:sz w:val="28"/>
          <w:szCs w:val="28"/>
        </w:rPr>
        <w:t xml:space="preserve">, </w:t>
      </w:r>
      <w:r w:rsidRPr="00D13C8C">
        <w:rPr>
          <w:sz w:val="28"/>
          <w:szCs w:val="28"/>
        </w:rPr>
        <w:t xml:space="preserve">зі змінами та доповненнями. [Електронний ресурс]. — Режим доступу : </w:t>
      </w:r>
      <w:hyperlink r:id="rId73" w:history="1">
        <w:r w:rsidRPr="00D13C8C">
          <w:rPr>
            <w:rStyle w:val="af4"/>
            <w:color w:val="auto"/>
            <w:sz w:val="28"/>
            <w:szCs w:val="28"/>
            <w:u w:val="none"/>
          </w:rPr>
          <w:t>http://portal.rada.gov.ua/</w:t>
        </w:r>
      </w:hyperlink>
    </w:p>
    <w:p w:rsidR="00D13C8C" w:rsidRPr="00D13C8C" w:rsidRDefault="00D13C8C" w:rsidP="00D13C8C">
      <w:pPr>
        <w:spacing w:line="360" w:lineRule="auto"/>
        <w:ind w:firstLine="567"/>
        <w:jc w:val="both"/>
        <w:rPr>
          <w:sz w:val="28"/>
          <w:szCs w:val="28"/>
        </w:rPr>
      </w:pPr>
      <w:r w:rsidRPr="00D13C8C">
        <w:rPr>
          <w:sz w:val="28"/>
          <w:szCs w:val="28"/>
        </w:rPr>
        <w:t>81.</w:t>
      </w:r>
      <w:r w:rsidRPr="00D13C8C">
        <w:rPr>
          <w:bCs/>
          <w:sz w:val="28"/>
          <w:szCs w:val="28"/>
          <w:bdr w:val="none" w:sz="0" w:space="0" w:color="auto" w:frame="1"/>
        </w:rPr>
        <w:t xml:space="preserve"> </w:t>
      </w:r>
      <w:r w:rsidRPr="00D13C8C">
        <w:rPr>
          <w:spacing w:val="-7"/>
          <w:sz w:val="28"/>
          <w:szCs w:val="28"/>
        </w:rPr>
        <w:t>Середньострокова стратегія управління державним боргом на 2010 – 2013 роки</w:t>
      </w:r>
      <w:r w:rsidRPr="00D13C8C">
        <w:rPr>
          <w:sz w:val="28"/>
          <w:szCs w:val="28"/>
        </w:rPr>
        <w:t xml:space="preserve"> : Постанова Кабінету Міністрів України від 2 березня 2011 р. № 170: [Електронний ресурс]. - Режим доступу : </w:t>
      </w:r>
      <w:r w:rsidRPr="00D13C8C">
        <w:rPr>
          <w:iCs/>
          <w:sz w:val="28"/>
          <w:szCs w:val="28"/>
        </w:rPr>
        <w:t xml:space="preserve">// </w:t>
      </w:r>
      <w:hyperlink r:id="rId74" w:history="1">
        <w:r w:rsidRPr="00D13C8C">
          <w:rPr>
            <w:rStyle w:val="af4"/>
            <w:color w:val="auto"/>
            <w:sz w:val="28"/>
            <w:szCs w:val="28"/>
            <w:u w:val="none"/>
          </w:rPr>
          <w:t>http://zakon.rada.gov.ua/cgi-bin/laws/main.cgi?nreg=170-2011-%EF</w:t>
        </w:r>
      </w:hyperlink>
    </w:p>
    <w:p w:rsidR="00D13C8C" w:rsidRPr="00D13C8C" w:rsidRDefault="00D13C8C" w:rsidP="00D13C8C">
      <w:pPr>
        <w:spacing w:line="360" w:lineRule="auto"/>
        <w:ind w:firstLine="567"/>
        <w:jc w:val="both"/>
        <w:rPr>
          <w:bCs/>
          <w:sz w:val="28"/>
          <w:szCs w:val="28"/>
          <w:bdr w:val="none" w:sz="0" w:space="0" w:color="auto" w:frame="1"/>
        </w:rPr>
      </w:pPr>
      <w:r w:rsidRPr="00D13C8C">
        <w:rPr>
          <w:sz w:val="28"/>
          <w:szCs w:val="28"/>
        </w:rPr>
        <w:t>82.</w:t>
      </w:r>
      <w:r w:rsidRPr="00D13C8C">
        <w:rPr>
          <w:bCs/>
          <w:sz w:val="28"/>
          <w:szCs w:val="28"/>
          <w:bdr w:val="none" w:sz="0" w:space="0" w:color="auto" w:frame="1"/>
        </w:rPr>
        <w:t xml:space="preserve"> Про вступ України до Міжнародного валютного фонду, Міжнародного банку реконструкції та розвитку, Міжнародної фінансової </w:t>
      </w:r>
      <w:r w:rsidRPr="00D13C8C">
        <w:rPr>
          <w:bCs/>
          <w:sz w:val="28"/>
          <w:szCs w:val="28"/>
          <w:bdr w:val="none" w:sz="0" w:space="0" w:color="auto" w:frame="1"/>
        </w:rPr>
        <w:lastRenderedPageBreak/>
        <w:t xml:space="preserve">корпорації, Міжнародної асоціації розвитку та Багатостороннього агентства по гарантіях інвестицій : </w:t>
      </w:r>
      <w:r w:rsidRPr="00D13C8C">
        <w:rPr>
          <w:sz w:val="28"/>
          <w:szCs w:val="28"/>
        </w:rPr>
        <w:t xml:space="preserve">Закон України від 24.06.1992 р. № 2402-12 : [Електронний ресурс]. - Режим доступу : </w:t>
      </w:r>
      <w:r w:rsidRPr="00D13C8C">
        <w:rPr>
          <w:iCs/>
          <w:sz w:val="28"/>
          <w:szCs w:val="28"/>
        </w:rPr>
        <w:t xml:space="preserve">// </w:t>
      </w:r>
      <w:hyperlink r:id="rId75" w:history="1">
        <w:r w:rsidRPr="00D13C8C">
          <w:rPr>
            <w:rStyle w:val="af4"/>
            <w:color w:val="auto"/>
            <w:sz w:val="28"/>
            <w:szCs w:val="28"/>
            <w:u w:val="none"/>
          </w:rPr>
          <w:t>http://zakon4.rada.gov.ua/laws/show/2402-12</w:t>
        </w:r>
      </w:hyperlink>
    </w:p>
    <w:p w:rsidR="00D13C8C" w:rsidRPr="00D13C8C" w:rsidRDefault="00D13C8C" w:rsidP="00D13C8C">
      <w:pPr>
        <w:spacing w:line="360" w:lineRule="auto"/>
        <w:ind w:firstLine="567"/>
        <w:jc w:val="both"/>
        <w:rPr>
          <w:rStyle w:val="af4"/>
          <w:iCs/>
          <w:color w:val="auto"/>
          <w:sz w:val="28"/>
          <w:szCs w:val="28"/>
          <w:u w:val="none"/>
        </w:rPr>
      </w:pPr>
      <w:r w:rsidRPr="00D13C8C">
        <w:rPr>
          <w:sz w:val="28"/>
          <w:szCs w:val="28"/>
        </w:rPr>
        <w:t>83.</w:t>
      </w:r>
      <w:r w:rsidRPr="00D13C8C">
        <w:rPr>
          <w:bCs/>
          <w:sz w:val="28"/>
          <w:szCs w:val="28"/>
          <w:shd w:val="clear" w:color="auto" w:fill="FFFFFF"/>
        </w:rPr>
        <w:t xml:space="preserve"> </w:t>
      </w:r>
      <w:r w:rsidRPr="00D13C8C">
        <w:rPr>
          <w:bCs/>
          <w:sz w:val="28"/>
          <w:szCs w:val="28"/>
          <w:bdr w:val="none" w:sz="0" w:space="0" w:color="auto" w:frame="1"/>
        </w:rPr>
        <w:t xml:space="preserve">Про випуски облігацій внутрішніх державних позик : </w:t>
      </w:r>
      <w:r w:rsidRPr="00D13C8C">
        <w:rPr>
          <w:sz w:val="28"/>
          <w:szCs w:val="28"/>
        </w:rPr>
        <w:t xml:space="preserve">Постанова Кабінету Міністрів України від </w:t>
      </w:r>
      <w:r w:rsidRPr="00D13C8C">
        <w:rPr>
          <w:bCs/>
          <w:sz w:val="28"/>
          <w:szCs w:val="28"/>
          <w:bdr w:val="none" w:sz="0" w:space="0" w:color="auto" w:frame="1"/>
        </w:rPr>
        <w:t xml:space="preserve">31 січня 2001 р. № 80 </w:t>
      </w:r>
      <w:r w:rsidRPr="00D13C8C">
        <w:rPr>
          <w:sz w:val="28"/>
          <w:szCs w:val="28"/>
        </w:rPr>
        <w:t xml:space="preserve">: [Електронний ресурс]. - Режим доступу : </w:t>
      </w:r>
      <w:r w:rsidRPr="00D13C8C">
        <w:rPr>
          <w:iCs/>
          <w:sz w:val="28"/>
          <w:szCs w:val="28"/>
        </w:rPr>
        <w:t xml:space="preserve">// </w:t>
      </w:r>
      <w:hyperlink r:id="rId76" w:history="1">
        <w:r w:rsidRPr="00D13C8C">
          <w:rPr>
            <w:rStyle w:val="af4"/>
            <w:color w:val="auto"/>
            <w:sz w:val="28"/>
            <w:szCs w:val="28"/>
            <w:u w:val="none"/>
          </w:rPr>
          <w:t>http://zakon4.rada.gov.ua/laws/show/80-2001-п</w:t>
        </w:r>
      </w:hyperlink>
    </w:p>
    <w:p w:rsidR="00D13C8C" w:rsidRPr="00D13C8C" w:rsidRDefault="00D13C8C" w:rsidP="00D13C8C">
      <w:pPr>
        <w:spacing w:line="360" w:lineRule="auto"/>
        <w:ind w:firstLine="567"/>
        <w:jc w:val="both"/>
        <w:rPr>
          <w:rStyle w:val="af4"/>
          <w:color w:val="auto"/>
          <w:sz w:val="28"/>
          <w:szCs w:val="28"/>
          <w:u w:val="none"/>
        </w:rPr>
      </w:pPr>
      <w:r w:rsidRPr="00D13C8C">
        <w:rPr>
          <w:sz w:val="28"/>
          <w:szCs w:val="28"/>
        </w:rPr>
        <w:t>84.</w:t>
      </w:r>
      <w:r w:rsidRPr="00D13C8C">
        <w:rPr>
          <w:bCs/>
          <w:sz w:val="28"/>
          <w:szCs w:val="28"/>
          <w:bdr w:val="none" w:sz="0" w:space="0" w:color="auto" w:frame="1"/>
        </w:rPr>
        <w:t xml:space="preserve"> </w:t>
      </w:r>
      <w:r w:rsidRPr="00D13C8C">
        <w:rPr>
          <w:sz w:val="28"/>
          <w:szCs w:val="28"/>
        </w:rPr>
        <w:t xml:space="preserve">Про випуск казначейських зобов’язань : Постанова Кабінету Міністрів України від 5.09.2012 р. № 836 : [Електронний ресурс]. - Режим доступу : </w:t>
      </w:r>
      <w:r w:rsidRPr="00D13C8C">
        <w:rPr>
          <w:iCs/>
          <w:sz w:val="28"/>
          <w:szCs w:val="28"/>
        </w:rPr>
        <w:t xml:space="preserve">// </w:t>
      </w:r>
      <w:hyperlink r:id="rId77" w:history="1">
        <w:r w:rsidRPr="00D13C8C">
          <w:rPr>
            <w:rStyle w:val="af4"/>
            <w:color w:val="auto"/>
            <w:sz w:val="28"/>
            <w:szCs w:val="28"/>
            <w:u w:val="none"/>
          </w:rPr>
          <w:t>http://zakon4.rada.gov.ua/laws/show/836-2012-п</w:t>
        </w:r>
      </w:hyperlink>
    </w:p>
    <w:p w:rsidR="00D13C8C" w:rsidRPr="009275FD" w:rsidRDefault="00D13C8C" w:rsidP="00D13C8C">
      <w:pPr>
        <w:spacing w:line="360" w:lineRule="auto"/>
        <w:ind w:firstLine="567"/>
        <w:jc w:val="both"/>
        <w:rPr>
          <w:color w:val="000000" w:themeColor="text1"/>
          <w:sz w:val="28"/>
          <w:szCs w:val="28"/>
        </w:rPr>
      </w:pPr>
      <w:r w:rsidRPr="00D13C8C">
        <w:rPr>
          <w:sz w:val="28"/>
          <w:szCs w:val="28"/>
        </w:rPr>
        <w:t xml:space="preserve">85. </w:t>
      </w:r>
      <w:r w:rsidRPr="00D13C8C">
        <w:rPr>
          <w:bCs/>
          <w:sz w:val="28"/>
          <w:szCs w:val="28"/>
          <w:bdr w:val="none" w:sz="0" w:space="0" w:color="auto" w:frame="1"/>
        </w:rPr>
        <w:t xml:space="preserve">Про затвердження порядків розміщення тимчасово вільних коштів єдиного казначейського рахунка шляхом </w:t>
      </w:r>
      <w:r w:rsidRPr="009275FD">
        <w:rPr>
          <w:bCs/>
          <w:color w:val="000000" w:themeColor="text1"/>
          <w:sz w:val="28"/>
          <w:szCs w:val="28"/>
          <w:bdr w:val="none" w:sz="0" w:space="0" w:color="auto" w:frame="1"/>
        </w:rPr>
        <w:t xml:space="preserve">придбання облігацій внутрішньої державної позики і розміщення тимчасово вільних коштів  єдиного казначейського рахунка та коштів валютних рахунків державного бюджету на депозитних рахунках : </w:t>
      </w:r>
      <w:r w:rsidRPr="009275FD">
        <w:rPr>
          <w:color w:val="000000" w:themeColor="text1"/>
          <w:sz w:val="28"/>
          <w:szCs w:val="28"/>
        </w:rPr>
        <w:t xml:space="preserve">Постанова Кабінету Міністрів України від </w:t>
      </w:r>
      <w:r w:rsidRPr="009275FD">
        <w:rPr>
          <w:bCs/>
          <w:color w:val="000000" w:themeColor="text1"/>
          <w:sz w:val="28"/>
          <w:szCs w:val="28"/>
          <w:bdr w:val="none" w:sz="0" w:space="0" w:color="auto" w:frame="1"/>
        </w:rPr>
        <w:t xml:space="preserve">19 січня 2011 р. N 65 </w:t>
      </w:r>
      <w:r w:rsidRPr="009275FD">
        <w:rPr>
          <w:color w:val="000000" w:themeColor="text1"/>
          <w:sz w:val="28"/>
          <w:szCs w:val="28"/>
        </w:rPr>
        <w:t xml:space="preserve">: [Електронний ресурс]. - Режим доступу : </w:t>
      </w:r>
      <w:r w:rsidRPr="009275FD">
        <w:rPr>
          <w:iCs/>
          <w:color w:val="000000" w:themeColor="text1"/>
          <w:sz w:val="28"/>
          <w:szCs w:val="28"/>
        </w:rPr>
        <w:t xml:space="preserve">// </w:t>
      </w:r>
      <w:hyperlink r:id="rId78" w:history="1">
        <w:r w:rsidR="00ED3FE2" w:rsidRPr="009275FD">
          <w:rPr>
            <w:rStyle w:val="af4"/>
            <w:color w:val="000000" w:themeColor="text1"/>
            <w:sz w:val="28"/>
            <w:szCs w:val="28"/>
            <w:u w:val="none"/>
          </w:rPr>
          <w:t>http://www.minfin.gov.ua/control/uk/publish/article%3Fart_id=356060&amp;cat_id=35</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86. Про здійснення державних зовнішніх запозичень у 2013 році : Постанова Кабінету Міністрів України від 21 серпня 2013 р. № 592 : [Електронний ресурс]. - Режим доступу : </w:t>
      </w:r>
      <w:r w:rsidRPr="009275FD">
        <w:rPr>
          <w:iCs/>
          <w:color w:val="000000" w:themeColor="text1"/>
          <w:sz w:val="28"/>
          <w:szCs w:val="28"/>
        </w:rPr>
        <w:t xml:space="preserve">// </w:t>
      </w:r>
      <w:hyperlink r:id="rId79" w:history="1">
        <w:r w:rsidRPr="009275FD">
          <w:rPr>
            <w:rStyle w:val="af4"/>
            <w:color w:val="000000" w:themeColor="text1"/>
            <w:sz w:val="28"/>
            <w:szCs w:val="28"/>
            <w:u w:val="none"/>
          </w:rPr>
          <w:t>http://zakon4.rada.gov.ua/laws/show/592-2013-п</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87. </w:t>
      </w:r>
      <w:r w:rsidRPr="009275FD">
        <w:rPr>
          <w:bCs/>
          <w:color w:val="000000" w:themeColor="text1"/>
          <w:sz w:val="28"/>
          <w:szCs w:val="28"/>
          <w:bdr w:val="none" w:sz="0" w:space="0" w:color="auto" w:frame="1"/>
        </w:rPr>
        <w:t>Про запровадження інституту первинних дилерів на ринку державних цінних паперів</w:t>
      </w:r>
      <w:r w:rsidRPr="009275FD">
        <w:rPr>
          <w:color w:val="000000" w:themeColor="text1"/>
          <w:sz w:val="28"/>
          <w:szCs w:val="28"/>
        </w:rPr>
        <w:t xml:space="preserve"> : Постанова Кабінету Міністрів України від </w:t>
      </w:r>
      <w:r w:rsidRPr="009275FD">
        <w:rPr>
          <w:bCs/>
          <w:color w:val="000000" w:themeColor="text1"/>
          <w:sz w:val="28"/>
          <w:szCs w:val="28"/>
          <w:bdr w:val="none" w:sz="0" w:space="0" w:color="auto" w:frame="1"/>
        </w:rPr>
        <w:t xml:space="preserve">14.04.2009 р. N 363 </w:t>
      </w:r>
      <w:r w:rsidRPr="009275FD">
        <w:rPr>
          <w:color w:val="000000" w:themeColor="text1"/>
          <w:sz w:val="28"/>
          <w:szCs w:val="28"/>
        </w:rPr>
        <w:t xml:space="preserve">: [Електронний ресурс]. - Режим доступу : </w:t>
      </w:r>
      <w:r w:rsidRPr="009275FD">
        <w:rPr>
          <w:iCs/>
          <w:color w:val="000000" w:themeColor="text1"/>
          <w:sz w:val="28"/>
          <w:szCs w:val="28"/>
        </w:rPr>
        <w:t xml:space="preserve">// </w:t>
      </w:r>
      <w:hyperlink r:id="rId80" w:history="1">
        <w:r w:rsidRPr="009275FD">
          <w:rPr>
            <w:rStyle w:val="af4"/>
            <w:color w:val="000000" w:themeColor="text1"/>
            <w:sz w:val="28"/>
            <w:szCs w:val="28"/>
            <w:u w:val="none"/>
          </w:rPr>
          <w:t>http://zakon4.rada.gov.ua/laws/show/363-2009-п</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88. Про затвердження плану заходів із розвитку внутрішнього ринку державних цінних паперів на період до 2014 року : Розпорядження Кабінету Міністрів України від 26 грудня 2012 року № 1059 : [Електронний ресурс]. - Режим доступу : </w:t>
      </w:r>
      <w:hyperlink r:id="rId81" w:history="1">
        <w:r w:rsidRPr="009275FD">
          <w:rPr>
            <w:rStyle w:val="af4"/>
            <w:color w:val="000000" w:themeColor="text1"/>
            <w:sz w:val="28"/>
            <w:szCs w:val="28"/>
            <w:u w:val="none"/>
          </w:rPr>
          <w:t>http://zakon4.rada.gov.ua/laws/show/1059-2012-р</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lastRenderedPageBreak/>
        <w:t xml:space="preserve">89. Концепція розвитку внутрішнього ринку державних цінних паперів в Україні на 2009-2013 роки : Розпорядження Кабінету Міністрів України від 25.03.09 № 316-р. [Електронний ресурс]. - Режим доступу : </w:t>
      </w:r>
      <w:hyperlink r:id="rId82" w:history="1">
        <w:r w:rsidRPr="009275FD">
          <w:rPr>
            <w:rStyle w:val="af4"/>
            <w:color w:val="000000" w:themeColor="text1"/>
            <w:sz w:val="28"/>
            <w:szCs w:val="28"/>
            <w:u w:val="none"/>
          </w:rPr>
          <w:t>http://zakon.rada.gov.ua/cgi-bin/laws/main.cgi?nreg=316-2009-%F0</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90. Про затвердження Методичних рекомендацій щодо розрахунку рівня економічної безпеки України: Наказ Міністерства економічного розвитку і торгівлі України від 29 жовтня 2013 року № 1277 [Електронний ресурс]. -Режим доступу : </w:t>
      </w:r>
      <w:r w:rsidRPr="009275FD">
        <w:rPr>
          <w:iCs/>
          <w:color w:val="000000" w:themeColor="text1"/>
          <w:sz w:val="28"/>
          <w:szCs w:val="28"/>
        </w:rPr>
        <w:t xml:space="preserve">// </w:t>
      </w:r>
      <w:hyperlink r:id="rId83" w:history="1">
        <w:r w:rsidRPr="009275FD">
          <w:rPr>
            <w:rStyle w:val="af4"/>
            <w:color w:val="000000" w:themeColor="text1"/>
            <w:sz w:val="28"/>
            <w:szCs w:val="28"/>
            <w:u w:val="none"/>
          </w:rPr>
          <w:t>http://cct.com.ua/2013/29.10.2013_1277.htm</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91. </w:t>
      </w:r>
      <w:r w:rsidRPr="009275FD">
        <w:rPr>
          <w:bCs/>
          <w:color w:val="000000" w:themeColor="text1"/>
          <w:sz w:val="28"/>
          <w:szCs w:val="28"/>
          <w:bdr w:val="none" w:sz="0" w:space="0" w:color="auto" w:frame="1"/>
        </w:rPr>
        <w:t xml:space="preserve">Про затвердження Порядку відображення операцій, пов'язаних з державним та гарантованим державою боргом, при плануванні та виконанні державного бюджету </w:t>
      </w:r>
      <w:r w:rsidRPr="009275FD">
        <w:rPr>
          <w:color w:val="000000" w:themeColor="text1"/>
          <w:sz w:val="28"/>
          <w:szCs w:val="28"/>
        </w:rPr>
        <w:t xml:space="preserve">: Наказ Міністерства фінансів України від </w:t>
      </w:r>
      <w:r w:rsidRPr="009275FD">
        <w:rPr>
          <w:color w:val="000000" w:themeColor="text1"/>
          <w:sz w:val="28"/>
          <w:szCs w:val="28"/>
          <w:bdr w:val="none" w:sz="0" w:space="0" w:color="auto" w:frame="1"/>
          <w:shd w:val="clear" w:color="auto" w:fill="FFFFFF"/>
        </w:rPr>
        <w:t>28.01.2004</w:t>
      </w:r>
      <w:r w:rsidRPr="009275FD">
        <w:rPr>
          <w:rStyle w:val="apple-converted-space"/>
          <w:color w:val="000000" w:themeColor="text1"/>
          <w:sz w:val="28"/>
          <w:szCs w:val="28"/>
          <w:shd w:val="clear" w:color="auto" w:fill="FFFFFF"/>
        </w:rPr>
        <w:t xml:space="preserve"> </w:t>
      </w:r>
      <w:r w:rsidRPr="009275FD">
        <w:rPr>
          <w:color w:val="000000" w:themeColor="text1"/>
          <w:sz w:val="28"/>
          <w:szCs w:val="28"/>
          <w:shd w:val="clear" w:color="auto" w:fill="FFFFFF"/>
        </w:rPr>
        <w:t>№</w:t>
      </w:r>
      <w:r w:rsidRPr="009275FD">
        <w:rPr>
          <w:rStyle w:val="apple-converted-space"/>
          <w:color w:val="000000" w:themeColor="text1"/>
          <w:sz w:val="28"/>
          <w:szCs w:val="28"/>
          <w:shd w:val="clear" w:color="auto" w:fill="FFFFFF"/>
        </w:rPr>
        <w:t xml:space="preserve"> </w:t>
      </w:r>
      <w:r w:rsidRPr="009275FD">
        <w:rPr>
          <w:bCs/>
          <w:color w:val="000000" w:themeColor="text1"/>
          <w:sz w:val="28"/>
          <w:szCs w:val="28"/>
          <w:bdr w:val="none" w:sz="0" w:space="0" w:color="auto" w:frame="1"/>
          <w:shd w:val="clear" w:color="auto" w:fill="FFFFFF"/>
        </w:rPr>
        <w:t xml:space="preserve">42 </w:t>
      </w:r>
      <w:r w:rsidRPr="009275FD">
        <w:rPr>
          <w:color w:val="000000" w:themeColor="text1"/>
          <w:sz w:val="28"/>
          <w:szCs w:val="28"/>
        </w:rPr>
        <w:t xml:space="preserve">: [Електронний ресурс]. - Режим доступу : </w:t>
      </w:r>
      <w:r w:rsidRPr="009275FD">
        <w:rPr>
          <w:iCs/>
          <w:color w:val="000000" w:themeColor="text1"/>
          <w:sz w:val="28"/>
          <w:szCs w:val="28"/>
        </w:rPr>
        <w:t xml:space="preserve">// </w:t>
      </w:r>
      <w:hyperlink r:id="rId84" w:history="1">
        <w:r w:rsidRPr="009275FD">
          <w:rPr>
            <w:rStyle w:val="af4"/>
            <w:color w:val="000000" w:themeColor="text1"/>
            <w:sz w:val="28"/>
            <w:szCs w:val="28"/>
            <w:u w:val="none"/>
          </w:rPr>
          <w:t>http://zakon4.rada.gov.ua/laws/show/z0228-04</w:t>
        </w:r>
      </w:hyperlink>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92. </w:t>
      </w:r>
      <w:r w:rsidRPr="009275FD">
        <w:rPr>
          <w:bCs/>
          <w:color w:val="000000" w:themeColor="text1"/>
          <w:sz w:val="28"/>
          <w:szCs w:val="28"/>
          <w:bdr w:val="none" w:sz="0" w:space="0" w:color="auto" w:frame="1"/>
        </w:rPr>
        <w:t>Про затвердження складу комісії з відбору та оцінки функціонування первинних дилерів і примірного договору про співпрацю на ринку державних цінних паперів</w:t>
      </w:r>
      <w:r w:rsidRPr="009275FD">
        <w:rPr>
          <w:color w:val="000000" w:themeColor="text1"/>
          <w:sz w:val="28"/>
          <w:szCs w:val="28"/>
        </w:rPr>
        <w:t xml:space="preserve"> : Наказ Міністерства фінансів України від 21.07.2009 N 918 : [Електронний ресурс]. - Режим доступу : </w:t>
      </w:r>
      <w:r w:rsidRPr="009275FD">
        <w:rPr>
          <w:iCs/>
          <w:color w:val="000000" w:themeColor="text1"/>
          <w:sz w:val="28"/>
          <w:szCs w:val="28"/>
        </w:rPr>
        <w:t>// http://zakon4.rada.gov.ua/laws/show/z0596-09</w:t>
      </w:r>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93. </w:t>
      </w:r>
      <w:r w:rsidRPr="009275FD">
        <w:rPr>
          <w:bCs/>
          <w:color w:val="000000" w:themeColor="text1"/>
          <w:sz w:val="28"/>
          <w:szCs w:val="28"/>
          <w:shd w:val="clear" w:color="auto" w:fill="FFFFFF"/>
        </w:rPr>
        <w:t>Про затвердження Положення про управління ризиками, пов’язаними з державним боргом</w:t>
      </w:r>
      <w:r w:rsidRPr="009275FD">
        <w:rPr>
          <w:color w:val="000000" w:themeColor="text1"/>
          <w:sz w:val="28"/>
          <w:szCs w:val="28"/>
        </w:rPr>
        <w:t xml:space="preserve">: Наказ Міністерства фінансів України від 16.06.2010 № 461: [Електронний ресурс]. - Режим доступу : </w:t>
      </w:r>
      <w:r w:rsidRPr="009275FD">
        <w:rPr>
          <w:iCs/>
          <w:color w:val="000000" w:themeColor="text1"/>
          <w:sz w:val="28"/>
          <w:szCs w:val="28"/>
        </w:rPr>
        <w:t xml:space="preserve">// </w:t>
      </w:r>
      <w:hyperlink r:id="rId85" w:history="1">
        <w:r w:rsidR="00ED3FE2" w:rsidRPr="009275FD">
          <w:rPr>
            <w:rStyle w:val="af4"/>
            <w:color w:val="000000" w:themeColor="text1"/>
            <w:sz w:val="28"/>
            <w:szCs w:val="28"/>
            <w:u w:val="none"/>
          </w:rPr>
          <w:t>http://www.minfin.gov.ua/control/uk/publish/article?art_id=255474&amp;cat_id=2554</w:t>
        </w:r>
      </w:hyperlink>
      <w:r w:rsidRPr="009275FD">
        <w:rPr>
          <w:rStyle w:val="af4"/>
          <w:color w:val="000000" w:themeColor="text1"/>
          <w:sz w:val="28"/>
          <w:szCs w:val="28"/>
          <w:u w:val="none"/>
        </w:rPr>
        <w:t>.</w:t>
      </w:r>
    </w:p>
    <w:p w:rsidR="00D13C8C" w:rsidRPr="00D13C8C" w:rsidRDefault="00D13C8C" w:rsidP="00D13C8C">
      <w:pPr>
        <w:spacing w:line="360" w:lineRule="auto"/>
        <w:ind w:firstLine="567"/>
        <w:jc w:val="both"/>
        <w:rPr>
          <w:sz w:val="28"/>
          <w:szCs w:val="28"/>
        </w:rPr>
      </w:pPr>
      <w:r w:rsidRPr="009275FD">
        <w:rPr>
          <w:color w:val="000000" w:themeColor="text1"/>
          <w:sz w:val="28"/>
          <w:szCs w:val="28"/>
        </w:rPr>
        <w:t>94.</w:t>
      </w:r>
      <w:r w:rsidRPr="009275FD">
        <w:rPr>
          <w:bCs/>
          <w:color w:val="000000" w:themeColor="text1"/>
          <w:kern w:val="36"/>
          <w:sz w:val="28"/>
          <w:szCs w:val="28"/>
        </w:rPr>
        <w:t xml:space="preserve"> </w:t>
      </w:r>
      <w:r w:rsidRPr="009275FD">
        <w:rPr>
          <w:bCs/>
          <w:color w:val="000000" w:themeColor="text1"/>
          <w:sz w:val="28"/>
          <w:szCs w:val="28"/>
          <w:bdr w:val="none" w:sz="0" w:space="0" w:color="auto" w:frame="1"/>
        </w:rPr>
        <w:t xml:space="preserve">Соглашение между Правительством Российской Федерации и Правительством Украины о государственном кредите по результатам торгово-экономических отношений в 1992 - 1993 годах </w:t>
      </w:r>
      <w:r w:rsidRPr="00D13C8C">
        <w:rPr>
          <w:bCs/>
          <w:sz w:val="28"/>
          <w:szCs w:val="28"/>
          <w:bdr w:val="none" w:sz="0" w:space="0" w:color="auto" w:frame="1"/>
        </w:rPr>
        <w:t xml:space="preserve">: Угода. Міжнародний документ. </w:t>
      </w:r>
      <w:r w:rsidRPr="00D13C8C">
        <w:rPr>
          <w:sz w:val="28"/>
          <w:szCs w:val="28"/>
          <w:shd w:val="clear" w:color="auto" w:fill="FFFFFF"/>
        </w:rPr>
        <w:t>від</w:t>
      </w:r>
      <w:r w:rsidRPr="00D13C8C">
        <w:rPr>
          <w:rStyle w:val="apple-converted-space"/>
          <w:sz w:val="28"/>
          <w:szCs w:val="28"/>
          <w:shd w:val="clear" w:color="auto" w:fill="FFFFFF"/>
          <w:lang w:val="uk-UA"/>
        </w:rPr>
        <w:t xml:space="preserve"> </w:t>
      </w:r>
      <w:r w:rsidRPr="00D13C8C">
        <w:rPr>
          <w:sz w:val="28"/>
          <w:szCs w:val="28"/>
          <w:bdr w:val="none" w:sz="0" w:space="0" w:color="auto" w:frame="1"/>
          <w:shd w:val="clear" w:color="auto" w:fill="FFFFFF"/>
        </w:rPr>
        <w:t xml:space="preserve">26.05.1993 р. </w:t>
      </w:r>
      <w:r w:rsidRPr="00D13C8C">
        <w:rPr>
          <w:sz w:val="28"/>
          <w:szCs w:val="28"/>
        </w:rPr>
        <w:t xml:space="preserve">[Електронний ресурс]. - Режим доступу : </w:t>
      </w:r>
      <w:hyperlink r:id="rId86" w:history="1">
        <w:r w:rsidRPr="00D13C8C">
          <w:rPr>
            <w:rStyle w:val="af4"/>
            <w:color w:val="auto"/>
            <w:sz w:val="28"/>
            <w:szCs w:val="28"/>
            <w:u w:val="none"/>
            <w:lang w:val="uk-UA"/>
          </w:rPr>
          <w:t>http://zakon2.rada.gov.ua/laws/show/643_041</w:t>
        </w:r>
      </w:hyperlink>
    </w:p>
    <w:p w:rsidR="00D13C8C" w:rsidRPr="00D13C8C" w:rsidRDefault="00D13C8C" w:rsidP="00D13C8C">
      <w:pPr>
        <w:spacing w:line="360" w:lineRule="auto"/>
        <w:ind w:firstLine="567"/>
        <w:jc w:val="both"/>
        <w:rPr>
          <w:sz w:val="28"/>
          <w:szCs w:val="28"/>
        </w:rPr>
      </w:pPr>
      <w:r w:rsidRPr="00D13C8C">
        <w:rPr>
          <w:sz w:val="28"/>
          <w:szCs w:val="28"/>
        </w:rPr>
        <w:t>95.</w:t>
      </w:r>
      <w:r w:rsidRPr="00D13C8C">
        <w:rPr>
          <w:bCs/>
          <w:sz w:val="28"/>
          <w:szCs w:val="28"/>
        </w:rPr>
        <w:t xml:space="preserve"> </w:t>
      </w:r>
      <w:r w:rsidRPr="00D13C8C">
        <w:rPr>
          <w:sz w:val="28"/>
          <w:szCs w:val="28"/>
        </w:rPr>
        <w:t xml:space="preserve">Єрмошенко М. М. Стабілізаційні програми МВФ та реформування економіки України / М. М. Єрмошенко. [Електронний ресурс]. - Режим доступу : </w:t>
      </w:r>
      <w:hyperlink r:id="rId87" w:history="1">
        <w:r w:rsidRPr="00D13C8C">
          <w:rPr>
            <w:rStyle w:val="af4"/>
            <w:color w:val="auto"/>
            <w:sz w:val="28"/>
            <w:szCs w:val="28"/>
            <w:u w:val="none"/>
          </w:rPr>
          <w:t>http://www.nam.kiev.ua/ape/n_01_5-6/Ermoshenko.htm</w:t>
        </w:r>
      </w:hyperlink>
    </w:p>
    <w:p w:rsidR="00D13C8C" w:rsidRPr="00D13C8C" w:rsidRDefault="00D13C8C" w:rsidP="00D13C8C">
      <w:pPr>
        <w:spacing w:line="360" w:lineRule="auto"/>
        <w:ind w:firstLine="567"/>
        <w:jc w:val="both"/>
        <w:rPr>
          <w:sz w:val="28"/>
          <w:szCs w:val="28"/>
        </w:rPr>
      </w:pPr>
      <w:r w:rsidRPr="00D13C8C">
        <w:rPr>
          <w:sz w:val="28"/>
          <w:szCs w:val="28"/>
        </w:rPr>
        <w:lastRenderedPageBreak/>
        <w:t>96.</w:t>
      </w:r>
      <w:r w:rsidRPr="00D13C8C">
        <w:rPr>
          <w:rStyle w:val="af2"/>
          <w:sz w:val="28"/>
          <w:szCs w:val="28"/>
        </w:rPr>
        <w:t xml:space="preserve"> </w:t>
      </w:r>
      <w:r w:rsidRPr="00D13C8C">
        <w:rPr>
          <w:sz w:val="28"/>
          <w:szCs w:val="28"/>
        </w:rPr>
        <w:t>Чесноков В. Л. Фінансові інструменти : [навчальний посібник] / В. Л. Чесноков. – К.: Центр учбової літератури, 2008. – 288 с.</w:t>
      </w:r>
    </w:p>
    <w:p w:rsidR="00D13C8C" w:rsidRPr="00D13C8C" w:rsidRDefault="00D13C8C" w:rsidP="00D13C8C">
      <w:pPr>
        <w:spacing w:line="360" w:lineRule="auto"/>
        <w:ind w:firstLine="567"/>
        <w:jc w:val="both"/>
        <w:rPr>
          <w:sz w:val="28"/>
          <w:szCs w:val="28"/>
        </w:rPr>
      </w:pPr>
      <w:r w:rsidRPr="00D13C8C">
        <w:rPr>
          <w:sz w:val="28"/>
          <w:szCs w:val="28"/>
        </w:rPr>
        <w:t>97. Шелудько В. М. Фінансовий ринок : [навчальний посібник] / В. М. Шелудько — К.: Знання-Прес, 2002. [Електронний ресурс]. — Режим доступу : http://pidruchniki.ws/1580011939378/finansi/derzhavni_obligatsiyi_ukrayini#440.</w:t>
      </w:r>
    </w:p>
    <w:p w:rsidR="00D13C8C" w:rsidRPr="00D13C8C" w:rsidRDefault="00D13C8C" w:rsidP="00D13C8C">
      <w:pPr>
        <w:spacing w:line="360" w:lineRule="auto"/>
        <w:ind w:firstLine="567"/>
        <w:jc w:val="both"/>
        <w:rPr>
          <w:sz w:val="28"/>
          <w:szCs w:val="28"/>
        </w:rPr>
      </w:pPr>
      <w:r w:rsidRPr="00D13C8C">
        <w:rPr>
          <w:sz w:val="28"/>
          <w:szCs w:val="28"/>
        </w:rPr>
        <w:t>98.</w:t>
      </w:r>
      <w:r w:rsidRPr="00D13C8C">
        <w:rPr>
          <w:bCs/>
          <w:sz w:val="28"/>
          <w:szCs w:val="28"/>
          <w:bdr w:val="none" w:sz="0" w:space="0" w:color="auto" w:frame="1"/>
        </w:rPr>
        <w:t xml:space="preserve"> </w:t>
      </w:r>
      <w:r w:rsidRPr="00D13C8C">
        <w:rPr>
          <w:sz w:val="28"/>
          <w:szCs w:val="28"/>
        </w:rPr>
        <w:t>Офіційний сайт</w:t>
      </w:r>
      <w:r w:rsidRPr="00D13C8C">
        <w:rPr>
          <w:iCs/>
          <w:sz w:val="28"/>
          <w:szCs w:val="28"/>
        </w:rPr>
        <w:t xml:space="preserve"> </w:t>
      </w:r>
      <w:r w:rsidRPr="00D13C8C">
        <w:rPr>
          <w:sz w:val="28"/>
          <w:szCs w:val="28"/>
        </w:rPr>
        <w:t xml:space="preserve">Міністерства фінансів України [Електронний ресурс]. - Режим доступу : </w:t>
      </w:r>
      <w:r w:rsidRPr="00D13C8C">
        <w:rPr>
          <w:sz w:val="28"/>
          <w:szCs w:val="28"/>
          <w:shd w:val="clear" w:color="auto" w:fill="FFFFFF"/>
        </w:rPr>
        <w:t>www.minfin.gov.ua.</w:t>
      </w:r>
    </w:p>
    <w:p w:rsidR="00D13C8C" w:rsidRPr="00D13C8C" w:rsidRDefault="00D13C8C" w:rsidP="00D13C8C">
      <w:pPr>
        <w:spacing w:line="360" w:lineRule="auto"/>
        <w:ind w:firstLine="567"/>
        <w:jc w:val="both"/>
        <w:rPr>
          <w:sz w:val="28"/>
          <w:szCs w:val="28"/>
        </w:rPr>
      </w:pPr>
      <w:r w:rsidRPr="00D13C8C">
        <w:rPr>
          <w:sz w:val="28"/>
          <w:szCs w:val="28"/>
        </w:rPr>
        <w:t>99.</w:t>
      </w:r>
      <w:r w:rsidRPr="00D13C8C">
        <w:rPr>
          <w:rStyle w:val="af4"/>
          <w:color w:val="auto"/>
          <w:sz w:val="28"/>
          <w:szCs w:val="28"/>
          <w:u w:val="none"/>
        </w:rPr>
        <w:t xml:space="preserve"> </w:t>
      </w:r>
      <w:r w:rsidRPr="00D13C8C">
        <w:rPr>
          <w:sz w:val="28"/>
          <w:szCs w:val="28"/>
        </w:rPr>
        <w:t>Офіційний сайт</w:t>
      </w:r>
      <w:r w:rsidRPr="00D13C8C">
        <w:rPr>
          <w:iCs/>
          <w:sz w:val="28"/>
          <w:szCs w:val="28"/>
        </w:rPr>
        <w:t xml:space="preserve"> Рахункової палати України. </w:t>
      </w:r>
      <w:r w:rsidRPr="00D13C8C">
        <w:rPr>
          <w:sz w:val="28"/>
          <w:szCs w:val="28"/>
        </w:rPr>
        <w:t xml:space="preserve">[Електронний ресурс]. - Режим доступу : </w:t>
      </w:r>
      <w:hyperlink r:id="rId88" w:history="1">
        <w:r w:rsidRPr="00D13C8C">
          <w:rPr>
            <w:rStyle w:val="af4"/>
            <w:iCs/>
            <w:color w:val="auto"/>
            <w:sz w:val="28"/>
            <w:szCs w:val="28"/>
            <w:u w:val="none"/>
            <w:lang w:val="uk-UA"/>
          </w:rPr>
          <w:t>http://www.ac-rada.gov.ua/</w:t>
        </w:r>
      </w:hyperlink>
      <w:r w:rsidR="00ED3FE2" w:rsidRPr="00D13C8C">
        <w:rPr>
          <w:rStyle w:val="af4"/>
          <w:iCs/>
          <w:color w:val="auto"/>
          <w:sz w:val="28"/>
          <w:szCs w:val="28"/>
          <w:u w:val="none"/>
        </w:rPr>
        <w:t xml:space="preserve"> </w:t>
      </w:r>
      <w:r w:rsidRPr="00D13C8C">
        <w:rPr>
          <w:rStyle w:val="af4"/>
          <w:iCs/>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100. Петруняк А. Д. Аналіз вітчизняного ринку фідуціарних позик і можливість їх залучення / А. Д. Петруняк // [Електронний ресурс]. - Режим доступу : http://www.nbuv.gov.ua/portal/Soc_gum/aprer/2008_4_2/62.pdf.</w:t>
      </w:r>
    </w:p>
    <w:p w:rsidR="00D13C8C" w:rsidRPr="00D13C8C" w:rsidRDefault="00D13C8C" w:rsidP="00D13C8C">
      <w:pPr>
        <w:spacing w:line="360" w:lineRule="auto"/>
        <w:ind w:firstLine="567"/>
        <w:jc w:val="both"/>
        <w:rPr>
          <w:sz w:val="28"/>
          <w:szCs w:val="28"/>
        </w:rPr>
      </w:pPr>
      <w:r w:rsidRPr="00D13C8C">
        <w:rPr>
          <w:sz w:val="28"/>
          <w:szCs w:val="28"/>
        </w:rPr>
        <w:t>101. Про випуск конверсійних облігацій внутрішньої державної позики 1998 р.: Постанова Кабінету Mіністрів України від 25 серпня 1998 р. №1343 // Урядовий кур’єр. - 1998. - №165-166. - с. 12.</w:t>
      </w:r>
    </w:p>
    <w:p w:rsidR="00D13C8C" w:rsidRPr="00D13C8C" w:rsidRDefault="00D13C8C" w:rsidP="00D13C8C">
      <w:pPr>
        <w:spacing w:line="360" w:lineRule="auto"/>
        <w:ind w:firstLine="567"/>
        <w:jc w:val="both"/>
        <w:rPr>
          <w:sz w:val="28"/>
          <w:szCs w:val="28"/>
        </w:rPr>
      </w:pPr>
      <w:r w:rsidRPr="00D13C8C">
        <w:rPr>
          <w:sz w:val="28"/>
          <w:szCs w:val="28"/>
        </w:rPr>
        <w:t>102. Офіційний сайт</w:t>
      </w:r>
      <w:r w:rsidRPr="00D13C8C">
        <w:rPr>
          <w:iCs/>
          <w:sz w:val="28"/>
          <w:szCs w:val="28"/>
        </w:rPr>
        <w:t xml:space="preserve"> </w:t>
      </w:r>
      <w:r w:rsidRPr="00D13C8C">
        <w:rPr>
          <w:sz w:val="28"/>
          <w:szCs w:val="28"/>
        </w:rPr>
        <w:t>Національного банку України [Електронний ресурс]. - Режим доступу : http://www.nbuv.gov.ua/portal/soc_gum/vknteu/2011_2/5.pdf</w:t>
      </w:r>
    </w:p>
    <w:p w:rsidR="00D13C8C" w:rsidRPr="00D13C8C" w:rsidRDefault="00D13C8C" w:rsidP="00D13C8C">
      <w:pPr>
        <w:spacing w:line="360" w:lineRule="auto"/>
        <w:ind w:firstLine="567"/>
        <w:jc w:val="both"/>
        <w:rPr>
          <w:sz w:val="28"/>
          <w:szCs w:val="28"/>
        </w:rPr>
      </w:pPr>
      <w:r w:rsidRPr="00D13C8C">
        <w:rPr>
          <w:sz w:val="28"/>
          <w:szCs w:val="28"/>
        </w:rPr>
        <w:t>103. Особливості та пріоритети боргової політики України / А.С. Гальчинський, З.С. Варналій, В.Я. Майстриши</w:t>
      </w:r>
      <w:r w:rsidR="00ED3FE2">
        <w:rPr>
          <w:sz w:val="28"/>
          <w:szCs w:val="28"/>
        </w:rPr>
        <w:t>н та ін. - К.: НІСД, 2004. -104</w:t>
      </w:r>
      <w:r w:rsidRPr="00D13C8C">
        <w:rPr>
          <w:sz w:val="28"/>
          <w:szCs w:val="28"/>
        </w:rPr>
        <w:t>c.</w:t>
      </w:r>
    </w:p>
    <w:p w:rsidR="00D13C8C" w:rsidRPr="00D13C8C" w:rsidRDefault="00D13C8C" w:rsidP="00D13C8C">
      <w:pPr>
        <w:spacing w:line="360" w:lineRule="auto"/>
        <w:ind w:firstLine="567"/>
        <w:jc w:val="both"/>
        <w:rPr>
          <w:sz w:val="28"/>
          <w:szCs w:val="28"/>
        </w:rPr>
      </w:pPr>
      <w:r w:rsidRPr="00D13C8C">
        <w:rPr>
          <w:sz w:val="28"/>
          <w:szCs w:val="28"/>
        </w:rPr>
        <w:t>104. Офіційний сайт</w:t>
      </w:r>
      <w:r w:rsidRPr="00D13C8C">
        <w:rPr>
          <w:iCs/>
          <w:sz w:val="28"/>
          <w:szCs w:val="28"/>
        </w:rPr>
        <w:t xml:space="preserve"> </w:t>
      </w:r>
      <w:r w:rsidRPr="00D13C8C">
        <w:rPr>
          <w:rStyle w:val="af2"/>
          <w:b w:val="0"/>
          <w:sz w:val="28"/>
          <w:szCs w:val="28"/>
          <w:lang w:val="uk-UA"/>
        </w:rPr>
        <w:t xml:space="preserve">Державної казначейської служби України </w:t>
      </w:r>
      <w:r w:rsidRPr="00D13C8C">
        <w:rPr>
          <w:sz w:val="28"/>
          <w:szCs w:val="28"/>
        </w:rPr>
        <w:t xml:space="preserve">[Електронний ресурс]. - Режим доступу : </w:t>
      </w:r>
      <w:r w:rsidRPr="00D13C8C">
        <w:rPr>
          <w:sz w:val="28"/>
          <w:szCs w:val="28"/>
          <w:shd w:val="clear" w:color="auto" w:fill="FFFFFF"/>
        </w:rPr>
        <w:t>treasury.gov.ua/</w:t>
      </w:r>
    </w:p>
    <w:p w:rsidR="00D13C8C" w:rsidRPr="00D13C8C" w:rsidRDefault="00D13C8C" w:rsidP="00D13C8C">
      <w:pPr>
        <w:spacing w:line="360" w:lineRule="auto"/>
        <w:ind w:firstLine="567"/>
        <w:jc w:val="both"/>
        <w:rPr>
          <w:sz w:val="28"/>
          <w:szCs w:val="28"/>
        </w:rPr>
      </w:pPr>
      <w:r w:rsidRPr="00D13C8C">
        <w:rPr>
          <w:sz w:val="28"/>
          <w:szCs w:val="28"/>
        </w:rPr>
        <w:t>105. Бондарук Т. Г. Зовнішній державний борг України та механізм його обслуговування / Т. Г. Бондарук // Фінанси України. - 2005. - №5. - С. 94-102.</w:t>
      </w:r>
    </w:p>
    <w:p w:rsidR="00D13C8C" w:rsidRPr="00D13C8C" w:rsidRDefault="00D13C8C" w:rsidP="00D13C8C">
      <w:pPr>
        <w:spacing w:line="360" w:lineRule="auto"/>
        <w:ind w:firstLine="567"/>
        <w:jc w:val="both"/>
        <w:rPr>
          <w:sz w:val="28"/>
          <w:szCs w:val="28"/>
        </w:rPr>
      </w:pPr>
      <w:r w:rsidRPr="00D13C8C">
        <w:rPr>
          <w:sz w:val="28"/>
          <w:szCs w:val="28"/>
        </w:rPr>
        <w:t xml:space="preserve">106. </w:t>
      </w:r>
      <w:r w:rsidRPr="00D13C8C">
        <w:rPr>
          <w:bCs/>
          <w:kern w:val="36"/>
          <w:sz w:val="28"/>
          <w:szCs w:val="28"/>
        </w:rPr>
        <w:t xml:space="preserve">ОВДП для погашення простроченої бюджетної заборгованості з ПДВ будуть котируватися на УМВБ. </w:t>
      </w:r>
      <w:r w:rsidRPr="00D13C8C">
        <w:rPr>
          <w:sz w:val="28"/>
          <w:szCs w:val="28"/>
        </w:rPr>
        <w:t>[Електронний ресурс]. - Режим доступу :</w:t>
      </w:r>
      <w:r w:rsidRPr="00D13C8C">
        <w:rPr>
          <w:bCs/>
          <w:kern w:val="36"/>
          <w:sz w:val="28"/>
          <w:szCs w:val="28"/>
        </w:rPr>
        <w:t xml:space="preserve"> </w:t>
      </w:r>
      <w:hyperlink r:id="rId89" w:history="1">
        <w:r w:rsidRPr="00D13C8C">
          <w:rPr>
            <w:rStyle w:val="af4"/>
            <w:color w:val="auto"/>
            <w:sz w:val="28"/>
            <w:szCs w:val="28"/>
            <w:u w:val="none"/>
            <w:lang w:val="uk-UA"/>
          </w:rPr>
          <w:t>http://news.finance.ua/ua/~/1/0/all/2004/07/07/51182</w:t>
        </w:r>
      </w:hyperlink>
    </w:p>
    <w:p w:rsidR="00D13C8C" w:rsidRPr="00D13C8C" w:rsidRDefault="00D13C8C" w:rsidP="00D13C8C">
      <w:pPr>
        <w:spacing w:line="360" w:lineRule="auto"/>
        <w:ind w:firstLine="567"/>
        <w:jc w:val="both"/>
        <w:rPr>
          <w:sz w:val="28"/>
          <w:szCs w:val="28"/>
        </w:rPr>
      </w:pPr>
      <w:r w:rsidRPr="00D13C8C">
        <w:rPr>
          <w:sz w:val="28"/>
          <w:szCs w:val="28"/>
        </w:rPr>
        <w:lastRenderedPageBreak/>
        <w:t>107.</w:t>
      </w:r>
      <w:r w:rsidRPr="00D13C8C">
        <w:rPr>
          <w:sz w:val="28"/>
          <w:szCs w:val="28"/>
          <w:shd w:val="clear" w:color="auto" w:fill="FFFFFF"/>
        </w:rPr>
        <w:t xml:space="preserve"> </w:t>
      </w:r>
      <w:r w:rsidRPr="00D13C8C">
        <w:rPr>
          <w:bCs/>
          <w:sz w:val="28"/>
          <w:szCs w:val="28"/>
        </w:rPr>
        <w:t>Бюлетень рахункової палати України за 2007 рік // Висновки</w:t>
      </w:r>
      <w:r w:rsidRPr="00D13C8C">
        <w:rPr>
          <w:rStyle w:val="apple-converted-space"/>
          <w:bCs/>
          <w:sz w:val="28"/>
          <w:szCs w:val="28"/>
          <w:lang w:val="uk-UA"/>
        </w:rPr>
        <w:t xml:space="preserve"> </w:t>
      </w:r>
      <w:r w:rsidRPr="00D13C8C">
        <w:rPr>
          <w:bCs/>
          <w:sz w:val="28"/>
          <w:szCs w:val="28"/>
        </w:rPr>
        <w:t>щодо виконання Державного</w:t>
      </w:r>
      <w:r w:rsidRPr="00D13C8C">
        <w:rPr>
          <w:rStyle w:val="apple-converted-space"/>
          <w:bCs/>
          <w:sz w:val="28"/>
          <w:szCs w:val="28"/>
          <w:lang w:val="uk-UA"/>
        </w:rPr>
        <w:t xml:space="preserve"> </w:t>
      </w:r>
      <w:r w:rsidRPr="00D13C8C">
        <w:rPr>
          <w:bCs/>
          <w:sz w:val="28"/>
          <w:szCs w:val="28"/>
        </w:rPr>
        <w:t>бюджету України за 2006 рік.</w:t>
      </w:r>
      <w:r w:rsidRPr="00D13C8C">
        <w:rPr>
          <w:iCs/>
          <w:sz w:val="28"/>
          <w:szCs w:val="28"/>
        </w:rPr>
        <w:t xml:space="preserve"> </w:t>
      </w:r>
      <w:r w:rsidRPr="00D13C8C">
        <w:rPr>
          <w:sz w:val="28"/>
          <w:szCs w:val="28"/>
        </w:rPr>
        <w:t>[Електронний ресурс]. - Режим доступу :</w:t>
      </w:r>
      <w:r w:rsidRPr="00D13C8C">
        <w:rPr>
          <w:iCs/>
          <w:sz w:val="28"/>
          <w:szCs w:val="28"/>
        </w:rPr>
        <w:t xml:space="preserve"> </w:t>
      </w:r>
      <w:hyperlink r:id="rId90" w:history="1">
        <w:r w:rsidR="00ED3FE2" w:rsidRPr="00ED3FE2">
          <w:rPr>
            <w:rStyle w:val="af4"/>
            <w:color w:val="auto"/>
            <w:sz w:val="28"/>
            <w:szCs w:val="28"/>
            <w:u w:val="none"/>
            <w:lang w:val="uk-UA"/>
          </w:rPr>
          <w:t>http://www.ac-rada.gov.ua/control/main/uk/publish/article/88</w:t>
        </w:r>
      </w:hyperlink>
      <w:r w:rsidR="00ED3FE2" w:rsidRPr="00ED3FE2">
        <w:rPr>
          <w:sz w:val="28"/>
          <w:szCs w:val="28"/>
        </w:rPr>
        <w:t xml:space="preserve"> </w:t>
      </w:r>
    </w:p>
    <w:p w:rsidR="00D13C8C" w:rsidRPr="00D13C8C" w:rsidRDefault="00D13C8C" w:rsidP="00D13C8C">
      <w:pPr>
        <w:spacing w:line="360" w:lineRule="auto"/>
        <w:ind w:firstLine="567"/>
        <w:jc w:val="both"/>
        <w:rPr>
          <w:sz w:val="28"/>
          <w:szCs w:val="28"/>
        </w:rPr>
      </w:pPr>
      <w:r w:rsidRPr="00D13C8C">
        <w:rPr>
          <w:sz w:val="28"/>
          <w:szCs w:val="28"/>
        </w:rPr>
        <w:t xml:space="preserve">108. </w:t>
      </w:r>
      <w:r w:rsidRPr="00D13C8C">
        <w:rPr>
          <w:rStyle w:val="af4"/>
          <w:color w:val="auto"/>
          <w:sz w:val="28"/>
          <w:szCs w:val="28"/>
          <w:u w:val="none"/>
          <w:lang w:val="uk-UA"/>
        </w:rPr>
        <w:t>Тропіна В. Б. Боргова політика України в умовах економічної рецесії / В. Б. Тропіна, В. Д. Макогон</w:t>
      </w:r>
      <w:r w:rsidRPr="00D13C8C">
        <w:rPr>
          <w:sz w:val="28"/>
          <w:szCs w:val="28"/>
        </w:rPr>
        <w:t xml:space="preserve"> // Науковий вісник ЧДІЕУ / № 2 (10), 2011 с. 187.</w:t>
      </w:r>
    </w:p>
    <w:p w:rsidR="00D13C8C" w:rsidRPr="00D13C8C" w:rsidRDefault="00D13C8C" w:rsidP="00D13C8C">
      <w:pPr>
        <w:spacing w:line="360" w:lineRule="auto"/>
        <w:ind w:firstLine="567"/>
        <w:jc w:val="both"/>
        <w:rPr>
          <w:sz w:val="28"/>
          <w:szCs w:val="28"/>
        </w:rPr>
      </w:pPr>
      <w:r w:rsidRPr="00D13C8C">
        <w:rPr>
          <w:sz w:val="28"/>
          <w:szCs w:val="28"/>
        </w:rPr>
        <w:t xml:space="preserve">109. </w:t>
      </w:r>
      <w:hyperlink r:id="rId91" w:history="1">
        <w:r w:rsidRPr="00D13C8C">
          <w:rPr>
            <w:rStyle w:val="af4"/>
            <w:color w:val="auto"/>
            <w:sz w:val="28"/>
            <w:szCs w:val="28"/>
            <w:u w:val="none"/>
            <w:bdr w:val="none" w:sz="0" w:space="0" w:color="auto" w:frame="1"/>
            <w:shd w:val="clear" w:color="auto" w:fill="FFFFFF"/>
            <w:lang w:val="uk-UA"/>
          </w:rPr>
          <w:t>Про першочергові заходи щодо запобігання негативним наслідкам фінансової кризи та про внесення змін до</w:t>
        </w:r>
      </w:hyperlink>
      <w:r w:rsidRPr="00D13C8C">
        <w:rPr>
          <w:sz w:val="28"/>
          <w:szCs w:val="28"/>
        </w:rPr>
        <w:t xml:space="preserve"> деяких законодавчих актів України: Закон України </w:t>
      </w:r>
      <w:r w:rsidRPr="00D13C8C">
        <w:rPr>
          <w:sz w:val="28"/>
          <w:szCs w:val="28"/>
          <w:shd w:val="clear" w:color="auto" w:fill="FFFFFF"/>
        </w:rPr>
        <w:t>від</w:t>
      </w:r>
      <w:r w:rsidRPr="00D13C8C">
        <w:rPr>
          <w:rStyle w:val="apple-converted-space"/>
          <w:sz w:val="28"/>
          <w:szCs w:val="28"/>
          <w:shd w:val="clear" w:color="auto" w:fill="FFFFFF"/>
          <w:lang w:val="uk-UA"/>
        </w:rPr>
        <w:t xml:space="preserve"> </w:t>
      </w:r>
      <w:r w:rsidRPr="00D13C8C">
        <w:rPr>
          <w:sz w:val="28"/>
          <w:szCs w:val="28"/>
          <w:bdr w:val="none" w:sz="0" w:space="0" w:color="auto" w:frame="1"/>
          <w:shd w:val="clear" w:color="auto" w:fill="FFFFFF"/>
        </w:rPr>
        <w:t>31.10.2008</w:t>
      </w:r>
      <w:r w:rsidRPr="00D13C8C">
        <w:rPr>
          <w:rStyle w:val="apple-converted-space"/>
          <w:sz w:val="28"/>
          <w:szCs w:val="28"/>
          <w:shd w:val="clear" w:color="auto" w:fill="FFFFFF"/>
          <w:lang w:val="uk-UA"/>
        </w:rPr>
        <w:t xml:space="preserve"> </w:t>
      </w:r>
      <w:r w:rsidRPr="00D13C8C">
        <w:rPr>
          <w:sz w:val="28"/>
          <w:szCs w:val="28"/>
          <w:shd w:val="clear" w:color="auto" w:fill="FFFFFF"/>
        </w:rPr>
        <w:t>№</w:t>
      </w:r>
      <w:r w:rsidRPr="00D13C8C">
        <w:rPr>
          <w:rStyle w:val="apple-converted-space"/>
          <w:sz w:val="28"/>
          <w:szCs w:val="28"/>
          <w:shd w:val="clear" w:color="auto" w:fill="FFFFFF"/>
          <w:lang w:val="uk-UA"/>
        </w:rPr>
        <w:t xml:space="preserve"> </w:t>
      </w:r>
      <w:r w:rsidRPr="00D13C8C">
        <w:rPr>
          <w:bCs/>
          <w:sz w:val="28"/>
          <w:szCs w:val="28"/>
          <w:bdr w:val="none" w:sz="0" w:space="0" w:color="auto" w:frame="1"/>
          <w:shd w:val="clear" w:color="auto" w:fill="FFFFFF"/>
        </w:rPr>
        <w:t xml:space="preserve">639-VI. </w:t>
      </w:r>
      <w:r w:rsidRPr="00D13C8C">
        <w:rPr>
          <w:sz w:val="28"/>
          <w:szCs w:val="28"/>
        </w:rPr>
        <w:t xml:space="preserve">[Електронний ресурс]. - Режим доступу : </w:t>
      </w:r>
      <w:hyperlink r:id="rId92" w:history="1">
        <w:r w:rsidRPr="00D13C8C">
          <w:rPr>
            <w:rStyle w:val="af4"/>
            <w:color w:val="auto"/>
            <w:sz w:val="28"/>
            <w:szCs w:val="28"/>
            <w:u w:val="none"/>
            <w:lang w:val="uk-UA"/>
          </w:rPr>
          <w:t>http://zakon4.rada.gov.ua/laws/show/639-17</w:t>
        </w:r>
      </w:hyperlink>
    </w:p>
    <w:p w:rsidR="00D13C8C" w:rsidRPr="00D13C8C" w:rsidRDefault="00D13C8C" w:rsidP="00D13C8C">
      <w:pPr>
        <w:spacing w:line="360" w:lineRule="auto"/>
        <w:ind w:firstLine="567"/>
        <w:jc w:val="both"/>
        <w:rPr>
          <w:sz w:val="28"/>
          <w:szCs w:val="28"/>
        </w:rPr>
      </w:pPr>
      <w:r w:rsidRPr="00D13C8C">
        <w:rPr>
          <w:sz w:val="28"/>
          <w:szCs w:val="28"/>
        </w:rPr>
        <w:t xml:space="preserve">110. </w:t>
      </w:r>
      <w:r w:rsidRPr="00D13C8C">
        <w:rPr>
          <w:bCs/>
          <w:sz w:val="28"/>
          <w:szCs w:val="28"/>
          <w:bdr w:val="none" w:sz="0" w:space="0" w:color="auto" w:frame="1"/>
        </w:rPr>
        <w:t xml:space="preserve">Питання використання коштів Стабілізаційного фонду: постанова Кабінету міністрів України від 4. 11. 2008 р. N 961. </w:t>
      </w:r>
      <w:r w:rsidRPr="00D13C8C">
        <w:rPr>
          <w:sz w:val="28"/>
          <w:szCs w:val="28"/>
        </w:rPr>
        <w:t xml:space="preserve">[Електронний ресурс]. - Режим доступу : </w:t>
      </w:r>
      <w:hyperlink r:id="rId93" w:history="1">
        <w:r w:rsidRPr="00D13C8C">
          <w:rPr>
            <w:rStyle w:val="af4"/>
            <w:color w:val="auto"/>
            <w:sz w:val="28"/>
            <w:szCs w:val="28"/>
            <w:u w:val="none"/>
            <w:lang w:val="uk-UA"/>
          </w:rPr>
          <w:t>http://zakon2.rada.gov.ua/laws/show/961-2008-%D0%BF</w:t>
        </w:r>
      </w:hyperlink>
    </w:p>
    <w:p w:rsidR="00D13C8C" w:rsidRPr="00D13C8C" w:rsidRDefault="00D13C8C" w:rsidP="00D13C8C">
      <w:pPr>
        <w:spacing w:line="360" w:lineRule="auto"/>
        <w:ind w:firstLine="567"/>
        <w:jc w:val="both"/>
        <w:rPr>
          <w:sz w:val="28"/>
          <w:szCs w:val="28"/>
        </w:rPr>
      </w:pPr>
      <w:r w:rsidRPr="00D13C8C">
        <w:rPr>
          <w:sz w:val="28"/>
          <w:szCs w:val="28"/>
        </w:rPr>
        <w:t>111.</w:t>
      </w:r>
      <w:r w:rsidRPr="00D13C8C">
        <w:rPr>
          <w:iCs/>
          <w:sz w:val="28"/>
          <w:szCs w:val="28"/>
          <w:shd w:val="clear" w:color="auto" w:fill="FFFFFF"/>
        </w:rPr>
        <w:t xml:space="preserve"> </w:t>
      </w:r>
      <w:r w:rsidRPr="00D13C8C">
        <w:rPr>
          <w:noProof/>
          <w:sz w:val="28"/>
          <w:szCs w:val="28"/>
        </w:rPr>
        <w:t xml:space="preserve">Плець І. І. Теоретичні аспекти дослідження формування державного боргу / І. І. Плець // </w:t>
      </w:r>
      <w:r w:rsidRPr="00D13C8C">
        <w:rPr>
          <w:sz w:val="28"/>
          <w:szCs w:val="28"/>
        </w:rPr>
        <w:t>[Електронний ресурс]. – Режим доступу : http://www.pu.if.ua/depart/Finances/r</w:t>
      </w:r>
      <w:r w:rsidR="00ED3FE2">
        <w:rPr>
          <w:sz w:val="28"/>
          <w:szCs w:val="28"/>
        </w:rPr>
        <w:t>esource/file/%D0%97%</w:t>
      </w:r>
      <w:r w:rsidRPr="00D13C8C">
        <w:rPr>
          <w:sz w:val="28"/>
          <w:szCs w:val="28"/>
        </w:rPr>
        <w:t>D1%80%D0%BD%D0%B8%D0%BA/2011-2/%D0%9F%D0%BB%D0%B5%D1%86%D1%8C.pdf</w:t>
      </w:r>
    </w:p>
    <w:p w:rsidR="00D13C8C" w:rsidRPr="00D13C8C" w:rsidRDefault="00D13C8C" w:rsidP="00D13C8C">
      <w:pPr>
        <w:spacing w:line="360" w:lineRule="auto"/>
        <w:ind w:firstLine="567"/>
        <w:jc w:val="both"/>
        <w:rPr>
          <w:rStyle w:val="af4"/>
          <w:color w:val="auto"/>
          <w:sz w:val="28"/>
          <w:szCs w:val="28"/>
          <w:u w:val="none"/>
        </w:rPr>
      </w:pPr>
      <w:r w:rsidRPr="00D13C8C">
        <w:rPr>
          <w:sz w:val="28"/>
          <w:szCs w:val="28"/>
        </w:rPr>
        <w:t xml:space="preserve">112. Міністерство економіки України. Наказ 02.03.2007 N 60 «Про затвердження Методики розрахунку рівня економічної безпеки України». [Електронний ресурс]. — Режим доступу : </w:t>
      </w:r>
      <w:hyperlink r:id="rId94" w:history="1">
        <w:r w:rsidRPr="00D13C8C">
          <w:rPr>
            <w:rStyle w:val="af4"/>
            <w:color w:val="auto"/>
            <w:sz w:val="28"/>
            <w:szCs w:val="28"/>
            <w:u w:val="none"/>
            <w:lang w:val="uk-UA"/>
          </w:rPr>
          <w:t>http://zakon.nau.ua/doc/?uid=1022.4251.0</w:t>
        </w:r>
      </w:hyperlink>
    </w:p>
    <w:p w:rsidR="00D13C8C" w:rsidRPr="00D13C8C" w:rsidRDefault="00D13C8C" w:rsidP="00D13C8C">
      <w:pPr>
        <w:spacing w:line="360" w:lineRule="auto"/>
        <w:ind w:firstLine="567"/>
        <w:jc w:val="both"/>
        <w:rPr>
          <w:sz w:val="28"/>
          <w:szCs w:val="28"/>
        </w:rPr>
      </w:pPr>
      <w:r w:rsidRPr="00D13C8C">
        <w:rPr>
          <w:sz w:val="28"/>
          <w:szCs w:val="28"/>
        </w:rPr>
        <w:t>113.</w:t>
      </w:r>
      <w:r w:rsidRPr="00D13C8C">
        <w:rPr>
          <w:rStyle w:val="af2"/>
          <w:iCs/>
          <w:sz w:val="28"/>
          <w:szCs w:val="28"/>
          <w:shd w:val="clear" w:color="auto" w:fill="FFFFFF"/>
        </w:rPr>
        <w:t xml:space="preserve"> </w:t>
      </w:r>
      <w:r w:rsidRPr="00D13C8C">
        <w:rPr>
          <w:sz w:val="28"/>
          <w:szCs w:val="28"/>
        </w:rPr>
        <w:t>Вахненко Т.П. Концептуальні засади управління зовнішнім національним боргом України [Текст] / Т.П. Вахненко // Економіка України. – 2007. - №1. –14-24 с.</w:t>
      </w:r>
    </w:p>
    <w:p w:rsidR="00D13C8C" w:rsidRPr="00D13C8C" w:rsidRDefault="00D13C8C" w:rsidP="00D13C8C">
      <w:pPr>
        <w:spacing w:line="360" w:lineRule="auto"/>
        <w:ind w:firstLine="567"/>
        <w:jc w:val="both"/>
        <w:rPr>
          <w:sz w:val="28"/>
          <w:szCs w:val="28"/>
        </w:rPr>
      </w:pPr>
      <w:r w:rsidRPr="00D13C8C">
        <w:rPr>
          <w:sz w:val="28"/>
          <w:szCs w:val="28"/>
        </w:rPr>
        <w:t>114.</w:t>
      </w:r>
      <w:r w:rsidRPr="00D13C8C">
        <w:rPr>
          <w:sz w:val="28"/>
          <w:szCs w:val="28"/>
          <w:shd w:val="clear" w:color="auto" w:fill="FFFFFF"/>
        </w:rPr>
        <w:t xml:space="preserve"> </w:t>
      </w:r>
      <w:r w:rsidRPr="00D13C8C">
        <w:rPr>
          <w:sz w:val="28"/>
          <w:szCs w:val="28"/>
        </w:rPr>
        <w:t>Кравчук Н. Колізії боргової безпеки держави: Україна в системі світових індикаторів безпеки глобального економічного простору / Н. Кравчук // Наука молода. - 2005. - № 3. -74-82 с.</w:t>
      </w:r>
    </w:p>
    <w:p w:rsidR="00D13C8C" w:rsidRPr="00ED3FE2" w:rsidRDefault="00D13C8C" w:rsidP="00D13C8C">
      <w:pPr>
        <w:spacing w:line="360" w:lineRule="auto"/>
        <w:ind w:firstLine="567"/>
        <w:jc w:val="both"/>
        <w:rPr>
          <w:sz w:val="28"/>
          <w:szCs w:val="28"/>
          <w:lang w:val="uk-UA"/>
        </w:rPr>
      </w:pPr>
      <w:r w:rsidRPr="00D13C8C">
        <w:rPr>
          <w:sz w:val="28"/>
          <w:szCs w:val="28"/>
        </w:rPr>
        <w:t>115. Офіційний сайт Державного комітету статистики України [Електронний ресурс]. - Режим доступу : http://www.nbuv.gov.ua</w:t>
      </w:r>
      <w:r w:rsidR="00ED3FE2">
        <w:rPr>
          <w:sz w:val="28"/>
          <w:szCs w:val="28"/>
          <w:lang w:val="uk-UA"/>
        </w:rPr>
        <w:t>.</w:t>
      </w:r>
    </w:p>
    <w:p w:rsidR="00D13C8C" w:rsidRPr="00D13C8C" w:rsidRDefault="00D13C8C" w:rsidP="00D13C8C">
      <w:pPr>
        <w:tabs>
          <w:tab w:val="left" w:pos="1215"/>
        </w:tabs>
        <w:spacing w:line="360" w:lineRule="auto"/>
        <w:ind w:firstLine="567"/>
        <w:jc w:val="both"/>
        <w:rPr>
          <w:b/>
          <w:sz w:val="28"/>
          <w:szCs w:val="28"/>
          <w:lang w:val="uk-UA"/>
        </w:rPr>
      </w:pPr>
      <w:r w:rsidRPr="00ED3FE2">
        <w:rPr>
          <w:sz w:val="28"/>
          <w:szCs w:val="28"/>
          <w:lang w:val="uk-UA"/>
        </w:rPr>
        <w:lastRenderedPageBreak/>
        <w:t xml:space="preserve">116. </w:t>
      </w:r>
      <w:r w:rsidRPr="00D13C8C">
        <w:rPr>
          <w:sz w:val="28"/>
          <w:szCs w:val="28"/>
          <w:lang w:val="uk-UA"/>
        </w:rPr>
        <w:t xml:space="preserve">Про затвердження Методичних рекомендацій щодо розрахунку рівня економічної безпеки України: Наказ Міністерства економічного розвитку і торгівлі України від 29 жовтня 2013 року № 1277 [Електронний ресурс]. -Режим доступу : </w:t>
      </w:r>
      <w:r w:rsidRPr="00D13C8C">
        <w:rPr>
          <w:iCs/>
          <w:sz w:val="28"/>
          <w:szCs w:val="28"/>
          <w:lang w:val="uk-UA"/>
        </w:rPr>
        <w:t xml:space="preserve">// </w:t>
      </w:r>
      <w:hyperlink r:id="rId95" w:history="1">
        <w:r w:rsidRPr="00D13C8C">
          <w:rPr>
            <w:rStyle w:val="af4"/>
            <w:iCs/>
            <w:color w:val="auto"/>
            <w:sz w:val="28"/>
            <w:szCs w:val="28"/>
            <w:u w:val="none"/>
          </w:rPr>
          <w:t>http</w:t>
        </w:r>
        <w:r w:rsidRPr="00D13C8C">
          <w:rPr>
            <w:rStyle w:val="af4"/>
            <w:iCs/>
            <w:color w:val="auto"/>
            <w:sz w:val="28"/>
            <w:szCs w:val="28"/>
            <w:u w:val="none"/>
            <w:lang w:val="uk-UA"/>
          </w:rPr>
          <w:t>://</w:t>
        </w:r>
        <w:r w:rsidRPr="00D13C8C">
          <w:rPr>
            <w:rStyle w:val="af4"/>
            <w:iCs/>
            <w:color w:val="auto"/>
            <w:sz w:val="28"/>
            <w:szCs w:val="28"/>
            <w:u w:val="none"/>
          </w:rPr>
          <w:t>cct</w:t>
        </w:r>
        <w:r w:rsidRPr="00D13C8C">
          <w:rPr>
            <w:rStyle w:val="af4"/>
            <w:iCs/>
            <w:color w:val="auto"/>
            <w:sz w:val="28"/>
            <w:szCs w:val="28"/>
            <w:u w:val="none"/>
            <w:lang w:val="uk-UA"/>
          </w:rPr>
          <w:t>.</w:t>
        </w:r>
        <w:r w:rsidRPr="00D13C8C">
          <w:rPr>
            <w:rStyle w:val="af4"/>
            <w:iCs/>
            <w:color w:val="auto"/>
            <w:sz w:val="28"/>
            <w:szCs w:val="28"/>
            <w:u w:val="none"/>
          </w:rPr>
          <w:t>com</w:t>
        </w:r>
        <w:r w:rsidRPr="00D13C8C">
          <w:rPr>
            <w:rStyle w:val="af4"/>
            <w:iCs/>
            <w:color w:val="auto"/>
            <w:sz w:val="28"/>
            <w:szCs w:val="28"/>
            <w:u w:val="none"/>
            <w:lang w:val="uk-UA"/>
          </w:rPr>
          <w:t>.</w:t>
        </w:r>
        <w:r w:rsidRPr="00D13C8C">
          <w:rPr>
            <w:rStyle w:val="af4"/>
            <w:iCs/>
            <w:color w:val="auto"/>
            <w:sz w:val="28"/>
            <w:szCs w:val="28"/>
            <w:u w:val="none"/>
          </w:rPr>
          <w:t>ua</w:t>
        </w:r>
        <w:r w:rsidRPr="00D13C8C">
          <w:rPr>
            <w:rStyle w:val="af4"/>
            <w:iCs/>
            <w:color w:val="auto"/>
            <w:sz w:val="28"/>
            <w:szCs w:val="28"/>
            <w:u w:val="none"/>
            <w:lang w:val="uk-UA"/>
          </w:rPr>
          <w:t>/2013/29.10.2013_1277.</w:t>
        </w:r>
        <w:r w:rsidRPr="00D13C8C">
          <w:rPr>
            <w:rStyle w:val="af4"/>
            <w:iCs/>
            <w:color w:val="auto"/>
            <w:sz w:val="28"/>
            <w:szCs w:val="28"/>
            <w:u w:val="none"/>
          </w:rPr>
          <w:t>htm</w:t>
        </w:r>
      </w:hyperlink>
    </w:p>
    <w:p w:rsidR="00D13C8C" w:rsidRPr="00D13C8C" w:rsidRDefault="00D13C8C" w:rsidP="00D13C8C">
      <w:pPr>
        <w:spacing w:line="360" w:lineRule="auto"/>
        <w:ind w:firstLine="567"/>
        <w:jc w:val="both"/>
        <w:rPr>
          <w:sz w:val="28"/>
          <w:szCs w:val="28"/>
        </w:rPr>
      </w:pPr>
      <w:r w:rsidRPr="00D13C8C">
        <w:rPr>
          <w:sz w:val="28"/>
          <w:szCs w:val="28"/>
        </w:rPr>
        <w:t xml:space="preserve">117. </w:t>
      </w:r>
      <w:r w:rsidRPr="00D13C8C">
        <w:rPr>
          <w:sz w:val="28"/>
          <w:szCs w:val="28"/>
          <w:lang w:val="uk-UA"/>
        </w:rPr>
        <w:t xml:space="preserve">Кучер Г. Вплив державного боргу на економічне становище в Україні / Г. Кучер., В. Калитчук. [Електронний ресурс]. - Режим доступу : </w:t>
      </w:r>
      <w:hyperlink r:id="rId96" w:history="1">
        <w:r w:rsidRPr="00D13C8C">
          <w:rPr>
            <w:rStyle w:val="af4"/>
            <w:color w:val="auto"/>
            <w:sz w:val="28"/>
            <w:szCs w:val="28"/>
            <w:u w:val="none"/>
            <w:lang w:val="uk-UA"/>
          </w:rPr>
          <w:t>http://www.publicdebt.in.ua/golovna/01</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t xml:space="preserve">118. </w:t>
      </w:r>
      <w:r w:rsidRPr="00D13C8C">
        <w:rPr>
          <w:sz w:val="28"/>
          <w:szCs w:val="28"/>
          <w:lang w:val="uk-UA"/>
        </w:rPr>
        <w:t xml:space="preserve">Башко В. Й. Ефект витіснення: аналіз причинно-наслідкових зв’язків / В. Й. Башко // [Електронний ресурс]. - Режим доступу : </w:t>
      </w:r>
      <w:hyperlink r:id="rId97" w:history="1">
        <w:r w:rsidRPr="00D13C8C">
          <w:rPr>
            <w:rStyle w:val="af4"/>
            <w:color w:val="auto"/>
            <w:sz w:val="28"/>
            <w:szCs w:val="28"/>
            <w:u w:val="none"/>
            <w:lang w:val="uk-UA"/>
          </w:rPr>
          <w:t>http://www.ief.org.ua/Arjiv_EP/Bashko408.pdf</w:t>
        </w:r>
      </w:hyperlink>
    </w:p>
    <w:p w:rsidR="00D13C8C" w:rsidRPr="00D13C8C" w:rsidRDefault="00D13C8C" w:rsidP="00D13C8C">
      <w:pPr>
        <w:spacing w:line="360" w:lineRule="auto"/>
        <w:ind w:firstLine="567"/>
        <w:jc w:val="both"/>
        <w:rPr>
          <w:sz w:val="28"/>
          <w:szCs w:val="28"/>
        </w:rPr>
      </w:pPr>
      <w:r w:rsidRPr="00D13C8C">
        <w:rPr>
          <w:sz w:val="28"/>
          <w:szCs w:val="28"/>
        </w:rPr>
        <w:t xml:space="preserve">119. </w:t>
      </w:r>
      <w:r w:rsidRPr="00D13C8C">
        <w:rPr>
          <w:sz w:val="28"/>
          <w:szCs w:val="28"/>
          <w:lang w:val="uk-UA"/>
        </w:rPr>
        <w:t xml:space="preserve">Калитчук В. М. Вплив державного боргу на економічне становище в Україні / В. М. Калитчук // [Електронний ресурс]. - Режим доступу : </w:t>
      </w:r>
      <w:hyperlink r:id="rId98" w:history="1">
        <w:r w:rsidRPr="00D13C8C">
          <w:rPr>
            <w:rStyle w:val="af4"/>
            <w:color w:val="auto"/>
            <w:sz w:val="28"/>
            <w:szCs w:val="28"/>
            <w:u w:val="none"/>
            <w:lang w:val="uk-UA"/>
          </w:rPr>
          <w:t>https://sites.google.com/site/debtrm/golovna/00</w:t>
        </w:r>
      </w:hyperlink>
    </w:p>
    <w:p w:rsidR="00D13C8C" w:rsidRPr="00D13C8C" w:rsidRDefault="00D13C8C" w:rsidP="00D13C8C">
      <w:pPr>
        <w:spacing w:line="360" w:lineRule="auto"/>
        <w:ind w:firstLine="567"/>
        <w:jc w:val="both"/>
        <w:rPr>
          <w:sz w:val="28"/>
          <w:szCs w:val="28"/>
        </w:rPr>
      </w:pPr>
      <w:r w:rsidRPr="00D13C8C">
        <w:rPr>
          <w:sz w:val="28"/>
          <w:szCs w:val="28"/>
        </w:rPr>
        <w:t xml:space="preserve">120. </w:t>
      </w:r>
      <w:r w:rsidRPr="00D13C8C">
        <w:rPr>
          <w:sz w:val="28"/>
          <w:szCs w:val="28"/>
          <w:shd w:val="clear" w:color="auto" w:fill="FFFFFF"/>
          <w:lang w:val="uk-UA"/>
        </w:rPr>
        <w:t>Мельник В. М. Фіскальна політика держави в умовах фінансової кризи / В. М. Мельник Т. В Кощук // Фінанси України № 11, 2008. - 12 с.</w:t>
      </w:r>
    </w:p>
    <w:p w:rsidR="00D13C8C" w:rsidRPr="00D13C8C" w:rsidRDefault="00D13C8C" w:rsidP="00D13C8C">
      <w:pPr>
        <w:spacing w:line="360" w:lineRule="auto"/>
        <w:ind w:firstLine="567"/>
        <w:jc w:val="both"/>
        <w:rPr>
          <w:sz w:val="28"/>
          <w:szCs w:val="28"/>
        </w:rPr>
      </w:pPr>
      <w:r w:rsidRPr="00D13C8C">
        <w:rPr>
          <w:sz w:val="28"/>
          <w:szCs w:val="28"/>
        </w:rPr>
        <w:t xml:space="preserve">121. </w:t>
      </w:r>
      <w:r w:rsidRPr="00D13C8C">
        <w:rPr>
          <w:bCs/>
          <w:iCs/>
          <w:spacing w:val="60"/>
          <w:sz w:val="28"/>
          <w:szCs w:val="28"/>
          <w:shd w:val="clear" w:color="auto" w:fill="FFFFFF"/>
          <w:lang w:val="uk-UA"/>
        </w:rPr>
        <w:t xml:space="preserve">Податковий кодекс України [Електронний ресурс]: [закон України: за станом на 01 квітня 2011 р. № </w:t>
      </w:r>
      <w:r w:rsidRPr="00D13C8C">
        <w:rPr>
          <w:bCs/>
          <w:sz w:val="28"/>
          <w:szCs w:val="28"/>
          <w:bdr w:val="none" w:sz="0" w:space="0" w:color="auto" w:frame="1"/>
          <w:shd w:val="clear" w:color="auto" w:fill="FFFFFF"/>
          <w:lang w:val="uk-UA"/>
        </w:rPr>
        <w:t>2755-VI.</w:t>
      </w:r>
      <w:r w:rsidRPr="00D13C8C">
        <w:rPr>
          <w:bCs/>
          <w:iCs/>
          <w:spacing w:val="60"/>
          <w:sz w:val="28"/>
          <w:szCs w:val="28"/>
          <w:shd w:val="clear" w:color="auto" w:fill="FFFFFF"/>
          <w:lang w:val="uk-UA"/>
        </w:rPr>
        <w:t xml:space="preserve">] </w:t>
      </w:r>
      <w:r w:rsidRPr="00D13C8C">
        <w:rPr>
          <w:sz w:val="28"/>
          <w:szCs w:val="28"/>
          <w:shd w:val="clear" w:color="auto" w:fill="FFFFFF"/>
          <w:lang w:val="uk-UA"/>
        </w:rPr>
        <w:t xml:space="preserve">/ Верховна Рада України. – Режим доступу : </w:t>
      </w:r>
      <w:hyperlink r:id="rId99" w:history="1">
        <w:r w:rsidRPr="00D13C8C">
          <w:rPr>
            <w:rStyle w:val="af4"/>
            <w:color w:val="auto"/>
            <w:sz w:val="28"/>
            <w:szCs w:val="28"/>
            <w:u w:val="none"/>
            <w:shd w:val="clear" w:color="auto" w:fill="FFFFFF"/>
            <w:lang w:val="uk-UA"/>
          </w:rPr>
          <w:t>http://zakon4.rada.gov.ua</w:t>
        </w:r>
      </w:hyperlink>
      <w:r w:rsidRPr="00D13C8C">
        <w:rPr>
          <w:sz w:val="28"/>
          <w:szCs w:val="28"/>
          <w:shd w:val="clear" w:color="auto" w:fill="FFFFFF"/>
          <w:lang w:val="uk-UA"/>
        </w:rPr>
        <w:t>.</w:t>
      </w:r>
    </w:p>
    <w:p w:rsidR="00D13C8C" w:rsidRPr="00D13C8C" w:rsidRDefault="00D13C8C" w:rsidP="00D13C8C">
      <w:pPr>
        <w:spacing w:line="360" w:lineRule="auto"/>
        <w:ind w:firstLine="567"/>
        <w:jc w:val="both"/>
        <w:rPr>
          <w:sz w:val="28"/>
          <w:szCs w:val="28"/>
        </w:rPr>
      </w:pPr>
      <w:r w:rsidRPr="00D13C8C">
        <w:rPr>
          <w:sz w:val="28"/>
          <w:szCs w:val="28"/>
          <w:lang w:val="en-US"/>
        </w:rPr>
        <w:t>122.</w:t>
      </w:r>
      <w:r w:rsidRPr="00D13C8C">
        <w:rPr>
          <w:rStyle w:val="af2"/>
          <w:b w:val="0"/>
          <w:sz w:val="28"/>
          <w:szCs w:val="28"/>
          <w:shd w:val="clear" w:color="auto" w:fill="FFFFFF"/>
          <w:lang w:val="en-US"/>
        </w:rPr>
        <w:t xml:space="preserve"> </w:t>
      </w:r>
      <w:r w:rsidRPr="00D13C8C">
        <w:rPr>
          <w:sz w:val="28"/>
          <w:szCs w:val="28"/>
          <w:lang w:val="en-US"/>
        </w:rPr>
        <w:t>Total</w:t>
      </w:r>
      <w:r w:rsidRPr="00D13C8C">
        <w:rPr>
          <w:sz w:val="28"/>
          <w:szCs w:val="28"/>
          <w:lang w:val="uk-UA"/>
        </w:rPr>
        <w:t xml:space="preserve"> </w:t>
      </w:r>
      <w:r w:rsidRPr="00D13C8C">
        <w:rPr>
          <w:sz w:val="28"/>
          <w:szCs w:val="28"/>
          <w:lang w:val="en-US"/>
        </w:rPr>
        <w:t>public</w:t>
      </w:r>
      <w:r w:rsidRPr="00D13C8C">
        <w:rPr>
          <w:sz w:val="28"/>
          <w:szCs w:val="28"/>
          <w:lang w:val="uk-UA"/>
        </w:rPr>
        <w:t xml:space="preserve"> </w:t>
      </w:r>
      <w:r w:rsidRPr="00D13C8C">
        <w:rPr>
          <w:sz w:val="28"/>
          <w:szCs w:val="28"/>
          <w:lang w:val="en-US"/>
        </w:rPr>
        <w:t>debt</w:t>
      </w:r>
      <w:r w:rsidRPr="00D13C8C">
        <w:rPr>
          <w:sz w:val="28"/>
          <w:szCs w:val="28"/>
          <w:lang w:val="uk-UA"/>
        </w:rPr>
        <w:t xml:space="preserve"> / </w:t>
      </w:r>
      <w:r w:rsidRPr="00D13C8C">
        <w:rPr>
          <w:sz w:val="28"/>
          <w:szCs w:val="28"/>
          <w:lang w:val="en-US"/>
        </w:rPr>
        <w:t>The</w:t>
      </w:r>
      <w:r w:rsidRPr="00D13C8C">
        <w:rPr>
          <w:sz w:val="28"/>
          <w:szCs w:val="28"/>
          <w:lang w:val="uk-UA"/>
        </w:rPr>
        <w:t xml:space="preserve"> </w:t>
      </w:r>
      <w:r w:rsidRPr="00D13C8C">
        <w:rPr>
          <w:sz w:val="28"/>
          <w:szCs w:val="28"/>
          <w:lang w:val="en-US"/>
        </w:rPr>
        <w:t>economist</w:t>
      </w:r>
      <w:r w:rsidRPr="00D13C8C">
        <w:rPr>
          <w:sz w:val="28"/>
          <w:szCs w:val="28"/>
          <w:lang w:val="uk-UA"/>
        </w:rPr>
        <w:t>.</w:t>
      </w:r>
      <w:r w:rsidRPr="00D13C8C">
        <w:rPr>
          <w:bCs/>
          <w:iCs/>
          <w:spacing w:val="60"/>
          <w:sz w:val="28"/>
          <w:szCs w:val="28"/>
          <w:shd w:val="clear" w:color="auto" w:fill="FFFFFF"/>
          <w:lang w:val="uk-UA"/>
        </w:rPr>
        <w:t xml:space="preserve"> [Електронний ресурс]:</w:t>
      </w:r>
      <w:r w:rsidRPr="00D13C8C">
        <w:rPr>
          <w:sz w:val="28"/>
          <w:szCs w:val="28"/>
          <w:lang w:val="uk-UA"/>
        </w:rPr>
        <w:t xml:space="preserve"> – Режим доступу : </w:t>
      </w:r>
      <w:r w:rsidRPr="00D13C8C">
        <w:rPr>
          <w:sz w:val="28"/>
          <w:szCs w:val="28"/>
          <w:lang w:val="en-US"/>
        </w:rPr>
        <w:t>http</w:t>
      </w:r>
      <w:r w:rsidRPr="00D13C8C">
        <w:rPr>
          <w:sz w:val="28"/>
          <w:szCs w:val="28"/>
        </w:rPr>
        <w:t>://</w:t>
      </w:r>
      <w:r w:rsidRPr="00D13C8C">
        <w:rPr>
          <w:sz w:val="28"/>
          <w:szCs w:val="28"/>
          <w:lang w:val="en-US"/>
        </w:rPr>
        <w:t>www</w:t>
      </w:r>
      <w:r w:rsidRPr="00D13C8C">
        <w:rPr>
          <w:sz w:val="28"/>
          <w:szCs w:val="28"/>
        </w:rPr>
        <w:t>.</w:t>
      </w:r>
      <w:r w:rsidRPr="00D13C8C">
        <w:rPr>
          <w:sz w:val="28"/>
          <w:szCs w:val="28"/>
          <w:lang w:val="en-US"/>
        </w:rPr>
        <w:t>economist</w:t>
      </w:r>
      <w:r w:rsidRPr="00D13C8C">
        <w:rPr>
          <w:sz w:val="28"/>
          <w:szCs w:val="28"/>
        </w:rPr>
        <w:t>.</w:t>
      </w:r>
      <w:r w:rsidRPr="00D13C8C">
        <w:rPr>
          <w:sz w:val="28"/>
          <w:szCs w:val="28"/>
          <w:lang w:val="en-US"/>
        </w:rPr>
        <w:t>com</w:t>
      </w:r>
      <w:r w:rsidRPr="00D13C8C">
        <w:rPr>
          <w:sz w:val="28"/>
          <w:szCs w:val="28"/>
        </w:rPr>
        <w:t>/</w:t>
      </w:r>
      <w:r w:rsidRPr="00D13C8C">
        <w:rPr>
          <w:sz w:val="28"/>
          <w:szCs w:val="28"/>
          <w:lang w:val="en-US"/>
        </w:rPr>
        <w:t>content</w:t>
      </w:r>
      <w:r w:rsidRPr="00D13C8C">
        <w:rPr>
          <w:sz w:val="28"/>
          <w:szCs w:val="28"/>
        </w:rPr>
        <w:t>/</w:t>
      </w:r>
      <w:r w:rsidRPr="00D13C8C">
        <w:rPr>
          <w:sz w:val="28"/>
          <w:szCs w:val="28"/>
          <w:lang w:val="en-US"/>
        </w:rPr>
        <w:t>global</w:t>
      </w:r>
      <w:r w:rsidRPr="00D13C8C">
        <w:rPr>
          <w:sz w:val="28"/>
          <w:szCs w:val="28"/>
        </w:rPr>
        <w:t>_</w:t>
      </w:r>
      <w:r w:rsidRPr="00D13C8C">
        <w:rPr>
          <w:sz w:val="28"/>
          <w:szCs w:val="28"/>
          <w:lang w:val="en-US"/>
        </w:rPr>
        <w:t>debt</w:t>
      </w:r>
      <w:r w:rsidRPr="00D13C8C">
        <w:rPr>
          <w:sz w:val="28"/>
          <w:szCs w:val="28"/>
        </w:rPr>
        <w:t>_</w:t>
      </w:r>
      <w:r w:rsidRPr="00D13C8C">
        <w:rPr>
          <w:sz w:val="28"/>
          <w:szCs w:val="28"/>
          <w:lang w:val="en-US"/>
        </w:rPr>
        <w:t>clock</w:t>
      </w:r>
      <w:r w:rsidRPr="00D13C8C">
        <w:rPr>
          <w:sz w:val="28"/>
          <w:szCs w:val="28"/>
          <w:lang w:val="uk-UA"/>
        </w:rPr>
        <w:t>.</w:t>
      </w:r>
    </w:p>
    <w:p w:rsidR="00D13C8C" w:rsidRPr="00D13C8C" w:rsidRDefault="00D13C8C" w:rsidP="00D13C8C">
      <w:pPr>
        <w:spacing w:line="360" w:lineRule="auto"/>
        <w:ind w:firstLine="567"/>
        <w:jc w:val="both"/>
        <w:rPr>
          <w:sz w:val="28"/>
          <w:szCs w:val="28"/>
        </w:rPr>
      </w:pPr>
      <w:r w:rsidRPr="00D13C8C">
        <w:rPr>
          <w:sz w:val="28"/>
          <w:szCs w:val="28"/>
          <w:lang w:val="en-US"/>
        </w:rPr>
        <w:t>123. Total</w:t>
      </w:r>
      <w:r w:rsidRPr="00D13C8C">
        <w:rPr>
          <w:sz w:val="28"/>
          <w:szCs w:val="28"/>
          <w:lang w:val="uk-UA"/>
        </w:rPr>
        <w:t xml:space="preserve"> </w:t>
      </w:r>
      <w:r w:rsidRPr="00D13C8C">
        <w:rPr>
          <w:sz w:val="28"/>
          <w:szCs w:val="28"/>
          <w:lang w:val="en-US"/>
        </w:rPr>
        <w:t>public</w:t>
      </w:r>
      <w:r w:rsidRPr="00D13C8C">
        <w:rPr>
          <w:sz w:val="28"/>
          <w:szCs w:val="28"/>
          <w:lang w:val="uk-UA"/>
        </w:rPr>
        <w:t xml:space="preserve"> </w:t>
      </w:r>
      <w:r w:rsidRPr="00D13C8C">
        <w:rPr>
          <w:sz w:val="28"/>
          <w:szCs w:val="28"/>
          <w:lang w:val="en-US"/>
        </w:rPr>
        <w:t>debt</w:t>
      </w:r>
      <w:r w:rsidRPr="00D13C8C">
        <w:rPr>
          <w:sz w:val="28"/>
          <w:szCs w:val="28"/>
          <w:lang w:val="uk-UA"/>
        </w:rPr>
        <w:t xml:space="preserve"> / </w:t>
      </w:r>
      <w:r w:rsidRPr="00D13C8C">
        <w:rPr>
          <w:sz w:val="28"/>
          <w:szCs w:val="28"/>
          <w:lang w:val="en-US"/>
        </w:rPr>
        <w:t>The</w:t>
      </w:r>
      <w:r w:rsidRPr="00D13C8C">
        <w:rPr>
          <w:sz w:val="28"/>
          <w:szCs w:val="28"/>
          <w:lang w:val="uk-UA"/>
        </w:rPr>
        <w:t xml:space="preserve"> </w:t>
      </w:r>
      <w:r w:rsidRPr="00D13C8C">
        <w:rPr>
          <w:sz w:val="28"/>
          <w:szCs w:val="28"/>
          <w:lang w:val="en-US"/>
        </w:rPr>
        <w:t>economist</w:t>
      </w:r>
      <w:r w:rsidRPr="00D13C8C">
        <w:rPr>
          <w:sz w:val="28"/>
          <w:szCs w:val="28"/>
          <w:lang w:val="uk-UA"/>
        </w:rPr>
        <w:t>.</w:t>
      </w:r>
      <w:r w:rsidRPr="00D13C8C">
        <w:rPr>
          <w:bCs/>
          <w:iCs/>
          <w:spacing w:val="60"/>
          <w:sz w:val="28"/>
          <w:szCs w:val="28"/>
          <w:shd w:val="clear" w:color="auto" w:fill="FFFFFF"/>
          <w:lang w:val="uk-UA"/>
        </w:rPr>
        <w:t xml:space="preserve"> [Електронний ресурс]:</w:t>
      </w:r>
      <w:r w:rsidRPr="00D13C8C">
        <w:rPr>
          <w:sz w:val="28"/>
          <w:szCs w:val="28"/>
          <w:lang w:val="uk-UA"/>
        </w:rPr>
        <w:t xml:space="preserve"> – Режим доступу: </w:t>
      </w:r>
      <w:hyperlink r:id="rId100" w:history="1">
        <w:r w:rsidRPr="00D13C8C">
          <w:rPr>
            <w:rStyle w:val="af4"/>
            <w:color w:val="auto"/>
            <w:sz w:val="28"/>
            <w:szCs w:val="28"/>
            <w:u w:val="none"/>
            <w:lang w:val="en-US"/>
          </w:rPr>
          <w:t>http</w:t>
        </w:r>
        <w:r w:rsidRPr="00D13C8C">
          <w:rPr>
            <w:rStyle w:val="af4"/>
            <w:color w:val="auto"/>
            <w:sz w:val="28"/>
            <w:szCs w:val="28"/>
            <w:u w:val="none"/>
            <w:lang w:val="uk-UA"/>
          </w:rPr>
          <w:t>://</w:t>
        </w:r>
        <w:r w:rsidRPr="00D13C8C">
          <w:rPr>
            <w:rStyle w:val="af4"/>
            <w:color w:val="auto"/>
            <w:sz w:val="28"/>
            <w:szCs w:val="28"/>
            <w:u w:val="none"/>
            <w:lang w:val="en-US"/>
          </w:rPr>
          <w:t>www</w:t>
        </w:r>
        <w:r w:rsidRPr="00D13C8C">
          <w:rPr>
            <w:rStyle w:val="af4"/>
            <w:color w:val="auto"/>
            <w:sz w:val="28"/>
            <w:szCs w:val="28"/>
            <w:u w:val="none"/>
            <w:lang w:val="uk-UA"/>
          </w:rPr>
          <w:t>.</w:t>
        </w:r>
        <w:r w:rsidRPr="00D13C8C">
          <w:rPr>
            <w:rStyle w:val="af4"/>
            <w:color w:val="auto"/>
            <w:sz w:val="28"/>
            <w:szCs w:val="28"/>
            <w:u w:val="none"/>
            <w:lang w:val="en-US"/>
          </w:rPr>
          <w:t>economist</w:t>
        </w:r>
        <w:r w:rsidRPr="00D13C8C">
          <w:rPr>
            <w:rStyle w:val="af4"/>
            <w:color w:val="auto"/>
            <w:sz w:val="28"/>
            <w:szCs w:val="28"/>
            <w:u w:val="none"/>
            <w:lang w:val="uk-UA"/>
          </w:rPr>
          <w:t>.</w:t>
        </w:r>
        <w:r w:rsidRPr="00D13C8C">
          <w:rPr>
            <w:rStyle w:val="af4"/>
            <w:color w:val="auto"/>
            <w:sz w:val="28"/>
            <w:szCs w:val="28"/>
            <w:u w:val="none"/>
            <w:lang w:val="en-US"/>
          </w:rPr>
          <w:t>com</w:t>
        </w:r>
        <w:r w:rsidRPr="00D13C8C">
          <w:rPr>
            <w:rStyle w:val="af4"/>
            <w:color w:val="auto"/>
            <w:sz w:val="28"/>
            <w:szCs w:val="28"/>
            <w:u w:val="none"/>
            <w:lang w:val="uk-UA"/>
          </w:rPr>
          <w:t>/</w:t>
        </w:r>
        <w:r w:rsidRPr="00D13C8C">
          <w:rPr>
            <w:rStyle w:val="af4"/>
            <w:color w:val="auto"/>
            <w:sz w:val="28"/>
            <w:szCs w:val="28"/>
            <w:u w:val="none"/>
            <w:lang w:val="en-US"/>
          </w:rPr>
          <w:t>content</w:t>
        </w:r>
        <w:r w:rsidRPr="00D13C8C">
          <w:rPr>
            <w:rStyle w:val="af4"/>
            <w:color w:val="auto"/>
            <w:sz w:val="28"/>
            <w:szCs w:val="28"/>
            <w:u w:val="none"/>
            <w:lang w:val="uk-UA"/>
          </w:rPr>
          <w:t>/</w:t>
        </w:r>
        <w:r w:rsidRPr="00D13C8C">
          <w:rPr>
            <w:rStyle w:val="af4"/>
            <w:color w:val="auto"/>
            <w:sz w:val="28"/>
            <w:szCs w:val="28"/>
            <w:u w:val="none"/>
            <w:lang w:val="en-US"/>
          </w:rPr>
          <w:t>global</w:t>
        </w:r>
        <w:r w:rsidRPr="00D13C8C">
          <w:rPr>
            <w:rStyle w:val="af4"/>
            <w:color w:val="auto"/>
            <w:sz w:val="28"/>
            <w:szCs w:val="28"/>
            <w:u w:val="none"/>
            <w:lang w:val="uk-UA"/>
          </w:rPr>
          <w:t>_</w:t>
        </w:r>
        <w:r w:rsidRPr="00D13C8C">
          <w:rPr>
            <w:rStyle w:val="af4"/>
            <w:color w:val="auto"/>
            <w:sz w:val="28"/>
            <w:szCs w:val="28"/>
            <w:u w:val="none"/>
            <w:lang w:val="en-US"/>
          </w:rPr>
          <w:t>debt</w:t>
        </w:r>
      </w:hyperlink>
      <w:r w:rsidRPr="00D13C8C">
        <w:rPr>
          <w:rStyle w:val="af4"/>
          <w:color w:val="auto"/>
          <w:sz w:val="28"/>
          <w:szCs w:val="28"/>
          <w:u w:val="none"/>
          <w:lang w:val="uk-UA"/>
        </w:rPr>
        <w:t>.</w:t>
      </w:r>
    </w:p>
    <w:p w:rsidR="00D13C8C" w:rsidRPr="00D13C8C" w:rsidRDefault="00D13C8C" w:rsidP="00D13C8C">
      <w:pPr>
        <w:spacing w:line="360" w:lineRule="auto"/>
        <w:ind w:firstLine="567"/>
        <w:jc w:val="both"/>
        <w:rPr>
          <w:noProof/>
          <w:sz w:val="28"/>
          <w:szCs w:val="28"/>
          <w:lang w:val="uk-UA"/>
        </w:rPr>
      </w:pPr>
      <w:r w:rsidRPr="00D13C8C">
        <w:rPr>
          <w:sz w:val="28"/>
          <w:szCs w:val="28"/>
          <w:lang w:val="en-US"/>
        </w:rPr>
        <w:t xml:space="preserve">124. </w:t>
      </w:r>
      <w:r w:rsidRPr="00D13C8C">
        <w:rPr>
          <w:iCs/>
          <w:sz w:val="28"/>
          <w:szCs w:val="28"/>
          <w:shd w:val="clear" w:color="auto" w:fill="FFFFFF"/>
          <w:lang w:val="en-US"/>
        </w:rPr>
        <w:t>European Statistical Office</w:t>
      </w:r>
      <w:r w:rsidRPr="00D13C8C">
        <w:rPr>
          <w:iCs/>
          <w:sz w:val="28"/>
          <w:szCs w:val="28"/>
          <w:shd w:val="clear" w:color="auto" w:fill="FFFFFF"/>
          <w:lang w:val="uk-UA"/>
        </w:rPr>
        <w:t xml:space="preserve"> </w:t>
      </w:r>
      <w:r w:rsidRPr="00D13C8C">
        <w:rPr>
          <w:bCs/>
          <w:iCs/>
          <w:spacing w:val="60"/>
          <w:sz w:val="28"/>
          <w:szCs w:val="28"/>
          <w:shd w:val="clear" w:color="auto" w:fill="FFFFFF"/>
          <w:lang w:val="uk-UA"/>
        </w:rPr>
        <w:t>[Електронний ресурс]:</w:t>
      </w:r>
      <w:r w:rsidRPr="00D13C8C">
        <w:rPr>
          <w:sz w:val="28"/>
          <w:szCs w:val="28"/>
          <w:lang w:val="uk-UA"/>
        </w:rPr>
        <w:t xml:space="preserve"> – Режим доступу: http://epp.eurostat.ec.europa.eu/portal/page/portal/eurostat/home.</w:t>
      </w:r>
    </w:p>
    <w:p w:rsidR="00D13C8C" w:rsidRPr="00D13C8C" w:rsidRDefault="00D13C8C" w:rsidP="00D13C8C">
      <w:pPr>
        <w:spacing w:line="360" w:lineRule="auto"/>
        <w:ind w:firstLine="567"/>
        <w:jc w:val="both"/>
        <w:rPr>
          <w:sz w:val="28"/>
          <w:szCs w:val="28"/>
          <w:lang w:val="uk-UA"/>
        </w:rPr>
      </w:pPr>
      <w:r w:rsidRPr="00D13C8C">
        <w:rPr>
          <w:sz w:val="28"/>
          <w:szCs w:val="28"/>
          <w:lang w:val="uk-UA"/>
        </w:rPr>
        <w:t>125. Офіційний сайт Агентства з питань управління боргом Великобританії (</w:t>
      </w:r>
      <w:r w:rsidRPr="00D13C8C">
        <w:rPr>
          <w:sz w:val="28"/>
          <w:szCs w:val="28"/>
          <w:lang w:val="en-US"/>
        </w:rPr>
        <w:t>UK</w:t>
      </w:r>
      <w:r w:rsidRPr="00D13C8C">
        <w:rPr>
          <w:sz w:val="28"/>
          <w:szCs w:val="28"/>
          <w:lang w:val="uk-UA"/>
        </w:rPr>
        <w:t xml:space="preserve"> </w:t>
      </w:r>
      <w:r w:rsidRPr="00D13C8C">
        <w:rPr>
          <w:sz w:val="28"/>
          <w:szCs w:val="28"/>
          <w:lang w:val="en-US"/>
        </w:rPr>
        <w:t>Debt</w:t>
      </w:r>
      <w:r w:rsidRPr="00D13C8C">
        <w:rPr>
          <w:sz w:val="28"/>
          <w:szCs w:val="28"/>
          <w:lang w:val="uk-UA"/>
        </w:rPr>
        <w:t xml:space="preserve"> </w:t>
      </w:r>
      <w:r w:rsidRPr="00D13C8C">
        <w:rPr>
          <w:sz w:val="28"/>
          <w:szCs w:val="28"/>
          <w:lang w:val="en-US"/>
        </w:rPr>
        <w:t>Management</w:t>
      </w:r>
      <w:r w:rsidRPr="00D13C8C">
        <w:rPr>
          <w:sz w:val="28"/>
          <w:szCs w:val="28"/>
          <w:lang w:val="uk-UA"/>
        </w:rPr>
        <w:t xml:space="preserve"> </w:t>
      </w:r>
      <w:r w:rsidRPr="00D13C8C">
        <w:rPr>
          <w:sz w:val="28"/>
          <w:szCs w:val="28"/>
          <w:lang w:val="en-US"/>
        </w:rPr>
        <w:t>office</w:t>
      </w:r>
      <w:r w:rsidRPr="00D13C8C">
        <w:rPr>
          <w:sz w:val="28"/>
          <w:szCs w:val="28"/>
          <w:lang w:val="uk-UA"/>
        </w:rPr>
        <w:t>)</w:t>
      </w:r>
      <w:r w:rsidRPr="00D13C8C">
        <w:rPr>
          <w:bCs/>
          <w:iCs/>
          <w:spacing w:val="60"/>
          <w:sz w:val="28"/>
          <w:szCs w:val="28"/>
          <w:shd w:val="clear" w:color="auto" w:fill="FFFFFF"/>
          <w:lang w:val="uk-UA"/>
        </w:rPr>
        <w:t>. [Електронний ресурс] :</w:t>
      </w:r>
      <w:r w:rsidRPr="00D13C8C">
        <w:rPr>
          <w:sz w:val="28"/>
          <w:szCs w:val="28"/>
          <w:lang w:val="uk-UA"/>
        </w:rPr>
        <w:t xml:space="preserve"> – Режим доступу: </w:t>
      </w:r>
      <w:hyperlink r:id="rId101" w:history="1">
        <w:r w:rsidRPr="00D13C8C">
          <w:rPr>
            <w:rStyle w:val="af4"/>
            <w:color w:val="auto"/>
            <w:sz w:val="28"/>
            <w:szCs w:val="28"/>
            <w:u w:val="none"/>
            <w:lang w:val="en-US"/>
          </w:rPr>
          <w:t>http</w:t>
        </w:r>
        <w:r w:rsidRPr="00D13C8C">
          <w:rPr>
            <w:rStyle w:val="af4"/>
            <w:color w:val="auto"/>
            <w:sz w:val="28"/>
            <w:szCs w:val="28"/>
            <w:u w:val="none"/>
            <w:lang w:val="uk-UA"/>
          </w:rPr>
          <w:t>://</w:t>
        </w:r>
        <w:r w:rsidRPr="00D13C8C">
          <w:rPr>
            <w:rStyle w:val="af4"/>
            <w:color w:val="auto"/>
            <w:sz w:val="28"/>
            <w:szCs w:val="28"/>
            <w:u w:val="none"/>
            <w:lang w:val="en-US"/>
          </w:rPr>
          <w:t>www</w:t>
        </w:r>
        <w:r w:rsidRPr="00D13C8C">
          <w:rPr>
            <w:rStyle w:val="af4"/>
            <w:color w:val="auto"/>
            <w:sz w:val="28"/>
            <w:szCs w:val="28"/>
            <w:u w:val="none"/>
            <w:lang w:val="uk-UA"/>
          </w:rPr>
          <w:t>.</w:t>
        </w:r>
        <w:r w:rsidRPr="00D13C8C">
          <w:rPr>
            <w:rStyle w:val="af4"/>
            <w:color w:val="auto"/>
            <w:sz w:val="28"/>
            <w:szCs w:val="28"/>
            <w:u w:val="none"/>
            <w:lang w:val="en-US"/>
          </w:rPr>
          <w:t>dmo</w:t>
        </w:r>
        <w:r w:rsidRPr="00D13C8C">
          <w:rPr>
            <w:rStyle w:val="af4"/>
            <w:color w:val="auto"/>
            <w:sz w:val="28"/>
            <w:szCs w:val="28"/>
            <w:u w:val="none"/>
            <w:lang w:val="uk-UA"/>
          </w:rPr>
          <w:t>.</w:t>
        </w:r>
        <w:r w:rsidRPr="00D13C8C">
          <w:rPr>
            <w:rStyle w:val="af4"/>
            <w:color w:val="auto"/>
            <w:sz w:val="28"/>
            <w:szCs w:val="28"/>
            <w:u w:val="none"/>
            <w:lang w:val="en-US"/>
          </w:rPr>
          <w:t>gov</w:t>
        </w:r>
        <w:r w:rsidRPr="00D13C8C">
          <w:rPr>
            <w:rStyle w:val="af4"/>
            <w:color w:val="auto"/>
            <w:sz w:val="28"/>
            <w:szCs w:val="28"/>
            <w:u w:val="none"/>
            <w:lang w:val="uk-UA"/>
          </w:rPr>
          <w:t>.</w:t>
        </w:r>
        <w:r w:rsidRPr="00D13C8C">
          <w:rPr>
            <w:rStyle w:val="af4"/>
            <w:color w:val="auto"/>
            <w:sz w:val="28"/>
            <w:szCs w:val="28"/>
            <w:u w:val="none"/>
            <w:lang w:val="en-US"/>
          </w:rPr>
          <w:t>uk</w:t>
        </w:r>
        <w:r w:rsidRPr="00D13C8C">
          <w:rPr>
            <w:rStyle w:val="af4"/>
            <w:color w:val="auto"/>
            <w:sz w:val="28"/>
            <w:szCs w:val="28"/>
            <w:u w:val="none"/>
            <w:lang w:val="uk-UA"/>
          </w:rPr>
          <w:t>/</w:t>
        </w:r>
      </w:hyperlink>
    </w:p>
    <w:p w:rsidR="00D13C8C" w:rsidRPr="00D13C8C" w:rsidRDefault="00D13C8C" w:rsidP="00D13C8C">
      <w:pPr>
        <w:spacing w:line="360" w:lineRule="auto"/>
        <w:ind w:firstLine="567"/>
        <w:jc w:val="both"/>
        <w:rPr>
          <w:sz w:val="28"/>
          <w:szCs w:val="28"/>
        </w:rPr>
      </w:pPr>
      <w:r w:rsidRPr="00D13C8C">
        <w:rPr>
          <w:sz w:val="28"/>
          <w:szCs w:val="28"/>
          <w:lang w:val="uk-UA"/>
        </w:rPr>
        <w:t>126. Офіційний сайт Агентства з управління казною та державним боргом</w:t>
      </w:r>
      <w:r w:rsidRPr="00D13C8C">
        <w:rPr>
          <w:rStyle w:val="af2"/>
          <w:b w:val="0"/>
          <w:iCs/>
          <w:sz w:val="28"/>
          <w:szCs w:val="28"/>
          <w:shd w:val="clear" w:color="auto" w:fill="FFFFFF"/>
          <w:lang w:val="uk-UA"/>
        </w:rPr>
        <w:t xml:space="preserve"> Португалії (</w:t>
      </w:r>
      <w:r w:rsidRPr="00D13C8C">
        <w:rPr>
          <w:rStyle w:val="af2"/>
          <w:b w:val="0"/>
          <w:iCs/>
          <w:sz w:val="28"/>
          <w:szCs w:val="28"/>
          <w:shd w:val="clear" w:color="auto" w:fill="FFFFFF"/>
          <w:lang w:val="en-US"/>
        </w:rPr>
        <w:t>Ag</w:t>
      </w:r>
      <w:r w:rsidRPr="00D13C8C">
        <w:rPr>
          <w:rStyle w:val="af2"/>
          <w:b w:val="0"/>
          <w:iCs/>
          <w:sz w:val="28"/>
          <w:szCs w:val="28"/>
          <w:shd w:val="clear" w:color="auto" w:fill="FFFFFF"/>
          <w:lang w:val="uk-UA"/>
        </w:rPr>
        <w:t>ê</w:t>
      </w:r>
      <w:r w:rsidRPr="00D13C8C">
        <w:rPr>
          <w:rStyle w:val="af2"/>
          <w:b w:val="0"/>
          <w:iCs/>
          <w:sz w:val="28"/>
          <w:szCs w:val="28"/>
          <w:shd w:val="clear" w:color="auto" w:fill="FFFFFF"/>
          <w:lang w:val="en-US"/>
        </w:rPr>
        <w:t>ncia</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de</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Gest</w:t>
      </w:r>
      <w:r w:rsidRPr="00D13C8C">
        <w:rPr>
          <w:rStyle w:val="af2"/>
          <w:b w:val="0"/>
          <w:iCs/>
          <w:sz w:val="28"/>
          <w:szCs w:val="28"/>
          <w:shd w:val="clear" w:color="auto" w:fill="FFFFFF"/>
          <w:lang w:val="uk-UA"/>
        </w:rPr>
        <w:t>ã</w:t>
      </w:r>
      <w:r w:rsidRPr="00D13C8C">
        <w:rPr>
          <w:rStyle w:val="af2"/>
          <w:b w:val="0"/>
          <w:iCs/>
          <w:sz w:val="28"/>
          <w:szCs w:val="28"/>
          <w:shd w:val="clear" w:color="auto" w:fill="FFFFFF"/>
          <w:lang w:val="en-US"/>
        </w:rPr>
        <w:t>o</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da</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Tesouraria</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e</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da</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D</w:t>
      </w:r>
      <w:r w:rsidRPr="00D13C8C">
        <w:rPr>
          <w:rStyle w:val="af2"/>
          <w:b w:val="0"/>
          <w:iCs/>
          <w:sz w:val="28"/>
          <w:szCs w:val="28"/>
          <w:shd w:val="clear" w:color="auto" w:fill="FFFFFF"/>
          <w:lang w:val="uk-UA"/>
        </w:rPr>
        <w:t>í</w:t>
      </w:r>
      <w:r w:rsidRPr="00D13C8C">
        <w:rPr>
          <w:rStyle w:val="af2"/>
          <w:b w:val="0"/>
          <w:iCs/>
          <w:sz w:val="28"/>
          <w:szCs w:val="28"/>
          <w:shd w:val="clear" w:color="auto" w:fill="FFFFFF"/>
          <w:lang w:val="en-US"/>
        </w:rPr>
        <w:t>vida</w:t>
      </w:r>
      <w:r w:rsidRPr="00D13C8C">
        <w:rPr>
          <w:rStyle w:val="af2"/>
          <w:b w:val="0"/>
          <w:iCs/>
          <w:sz w:val="28"/>
          <w:szCs w:val="28"/>
          <w:shd w:val="clear" w:color="auto" w:fill="FFFFFF"/>
          <w:lang w:val="uk-UA"/>
        </w:rPr>
        <w:t xml:space="preserve"> </w:t>
      </w:r>
      <w:r w:rsidRPr="00D13C8C">
        <w:rPr>
          <w:rStyle w:val="af2"/>
          <w:b w:val="0"/>
          <w:iCs/>
          <w:sz w:val="28"/>
          <w:szCs w:val="28"/>
          <w:shd w:val="clear" w:color="auto" w:fill="FFFFFF"/>
          <w:lang w:val="en-US"/>
        </w:rPr>
        <w:t>P</w:t>
      </w:r>
      <w:r w:rsidRPr="00D13C8C">
        <w:rPr>
          <w:rStyle w:val="af2"/>
          <w:b w:val="0"/>
          <w:iCs/>
          <w:sz w:val="28"/>
          <w:szCs w:val="28"/>
          <w:shd w:val="clear" w:color="auto" w:fill="FFFFFF"/>
          <w:lang w:val="uk-UA"/>
        </w:rPr>
        <w:t>ú</w:t>
      </w:r>
      <w:r w:rsidRPr="00D13C8C">
        <w:rPr>
          <w:rStyle w:val="af2"/>
          <w:b w:val="0"/>
          <w:iCs/>
          <w:sz w:val="28"/>
          <w:szCs w:val="28"/>
          <w:shd w:val="clear" w:color="auto" w:fill="FFFFFF"/>
          <w:lang w:val="en-US"/>
        </w:rPr>
        <w:t>blica</w:t>
      </w:r>
      <w:r w:rsidRPr="00D13C8C">
        <w:rPr>
          <w:rStyle w:val="af2"/>
          <w:b w:val="0"/>
          <w:iCs/>
          <w:sz w:val="28"/>
          <w:szCs w:val="28"/>
          <w:shd w:val="clear" w:color="auto" w:fill="FFFFFF"/>
          <w:lang w:val="uk-UA"/>
        </w:rPr>
        <w:t>)</w:t>
      </w:r>
      <w:r w:rsidRPr="00D13C8C">
        <w:rPr>
          <w:sz w:val="28"/>
          <w:szCs w:val="28"/>
          <w:lang w:val="uk-UA"/>
        </w:rPr>
        <w:t xml:space="preserve">. </w:t>
      </w:r>
      <w:r w:rsidRPr="00D13C8C">
        <w:rPr>
          <w:bCs/>
          <w:iCs/>
          <w:spacing w:val="60"/>
          <w:sz w:val="28"/>
          <w:szCs w:val="28"/>
          <w:shd w:val="clear" w:color="auto" w:fill="FFFFFF"/>
        </w:rPr>
        <w:lastRenderedPageBreak/>
        <w:t>[Електронний ресурс]:</w:t>
      </w:r>
      <w:r w:rsidRPr="00D13C8C">
        <w:rPr>
          <w:sz w:val="28"/>
          <w:szCs w:val="28"/>
        </w:rPr>
        <w:t xml:space="preserve"> – Режим доступу : </w:t>
      </w:r>
      <w:hyperlink r:id="rId102" w:history="1">
        <w:r w:rsidRPr="00D13C8C">
          <w:rPr>
            <w:rStyle w:val="af4"/>
            <w:color w:val="auto"/>
            <w:sz w:val="28"/>
            <w:szCs w:val="28"/>
            <w:u w:val="none"/>
          </w:rPr>
          <w:t>http://www.igcp.pt/index.php</w:t>
        </w:r>
      </w:hyperlink>
      <w:r w:rsidRPr="00D13C8C">
        <w:rPr>
          <w:sz w:val="28"/>
          <w:szCs w:val="28"/>
        </w:rPr>
        <w:t>.</w:t>
      </w:r>
    </w:p>
    <w:p w:rsidR="00D13C8C" w:rsidRPr="009275FD" w:rsidRDefault="00D13C8C" w:rsidP="00D13C8C">
      <w:pPr>
        <w:spacing w:line="360" w:lineRule="auto"/>
        <w:ind w:firstLine="567"/>
        <w:jc w:val="both"/>
        <w:rPr>
          <w:color w:val="000000" w:themeColor="text1"/>
          <w:sz w:val="28"/>
          <w:szCs w:val="28"/>
          <w:lang w:val="en-US"/>
        </w:rPr>
      </w:pPr>
      <w:r w:rsidRPr="009275FD">
        <w:rPr>
          <w:color w:val="000000" w:themeColor="text1"/>
          <w:sz w:val="28"/>
          <w:szCs w:val="28"/>
          <w:lang w:val="en-US"/>
        </w:rPr>
        <w:t xml:space="preserve">127. </w:t>
      </w:r>
      <w:r w:rsidRPr="009275FD">
        <w:rPr>
          <w:color w:val="000000" w:themeColor="text1"/>
          <w:sz w:val="28"/>
          <w:szCs w:val="28"/>
        </w:rPr>
        <w:t>Ірландське</w:t>
      </w:r>
      <w:r w:rsidRPr="009275FD">
        <w:rPr>
          <w:color w:val="000000" w:themeColor="text1"/>
          <w:sz w:val="28"/>
          <w:szCs w:val="28"/>
          <w:lang w:val="en-US"/>
        </w:rPr>
        <w:t xml:space="preserve"> </w:t>
      </w:r>
      <w:r w:rsidRPr="009275FD">
        <w:rPr>
          <w:color w:val="000000" w:themeColor="text1"/>
          <w:sz w:val="28"/>
          <w:szCs w:val="28"/>
        </w:rPr>
        <w:t>національне</w:t>
      </w:r>
      <w:r w:rsidRPr="009275FD">
        <w:rPr>
          <w:color w:val="000000" w:themeColor="text1"/>
          <w:sz w:val="28"/>
          <w:szCs w:val="28"/>
          <w:lang w:val="en-US"/>
        </w:rPr>
        <w:t xml:space="preserve"> </w:t>
      </w:r>
      <w:r w:rsidRPr="009275FD">
        <w:rPr>
          <w:color w:val="000000" w:themeColor="text1"/>
          <w:sz w:val="28"/>
          <w:szCs w:val="28"/>
        </w:rPr>
        <w:t>фінансове</w:t>
      </w:r>
      <w:r w:rsidRPr="009275FD">
        <w:rPr>
          <w:color w:val="000000" w:themeColor="text1"/>
          <w:sz w:val="28"/>
          <w:szCs w:val="28"/>
          <w:lang w:val="en-US"/>
        </w:rPr>
        <w:t xml:space="preserve"> </w:t>
      </w:r>
      <w:r w:rsidRPr="009275FD">
        <w:rPr>
          <w:color w:val="000000" w:themeColor="text1"/>
          <w:sz w:val="28"/>
          <w:szCs w:val="28"/>
        </w:rPr>
        <w:t>агентство</w:t>
      </w:r>
      <w:r w:rsidRPr="009275FD">
        <w:rPr>
          <w:color w:val="000000" w:themeColor="text1"/>
          <w:sz w:val="28"/>
          <w:szCs w:val="28"/>
          <w:lang w:val="en-US"/>
        </w:rPr>
        <w:t xml:space="preserve"> (</w:t>
      </w:r>
      <w:r w:rsidRPr="009275FD">
        <w:rPr>
          <w:color w:val="000000" w:themeColor="text1"/>
          <w:sz w:val="28"/>
          <w:szCs w:val="28"/>
          <w:shd w:val="clear" w:color="auto" w:fill="FFFFFF"/>
          <w:lang w:val="en-US"/>
        </w:rPr>
        <w:t>The National Treasury Management Agency</w:t>
      </w:r>
      <w:r w:rsidRPr="009275FD">
        <w:rPr>
          <w:color w:val="000000" w:themeColor="text1"/>
          <w:sz w:val="28"/>
          <w:szCs w:val="28"/>
          <w:lang w:val="en-US"/>
        </w:rPr>
        <w:t xml:space="preserve">). </w:t>
      </w:r>
      <w:r w:rsidRPr="009275FD">
        <w:rPr>
          <w:bCs/>
          <w:iCs/>
          <w:color w:val="000000" w:themeColor="text1"/>
          <w:spacing w:val="60"/>
          <w:sz w:val="28"/>
          <w:szCs w:val="28"/>
          <w:shd w:val="clear" w:color="auto" w:fill="FFFFFF"/>
          <w:lang w:val="en-US"/>
        </w:rPr>
        <w:t>[</w:t>
      </w:r>
      <w:r w:rsidRPr="009275FD">
        <w:rPr>
          <w:bCs/>
          <w:iCs/>
          <w:color w:val="000000" w:themeColor="text1"/>
          <w:spacing w:val="60"/>
          <w:sz w:val="28"/>
          <w:szCs w:val="28"/>
          <w:shd w:val="clear" w:color="auto" w:fill="FFFFFF"/>
        </w:rPr>
        <w:t>Електронний</w:t>
      </w:r>
      <w:r w:rsidRPr="009275FD">
        <w:rPr>
          <w:bCs/>
          <w:iCs/>
          <w:color w:val="000000" w:themeColor="text1"/>
          <w:spacing w:val="60"/>
          <w:sz w:val="28"/>
          <w:szCs w:val="28"/>
          <w:shd w:val="clear" w:color="auto" w:fill="FFFFFF"/>
          <w:lang w:val="en-US"/>
        </w:rPr>
        <w:t xml:space="preserve"> </w:t>
      </w:r>
      <w:r w:rsidRPr="009275FD">
        <w:rPr>
          <w:bCs/>
          <w:iCs/>
          <w:color w:val="000000" w:themeColor="text1"/>
          <w:spacing w:val="60"/>
          <w:sz w:val="28"/>
          <w:szCs w:val="28"/>
          <w:shd w:val="clear" w:color="auto" w:fill="FFFFFF"/>
        </w:rPr>
        <w:t>ресурс</w:t>
      </w:r>
      <w:r w:rsidRPr="009275FD">
        <w:rPr>
          <w:bCs/>
          <w:iCs/>
          <w:color w:val="000000" w:themeColor="text1"/>
          <w:spacing w:val="60"/>
          <w:sz w:val="28"/>
          <w:szCs w:val="28"/>
          <w:shd w:val="clear" w:color="auto" w:fill="FFFFFF"/>
          <w:lang w:val="en-US"/>
        </w:rPr>
        <w:t>] :</w:t>
      </w:r>
      <w:r w:rsidRPr="009275FD">
        <w:rPr>
          <w:color w:val="000000" w:themeColor="text1"/>
          <w:sz w:val="28"/>
          <w:szCs w:val="28"/>
          <w:lang w:val="en-US"/>
        </w:rPr>
        <w:t xml:space="preserve"> – </w:t>
      </w:r>
      <w:r w:rsidRPr="009275FD">
        <w:rPr>
          <w:color w:val="000000" w:themeColor="text1"/>
          <w:sz w:val="28"/>
          <w:szCs w:val="28"/>
        </w:rPr>
        <w:t>Режим</w:t>
      </w:r>
      <w:r w:rsidRPr="009275FD">
        <w:rPr>
          <w:color w:val="000000" w:themeColor="text1"/>
          <w:sz w:val="28"/>
          <w:szCs w:val="28"/>
          <w:lang w:val="en-US"/>
        </w:rPr>
        <w:t xml:space="preserve"> </w:t>
      </w:r>
      <w:r w:rsidRPr="009275FD">
        <w:rPr>
          <w:color w:val="000000" w:themeColor="text1"/>
          <w:sz w:val="28"/>
          <w:szCs w:val="28"/>
        </w:rPr>
        <w:t>доступу</w:t>
      </w:r>
      <w:r w:rsidRPr="009275FD">
        <w:rPr>
          <w:color w:val="000000" w:themeColor="text1"/>
          <w:sz w:val="28"/>
          <w:szCs w:val="28"/>
          <w:lang w:val="en-US"/>
        </w:rPr>
        <w:t xml:space="preserve">: </w:t>
      </w:r>
      <w:hyperlink r:id="rId103" w:history="1">
        <w:r w:rsidR="00ED3FE2" w:rsidRPr="009275FD">
          <w:rPr>
            <w:rStyle w:val="af4"/>
            <w:color w:val="000000" w:themeColor="text1"/>
            <w:sz w:val="28"/>
            <w:szCs w:val="28"/>
            <w:u w:val="none"/>
            <w:lang w:val="en-US"/>
          </w:rPr>
          <w:t>http://www.ntma.ie/</w:t>
        </w:r>
      </w:hyperlink>
      <w:r w:rsidRPr="009275FD">
        <w:rPr>
          <w:color w:val="000000" w:themeColor="text1"/>
          <w:sz w:val="28"/>
          <w:szCs w:val="28"/>
          <w:lang w:val="en-US"/>
        </w:rPr>
        <w:t>.</w:t>
      </w:r>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lang w:val="en-US"/>
        </w:rPr>
        <w:t>128.</w:t>
      </w:r>
      <w:r w:rsidRPr="009275FD">
        <w:rPr>
          <w:color w:val="000000" w:themeColor="text1"/>
          <w:sz w:val="28"/>
          <w:szCs w:val="28"/>
          <w:shd w:val="clear" w:color="auto" w:fill="FFFFFF"/>
          <w:lang w:val="en-US"/>
        </w:rPr>
        <w:t xml:space="preserve"> </w:t>
      </w:r>
      <w:r w:rsidRPr="009275FD">
        <w:rPr>
          <w:color w:val="000000" w:themeColor="text1"/>
          <w:sz w:val="28"/>
          <w:szCs w:val="28"/>
        </w:rPr>
        <w:t>Фінансове</w:t>
      </w:r>
      <w:r w:rsidRPr="009275FD">
        <w:rPr>
          <w:color w:val="000000" w:themeColor="text1"/>
          <w:sz w:val="28"/>
          <w:szCs w:val="28"/>
          <w:lang w:val="en-US"/>
        </w:rPr>
        <w:t xml:space="preserve"> </w:t>
      </w:r>
      <w:r w:rsidRPr="009275FD">
        <w:rPr>
          <w:color w:val="000000" w:themeColor="text1"/>
          <w:sz w:val="28"/>
          <w:szCs w:val="28"/>
        </w:rPr>
        <w:t>Агентство</w:t>
      </w:r>
      <w:r w:rsidRPr="009275FD">
        <w:rPr>
          <w:color w:val="000000" w:themeColor="text1"/>
          <w:sz w:val="28"/>
          <w:szCs w:val="28"/>
          <w:lang w:val="en-US"/>
        </w:rPr>
        <w:t xml:space="preserve"> </w:t>
      </w:r>
      <w:r w:rsidRPr="009275FD">
        <w:rPr>
          <w:color w:val="000000" w:themeColor="text1"/>
          <w:sz w:val="28"/>
          <w:szCs w:val="28"/>
        </w:rPr>
        <w:t>Федеративної</w:t>
      </w:r>
      <w:r w:rsidRPr="009275FD">
        <w:rPr>
          <w:color w:val="000000" w:themeColor="text1"/>
          <w:sz w:val="28"/>
          <w:szCs w:val="28"/>
          <w:lang w:val="en-US"/>
        </w:rPr>
        <w:t xml:space="preserve"> </w:t>
      </w:r>
      <w:r w:rsidRPr="009275FD">
        <w:rPr>
          <w:color w:val="000000" w:themeColor="text1"/>
          <w:sz w:val="28"/>
          <w:szCs w:val="28"/>
        </w:rPr>
        <w:t>Республіки</w:t>
      </w:r>
      <w:r w:rsidRPr="009275FD">
        <w:rPr>
          <w:color w:val="000000" w:themeColor="text1"/>
          <w:sz w:val="28"/>
          <w:szCs w:val="28"/>
          <w:lang w:val="en-US"/>
        </w:rPr>
        <w:t xml:space="preserve"> </w:t>
      </w:r>
      <w:r w:rsidRPr="009275FD">
        <w:rPr>
          <w:color w:val="000000" w:themeColor="text1"/>
          <w:sz w:val="28"/>
          <w:szCs w:val="28"/>
        </w:rPr>
        <w:t>Німеччина</w:t>
      </w:r>
      <w:r w:rsidRPr="009275FD">
        <w:rPr>
          <w:color w:val="000000" w:themeColor="text1"/>
          <w:sz w:val="28"/>
          <w:szCs w:val="28"/>
          <w:lang w:val="en-US"/>
        </w:rPr>
        <w:t xml:space="preserve"> (Bundesrepublik Deutschland - Finanzagentur GmbH). </w:t>
      </w:r>
      <w:r w:rsidRPr="009275FD">
        <w:rPr>
          <w:bCs/>
          <w:iCs/>
          <w:color w:val="000000" w:themeColor="text1"/>
          <w:spacing w:val="60"/>
          <w:sz w:val="28"/>
          <w:szCs w:val="28"/>
          <w:shd w:val="clear" w:color="auto" w:fill="FFFFFF"/>
        </w:rPr>
        <w:t>[Електронний ресурс] :</w:t>
      </w:r>
      <w:r w:rsidRPr="009275FD">
        <w:rPr>
          <w:color w:val="000000" w:themeColor="text1"/>
          <w:sz w:val="28"/>
          <w:szCs w:val="28"/>
        </w:rPr>
        <w:t xml:space="preserve"> – Режим доступу: </w:t>
      </w:r>
      <w:hyperlink r:id="rId104" w:history="1">
        <w:r w:rsidR="00ED3FE2" w:rsidRPr="009275FD">
          <w:rPr>
            <w:rStyle w:val="af4"/>
            <w:color w:val="000000" w:themeColor="text1"/>
            <w:sz w:val="28"/>
            <w:szCs w:val="28"/>
            <w:u w:val="none"/>
          </w:rPr>
          <w:t>http://www.deutsche-finanzagentur.de/</w:t>
        </w:r>
      </w:hyperlink>
      <w:r w:rsidRPr="009275FD">
        <w:rPr>
          <w:color w:val="000000" w:themeColor="text1"/>
          <w:sz w:val="28"/>
          <w:szCs w:val="28"/>
        </w:rPr>
        <w:t>.</w:t>
      </w:r>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 xml:space="preserve">129. Розробка Середньострокової стратегії управління боргом / Світовий банк. [Електронний ресурс]. – Режим доступу : </w:t>
      </w:r>
      <w:hyperlink r:id="rId105" w:history="1">
        <w:r w:rsidR="00ED3FE2" w:rsidRPr="009275FD">
          <w:rPr>
            <w:rStyle w:val="af4"/>
            <w:color w:val="000000" w:themeColor="text1"/>
            <w:sz w:val="28"/>
            <w:szCs w:val="28"/>
            <w:u w:val="none"/>
          </w:rPr>
          <w:t>http://search.worldbank.org/allqterm=Medium-Term%20Debt%20Management%</w:t>
        </w:r>
      </w:hyperlink>
      <w:r w:rsidRPr="009275FD">
        <w:rPr>
          <w:rStyle w:val="af4"/>
          <w:color w:val="000000" w:themeColor="text1"/>
          <w:sz w:val="28"/>
          <w:szCs w:val="28"/>
          <w:u w:val="none"/>
        </w:rPr>
        <w:t>.</w:t>
      </w:r>
    </w:p>
    <w:p w:rsidR="00D13C8C" w:rsidRPr="009275FD" w:rsidRDefault="00D13C8C" w:rsidP="00D13C8C">
      <w:pPr>
        <w:spacing w:line="360" w:lineRule="auto"/>
        <w:ind w:firstLine="567"/>
        <w:jc w:val="both"/>
        <w:rPr>
          <w:color w:val="000000" w:themeColor="text1"/>
          <w:sz w:val="28"/>
          <w:szCs w:val="28"/>
        </w:rPr>
      </w:pPr>
      <w:r w:rsidRPr="009275FD">
        <w:rPr>
          <w:color w:val="000000" w:themeColor="text1"/>
          <w:sz w:val="28"/>
          <w:szCs w:val="28"/>
        </w:rPr>
        <w:t>130. Державне казначейство Республіки Австрія. [Електронний ресурс]. – Режим доступу</w:t>
      </w:r>
      <w:r w:rsidRPr="009275FD">
        <w:rPr>
          <w:color w:val="000000" w:themeColor="text1"/>
          <w:sz w:val="28"/>
          <w:szCs w:val="28"/>
          <w:lang w:val="uk-UA"/>
        </w:rPr>
        <w:t xml:space="preserve"> </w:t>
      </w:r>
      <w:r w:rsidRPr="009275FD">
        <w:rPr>
          <w:color w:val="000000" w:themeColor="text1"/>
          <w:sz w:val="28"/>
          <w:szCs w:val="28"/>
        </w:rPr>
        <w:t xml:space="preserve">: </w:t>
      </w:r>
      <w:hyperlink r:id="rId106" w:history="1">
        <w:r w:rsidRPr="009275FD">
          <w:rPr>
            <w:rStyle w:val="af4"/>
            <w:color w:val="000000" w:themeColor="text1"/>
            <w:sz w:val="28"/>
            <w:szCs w:val="28"/>
            <w:u w:val="none"/>
          </w:rPr>
          <w:t>http://www.oebfa.at/en/Pages/default.aspxт</w:t>
        </w:r>
      </w:hyperlink>
    </w:p>
    <w:p w:rsidR="00D13C8C" w:rsidRPr="009275FD" w:rsidRDefault="00D13C8C" w:rsidP="00D13C8C">
      <w:pPr>
        <w:spacing w:line="360" w:lineRule="auto"/>
        <w:ind w:firstLine="567"/>
        <w:jc w:val="both"/>
        <w:rPr>
          <w:color w:val="000000" w:themeColor="text1"/>
          <w:sz w:val="28"/>
          <w:szCs w:val="28"/>
          <w:lang w:val="uk-UA"/>
        </w:rPr>
      </w:pPr>
      <w:r w:rsidRPr="009275FD">
        <w:rPr>
          <w:color w:val="000000" w:themeColor="text1"/>
          <w:sz w:val="28"/>
          <w:szCs w:val="28"/>
          <w:lang w:val="en-US"/>
        </w:rPr>
        <w:t>131.</w:t>
      </w:r>
      <w:r w:rsidRPr="009275FD">
        <w:rPr>
          <w:color w:val="000000" w:themeColor="text1"/>
          <w:sz w:val="28"/>
          <w:szCs w:val="28"/>
          <w:shd w:val="clear" w:color="auto" w:fill="FFFFFF"/>
          <w:lang w:val="en-US"/>
        </w:rPr>
        <w:t xml:space="preserve"> </w:t>
      </w:r>
      <w:r w:rsidRPr="009275FD">
        <w:rPr>
          <w:color w:val="000000" w:themeColor="text1"/>
          <w:sz w:val="28"/>
          <w:szCs w:val="28"/>
          <w:lang w:val="uk-UA"/>
        </w:rPr>
        <w:t>Міністерство фінансів Польщі (</w:t>
      </w:r>
      <w:r w:rsidRPr="009275FD">
        <w:rPr>
          <w:color w:val="000000" w:themeColor="text1"/>
          <w:sz w:val="28"/>
          <w:szCs w:val="28"/>
          <w:lang w:val="en-US"/>
        </w:rPr>
        <w:t>Ministry</w:t>
      </w:r>
      <w:r w:rsidRPr="009275FD">
        <w:rPr>
          <w:color w:val="000000" w:themeColor="text1"/>
          <w:sz w:val="28"/>
          <w:szCs w:val="28"/>
          <w:lang w:val="uk-UA"/>
        </w:rPr>
        <w:t xml:space="preserve"> </w:t>
      </w:r>
      <w:r w:rsidRPr="009275FD">
        <w:rPr>
          <w:color w:val="000000" w:themeColor="text1"/>
          <w:sz w:val="28"/>
          <w:szCs w:val="28"/>
          <w:lang w:val="en-US"/>
        </w:rPr>
        <w:t>of</w:t>
      </w:r>
      <w:r w:rsidRPr="009275FD">
        <w:rPr>
          <w:color w:val="000000" w:themeColor="text1"/>
          <w:sz w:val="28"/>
          <w:szCs w:val="28"/>
          <w:lang w:val="uk-UA"/>
        </w:rPr>
        <w:t xml:space="preserve"> </w:t>
      </w:r>
      <w:r w:rsidRPr="009275FD">
        <w:rPr>
          <w:color w:val="000000" w:themeColor="text1"/>
          <w:sz w:val="28"/>
          <w:szCs w:val="28"/>
          <w:lang w:val="en-US"/>
        </w:rPr>
        <w:t>Finance</w:t>
      </w:r>
      <w:r w:rsidRPr="009275FD">
        <w:rPr>
          <w:color w:val="000000" w:themeColor="text1"/>
          <w:sz w:val="28"/>
          <w:szCs w:val="28"/>
          <w:lang w:val="uk-UA"/>
        </w:rPr>
        <w:t xml:space="preserve"> </w:t>
      </w:r>
      <w:r w:rsidRPr="009275FD">
        <w:rPr>
          <w:color w:val="000000" w:themeColor="text1"/>
          <w:sz w:val="28"/>
          <w:szCs w:val="28"/>
          <w:lang w:val="en-US"/>
        </w:rPr>
        <w:t>Poland</w:t>
      </w:r>
      <w:r w:rsidRPr="009275FD">
        <w:rPr>
          <w:color w:val="000000" w:themeColor="text1"/>
          <w:sz w:val="28"/>
          <w:szCs w:val="28"/>
          <w:lang w:val="uk-UA"/>
        </w:rPr>
        <w:t xml:space="preserve">). </w:t>
      </w:r>
      <w:r w:rsidRPr="009275FD">
        <w:rPr>
          <w:color w:val="000000" w:themeColor="text1"/>
          <w:sz w:val="28"/>
          <w:szCs w:val="28"/>
        </w:rPr>
        <w:t>[Електронний ресурс]. – Режим доступу</w:t>
      </w:r>
      <w:r w:rsidRPr="009275FD">
        <w:rPr>
          <w:color w:val="000000" w:themeColor="text1"/>
          <w:sz w:val="28"/>
          <w:szCs w:val="28"/>
          <w:lang w:val="uk-UA"/>
        </w:rPr>
        <w:t xml:space="preserve"> </w:t>
      </w:r>
      <w:r w:rsidRPr="009275FD">
        <w:rPr>
          <w:color w:val="000000" w:themeColor="text1"/>
          <w:sz w:val="28"/>
          <w:szCs w:val="28"/>
        </w:rPr>
        <w:t xml:space="preserve">: </w:t>
      </w:r>
      <w:hyperlink r:id="rId107" w:history="1">
        <w:r w:rsidR="00DA50A4" w:rsidRPr="009275FD">
          <w:rPr>
            <w:rStyle w:val="af4"/>
            <w:color w:val="000000" w:themeColor="text1"/>
            <w:sz w:val="28"/>
            <w:szCs w:val="28"/>
            <w:u w:val="none"/>
          </w:rPr>
          <w:t>http://www.mf.gov.pl/</w:t>
        </w:r>
      </w:hyperlink>
      <w:r w:rsidR="0048362A" w:rsidRPr="009275FD">
        <w:rPr>
          <w:color w:val="000000" w:themeColor="text1"/>
          <w:sz w:val="28"/>
          <w:szCs w:val="28"/>
          <w:lang w:val="uk-UA"/>
        </w:rPr>
        <w:t xml:space="preserve"> </w:t>
      </w:r>
    </w:p>
    <w:p w:rsidR="00D13C8C" w:rsidRPr="009275FD" w:rsidRDefault="00D13C8C" w:rsidP="00D13C8C">
      <w:pPr>
        <w:spacing w:line="360" w:lineRule="auto"/>
        <w:ind w:firstLine="567"/>
        <w:jc w:val="both"/>
        <w:rPr>
          <w:color w:val="000000" w:themeColor="text1"/>
          <w:sz w:val="28"/>
          <w:szCs w:val="28"/>
          <w:lang w:val="uk-UA"/>
        </w:rPr>
      </w:pPr>
      <w:r w:rsidRPr="009275FD">
        <w:rPr>
          <w:color w:val="000000" w:themeColor="text1"/>
          <w:sz w:val="28"/>
          <w:szCs w:val="28"/>
          <w:lang w:val="uk-UA"/>
        </w:rPr>
        <w:t>132. Офіційний сайт Агенства з управління боргом Фінляндської республіки (</w:t>
      </w:r>
      <w:r w:rsidRPr="009275FD">
        <w:rPr>
          <w:color w:val="000000" w:themeColor="text1"/>
          <w:sz w:val="28"/>
          <w:szCs w:val="28"/>
          <w:lang w:val="en-US"/>
        </w:rPr>
        <w:t>Republic</w:t>
      </w:r>
      <w:r w:rsidRPr="009275FD">
        <w:rPr>
          <w:color w:val="000000" w:themeColor="text1"/>
          <w:sz w:val="28"/>
          <w:szCs w:val="28"/>
          <w:lang w:val="uk-UA"/>
        </w:rPr>
        <w:t xml:space="preserve"> </w:t>
      </w:r>
      <w:r w:rsidRPr="009275FD">
        <w:rPr>
          <w:color w:val="000000" w:themeColor="text1"/>
          <w:sz w:val="28"/>
          <w:szCs w:val="28"/>
          <w:lang w:val="en-US"/>
        </w:rPr>
        <w:t>of</w:t>
      </w:r>
      <w:r w:rsidRPr="009275FD">
        <w:rPr>
          <w:color w:val="000000" w:themeColor="text1"/>
          <w:sz w:val="28"/>
          <w:szCs w:val="28"/>
          <w:lang w:val="uk-UA"/>
        </w:rPr>
        <w:t xml:space="preserve"> </w:t>
      </w:r>
      <w:r w:rsidRPr="009275FD">
        <w:rPr>
          <w:color w:val="000000" w:themeColor="text1"/>
          <w:sz w:val="28"/>
          <w:szCs w:val="28"/>
          <w:lang w:val="en-US"/>
        </w:rPr>
        <w:t>Finland</w:t>
      </w:r>
      <w:r w:rsidRPr="009275FD">
        <w:rPr>
          <w:color w:val="000000" w:themeColor="text1"/>
          <w:sz w:val="28"/>
          <w:szCs w:val="28"/>
          <w:lang w:val="uk-UA"/>
        </w:rPr>
        <w:t xml:space="preserve"> </w:t>
      </w:r>
      <w:r w:rsidRPr="009275FD">
        <w:rPr>
          <w:color w:val="000000" w:themeColor="text1"/>
          <w:sz w:val="28"/>
          <w:szCs w:val="28"/>
          <w:lang w:val="en-US"/>
        </w:rPr>
        <w:t>Central</w:t>
      </w:r>
      <w:r w:rsidRPr="009275FD">
        <w:rPr>
          <w:color w:val="000000" w:themeColor="text1"/>
          <w:sz w:val="28"/>
          <w:szCs w:val="28"/>
          <w:lang w:val="uk-UA"/>
        </w:rPr>
        <w:t xml:space="preserve"> </w:t>
      </w:r>
      <w:r w:rsidRPr="009275FD">
        <w:rPr>
          <w:color w:val="000000" w:themeColor="text1"/>
          <w:sz w:val="28"/>
          <w:szCs w:val="28"/>
          <w:lang w:val="en-US"/>
        </w:rPr>
        <w:t>Government</w:t>
      </w:r>
      <w:r w:rsidRPr="009275FD">
        <w:rPr>
          <w:color w:val="000000" w:themeColor="text1"/>
          <w:sz w:val="28"/>
          <w:szCs w:val="28"/>
          <w:lang w:val="uk-UA"/>
        </w:rPr>
        <w:t xml:space="preserve"> </w:t>
      </w:r>
      <w:r w:rsidRPr="009275FD">
        <w:rPr>
          <w:color w:val="000000" w:themeColor="text1"/>
          <w:sz w:val="28"/>
          <w:szCs w:val="28"/>
          <w:lang w:val="en-US"/>
        </w:rPr>
        <w:t>Debt</w:t>
      </w:r>
      <w:r w:rsidRPr="009275FD">
        <w:rPr>
          <w:color w:val="000000" w:themeColor="text1"/>
          <w:sz w:val="28"/>
          <w:szCs w:val="28"/>
          <w:lang w:val="uk-UA"/>
        </w:rPr>
        <w:t xml:space="preserve"> </w:t>
      </w:r>
      <w:r w:rsidRPr="009275FD">
        <w:rPr>
          <w:color w:val="000000" w:themeColor="text1"/>
          <w:sz w:val="28"/>
          <w:szCs w:val="28"/>
          <w:lang w:val="en-US"/>
        </w:rPr>
        <w:t>Management</w:t>
      </w:r>
      <w:r w:rsidRPr="009275FD">
        <w:rPr>
          <w:color w:val="000000" w:themeColor="text1"/>
          <w:sz w:val="28"/>
          <w:szCs w:val="28"/>
          <w:lang w:val="uk-UA"/>
        </w:rPr>
        <w:t xml:space="preserve">). [Електронний ресурс]. – Режим доступу : </w:t>
      </w:r>
      <w:hyperlink r:id="rId108" w:history="1">
        <w:r w:rsidR="00ED3FE2" w:rsidRPr="009275FD">
          <w:rPr>
            <w:rStyle w:val="af4"/>
            <w:color w:val="000000" w:themeColor="text1"/>
            <w:sz w:val="28"/>
            <w:szCs w:val="28"/>
            <w:u w:val="none"/>
          </w:rPr>
          <w:t>http</w:t>
        </w:r>
        <w:r w:rsidR="00ED3FE2" w:rsidRPr="009275FD">
          <w:rPr>
            <w:rStyle w:val="af4"/>
            <w:color w:val="000000" w:themeColor="text1"/>
            <w:sz w:val="28"/>
            <w:szCs w:val="28"/>
            <w:u w:val="none"/>
            <w:lang w:val="uk-UA"/>
          </w:rPr>
          <w:t>://</w:t>
        </w:r>
        <w:r w:rsidR="00ED3FE2" w:rsidRPr="009275FD">
          <w:rPr>
            <w:rStyle w:val="af4"/>
            <w:color w:val="000000" w:themeColor="text1"/>
            <w:sz w:val="28"/>
            <w:szCs w:val="28"/>
            <w:u w:val="none"/>
          </w:rPr>
          <w:t>www</w:t>
        </w:r>
        <w:r w:rsidR="00ED3FE2" w:rsidRPr="009275FD">
          <w:rPr>
            <w:rStyle w:val="af4"/>
            <w:color w:val="000000" w:themeColor="text1"/>
            <w:sz w:val="28"/>
            <w:szCs w:val="28"/>
            <w:u w:val="none"/>
            <w:lang w:val="uk-UA"/>
          </w:rPr>
          <w:t>.</w:t>
        </w:r>
        <w:r w:rsidR="00ED3FE2" w:rsidRPr="009275FD">
          <w:rPr>
            <w:rStyle w:val="af4"/>
            <w:color w:val="000000" w:themeColor="text1"/>
            <w:sz w:val="28"/>
            <w:szCs w:val="28"/>
            <w:u w:val="none"/>
          </w:rPr>
          <w:t>treasuryfinland</w:t>
        </w:r>
        <w:r w:rsidR="00ED3FE2" w:rsidRPr="009275FD">
          <w:rPr>
            <w:rStyle w:val="af4"/>
            <w:color w:val="000000" w:themeColor="text1"/>
            <w:sz w:val="28"/>
            <w:szCs w:val="28"/>
            <w:u w:val="none"/>
            <w:lang w:val="uk-UA"/>
          </w:rPr>
          <w:t>.</w:t>
        </w:r>
        <w:r w:rsidR="00ED3FE2" w:rsidRPr="009275FD">
          <w:rPr>
            <w:rStyle w:val="af4"/>
            <w:color w:val="000000" w:themeColor="text1"/>
            <w:sz w:val="28"/>
            <w:szCs w:val="28"/>
            <w:u w:val="none"/>
          </w:rPr>
          <w:t>fi</w:t>
        </w:r>
      </w:hyperlink>
      <w:r w:rsidRPr="009275FD">
        <w:rPr>
          <w:rStyle w:val="af4"/>
          <w:color w:val="000000" w:themeColor="text1"/>
          <w:sz w:val="28"/>
          <w:szCs w:val="28"/>
          <w:u w:val="none"/>
          <w:lang w:val="uk-UA"/>
        </w:rPr>
        <w:t>.</w:t>
      </w:r>
    </w:p>
    <w:p w:rsidR="00D13C8C" w:rsidRPr="009275FD" w:rsidRDefault="00D13C8C" w:rsidP="00D13C8C">
      <w:pPr>
        <w:spacing w:line="360" w:lineRule="auto"/>
        <w:ind w:firstLine="567"/>
        <w:jc w:val="both"/>
        <w:rPr>
          <w:color w:val="000000" w:themeColor="text1"/>
          <w:sz w:val="28"/>
          <w:szCs w:val="28"/>
          <w:lang w:val="uk-UA"/>
        </w:rPr>
      </w:pPr>
      <w:r w:rsidRPr="009275FD">
        <w:rPr>
          <w:color w:val="000000" w:themeColor="text1"/>
          <w:sz w:val="28"/>
          <w:szCs w:val="28"/>
          <w:lang w:val="uk-UA"/>
        </w:rPr>
        <w:t>133. Міністерство фінансів Румунії (</w:t>
      </w:r>
      <w:r w:rsidRPr="009275FD">
        <w:rPr>
          <w:color w:val="000000" w:themeColor="text1"/>
          <w:sz w:val="28"/>
          <w:szCs w:val="28"/>
          <w:lang w:val="en-US"/>
        </w:rPr>
        <w:t>Ministry</w:t>
      </w:r>
      <w:r w:rsidRPr="009275FD">
        <w:rPr>
          <w:color w:val="000000" w:themeColor="text1"/>
          <w:sz w:val="28"/>
          <w:szCs w:val="28"/>
          <w:lang w:val="uk-UA"/>
        </w:rPr>
        <w:t xml:space="preserve"> </w:t>
      </w:r>
      <w:r w:rsidRPr="009275FD">
        <w:rPr>
          <w:color w:val="000000" w:themeColor="text1"/>
          <w:sz w:val="28"/>
          <w:szCs w:val="28"/>
          <w:lang w:val="en-US"/>
        </w:rPr>
        <w:t>of</w:t>
      </w:r>
      <w:r w:rsidRPr="009275FD">
        <w:rPr>
          <w:color w:val="000000" w:themeColor="text1"/>
          <w:sz w:val="28"/>
          <w:szCs w:val="28"/>
          <w:lang w:val="uk-UA"/>
        </w:rPr>
        <w:t xml:space="preserve"> </w:t>
      </w:r>
      <w:r w:rsidRPr="009275FD">
        <w:rPr>
          <w:color w:val="000000" w:themeColor="text1"/>
          <w:sz w:val="28"/>
          <w:szCs w:val="28"/>
          <w:lang w:val="en-US"/>
        </w:rPr>
        <w:t>Finance</w:t>
      </w:r>
      <w:r w:rsidRPr="009275FD">
        <w:rPr>
          <w:color w:val="000000" w:themeColor="text1"/>
          <w:sz w:val="28"/>
          <w:szCs w:val="28"/>
          <w:lang w:val="uk-UA"/>
        </w:rPr>
        <w:t xml:space="preserve"> </w:t>
      </w:r>
      <w:r w:rsidRPr="009275FD">
        <w:rPr>
          <w:color w:val="000000" w:themeColor="text1"/>
          <w:sz w:val="28"/>
          <w:szCs w:val="28"/>
          <w:lang w:val="en-US"/>
        </w:rPr>
        <w:t>Romania</w:t>
      </w:r>
      <w:r w:rsidRPr="009275FD">
        <w:rPr>
          <w:color w:val="000000" w:themeColor="text1"/>
          <w:sz w:val="28"/>
          <w:szCs w:val="28"/>
          <w:lang w:val="uk-UA"/>
        </w:rPr>
        <w:t xml:space="preserve">). </w:t>
      </w:r>
      <w:r w:rsidRPr="009275FD">
        <w:rPr>
          <w:color w:val="000000" w:themeColor="text1"/>
          <w:sz w:val="28"/>
          <w:szCs w:val="28"/>
        </w:rPr>
        <w:t>[Електронний ресурс]. – Режим доступу</w:t>
      </w:r>
      <w:r w:rsidRPr="009275FD">
        <w:rPr>
          <w:color w:val="000000" w:themeColor="text1"/>
          <w:sz w:val="28"/>
          <w:szCs w:val="28"/>
          <w:lang w:val="uk-UA"/>
        </w:rPr>
        <w:t xml:space="preserve"> </w:t>
      </w:r>
      <w:r w:rsidRPr="009275FD">
        <w:rPr>
          <w:color w:val="000000" w:themeColor="text1"/>
          <w:sz w:val="28"/>
          <w:szCs w:val="28"/>
        </w:rPr>
        <w:t xml:space="preserve">: </w:t>
      </w:r>
      <w:hyperlink r:id="rId109" w:history="1">
        <w:r w:rsidRPr="009275FD">
          <w:rPr>
            <w:rStyle w:val="af4"/>
            <w:color w:val="000000" w:themeColor="text1"/>
            <w:sz w:val="28"/>
            <w:szCs w:val="28"/>
            <w:u w:val="none"/>
          </w:rPr>
          <w:t>http://www.mfinante.ro/trezorengl.html?pagina=domenii</w:t>
        </w:r>
      </w:hyperlink>
    </w:p>
    <w:p w:rsidR="00D13C8C" w:rsidRPr="0048362A" w:rsidRDefault="00D13C8C" w:rsidP="00D13C8C">
      <w:pPr>
        <w:spacing w:line="360" w:lineRule="auto"/>
        <w:ind w:firstLine="567"/>
        <w:jc w:val="both"/>
        <w:rPr>
          <w:sz w:val="28"/>
          <w:szCs w:val="28"/>
          <w:lang w:val="uk-UA"/>
        </w:rPr>
      </w:pPr>
      <w:r w:rsidRPr="009275FD">
        <w:rPr>
          <w:color w:val="000000" w:themeColor="text1"/>
          <w:sz w:val="28"/>
          <w:szCs w:val="28"/>
          <w:lang w:val="uk-UA"/>
        </w:rPr>
        <w:t>134.</w:t>
      </w:r>
      <w:r w:rsidRPr="009275FD">
        <w:rPr>
          <w:color w:val="000000" w:themeColor="text1"/>
          <w:sz w:val="28"/>
          <w:szCs w:val="28"/>
          <w:shd w:val="clear" w:color="auto" w:fill="FFFFFF"/>
          <w:lang w:val="uk-UA"/>
        </w:rPr>
        <w:t xml:space="preserve"> </w:t>
      </w:r>
      <w:r w:rsidRPr="009275FD">
        <w:rPr>
          <w:color w:val="000000" w:themeColor="text1"/>
          <w:sz w:val="28"/>
          <w:szCs w:val="28"/>
          <w:lang w:val="uk-UA"/>
        </w:rPr>
        <w:t>Міністерство фінансів Республіки Чехія (</w:t>
      </w:r>
      <w:r w:rsidRPr="009275FD">
        <w:rPr>
          <w:color w:val="000000" w:themeColor="text1"/>
          <w:sz w:val="28"/>
          <w:szCs w:val="28"/>
          <w:lang w:val="en-US"/>
        </w:rPr>
        <w:t>Ministry</w:t>
      </w:r>
      <w:r w:rsidRPr="009275FD">
        <w:rPr>
          <w:color w:val="000000" w:themeColor="text1"/>
          <w:sz w:val="28"/>
          <w:szCs w:val="28"/>
          <w:lang w:val="uk-UA"/>
        </w:rPr>
        <w:t xml:space="preserve"> </w:t>
      </w:r>
      <w:r w:rsidRPr="009275FD">
        <w:rPr>
          <w:color w:val="000000" w:themeColor="text1"/>
          <w:sz w:val="28"/>
          <w:szCs w:val="28"/>
          <w:lang w:val="en-US"/>
        </w:rPr>
        <w:t>of</w:t>
      </w:r>
      <w:r w:rsidRPr="009275FD">
        <w:rPr>
          <w:color w:val="000000" w:themeColor="text1"/>
          <w:sz w:val="28"/>
          <w:szCs w:val="28"/>
          <w:lang w:val="uk-UA"/>
        </w:rPr>
        <w:t xml:space="preserve"> </w:t>
      </w:r>
      <w:r w:rsidRPr="009275FD">
        <w:rPr>
          <w:color w:val="000000" w:themeColor="text1"/>
          <w:sz w:val="28"/>
          <w:szCs w:val="28"/>
          <w:lang w:val="en-US"/>
        </w:rPr>
        <w:t>Finance</w:t>
      </w:r>
      <w:r w:rsidRPr="009275FD">
        <w:rPr>
          <w:color w:val="000000" w:themeColor="text1"/>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the</w:t>
      </w:r>
      <w:r w:rsidRPr="00D13C8C">
        <w:rPr>
          <w:sz w:val="28"/>
          <w:szCs w:val="28"/>
          <w:lang w:val="uk-UA"/>
        </w:rPr>
        <w:t xml:space="preserve"> </w:t>
      </w:r>
      <w:r w:rsidRPr="00D13C8C">
        <w:rPr>
          <w:sz w:val="28"/>
          <w:szCs w:val="28"/>
          <w:lang w:val="en-US"/>
        </w:rPr>
        <w:t>Czech</w:t>
      </w:r>
      <w:r w:rsidRPr="00D13C8C">
        <w:rPr>
          <w:sz w:val="28"/>
          <w:szCs w:val="28"/>
          <w:lang w:val="uk-UA"/>
        </w:rPr>
        <w:t xml:space="preserve"> </w:t>
      </w:r>
      <w:r w:rsidRPr="00D13C8C">
        <w:rPr>
          <w:sz w:val="28"/>
          <w:szCs w:val="28"/>
          <w:lang w:val="en-US"/>
        </w:rPr>
        <w:t>Republic</w:t>
      </w:r>
      <w:r w:rsidRPr="00D13C8C">
        <w:rPr>
          <w:sz w:val="28"/>
          <w:szCs w:val="28"/>
          <w:lang w:val="uk-UA"/>
        </w:rPr>
        <w:t xml:space="preserve">). [Електронний ресурс]. – Режим доступу : </w:t>
      </w:r>
      <w:hyperlink r:id="rId110" w:history="1">
        <w:r w:rsidR="0048362A" w:rsidRPr="0048362A">
          <w:rPr>
            <w:rStyle w:val="af4"/>
            <w:color w:val="auto"/>
            <w:sz w:val="28"/>
            <w:szCs w:val="28"/>
            <w:u w:val="none"/>
          </w:rPr>
          <w:t>http</w:t>
        </w:r>
        <w:r w:rsidR="0048362A" w:rsidRPr="0048362A">
          <w:rPr>
            <w:rStyle w:val="af4"/>
            <w:color w:val="auto"/>
            <w:sz w:val="28"/>
            <w:szCs w:val="28"/>
            <w:u w:val="none"/>
            <w:lang w:val="uk-UA"/>
          </w:rPr>
          <w:t>://</w:t>
        </w:r>
        <w:r w:rsidR="0048362A" w:rsidRPr="0048362A">
          <w:rPr>
            <w:rStyle w:val="af4"/>
            <w:color w:val="auto"/>
            <w:sz w:val="28"/>
            <w:szCs w:val="28"/>
            <w:u w:val="none"/>
          </w:rPr>
          <w:t>www</w:t>
        </w:r>
        <w:r w:rsidR="0048362A" w:rsidRPr="0048362A">
          <w:rPr>
            <w:rStyle w:val="af4"/>
            <w:color w:val="auto"/>
            <w:sz w:val="28"/>
            <w:szCs w:val="28"/>
            <w:u w:val="none"/>
            <w:lang w:val="uk-UA"/>
          </w:rPr>
          <w:t>.</w:t>
        </w:r>
        <w:r w:rsidR="0048362A" w:rsidRPr="0048362A">
          <w:rPr>
            <w:rStyle w:val="af4"/>
            <w:color w:val="auto"/>
            <w:sz w:val="28"/>
            <w:szCs w:val="28"/>
            <w:u w:val="none"/>
          </w:rPr>
          <w:t>mfcr</w:t>
        </w:r>
        <w:r w:rsidR="0048362A" w:rsidRPr="0048362A">
          <w:rPr>
            <w:rStyle w:val="af4"/>
            <w:color w:val="auto"/>
            <w:sz w:val="28"/>
            <w:szCs w:val="28"/>
            <w:u w:val="none"/>
            <w:lang w:val="uk-UA"/>
          </w:rPr>
          <w:t>.</w:t>
        </w:r>
        <w:r w:rsidR="0048362A" w:rsidRPr="0048362A">
          <w:rPr>
            <w:rStyle w:val="af4"/>
            <w:color w:val="auto"/>
            <w:sz w:val="28"/>
            <w:szCs w:val="28"/>
            <w:u w:val="none"/>
          </w:rPr>
          <w:t>cz</w:t>
        </w:r>
        <w:r w:rsidR="0048362A" w:rsidRPr="0048362A">
          <w:rPr>
            <w:rStyle w:val="af4"/>
            <w:color w:val="auto"/>
            <w:sz w:val="28"/>
            <w:szCs w:val="28"/>
            <w:u w:val="none"/>
            <w:lang w:val="uk-UA"/>
          </w:rPr>
          <w:t>/</w:t>
        </w:r>
      </w:hyperlink>
      <w:r w:rsidRPr="0048362A">
        <w:rPr>
          <w:rStyle w:val="af4"/>
          <w:color w:val="auto"/>
          <w:sz w:val="28"/>
          <w:szCs w:val="28"/>
          <w:u w:val="none"/>
          <w:lang w:val="uk-UA"/>
        </w:rPr>
        <w:t>.</w:t>
      </w:r>
    </w:p>
    <w:p w:rsidR="00D13C8C" w:rsidRPr="00D13C8C" w:rsidRDefault="00D13C8C" w:rsidP="00D13C8C">
      <w:pPr>
        <w:spacing w:line="360" w:lineRule="auto"/>
        <w:ind w:firstLine="567"/>
        <w:jc w:val="both"/>
        <w:rPr>
          <w:sz w:val="28"/>
          <w:szCs w:val="28"/>
        </w:rPr>
      </w:pPr>
      <w:r w:rsidRPr="00D13C8C">
        <w:rPr>
          <w:sz w:val="28"/>
          <w:szCs w:val="28"/>
        </w:rPr>
        <w:t xml:space="preserve">135. </w:t>
      </w:r>
      <w:r w:rsidRPr="00D13C8C">
        <w:rPr>
          <w:sz w:val="28"/>
          <w:szCs w:val="28"/>
          <w:lang w:val="uk-UA"/>
        </w:rPr>
        <w:t>Офіційний сайт Агенства з управління</w:t>
      </w:r>
      <w:r w:rsidRPr="00D13C8C">
        <w:rPr>
          <w:rStyle w:val="af2"/>
          <w:b w:val="0"/>
          <w:sz w:val="28"/>
          <w:szCs w:val="28"/>
          <w:shd w:val="clear" w:color="auto" w:fill="FFFFFF"/>
          <w:lang w:val="uk-UA"/>
        </w:rPr>
        <w:t xml:space="preserve"> боргом і ліквідністю Словацької Республіки(</w:t>
      </w:r>
      <w:r w:rsidRPr="00D13C8C">
        <w:rPr>
          <w:rStyle w:val="af2"/>
          <w:b w:val="0"/>
          <w:sz w:val="28"/>
          <w:szCs w:val="28"/>
          <w:shd w:val="clear" w:color="auto" w:fill="FFFFFF"/>
          <w:lang w:val="en-US"/>
        </w:rPr>
        <w:t>Debt</w:t>
      </w:r>
      <w:r w:rsidRPr="00D13C8C">
        <w:rPr>
          <w:rStyle w:val="af2"/>
          <w:b w:val="0"/>
          <w:sz w:val="28"/>
          <w:szCs w:val="28"/>
          <w:shd w:val="clear" w:color="auto" w:fill="FFFFFF"/>
          <w:lang w:val="uk-UA"/>
        </w:rPr>
        <w:t xml:space="preserve"> </w:t>
      </w:r>
      <w:r w:rsidRPr="00D13C8C">
        <w:rPr>
          <w:rStyle w:val="af2"/>
          <w:b w:val="0"/>
          <w:sz w:val="28"/>
          <w:szCs w:val="28"/>
          <w:shd w:val="clear" w:color="auto" w:fill="FFFFFF"/>
          <w:lang w:val="en-US"/>
        </w:rPr>
        <w:t>and</w:t>
      </w:r>
      <w:r w:rsidRPr="00D13C8C">
        <w:rPr>
          <w:rStyle w:val="af2"/>
          <w:b w:val="0"/>
          <w:sz w:val="28"/>
          <w:szCs w:val="28"/>
          <w:shd w:val="clear" w:color="auto" w:fill="FFFFFF"/>
          <w:lang w:val="uk-UA"/>
        </w:rPr>
        <w:t xml:space="preserve"> </w:t>
      </w:r>
      <w:r w:rsidRPr="00D13C8C">
        <w:rPr>
          <w:rStyle w:val="af2"/>
          <w:b w:val="0"/>
          <w:sz w:val="28"/>
          <w:szCs w:val="28"/>
          <w:shd w:val="clear" w:color="auto" w:fill="FFFFFF"/>
          <w:lang w:val="en-US"/>
        </w:rPr>
        <w:t>Liquidity</w:t>
      </w:r>
      <w:r w:rsidRPr="00D13C8C">
        <w:rPr>
          <w:rStyle w:val="af2"/>
          <w:b w:val="0"/>
          <w:sz w:val="28"/>
          <w:szCs w:val="28"/>
          <w:shd w:val="clear" w:color="auto" w:fill="FFFFFF"/>
          <w:lang w:val="uk-UA"/>
        </w:rPr>
        <w:t xml:space="preserve"> </w:t>
      </w:r>
      <w:r w:rsidRPr="00D13C8C">
        <w:rPr>
          <w:rStyle w:val="af2"/>
          <w:b w:val="0"/>
          <w:sz w:val="28"/>
          <w:szCs w:val="28"/>
          <w:shd w:val="clear" w:color="auto" w:fill="FFFFFF"/>
          <w:lang w:val="en-US"/>
        </w:rPr>
        <w:t>Management</w:t>
      </w:r>
      <w:r w:rsidRPr="00D13C8C">
        <w:rPr>
          <w:rStyle w:val="af2"/>
          <w:b w:val="0"/>
          <w:sz w:val="28"/>
          <w:szCs w:val="28"/>
          <w:shd w:val="clear" w:color="auto" w:fill="FFFFFF"/>
          <w:lang w:val="uk-UA"/>
        </w:rPr>
        <w:t xml:space="preserve"> </w:t>
      </w:r>
      <w:r w:rsidRPr="00D13C8C">
        <w:rPr>
          <w:rStyle w:val="af2"/>
          <w:b w:val="0"/>
          <w:sz w:val="28"/>
          <w:szCs w:val="28"/>
          <w:shd w:val="clear" w:color="auto" w:fill="FFFFFF"/>
          <w:lang w:val="en-US"/>
        </w:rPr>
        <w:t>Agency</w:t>
      </w:r>
      <w:r w:rsidRPr="00D13C8C">
        <w:rPr>
          <w:rStyle w:val="af2"/>
          <w:b w:val="0"/>
          <w:sz w:val="28"/>
          <w:szCs w:val="28"/>
          <w:shd w:val="clear" w:color="auto" w:fill="FFFFFF"/>
          <w:lang w:val="uk-UA"/>
        </w:rPr>
        <w:t xml:space="preserve">). </w:t>
      </w:r>
      <w:r w:rsidRPr="00D13C8C">
        <w:rPr>
          <w:sz w:val="28"/>
          <w:szCs w:val="28"/>
        </w:rPr>
        <w:t xml:space="preserve">[Електронний ресурс]. – Режим доступу: </w:t>
      </w:r>
      <w:hyperlink r:id="rId111" w:history="1">
        <w:r w:rsidRPr="00D13C8C">
          <w:rPr>
            <w:rStyle w:val="af4"/>
            <w:color w:val="auto"/>
            <w:sz w:val="28"/>
            <w:szCs w:val="28"/>
            <w:u w:val="none"/>
            <w:lang w:val="en-US"/>
          </w:rPr>
          <w:t>http</w:t>
        </w:r>
        <w:r w:rsidRPr="00D13C8C">
          <w:rPr>
            <w:rStyle w:val="af4"/>
            <w:color w:val="auto"/>
            <w:sz w:val="28"/>
            <w:szCs w:val="28"/>
            <w:u w:val="none"/>
          </w:rPr>
          <w:t>://</w:t>
        </w:r>
        <w:r w:rsidRPr="00D13C8C">
          <w:rPr>
            <w:rStyle w:val="af4"/>
            <w:color w:val="auto"/>
            <w:sz w:val="28"/>
            <w:szCs w:val="28"/>
            <w:u w:val="none"/>
            <w:lang w:val="en-US"/>
          </w:rPr>
          <w:t>www</w:t>
        </w:r>
        <w:r w:rsidRPr="00D13C8C">
          <w:rPr>
            <w:rStyle w:val="af4"/>
            <w:color w:val="auto"/>
            <w:sz w:val="28"/>
            <w:szCs w:val="28"/>
            <w:u w:val="none"/>
          </w:rPr>
          <w:t>.</w:t>
        </w:r>
        <w:r w:rsidRPr="00D13C8C">
          <w:rPr>
            <w:rStyle w:val="af4"/>
            <w:color w:val="auto"/>
            <w:sz w:val="28"/>
            <w:szCs w:val="28"/>
            <w:u w:val="none"/>
            <w:lang w:val="en-US"/>
          </w:rPr>
          <w:t>ardal</w:t>
        </w:r>
        <w:r w:rsidRPr="00D13C8C">
          <w:rPr>
            <w:rStyle w:val="af4"/>
            <w:color w:val="auto"/>
            <w:sz w:val="28"/>
            <w:szCs w:val="28"/>
            <w:u w:val="none"/>
          </w:rPr>
          <w:t>.</w:t>
        </w:r>
        <w:r w:rsidRPr="00D13C8C">
          <w:rPr>
            <w:rStyle w:val="af4"/>
            <w:color w:val="auto"/>
            <w:sz w:val="28"/>
            <w:szCs w:val="28"/>
            <w:u w:val="none"/>
            <w:lang w:val="en-US"/>
          </w:rPr>
          <w:t>sk</w:t>
        </w:r>
        <w:r w:rsidRPr="00D13C8C">
          <w:rPr>
            <w:rStyle w:val="af4"/>
            <w:color w:val="auto"/>
            <w:sz w:val="28"/>
            <w:szCs w:val="28"/>
            <w:u w:val="none"/>
          </w:rPr>
          <w:t>/</w:t>
        </w:r>
      </w:hyperlink>
      <w:r w:rsidR="0048362A" w:rsidRPr="00D13C8C">
        <w:rPr>
          <w:sz w:val="28"/>
          <w:szCs w:val="28"/>
        </w:rPr>
        <w:t xml:space="preserve"> </w:t>
      </w:r>
    </w:p>
    <w:p w:rsidR="00D13C8C" w:rsidRPr="00D13C8C" w:rsidRDefault="00D13C8C" w:rsidP="00D13C8C">
      <w:pPr>
        <w:spacing w:line="360" w:lineRule="auto"/>
        <w:ind w:firstLine="567"/>
        <w:jc w:val="both"/>
        <w:rPr>
          <w:sz w:val="28"/>
          <w:szCs w:val="28"/>
        </w:rPr>
      </w:pPr>
      <w:r w:rsidRPr="00D13C8C">
        <w:rPr>
          <w:sz w:val="28"/>
          <w:szCs w:val="28"/>
        </w:rPr>
        <w:t xml:space="preserve">136. </w:t>
      </w:r>
      <w:r w:rsidRPr="00D13C8C">
        <w:rPr>
          <w:sz w:val="28"/>
          <w:szCs w:val="28"/>
          <w:lang w:val="uk-UA"/>
        </w:rPr>
        <w:t>Офіційний сайт</w:t>
      </w:r>
      <w:r w:rsidRPr="00D13C8C">
        <w:rPr>
          <w:sz w:val="28"/>
          <w:szCs w:val="28"/>
        </w:rPr>
        <w:t xml:space="preserve"> </w:t>
      </w:r>
      <w:r w:rsidRPr="00D13C8C">
        <w:rPr>
          <w:sz w:val="28"/>
          <w:szCs w:val="28"/>
          <w:lang w:val="uk-UA"/>
        </w:rPr>
        <w:t>спеціального агентства Державного казначейства</w:t>
      </w:r>
      <w:r w:rsidRPr="00D13C8C">
        <w:rPr>
          <w:sz w:val="28"/>
          <w:szCs w:val="28"/>
        </w:rPr>
        <w:t xml:space="preserve"> </w:t>
      </w:r>
      <w:r w:rsidRPr="00D13C8C">
        <w:rPr>
          <w:sz w:val="28"/>
          <w:szCs w:val="28"/>
          <w:lang w:val="uk-UA"/>
        </w:rPr>
        <w:t>Франції (</w:t>
      </w:r>
      <w:r w:rsidRPr="00D13C8C">
        <w:rPr>
          <w:sz w:val="28"/>
          <w:szCs w:val="28"/>
          <w:lang w:val="en-US"/>
        </w:rPr>
        <w:t>Agence</w:t>
      </w:r>
      <w:r w:rsidRPr="00D13C8C">
        <w:rPr>
          <w:sz w:val="28"/>
          <w:szCs w:val="28"/>
          <w:lang w:val="uk-UA"/>
        </w:rPr>
        <w:t xml:space="preserve"> </w:t>
      </w:r>
      <w:r w:rsidRPr="00D13C8C">
        <w:rPr>
          <w:sz w:val="28"/>
          <w:szCs w:val="28"/>
          <w:lang w:val="en-US"/>
        </w:rPr>
        <w:t>France</w:t>
      </w:r>
      <w:r w:rsidRPr="00D13C8C">
        <w:rPr>
          <w:sz w:val="28"/>
          <w:szCs w:val="28"/>
          <w:lang w:val="uk-UA"/>
        </w:rPr>
        <w:t xml:space="preserve"> </w:t>
      </w:r>
      <w:r w:rsidRPr="00D13C8C">
        <w:rPr>
          <w:sz w:val="28"/>
          <w:szCs w:val="28"/>
          <w:lang w:val="en-US"/>
        </w:rPr>
        <w:t>Tr</w:t>
      </w:r>
      <w:r w:rsidRPr="00D13C8C">
        <w:rPr>
          <w:sz w:val="28"/>
          <w:szCs w:val="28"/>
          <w:lang w:val="uk-UA"/>
        </w:rPr>
        <w:t>é</w:t>
      </w:r>
      <w:r w:rsidRPr="00D13C8C">
        <w:rPr>
          <w:sz w:val="28"/>
          <w:szCs w:val="28"/>
          <w:lang w:val="en-US"/>
        </w:rPr>
        <w:t>sor</w:t>
      </w:r>
      <w:r w:rsidRPr="00D13C8C">
        <w:rPr>
          <w:sz w:val="28"/>
          <w:szCs w:val="28"/>
          <w:lang w:val="uk-UA"/>
        </w:rPr>
        <w:t xml:space="preserve">). </w:t>
      </w:r>
      <w:r w:rsidRPr="00D13C8C">
        <w:rPr>
          <w:sz w:val="28"/>
          <w:szCs w:val="28"/>
        </w:rPr>
        <w:t xml:space="preserve">[Електронний ресурс]. – Режим доступу: </w:t>
      </w:r>
      <w:hyperlink r:id="rId112" w:history="1">
        <w:r w:rsidRPr="00D13C8C">
          <w:rPr>
            <w:rStyle w:val="af4"/>
            <w:color w:val="auto"/>
            <w:sz w:val="28"/>
            <w:szCs w:val="28"/>
            <w:u w:val="none"/>
          </w:rPr>
          <w:t>http://www.aft.gouv.fr/rubriques/definition-and-scope_95.html</w:t>
        </w:r>
      </w:hyperlink>
    </w:p>
    <w:p w:rsidR="00D13C8C" w:rsidRPr="00E41364" w:rsidRDefault="00D13C8C" w:rsidP="00D13C8C">
      <w:pPr>
        <w:spacing w:line="360" w:lineRule="auto"/>
        <w:ind w:firstLine="567"/>
        <w:jc w:val="both"/>
        <w:rPr>
          <w:sz w:val="28"/>
          <w:szCs w:val="28"/>
          <w:lang w:val="uk-UA"/>
        </w:rPr>
      </w:pPr>
      <w:r w:rsidRPr="00D13C8C">
        <w:rPr>
          <w:sz w:val="28"/>
          <w:szCs w:val="28"/>
        </w:rPr>
        <w:lastRenderedPageBreak/>
        <w:t xml:space="preserve">137. </w:t>
      </w:r>
      <w:r w:rsidRPr="00D13C8C">
        <w:rPr>
          <w:sz w:val="28"/>
          <w:szCs w:val="28"/>
          <w:lang w:val="uk-UA"/>
        </w:rPr>
        <w:t>Офіційний сайт Державного казначейства агентства Міністерства фінансів Голландії (</w:t>
      </w:r>
      <w:r w:rsidRPr="00D13C8C">
        <w:rPr>
          <w:sz w:val="28"/>
          <w:szCs w:val="28"/>
          <w:lang w:val="en-US"/>
        </w:rPr>
        <w:t>Dutch</w:t>
      </w:r>
      <w:r w:rsidRPr="00D13C8C">
        <w:rPr>
          <w:sz w:val="28"/>
          <w:szCs w:val="28"/>
          <w:lang w:val="uk-UA"/>
        </w:rPr>
        <w:t xml:space="preserve"> </w:t>
      </w:r>
      <w:r w:rsidRPr="00D13C8C">
        <w:rPr>
          <w:sz w:val="28"/>
          <w:szCs w:val="28"/>
          <w:lang w:val="en-US"/>
        </w:rPr>
        <w:t>State</w:t>
      </w:r>
      <w:r w:rsidRPr="00D13C8C">
        <w:rPr>
          <w:sz w:val="28"/>
          <w:szCs w:val="28"/>
          <w:lang w:val="uk-UA"/>
        </w:rPr>
        <w:t xml:space="preserve"> </w:t>
      </w:r>
      <w:r w:rsidRPr="00D13C8C">
        <w:rPr>
          <w:sz w:val="28"/>
          <w:szCs w:val="28"/>
          <w:lang w:val="en-US"/>
        </w:rPr>
        <w:t>Treasury</w:t>
      </w:r>
      <w:r w:rsidRPr="00D13C8C">
        <w:rPr>
          <w:sz w:val="28"/>
          <w:szCs w:val="28"/>
          <w:lang w:val="uk-UA"/>
        </w:rPr>
        <w:t xml:space="preserve"> </w:t>
      </w:r>
      <w:r w:rsidRPr="00D13C8C">
        <w:rPr>
          <w:sz w:val="28"/>
          <w:szCs w:val="28"/>
          <w:lang w:val="en-US"/>
        </w:rPr>
        <w:t>Agency</w:t>
      </w:r>
      <w:r w:rsidRPr="00D13C8C">
        <w:rPr>
          <w:sz w:val="28"/>
          <w:szCs w:val="28"/>
          <w:lang w:val="uk-UA"/>
        </w:rPr>
        <w:t xml:space="preserve"> </w:t>
      </w:r>
      <w:r w:rsidRPr="00D13C8C">
        <w:rPr>
          <w:sz w:val="28"/>
          <w:szCs w:val="28"/>
          <w:lang w:val="en-US"/>
        </w:rPr>
        <w:t>Ministry</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Finance</w:t>
      </w:r>
      <w:r w:rsidRPr="00D13C8C">
        <w:rPr>
          <w:sz w:val="28"/>
          <w:szCs w:val="28"/>
          <w:lang w:val="uk-UA"/>
        </w:rPr>
        <w:t>)</w:t>
      </w:r>
      <w:r w:rsidR="00ED3FE2">
        <w:rPr>
          <w:sz w:val="28"/>
          <w:szCs w:val="28"/>
          <w:lang w:val="uk-UA"/>
        </w:rPr>
        <w:t>.</w:t>
      </w:r>
      <w:r w:rsidRPr="00D13C8C">
        <w:rPr>
          <w:sz w:val="28"/>
          <w:szCs w:val="28"/>
          <w:lang w:val="uk-UA"/>
        </w:rPr>
        <w:t xml:space="preserve"> </w:t>
      </w:r>
      <w:r w:rsidR="00ED3FE2" w:rsidRPr="00E41364">
        <w:rPr>
          <w:sz w:val="28"/>
          <w:szCs w:val="28"/>
          <w:lang w:val="uk-UA"/>
        </w:rPr>
        <w:t>[Електронний ресурс]. – Режим доступу</w:t>
      </w:r>
      <w:r w:rsidR="00ED3FE2" w:rsidRPr="00D13C8C">
        <w:rPr>
          <w:sz w:val="28"/>
          <w:szCs w:val="28"/>
          <w:lang w:val="uk-UA"/>
        </w:rPr>
        <w:t xml:space="preserve"> </w:t>
      </w:r>
      <w:r w:rsidR="00ED3FE2" w:rsidRPr="00E41364">
        <w:rPr>
          <w:sz w:val="28"/>
          <w:szCs w:val="28"/>
          <w:lang w:val="uk-UA"/>
        </w:rPr>
        <w:t>:</w:t>
      </w:r>
      <w:hyperlink r:id="rId113" w:history="1">
        <w:r w:rsidRPr="00D13C8C">
          <w:rPr>
            <w:rStyle w:val="af4"/>
            <w:color w:val="auto"/>
            <w:sz w:val="28"/>
            <w:szCs w:val="28"/>
            <w:u w:val="none"/>
            <w:lang w:val="en-US"/>
          </w:rPr>
          <w:t>http</w:t>
        </w:r>
        <w:r w:rsidRPr="00D13C8C">
          <w:rPr>
            <w:rStyle w:val="af4"/>
            <w:color w:val="auto"/>
            <w:sz w:val="28"/>
            <w:szCs w:val="28"/>
            <w:u w:val="none"/>
            <w:lang w:val="uk-UA"/>
          </w:rPr>
          <w:t>://</w:t>
        </w:r>
        <w:r w:rsidRPr="00D13C8C">
          <w:rPr>
            <w:rStyle w:val="af4"/>
            <w:color w:val="auto"/>
            <w:sz w:val="28"/>
            <w:szCs w:val="28"/>
            <w:u w:val="none"/>
            <w:lang w:val="en-US"/>
          </w:rPr>
          <w:t>www</w:t>
        </w:r>
        <w:r w:rsidRPr="00D13C8C">
          <w:rPr>
            <w:rStyle w:val="af4"/>
            <w:color w:val="auto"/>
            <w:sz w:val="28"/>
            <w:szCs w:val="28"/>
            <w:u w:val="none"/>
            <w:lang w:val="uk-UA"/>
          </w:rPr>
          <w:t>.</w:t>
        </w:r>
        <w:r w:rsidRPr="00D13C8C">
          <w:rPr>
            <w:rStyle w:val="af4"/>
            <w:color w:val="auto"/>
            <w:sz w:val="28"/>
            <w:szCs w:val="28"/>
            <w:u w:val="none"/>
            <w:lang w:val="en-US"/>
          </w:rPr>
          <w:t>dsta</w:t>
        </w:r>
        <w:r w:rsidRPr="00D13C8C">
          <w:rPr>
            <w:rStyle w:val="af4"/>
            <w:color w:val="auto"/>
            <w:sz w:val="28"/>
            <w:szCs w:val="28"/>
            <w:u w:val="none"/>
            <w:lang w:val="uk-UA"/>
          </w:rPr>
          <w:t>.</w:t>
        </w:r>
        <w:r w:rsidRPr="00D13C8C">
          <w:rPr>
            <w:rStyle w:val="af4"/>
            <w:color w:val="auto"/>
            <w:sz w:val="28"/>
            <w:szCs w:val="28"/>
            <w:u w:val="none"/>
            <w:lang w:val="en-US"/>
          </w:rPr>
          <w:t>nl</w:t>
        </w:r>
        <w:r w:rsidRPr="00D13C8C">
          <w:rPr>
            <w:rStyle w:val="af4"/>
            <w:color w:val="auto"/>
            <w:sz w:val="28"/>
            <w:szCs w:val="28"/>
            <w:u w:val="none"/>
            <w:lang w:val="uk-UA"/>
          </w:rPr>
          <w:t>/</w:t>
        </w:r>
      </w:hyperlink>
      <w:r w:rsidR="0048362A" w:rsidRPr="00E41364">
        <w:rPr>
          <w:sz w:val="28"/>
          <w:szCs w:val="28"/>
          <w:lang w:val="uk-UA"/>
        </w:rPr>
        <w:t xml:space="preserve"> </w:t>
      </w:r>
    </w:p>
    <w:p w:rsidR="00D13C8C" w:rsidRPr="00D13C8C" w:rsidRDefault="00D13C8C" w:rsidP="00D13C8C">
      <w:pPr>
        <w:spacing w:line="360" w:lineRule="auto"/>
        <w:ind w:firstLine="567"/>
        <w:jc w:val="both"/>
        <w:rPr>
          <w:sz w:val="28"/>
          <w:szCs w:val="28"/>
        </w:rPr>
      </w:pPr>
      <w:r w:rsidRPr="00E41364">
        <w:rPr>
          <w:sz w:val="28"/>
          <w:szCs w:val="28"/>
          <w:lang w:val="uk-UA"/>
        </w:rPr>
        <w:t xml:space="preserve">138. </w:t>
      </w:r>
      <w:r w:rsidRPr="00D13C8C">
        <w:rPr>
          <w:sz w:val="28"/>
          <w:szCs w:val="28"/>
          <w:lang w:val="uk-UA"/>
        </w:rPr>
        <w:t xml:space="preserve">Бондарчук А. Державні цінні папери в борговій політиці: міжнародний досвід та перспективи його адаптації в Україні / А. Бондарчук // Незалежний аудитор.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14" w:history="1">
        <w:r w:rsidRPr="00D13C8C">
          <w:rPr>
            <w:rStyle w:val="af4"/>
            <w:color w:val="auto"/>
            <w:sz w:val="28"/>
            <w:szCs w:val="28"/>
            <w:u w:val="none"/>
          </w:rPr>
          <w:t>http://n-auditor.com.ua/uk/component/na_archive/655.html?view=material</w:t>
        </w:r>
      </w:hyperlink>
    </w:p>
    <w:p w:rsidR="00D13C8C" w:rsidRPr="00D13C8C" w:rsidRDefault="00D13C8C" w:rsidP="00D13C8C">
      <w:pPr>
        <w:spacing w:line="360" w:lineRule="auto"/>
        <w:ind w:firstLine="567"/>
        <w:jc w:val="both"/>
        <w:rPr>
          <w:sz w:val="28"/>
          <w:szCs w:val="28"/>
        </w:rPr>
      </w:pPr>
      <w:r w:rsidRPr="00D13C8C">
        <w:rPr>
          <w:sz w:val="28"/>
          <w:szCs w:val="28"/>
        </w:rPr>
        <w:t xml:space="preserve">139. </w:t>
      </w:r>
      <w:r w:rsidRPr="00D13C8C">
        <w:rPr>
          <w:sz w:val="28"/>
          <w:szCs w:val="28"/>
          <w:lang w:val="uk-UA"/>
        </w:rPr>
        <w:t xml:space="preserve">Офіційний сайт </w:t>
      </w:r>
      <w:hyperlink r:id="rId115" w:history="1">
        <w:r w:rsidRPr="00D13C8C">
          <w:rPr>
            <w:rStyle w:val="af4"/>
            <w:bCs/>
            <w:color w:val="auto"/>
            <w:sz w:val="28"/>
            <w:szCs w:val="28"/>
            <w:u w:val="none"/>
            <w:shd w:val="clear" w:color="auto" w:fill="FFFFFF"/>
            <w:lang w:val="uk-UA"/>
          </w:rPr>
          <w:t>Міністерства фінансів Російської Федерації</w:t>
        </w:r>
      </w:hyperlink>
      <w:r w:rsidRPr="00D13C8C">
        <w:rPr>
          <w:bCs/>
          <w:sz w:val="28"/>
          <w:szCs w:val="28"/>
          <w:shd w:val="clear" w:color="auto" w:fill="FFFFFF"/>
          <w:lang w:val="uk-UA"/>
        </w:rPr>
        <w:t>.</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sz w:val="28"/>
          <w:szCs w:val="28"/>
          <w:lang w:val="uk-UA"/>
        </w:rPr>
        <w:t xml:space="preserve"> </w:t>
      </w:r>
      <w:hyperlink r:id="rId116" w:history="1">
        <w:r w:rsidRPr="00D13C8C">
          <w:rPr>
            <w:rStyle w:val="af4"/>
            <w:color w:val="auto"/>
            <w:sz w:val="28"/>
            <w:szCs w:val="28"/>
            <w:u w:val="none"/>
            <w:lang w:val="uk-UA"/>
          </w:rPr>
          <w:t>http://www.minfin.ru/ru/public_debt/capital_issue/index.php</w:t>
        </w:r>
      </w:hyperlink>
      <w:r w:rsidRPr="00D13C8C">
        <w:rPr>
          <w:rStyle w:val="af4"/>
          <w:color w:val="auto"/>
          <w:sz w:val="28"/>
          <w:szCs w:val="28"/>
          <w:u w:val="none"/>
        </w:rPr>
        <w:t>.</w:t>
      </w:r>
    </w:p>
    <w:p w:rsidR="00D13C8C" w:rsidRPr="00D13C8C" w:rsidRDefault="00D13C8C" w:rsidP="00D13C8C">
      <w:pPr>
        <w:spacing w:line="360" w:lineRule="auto"/>
        <w:ind w:firstLine="567"/>
        <w:jc w:val="both"/>
        <w:rPr>
          <w:sz w:val="28"/>
          <w:szCs w:val="28"/>
        </w:rPr>
      </w:pPr>
      <w:r w:rsidRPr="00D13C8C">
        <w:rPr>
          <w:sz w:val="28"/>
          <w:szCs w:val="28"/>
        </w:rPr>
        <w:t xml:space="preserve">140. </w:t>
      </w:r>
      <w:r w:rsidRPr="00D13C8C">
        <w:rPr>
          <w:sz w:val="28"/>
          <w:szCs w:val="28"/>
          <w:lang w:val="uk-UA"/>
        </w:rPr>
        <w:t xml:space="preserve">Офіційний сайт </w:t>
      </w:r>
      <w:hyperlink r:id="rId117" w:history="1">
        <w:r w:rsidRPr="00D13C8C">
          <w:rPr>
            <w:rStyle w:val="af4"/>
            <w:bCs/>
            <w:color w:val="auto"/>
            <w:sz w:val="28"/>
            <w:szCs w:val="28"/>
            <w:u w:val="none"/>
            <w:shd w:val="clear" w:color="auto" w:fill="FFFFFF"/>
            <w:lang w:val="uk-UA"/>
          </w:rPr>
          <w:t>Центрального банку Російської Федерації</w:t>
        </w:r>
      </w:hyperlink>
      <w:r w:rsidRPr="00D13C8C">
        <w:rPr>
          <w:bCs/>
          <w:sz w:val="28"/>
          <w:szCs w:val="28"/>
          <w:shd w:val="clear" w:color="auto" w:fill="FFFFFF"/>
          <w:lang w:val="uk-UA"/>
        </w:rPr>
        <w:t>.</w:t>
      </w:r>
      <w:r w:rsidRPr="00D13C8C">
        <w:rPr>
          <w:sz w:val="28"/>
          <w:szCs w:val="28"/>
          <w:lang w:val="uk-UA"/>
        </w:rPr>
        <w:t xml:space="preserve"> [Електронний ресурс]. – Режим доступу : http://www.cbr.ru</w:t>
      </w:r>
      <w:r w:rsidRPr="00D13C8C">
        <w:rPr>
          <w:sz w:val="28"/>
          <w:szCs w:val="28"/>
        </w:rPr>
        <w:t>.</w:t>
      </w:r>
    </w:p>
    <w:p w:rsidR="00D13C8C" w:rsidRPr="00D13C8C" w:rsidRDefault="00D13C8C" w:rsidP="00D13C8C">
      <w:pPr>
        <w:spacing w:line="360" w:lineRule="auto"/>
        <w:ind w:firstLine="567"/>
        <w:jc w:val="both"/>
        <w:rPr>
          <w:sz w:val="28"/>
          <w:szCs w:val="28"/>
        </w:rPr>
      </w:pPr>
      <w:r w:rsidRPr="00D13C8C">
        <w:rPr>
          <w:sz w:val="28"/>
          <w:szCs w:val="28"/>
        </w:rPr>
        <w:t xml:space="preserve">141. </w:t>
      </w:r>
      <w:r w:rsidRPr="00D13C8C">
        <w:rPr>
          <w:sz w:val="28"/>
          <w:szCs w:val="28"/>
          <w:lang w:val="uk-UA"/>
        </w:rPr>
        <w:t xml:space="preserve">Офіційний сайт </w:t>
      </w:r>
      <w:hyperlink r:id="rId118" w:history="1">
        <w:r w:rsidRPr="00D13C8C">
          <w:rPr>
            <w:rStyle w:val="af4"/>
            <w:bCs/>
            <w:color w:val="auto"/>
            <w:sz w:val="28"/>
            <w:szCs w:val="28"/>
            <w:u w:val="none"/>
            <w:shd w:val="clear" w:color="auto" w:fill="FFFFFF"/>
            <w:lang w:val="uk-UA"/>
          </w:rPr>
          <w:t>Національного</w:t>
        </w:r>
      </w:hyperlink>
      <w:r w:rsidRPr="00D13C8C">
        <w:rPr>
          <w:bCs/>
          <w:sz w:val="28"/>
          <w:szCs w:val="28"/>
          <w:shd w:val="clear" w:color="auto" w:fill="FFFFFF"/>
          <w:lang w:val="uk-UA"/>
        </w:rPr>
        <w:t xml:space="preserve"> банку Норвегії.</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19" w:history="1">
        <w:r w:rsidRPr="00D13C8C">
          <w:rPr>
            <w:rStyle w:val="af4"/>
            <w:color w:val="auto"/>
            <w:sz w:val="28"/>
            <w:szCs w:val="28"/>
            <w:u w:val="none"/>
          </w:rPr>
          <w:t>http://www.norges-bank.no/</w:t>
        </w:r>
      </w:hyperlink>
      <w:r w:rsidR="0048362A" w:rsidRPr="00D13C8C">
        <w:rPr>
          <w:sz w:val="28"/>
          <w:szCs w:val="28"/>
        </w:rPr>
        <w:t xml:space="preserve"> </w:t>
      </w:r>
    </w:p>
    <w:p w:rsidR="00D13C8C" w:rsidRPr="00D13C8C" w:rsidRDefault="00D13C8C" w:rsidP="00D13C8C">
      <w:pPr>
        <w:spacing w:line="360" w:lineRule="auto"/>
        <w:ind w:firstLine="567"/>
        <w:jc w:val="both"/>
        <w:rPr>
          <w:bCs/>
          <w:sz w:val="28"/>
          <w:szCs w:val="28"/>
          <w:bdr w:val="none" w:sz="0" w:space="0" w:color="auto" w:frame="1"/>
          <w:lang w:val="uk-UA"/>
        </w:rPr>
      </w:pPr>
      <w:r w:rsidRPr="00D13C8C">
        <w:rPr>
          <w:sz w:val="28"/>
          <w:szCs w:val="28"/>
        </w:rPr>
        <w:t>142.</w:t>
      </w:r>
      <w:r w:rsidRPr="00D13C8C">
        <w:rPr>
          <w:bCs/>
          <w:sz w:val="28"/>
          <w:szCs w:val="28"/>
          <w:bdr w:val="none" w:sz="0" w:space="0" w:color="auto" w:frame="1"/>
        </w:rPr>
        <w:t xml:space="preserve"> </w:t>
      </w:r>
      <w:r w:rsidRPr="00D13C8C">
        <w:rPr>
          <w:sz w:val="28"/>
          <w:szCs w:val="28"/>
          <w:lang w:val="uk-UA"/>
        </w:rPr>
        <w:t xml:space="preserve">Офіційний сайт </w:t>
      </w:r>
      <w:hyperlink r:id="rId120" w:history="1">
        <w:r w:rsidRPr="00D13C8C">
          <w:rPr>
            <w:rStyle w:val="af4"/>
            <w:bCs/>
            <w:color w:val="auto"/>
            <w:sz w:val="28"/>
            <w:szCs w:val="28"/>
            <w:u w:val="none"/>
            <w:shd w:val="clear" w:color="auto" w:fill="FFFFFF"/>
            <w:lang w:val="uk-UA"/>
          </w:rPr>
          <w:t>Міністерства фінансів Норвегії</w:t>
        </w:r>
      </w:hyperlink>
      <w:r w:rsidRPr="00D13C8C">
        <w:rPr>
          <w:bCs/>
          <w:sz w:val="28"/>
          <w:szCs w:val="28"/>
          <w:shd w:val="clear" w:color="auto" w:fill="FFFFFF"/>
          <w:lang w:val="uk-UA"/>
        </w:rPr>
        <w:t>.</w:t>
      </w:r>
      <w:r w:rsidRPr="00D13C8C">
        <w:rPr>
          <w:sz w:val="28"/>
          <w:szCs w:val="28"/>
          <w:lang w:val="uk-UA"/>
        </w:rPr>
        <w:t xml:space="preserve"> [Електронний ресурс]. – Режим доступу : </w:t>
      </w:r>
      <w:hyperlink r:id="rId121" w:history="1">
        <w:r w:rsidRPr="00D13C8C">
          <w:rPr>
            <w:rStyle w:val="af4"/>
            <w:color w:val="auto"/>
            <w:sz w:val="28"/>
            <w:szCs w:val="28"/>
            <w:u w:val="none"/>
            <w:lang w:val="en-US"/>
          </w:rPr>
          <w:t>http</w:t>
        </w:r>
        <w:r w:rsidRPr="00B72DE8">
          <w:rPr>
            <w:rStyle w:val="af4"/>
            <w:color w:val="auto"/>
            <w:sz w:val="28"/>
            <w:szCs w:val="28"/>
            <w:u w:val="none"/>
            <w:lang w:val="uk-UA"/>
          </w:rPr>
          <w:t>://</w:t>
        </w:r>
        <w:r w:rsidRPr="00D13C8C">
          <w:rPr>
            <w:rStyle w:val="af4"/>
            <w:color w:val="auto"/>
            <w:sz w:val="28"/>
            <w:szCs w:val="28"/>
            <w:u w:val="none"/>
            <w:lang w:val="en-US"/>
          </w:rPr>
          <w:t>www</w:t>
        </w:r>
        <w:r w:rsidRPr="00B72DE8">
          <w:rPr>
            <w:rStyle w:val="af4"/>
            <w:color w:val="auto"/>
            <w:sz w:val="28"/>
            <w:szCs w:val="28"/>
            <w:u w:val="none"/>
            <w:lang w:val="uk-UA"/>
          </w:rPr>
          <w:t>.</w:t>
        </w:r>
        <w:r w:rsidRPr="00D13C8C">
          <w:rPr>
            <w:rStyle w:val="af4"/>
            <w:color w:val="auto"/>
            <w:sz w:val="28"/>
            <w:szCs w:val="28"/>
            <w:u w:val="none"/>
            <w:lang w:val="en-US"/>
          </w:rPr>
          <w:t>regjeringen</w:t>
        </w:r>
        <w:r w:rsidRPr="00B72DE8">
          <w:rPr>
            <w:rStyle w:val="af4"/>
            <w:color w:val="auto"/>
            <w:sz w:val="28"/>
            <w:szCs w:val="28"/>
            <w:u w:val="none"/>
            <w:lang w:val="uk-UA"/>
          </w:rPr>
          <w:t>.</w:t>
        </w:r>
        <w:r w:rsidRPr="00D13C8C">
          <w:rPr>
            <w:rStyle w:val="af4"/>
            <w:color w:val="auto"/>
            <w:sz w:val="28"/>
            <w:szCs w:val="28"/>
            <w:u w:val="none"/>
            <w:lang w:val="en-US"/>
          </w:rPr>
          <w:t>no</w:t>
        </w:r>
        <w:r w:rsidRPr="00B72DE8">
          <w:rPr>
            <w:rStyle w:val="af4"/>
            <w:color w:val="auto"/>
            <w:sz w:val="28"/>
            <w:szCs w:val="28"/>
            <w:u w:val="none"/>
            <w:lang w:val="uk-UA"/>
          </w:rPr>
          <w:t>/</w:t>
        </w:r>
      </w:hyperlink>
      <w:r w:rsidR="0048362A" w:rsidRPr="00D13C8C">
        <w:rPr>
          <w:bCs/>
          <w:sz w:val="28"/>
          <w:szCs w:val="28"/>
          <w:bdr w:val="none" w:sz="0" w:space="0" w:color="auto" w:frame="1"/>
          <w:lang w:val="uk-UA"/>
        </w:rPr>
        <w:t xml:space="preserve"> </w:t>
      </w:r>
    </w:p>
    <w:p w:rsidR="00D13C8C" w:rsidRPr="00D13C8C" w:rsidRDefault="00D13C8C" w:rsidP="00D13C8C">
      <w:pPr>
        <w:spacing w:line="360" w:lineRule="auto"/>
        <w:ind w:firstLine="567"/>
        <w:jc w:val="both"/>
        <w:rPr>
          <w:sz w:val="28"/>
          <w:szCs w:val="28"/>
        </w:rPr>
      </w:pPr>
      <w:r w:rsidRPr="00D13C8C">
        <w:rPr>
          <w:sz w:val="28"/>
          <w:szCs w:val="28"/>
          <w:lang w:val="uk-UA"/>
        </w:rPr>
        <w:t>143. Офіційний сайт</w:t>
      </w:r>
      <w:r w:rsidRPr="00D13C8C">
        <w:rPr>
          <w:sz w:val="28"/>
          <w:szCs w:val="28"/>
          <w:shd w:val="clear" w:color="auto" w:fill="FFFFFF"/>
          <w:lang w:val="uk-UA"/>
        </w:rPr>
        <w:t xml:space="preserve"> Державного казначейста Бразилії  (</w:t>
      </w:r>
      <w:r w:rsidRPr="00D13C8C">
        <w:rPr>
          <w:sz w:val="28"/>
          <w:szCs w:val="28"/>
          <w:shd w:val="clear" w:color="auto" w:fill="FFFFFF"/>
          <w:lang w:val="en-US"/>
        </w:rPr>
        <w:t>National</w:t>
      </w:r>
      <w:r w:rsidRPr="00D13C8C">
        <w:rPr>
          <w:sz w:val="28"/>
          <w:szCs w:val="28"/>
          <w:shd w:val="clear" w:color="auto" w:fill="FFFFFF"/>
          <w:lang w:val="uk-UA"/>
        </w:rPr>
        <w:t xml:space="preserve"> </w:t>
      </w:r>
      <w:r w:rsidRPr="00D13C8C">
        <w:rPr>
          <w:sz w:val="28"/>
          <w:szCs w:val="28"/>
          <w:shd w:val="clear" w:color="auto" w:fill="FFFFFF"/>
          <w:lang w:val="en-US"/>
        </w:rPr>
        <w:t>Treasury</w:t>
      </w:r>
      <w:r w:rsidRPr="00D13C8C">
        <w:rPr>
          <w:sz w:val="28"/>
          <w:szCs w:val="28"/>
          <w:shd w:val="clear" w:color="auto" w:fill="FFFFFF"/>
          <w:lang w:val="uk-UA"/>
        </w:rPr>
        <w:t xml:space="preserve"> </w:t>
      </w:r>
      <w:r w:rsidRPr="00D13C8C">
        <w:rPr>
          <w:sz w:val="28"/>
          <w:szCs w:val="28"/>
          <w:shd w:val="clear" w:color="auto" w:fill="FFFFFF"/>
          <w:lang w:val="en-US"/>
        </w:rPr>
        <w:t>of</w:t>
      </w:r>
      <w:r w:rsidRPr="00D13C8C">
        <w:rPr>
          <w:sz w:val="28"/>
          <w:szCs w:val="28"/>
          <w:shd w:val="clear" w:color="auto" w:fill="FFFFFF"/>
          <w:lang w:val="uk-UA"/>
        </w:rPr>
        <w:t xml:space="preserve"> </w:t>
      </w:r>
      <w:r w:rsidRPr="00D13C8C">
        <w:rPr>
          <w:sz w:val="28"/>
          <w:szCs w:val="28"/>
          <w:shd w:val="clear" w:color="auto" w:fill="FFFFFF"/>
          <w:lang w:val="en-US"/>
        </w:rPr>
        <w:t>Brasil</w:t>
      </w:r>
      <w:r w:rsidRPr="00D13C8C">
        <w:rPr>
          <w:sz w:val="28"/>
          <w:szCs w:val="28"/>
          <w:shd w:val="clear" w:color="auto" w:fill="FFFFFF"/>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22" w:history="1">
        <w:r w:rsidRPr="00D13C8C">
          <w:rPr>
            <w:rStyle w:val="af4"/>
            <w:color w:val="auto"/>
            <w:sz w:val="28"/>
            <w:szCs w:val="28"/>
            <w:u w:val="none"/>
          </w:rPr>
          <w:t>http://www3.tesouro.fazenda.gov.br/english/public_debt/characteristics_bonds.asp</w:t>
        </w:r>
      </w:hyperlink>
      <w:r w:rsidRPr="00D13C8C">
        <w:rPr>
          <w:sz w:val="28"/>
          <w:szCs w:val="28"/>
        </w:rPr>
        <w:t>.</w:t>
      </w:r>
    </w:p>
    <w:p w:rsidR="00D13C8C" w:rsidRPr="00D13C8C" w:rsidRDefault="00D13C8C" w:rsidP="00D13C8C">
      <w:pPr>
        <w:spacing w:line="360" w:lineRule="auto"/>
        <w:ind w:firstLine="567"/>
        <w:jc w:val="both"/>
        <w:rPr>
          <w:bCs/>
          <w:sz w:val="28"/>
          <w:szCs w:val="28"/>
          <w:shd w:val="clear" w:color="auto" w:fill="FFFFFF"/>
        </w:rPr>
      </w:pPr>
      <w:r w:rsidRPr="00D13C8C">
        <w:rPr>
          <w:sz w:val="28"/>
          <w:szCs w:val="28"/>
        </w:rPr>
        <w:t>144.</w:t>
      </w:r>
      <w:r w:rsidRPr="00D13C8C">
        <w:rPr>
          <w:bCs/>
          <w:sz w:val="28"/>
          <w:szCs w:val="28"/>
          <w:shd w:val="clear" w:color="auto" w:fill="FFFFFF"/>
        </w:rPr>
        <w:t xml:space="preserve"> </w:t>
      </w:r>
      <w:r w:rsidRPr="00D13C8C">
        <w:rPr>
          <w:sz w:val="28"/>
          <w:szCs w:val="28"/>
          <w:lang w:val="uk-UA"/>
        </w:rPr>
        <w:t xml:space="preserve">Офіційний сайт </w:t>
      </w:r>
      <w:hyperlink r:id="rId123" w:history="1">
        <w:r w:rsidRPr="00D13C8C">
          <w:rPr>
            <w:rStyle w:val="af4"/>
            <w:bCs/>
            <w:color w:val="auto"/>
            <w:sz w:val="28"/>
            <w:szCs w:val="28"/>
            <w:u w:val="none"/>
            <w:shd w:val="clear" w:color="auto" w:fill="FFFFFF"/>
            <w:lang w:val="uk-UA"/>
          </w:rPr>
          <w:t>Центрального банку Бразилії</w:t>
        </w:r>
      </w:hyperlink>
      <w:r w:rsidRPr="00D13C8C">
        <w:rPr>
          <w:bCs/>
          <w:sz w:val="28"/>
          <w:szCs w:val="28"/>
          <w:shd w:val="clear" w:color="auto" w:fill="FFFFFF"/>
          <w:lang w:val="uk-UA"/>
        </w:rPr>
        <w:t>.</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sz w:val="28"/>
          <w:szCs w:val="28"/>
          <w:lang w:val="uk-UA"/>
        </w:rPr>
        <w:t xml:space="preserve"> http://www.bcb.gov.br</w:t>
      </w:r>
      <w:r w:rsidRPr="00D13C8C">
        <w:rPr>
          <w:sz w:val="28"/>
          <w:szCs w:val="28"/>
        </w:rPr>
        <w:t>.</w:t>
      </w:r>
    </w:p>
    <w:p w:rsidR="00D13C8C" w:rsidRPr="00D13C8C" w:rsidRDefault="00D13C8C" w:rsidP="00D13C8C">
      <w:pPr>
        <w:spacing w:line="360" w:lineRule="auto"/>
        <w:ind w:firstLine="567"/>
        <w:jc w:val="both"/>
        <w:rPr>
          <w:sz w:val="28"/>
          <w:szCs w:val="28"/>
          <w:lang w:val="uk-UA"/>
        </w:rPr>
      </w:pPr>
      <w:r w:rsidRPr="00D13C8C">
        <w:rPr>
          <w:sz w:val="28"/>
          <w:szCs w:val="28"/>
        </w:rPr>
        <w:t xml:space="preserve">145. </w:t>
      </w:r>
      <w:r w:rsidRPr="00D13C8C">
        <w:rPr>
          <w:sz w:val="28"/>
          <w:szCs w:val="28"/>
          <w:lang w:val="uk-UA"/>
        </w:rPr>
        <w:t xml:space="preserve">Офіційний сайт </w:t>
      </w:r>
      <w:hyperlink r:id="rId124" w:history="1">
        <w:r w:rsidRPr="00D13C8C">
          <w:rPr>
            <w:rStyle w:val="af4"/>
            <w:bCs/>
            <w:color w:val="auto"/>
            <w:sz w:val="28"/>
            <w:szCs w:val="28"/>
            <w:u w:val="none"/>
            <w:shd w:val="clear" w:color="auto" w:fill="FFFFFF"/>
            <w:lang w:val="uk-UA"/>
          </w:rPr>
          <w:t>Народного банку Китаю</w:t>
        </w:r>
      </w:hyperlink>
      <w:r w:rsidRPr="00D13C8C">
        <w:rPr>
          <w:bCs/>
          <w:sz w:val="28"/>
          <w:szCs w:val="28"/>
          <w:shd w:val="clear" w:color="auto" w:fill="FFFFFF"/>
          <w:lang w:val="uk-UA"/>
        </w:rPr>
        <w:t>.</w:t>
      </w:r>
      <w:r w:rsidRPr="00D13C8C">
        <w:rPr>
          <w:sz w:val="28"/>
          <w:szCs w:val="28"/>
          <w:lang w:val="uk-UA"/>
        </w:rPr>
        <w:t xml:space="preserve"> [Електронний ресурс]. – Режим доступу : </w:t>
      </w:r>
      <w:hyperlink r:id="rId125" w:history="1">
        <w:r w:rsidRPr="00D13C8C">
          <w:rPr>
            <w:rStyle w:val="af4"/>
            <w:rFonts w:eastAsiaTheme="majorEastAsia"/>
            <w:color w:val="auto"/>
            <w:sz w:val="28"/>
            <w:szCs w:val="28"/>
            <w:u w:val="none"/>
          </w:rPr>
          <w:t>pbc</w:t>
        </w:r>
        <w:r w:rsidRPr="00D13C8C">
          <w:rPr>
            <w:rStyle w:val="af4"/>
            <w:rFonts w:eastAsiaTheme="majorEastAsia"/>
            <w:color w:val="auto"/>
            <w:sz w:val="28"/>
            <w:szCs w:val="28"/>
            <w:u w:val="none"/>
            <w:lang w:val="uk-UA"/>
          </w:rPr>
          <w:t>.</w:t>
        </w:r>
        <w:r w:rsidRPr="00D13C8C">
          <w:rPr>
            <w:rStyle w:val="af4"/>
            <w:rFonts w:eastAsiaTheme="majorEastAsia"/>
            <w:color w:val="auto"/>
            <w:sz w:val="28"/>
            <w:szCs w:val="28"/>
            <w:u w:val="none"/>
          </w:rPr>
          <w:t>gov</w:t>
        </w:r>
        <w:r w:rsidRPr="00D13C8C">
          <w:rPr>
            <w:rStyle w:val="af4"/>
            <w:rFonts w:eastAsiaTheme="majorEastAsia"/>
            <w:color w:val="auto"/>
            <w:sz w:val="28"/>
            <w:szCs w:val="28"/>
            <w:u w:val="none"/>
            <w:lang w:val="uk-UA"/>
          </w:rPr>
          <w:t>.</w:t>
        </w:r>
        <w:r w:rsidRPr="00D13C8C">
          <w:rPr>
            <w:rStyle w:val="af4"/>
            <w:rFonts w:eastAsiaTheme="majorEastAsia"/>
            <w:color w:val="auto"/>
            <w:sz w:val="28"/>
            <w:szCs w:val="28"/>
            <w:u w:val="none"/>
          </w:rPr>
          <w:t>cn</w:t>
        </w:r>
      </w:hyperlink>
      <w:r w:rsidRPr="00D13C8C">
        <w:rPr>
          <w:rStyle w:val="af4"/>
          <w:rFonts w:eastAsiaTheme="majorEastAsia"/>
          <w:color w:val="auto"/>
          <w:sz w:val="28"/>
          <w:szCs w:val="28"/>
          <w:u w:val="none"/>
          <w:lang w:val="uk-UA"/>
        </w:rPr>
        <w:t>.</w:t>
      </w:r>
    </w:p>
    <w:p w:rsidR="00D13C8C" w:rsidRPr="00D13C8C" w:rsidRDefault="00D13C8C" w:rsidP="00D13C8C">
      <w:pPr>
        <w:spacing w:line="360" w:lineRule="auto"/>
        <w:ind w:firstLine="567"/>
        <w:jc w:val="both"/>
        <w:rPr>
          <w:bCs/>
          <w:sz w:val="28"/>
          <w:szCs w:val="28"/>
          <w:bdr w:val="none" w:sz="0" w:space="0" w:color="auto" w:frame="1"/>
          <w:lang w:val="uk-UA"/>
        </w:rPr>
      </w:pPr>
      <w:r w:rsidRPr="00D13C8C">
        <w:rPr>
          <w:sz w:val="28"/>
          <w:szCs w:val="28"/>
          <w:lang w:val="uk-UA"/>
        </w:rPr>
        <w:t>146.</w:t>
      </w:r>
      <w:r w:rsidRPr="00D13C8C">
        <w:rPr>
          <w:bCs/>
          <w:sz w:val="28"/>
          <w:szCs w:val="28"/>
          <w:bdr w:val="none" w:sz="0" w:space="0" w:color="auto" w:frame="1"/>
          <w:lang w:val="uk-UA"/>
        </w:rPr>
        <w:t xml:space="preserve"> </w:t>
      </w:r>
      <w:r w:rsidRPr="00D13C8C">
        <w:rPr>
          <w:sz w:val="28"/>
          <w:szCs w:val="28"/>
          <w:lang w:val="uk-UA"/>
        </w:rPr>
        <w:t>Офіційний сайт Міністерства фінансів Китайської Народної Республіки (</w:t>
      </w:r>
      <w:r w:rsidRPr="00D13C8C">
        <w:rPr>
          <w:sz w:val="28"/>
          <w:szCs w:val="28"/>
          <w:lang w:val="en-US"/>
        </w:rPr>
        <w:t>Ministry</w:t>
      </w:r>
      <w:r w:rsidRPr="00D13C8C">
        <w:rPr>
          <w:sz w:val="28"/>
          <w:szCs w:val="28"/>
          <w:lang w:val="uk-UA"/>
        </w:rPr>
        <w:t xml:space="preserve"> </w:t>
      </w:r>
      <w:r w:rsidRPr="00D13C8C">
        <w:rPr>
          <w:sz w:val="28"/>
          <w:szCs w:val="28"/>
          <w:lang w:val="en-US"/>
        </w:rPr>
        <w:t>Finance</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Canada</w:t>
      </w:r>
      <w:r w:rsidRPr="00D13C8C">
        <w:rPr>
          <w:sz w:val="28"/>
          <w:szCs w:val="28"/>
          <w:lang w:val="uk-UA"/>
        </w:rPr>
        <w:t xml:space="preserve">). [Електронний ресурс]. – Режим доступу : </w:t>
      </w:r>
      <w:r w:rsidRPr="00D13C8C">
        <w:rPr>
          <w:sz w:val="28"/>
          <w:szCs w:val="28"/>
        </w:rPr>
        <w:t>http</w:t>
      </w:r>
      <w:r w:rsidRPr="00D13C8C">
        <w:rPr>
          <w:sz w:val="28"/>
          <w:szCs w:val="28"/>
          <w:lang w:val="uk-UA"/>
        </w:rPr>
        <w:t>://</w:t>
      </w:r>
      <w:r w:rsidRPr="00D13C8C">
        <w:rPr>
          <w:sz w:val="28"/>
          <w:szCs w:val="28"/>
        </w:rPr>
        <w:t>www</w:t>
      </w:r>
      <w:r w:rsidRPr="00D13C8C">
        <w:rPr>
          <w:sz w:val="28"/>
          <w:szCs w:val="28"/>
          <w:lang w:val="uk-UA"/>
        </w:rPr>
        <w:t>.</w:t>
      </w:r>
      <w:r w:rsidRPr="00D13C8C">
        <w:rPr>
          <w:sz w:val="28"/>
          <w:szCs w:val="28"/>
        </w:rPr>
        <w:t>mof</w:t>
      </w:r>
      <w:r w:rsidRPr="00D13C8C">
        <w:rPr>
          <w:sz w:val="28"/>
          <w:szCs w:val="28"/>
          <w:lang w:val="uk-UA"/>
        </w:rPr>
        <w:t>.</w:t>
      </w:r>
      <w:r w:rsidRPr="00D13C8C">
        <w:rPr>
          <w:sz w:val="28"/>
          <w:szCs w:val="28"/>
        </w:rPr>
        <w:t>gov</w:t>
      </w:r>
      <w:r w:rsidRPr="00D13C8C">
        <w:rPr>
          <w:sz w:val="28"/>
          <w:szCs w:val="28"/>
          <w:lang w:val="uk-UA"/>
        </w:rPr>
        <w:t>.</w:t>
      </w:r>
      <w:r w:rsidRPr="00D13C8C">
        <w:rPr>
          <w:sz w:val="28"/>
          <w:szCs w:val="28"/>
        </w:rPr>
        <w:t>cn</w:t>
      </w:r>
    </w:p>
    <w:p w:rsidR="00D13C8C" w:rsidRPr="00D13C8C" w:rsidRDefault="00D13C8C" w:rsidP="00D13C8C">
      <w:pPr>
        <w:spacing w:line="360" w:lineRule="auto"/>
        <w:ind w:firstLine="567"/>
        <w:jc w:val="both"/>
        <w:rPr>
          <w:bCs/>
          <w:sz w:val="28"/>
          <w:szCs w:val="28"/>
          <w:shd w:val="clear" w:color="auto" w:fill="FFFFFF"/>
        </w:rPr>
      </w:pPr>
      <w:r w:rsidRPr="00D13C8C">
        <w:rPr>
          <w:sz w:val="28"/>
          <w:szCs w:val="28"/>
          <w:lang w:val="uk-UA"/>
        </w:rPr>
        <w:t>147.</w:t>
      </w:r>
      <w:r w:rsidRPr="00D13C8C">
        <w:rPr>
          <w:bCs/>
          <w:sz w:val="28"/>
          <w:szCs w:val="28"/>
          <w:shd w:val="clear" w:color="auto" w:fill="FFFFFF"/>
          <w:lang w:val="uk-UA"/>
        </w:rPr>
        <w:t xml:space="preserve"> </w:t>
      </w:r>
      <w:r w:rsidRPr="00D13C8C">
        <w:rPr>
          <w:sz w:val="28"/>
          <w:szCs w:val="28"/>
          <w:lang w:val="uk-UA"/>
        </w:rPr>
        <w:t>Офіційний сайт Міністерства фінансів Канади (</w:t>
      </w:r>
      <w:r w:rsidRPr="00D13C8C">
        <w:rPr>
          <w:sz w:val="28"/>
          <w:szCs w:val="28"/>
          <w:lang w:val="en-US"/>
        </w:rPr>
        <w:t>Ministry</w:t>
      </w:r>
      <w:r w:rsidRPr="00D13C8C">
        <w:rPr>
          <w:sz w:val="28"/>
          <w:szCs w:val="28"/>
          <w:lang w:val="uk-UA"/>
        </w:rPr>
        <w:t xml:space="preserve"> </w:t>
      </w:r>
      <w:r w:rsidRPr="00D13C8C">
        <w:rPr>
          <w:sz w:val="28"/>
          <w:szCs w:val="28"/>
          <w:lang w:val="en-US"/>
        </w:rPr>
        <w:t>Finance</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Canada</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26" w:history="1">
        <w:r w:rsidRPr="00D13C8C">
          <w:rPr>
            <w:rStyle w:val="af4"/>
            <w:color w:val="auto"/>
            <w:sz w:val="28"/>
            <w:szCs w:val="28"/>
            <w:u w:val="none"/>
            <w:lang w:val="en-US"/>
          </w:rPr>
          <w:t>http</w:t>
        </w:r>
        <w:r w:rsidRPr="00D13C8C">
          <w:rPr>
            <w:rStyle w:val="af4"/>
            <w:color w:val="auto"/>
            <w:sz w:val="28"/>
            <w:szCs w:val="28"/>
            <w:u w:val="none"/>
          </w:rPr>
          <w:t>://</w:t>
        </w:r>
        <w:r w:rsidRPr="00D13C8C">
          <w:rPr>
            <w:rStyle w:val="af4"/>
            <w:color w:val="auto"/>
            <w:sz w:val="28"/>
            <w:szCs w:val="28"/>
            <w:u w:val="none"/>
            <w:lang w:val="en-US"/>
          </w:rPr>
          <w:t>www</w:t>
        </w:r>
        <w:r w:rsidRPr="00D13C8C">
          <w:rPr>
            <w:rStyle w:val="af4"/>
            <w:color w:val="auto"/>
            <w:sz w:val="28"/>
            <w:szCs w:val="28"/>
            <w:u w:val="none"/>
          </w:rPr>
          <w:t>.</w:t>
        </w:r>
        <w:r w:rsidRPr="00D13C8C">
          <w:rPr>
            <w:rStyle w:val="af4"/>
            <w:color w:val="auto"/>
            <w:sz w:val="28"/>
            <w:szCs w:val="28"/>
            <w:u w:val="none"/>
            <w:lang w:val="en-US"/>
          </w:rPr>
          <w:t>budget</w:t>
        </w:r>
        <w:r w:rsidRPr="00D13C8C">
          <w:rPr>
            <w:rStyle w:val="af4"/>
            <w:color w:val="auto"/>
            <w:sz w:val="28"/>
            <w:szCs w:val="28"/>
            <w:u w:val="none"/>
          </w:rPr>
          <w:t>.</w:t>
        </w:r>
        <w:r w:rsidRPr="00D13C8C">
          <w:rPr>
            <w:rStyle w:val="af4"/>
            <w:color w:val="auto"/>
            <w:sz w:val="28"/>
            <w:szCs w:val="28"/>
            <w:u w:val="none"/>
            <w:lang w:val="en-US"/>
          </w:rPr>
          <w:t>gc</w:t>
        </w:r>
        <w:r w:rsidRPr="00D13C8C">
          <w:rPr>
            <w:rStyle w:val="af4"/>
            <w:color w:val="auto"/>
            <w:sz w:val="28"/>
            <w:szCs w:val="28"/>
            <w:u w:val="none"/>
          </w:rPr>
          <w:t>.</w:t>
        </w:r>
        <w:r w:rsidRPr="00D13C8C">
          <w:rPr>
            <w:rStyle w:val="af4"/>
            <w:color w:val="auto"/>
            <w:sz w:val="28"/>
            <w:szCs w:val="28"/>
            <w:u w:val="none"/>
            <w:lang w:val="en-US"/>
          </w:rPr>
          <w:t>ca</w:t>
        </w:r>
        <w:r w:rsidRPr="00D13C8C">
          <w:rPr>
            <w:rStyle w:val="af4"/>
            <w:color w:val="auto"/>
            <w:sz w:val="28"/>
            <w:szCs w:val="28"/>
            <w:u w:val="none"/>
          </w:rPr>
          <w:t>/2013/</w:t>
        </w:r>
        <w:r w:rsidRPr="00D13C8C">
          <w:rPr>
            <w:rStyle w:val="af4"/>
            <w:color w:val="auto"/>
            <w:sz w:val="28"/>
            <w:szCs w:val="28"/>
            <w:u w:val="none"/>
            <w:lang w:val="en-US"/>
          </w:rPr>
          <w:t>home</w:t>
        </w:r>
        <w:r w:rsidRPr="00D13C8C">
          <w:rPr>
            <w:rStyle w:val="af4"/>
            <w:color w:val="auto"/>
            <w:sz w:val="28"/>
            <w:szCs w:val="28"/>
            <w:u w:val="none"/>
          </w:rPr>
          <w:t>-</w:t>
        </w:r>
        <w:r w:rsidRPr="00D13C8C">
          <w:rPr>
            <w:rStyle w:val="af4"/>
            <w:color w:val="auto"/>
            <w:sz w:val="28"/>
            <w:szCs w:val="28"/>
            <w:u w:val="none"/>
            <w:lang w:val="en-US"/>
          </w:rPr>
          <w:t>accueil</w:t>
        </w:r>
        <w:r w:rsidRPr="00D13C8C">
          <w:rPr>
            <w:rStyle w:val="af4"/>
            <w:color w:val="auto"/>
            <w:sz w:val="28"/>
            <w:szCs w:val="28"/>
            <w:u w:val="none"/>
          </w:rPr>
          <w:t>-</w:t>
        </w:r>
        <w:r w:rsidRPr="00D13C8C">
          <w:rPr>
            <w:rStyle w:val="af4"/>
            <w:color w:val="auto"/>
            <w:sz w:val="28"/>
            <w:szCs w:val="28"/>
            <w:u w:val="none"/>
            <w:lang w:val="en-US"/>
          </w:rPr>
          <w:t>eng</w:t>
        </w:r>
        <w:r w:rsidRPr="00D13C8C">
          <w:rPr>
            <w:rStyle w:val="af4"/>
            <w:color w:val="auto"/>
            <w:sz w:val="28"/>
            <w:szCs w:val="28"/>
            <w:u w:val="none"/>
          </w:rPr>
          <w:t>.</w:t>
        </w:r>
        <w:r w:rsidRPr="00D13C8C">
          <w:rPr>
            <w:rStyle w:val="af4"/>
            <w:color w:val="auto"/>
            <w:sz w:val="28"/>
            <w:szCs w:val="28"/>
            <w:u w:val="none"/>
            <w:lang w:val="en-US"/>
          </w:rPr>
          <w:t>html</w:t>
        </w:r>
      </w:hyperlink>
    </w:p>
    <w:p w:rsidR="00D13C8C" w:rsidRPr="00D13C8C" w:rsidRDefault="00D13C8C" w:rsidP="00D13C8C">
      <w:pPr>
        <w:spacing w:line="360" w:lineRule="auto"/>
        <w:ind w:firstLine="567"/>
        <w:jc w:val="both"/>
        <w:rPr>
          <w:rStyle w:val="af2"/>
          <w:b w:val="0"/>
          <w:sz w:val="28"/>
          <w:szCs w:val="28"/>
        </w:rPr>
      </w:pPr>
      <w:r w:rsidRPr="00D13C8C">
        <w:rPr>
          <w:sz w:val="28"/>
          <w:szCs w:val="28"/>
        </w:rPr>
        <w:lastRenderedPageBreak/>
        <w:t>148.</w:t>
      </w:r>
      <w:r w:rsidRPr="00D13C8C">
        <w:rPr>
          <w:rStyle w:val="af2"/>
          <w:b w:val="0"/>
          <w:sz w:val="28"/>
          <w:szCs w:val="28"/>
        </w:rPr>
        <w:t xml:space="preserve"> </w:t>
      </w:r>
      <w:r w:rsidRPr="00D13C8C">
        <w:rPr>
          <w:sz w:val="28"/>
          <w:szCs w:val="28"/>
          <w:lang w:val="uk-UA"/>
        </w:rPr>
        <w:t xml:space="preserve">Офіційний сайт </w:t>
      </w:r>
      <w:hyperlink r:id="rId127" w:history="1">
        <w:r w:rsidRPr="00D13C8C">
          <w:rPr>
            <w:rStyle w:val="af4"/>
            <w:bCs/>
            <w:color w:val="auto"/>
            <w:sz w:val="28"/>
            <w:szCs w:val="28"/>
            <w:u w:val="none"/>
            <w:shd w:val="clear" w:color="auto" w:fill="FFFFFF"/>
            <w:lang w:val="uk-UA"/>
          </w:rPr>
          <w:t>Центрального банку Канади</w:t>
        </w:r>
      </w:hyperlink>
      <w:r w:rsidRPr="00D13C8C">
        <w:rPr>
          <w:bCs/>
          <w:sz w:val="28"/>
          <w:szCs w:val="28"/>
          <w:shd w:val="clear" w:color="auto" w:fill="FFFFFF"/>
          <w:lang w:val="uk-UA"/>
        </w:rPr>
        <w:t>.</w:t>
      </w:r>
      <w:r w:rsidRPr="00D13C8C">
        <w:rPr>
          <w:sz w:val="28"/>
          <w:szCs w:val="28"/>
          <w:lang w:val="uk-UA"/>
        </w:rPr>
        <w:t xml:space="preserve"> [Електронний ресурс]. – Режим доступу : </w:t>
      </w:r>
      <w:hyperlink r:id="rId128" w:history="1">
        <w:r w:rsidRPr="00D13C8C">
          <w:rPr>
            <w:rStyle w:val="af4"/>
            <w:rFonts w:eastAsiaTheme="majorEastAsia"/>
            <w:color w:val="auto"/>
            <w:sz w:val="28"/>
            <w:szCs w:val="28"/>
            <w:u w:val="none"/>
          </w:rPr>
          <w:t>www</w:t>
        </w:r>
        <w:r w:rsidRPr="00D13C8C">
          <w:rPr>
            <w:rStyle w:val="af4"/>
            <w:rFonts w:eastAsiaTheme="majorEastAsia"/>
            <w:color w:val="auto"/>
            <w:sz w:val="28"/>
            <w:szCs w:val="28"/>
            <w:u w:val="none"/>
            <w:lang w:val="uk-UA"/>
          </w:rPr>
          <w:t>.</w:t>
        </w:r>
        <w:r w:rsidRPr="00D13C8C">
          <w:rPr>
            <w:rStyle w:val="af4"/>
            <w:rFonts w:eastAsiaTheme="majorEastAsia"/>
            <w:color w:val="auto"/>
            <w:sz w:val="28"/>
            <w:szCs w:val="28"/>
            <w:u w:val="none"/>
          </w:rPr>
          <w:t>banqueducanada</w:t>
        </w:r>
        <w:r w:rsidRPr="00D13C8C">
          <w:rPr>
            <w:rStyle w:val="af4"/>
            <w:rFonts w:eastAsiaTheme="majorEastAsia"/>
            <w:color w:val="auto"/>
            <w:sz w:val="28"/>
            <w:szCs w:val="28"/>
            <w:u w:val="none"/>
            <w:lang w:val="uk-UA"/>
          </w:rPr>
          <w:t>.</w:t>
        </w:r>
        <w:r w:rsidRPr="00D13C8C">
          <w:rPr>
            <w:rStyle w:val="af4"/>
            <w:rFonts w:eastAsiaTheme="majorEastAsia"/>
            <w:color w:val="auto"/>
            <w:sz w:val="28"/>
            <w:szCs w:val="28"/>
            <w:u w:val="none"/>
          </w:rPr>
          <w:t>ca</w:t>
        </w:r>
      </w:hyperlink>
      <w:r w:rsidRPr="00D13C8C">
        <w:rPr>
          <w:rStyle w:val="af4"/>
          <w:rFonts w:eastAsiaTheme="majorEastAsia"/>
          <w:color w:val="auto"/>
          <w:sz w:val="28"/>
          <w:szCs w:val="28"/>
          <w:u w:val="none"/>
        </w:rPr>
        <w:t>.</w:t>
      </w:r>
    </w:p>
    <w:p w:rsidR="00D13C8C" w:rsidRPr="00D13C8C" w:rsidRDefault="00D13C8C" w:rsidP="00D13C8C">
      <w:pPr>
        <w:spacing w:line="360" w:lineRule="auto"/>
        <w:ind w:firstLine="567"/>
        <w:jc w:val="both"/>
        <w:rPr>
          <w:rStyle w:val="af2"/>
          <w:b w:val="0"/>
          <w:sz w:val="28"/>
          <w:szCs w:val="28"/>
          <w:lang w:val="en-US"/>
        </w:rPr>
      </w:pPr>
      <w:r w:rsidRPr="00D13C8C">
        <w:rPr>
          <w:rStyle w:val="af2"/>
          <w:b w:val="0"/>
          <w:sz w:val="28"/>
          <w:szCs w:val="28"/>
        </w:rPr>
        <w:t xml:space="preserve">149. </w:t>
      </w:r>
      <w:r w:rsidRPr="00D13C8C">
        <w:rPr>
          <w:sz w:val="28"/>
          <w:szCs w:val="28"/>
          <w:lang w:val="uk-UA"/>
        </w:rPr>
        <w:t>Офіційний сайт Бюро податкової служби</w:t>
      </w:r>
      <w:r w:rsidRPr="00D13C8C">
        <w:rPr>
          <w:sz w:val="28"/>
          <w:szCs w:val="28"/>
        </w:rPr>
        <w:t xml:space="preserve"> США</w:t>
      </w:r>
      <w:r w:rsidRPr="00D13C8C">
        <w:rPr>
          <w:sz w:val="28"/>
          <w:szCs w:val="28"/>
          <w:lang w:val="uk-UA"/>
        </w:rPr>
        <w:t>. Департамент казначейства (</w:t>
      </w:r>
      <w:r w:rsidRPr="00D13C8C">
        <w:rPr>
          <w:sz w:val="28"/>
          <w:szCs w:val="28"/>
          <w:lang w:val="en-US"/>
        </w:rPr>
        <w:t>Bureau</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the</w:t>
      </w:r>
      <w:r w:rsidRPr="00D13C8C">
        <w:rPr>
          <w:sz w:val="28"/>
          <w:szCs w:val="28"/>
          <w:lang w:val="uk-UA"/>
        </w:rPr>
        <w:t xml:space="preserve"> </w:t>
      </w:r>
      <w:r w:rsidRPr="00D13C8C">
        <w:rPr>
          <w:sz w:val="28"/>
          <w:szCs w:val="28"/>
          <w:lang w:val="en-US"/>
        </w:rPr>
        <w:t>Fiscal</w:t>
      </w:r>
      <w:r w:rsidRPr="00D13C8C">
        <w:rPr>
          <w:sz w:val="28"/>
          <w:szCs w:val="28"/>
          <w:lang w:val="uk-UA"/>
        </w:rPr>
        <w:t xml:space="preserve"> </w:t>
      </w:r>
      <w:r w:rsidRPr="00D13C8C">
        <w:rPr>
          <w:sz w:val="28"/>
          <w:szCs w:val="28"/>
          <w:lang w:val="en-US"/>
        </w:rPr>
        <w:t>Service</w:t>
      </w:r>
      <w:r w:rsidRPr="00D13C8C">
        <w:rPr>
          <w:sz w:val="28"/>
          <w:szCs w:val="28"/>
          <w:lang w:val="uk-UA"/>
        </w:rPr>
        <w:t xml:space="preserve">. </w:t>
      </w:r>
      <w:r w:rsidRPr="00D13C8C">
        <w:rPr>
          <w:sz w:val="28"/>
          <w:szCs w:val="28"/>
          <w:lang w:val="en-US"/>
        </w:rPr>
        <w:t>Departament of the Treasury</w:t>
      </w:r>
      <w:r w:rsidRPr="00D13C8C">
        <w:rPr>
          <w:sz w:val="28"/>
          <w:szCs w:val="28"/>
          <w:lang w:val="uk-UA"/>
        </w:rPr>
        <w:t>)</w:t>
      </w:r>
      <w:r w:rsidRPr="00D13C8C">
        <w:rPr>
          <w:sz w:val="28"/>
          <w:szCs w:val="28"/>
          <w:lang w:val="en-US"/>
        </w:rPr>
        <w:t>. [</w:t>
      </w:r>
      <w:r w:rsidRPr="00D13C8C">
        <w:rPr>
          <w:sz w:val="28"/>
          <w:szCs w:val="28"/>
        </w:rPr>
        <w:t>Електронний</w:t>
      </w:r>
      <w:r w:rsidRPr="00D13C8C">
        <w:rPr>
          <w:sz w:val="28"/>
          <w:szCs w:val="28"/>
          <w:lang w:val="en-US"/>
        </w:rPr>
        <w:t xml:space="preserve"> </w:t>
      </w:r>
      <w:r w:rsidRPr="00D13C8C">
        <w:rPr>
          <w:sz w:val="28"/>
          <w:szCs w:val="28"/>
        </w:rPr>
        <w:t>ресурс</w:t>
      </w:r>
      <w:r w:rsidRPr="00D13C8C">
        <w:rPr>
          <w:sz w:val="28"/>
          <w:szCs w:val="28"/>
          <w:lang w:val="en-US"/>
        </w:rPr>
        <w:t xml:space="preserve">]. – </w:t>
      </w:r>
      <w:r w:rsidRPr="00D13C8C">
        <w:rPr>
          <w:sz w:val="28"/>
          <w:szCs w:val="28"/>
        </w:rPr>
        <w:t>Режим</w:t>
      </w:r>
      <w:r w:rsidRPr="00D13C8C">
        <w:rPr>
          <w:sz w:val="28"/>
          <w:szCs w:val="28"/>
          <w:lang w:val="en-US"/>
        </w:rPr>
        <w:t xml:space="preserve"> </w:t>
      </w:r>
      <w:r w:rsidRPr="00D13C8C">
        <w:rPr>
          <w:sz w:val="28"/>
          <w:szCs w:val="28"/>
        </w:rPr>
        <w:t>доступу</w:t>
      </w:r>
      <w:r w:rsidRPr="00D13C8C">
        <w:rPr>
          <w:sz w:val="28"/>
          <w:szCs w:val="28"/>
          <w:lang w:val="uk-UA"/>
        </w:rPr>
        <w:t xml:space="preserve"> </w:t>
      </w:r>
      <w:r w:rsidRPr="00D13C8C">
        <w:rPr>
          <w:sz w:val="28"/>
          <w:szCs w:val="28"/>
          <w:lang w:val="en-US"/>
        </w:rPr>
        <w:t xml:space="preserve">: </w:t>
      </w:r>
      <w:hyperlink r:id="rId129" w:history="1">
        <w:r w:rsidRPr="00D13C8C">
          <w:rPr>
            <w:rStyle w:val="af4"/>
            <w:color w:val="auto"/>
            <w:sz w:val="28"/>
            <w:szCs w:val="28"/>
            <w:u w:val="none"/>
            <w:lang w:val="en-US"/>
          </w:rPr>
          <w:t>http://www.publicdebt.treas.gov</w:t>
        </w:r>
      </w:hyperlink>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lang w:val="uk-UA"/>
        </w:rPr>
        <w:t xml:space="preserve">150. </w:t>
      </w:r>
      <w:r w:rsidRPr="00D13C8C">
        <w:rPr>
          <w:sz w:val="28"/>
          <w:szCs w:val="28"/>
          <w:lang w:val="uk-UA"/>
        </w:rPr>
        <w:t xml:space="preserve">Офіційний сайт Федеральної резервної системи США.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http://search.newyorkfed.org/</w:t>
      </w:r>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151. </w:t>
      </w:r>
      <w:r w:rsidRPr="00D13C8C">
        <w:rPr>
          <w:sz w:val="28"/>
          <w:szCs w:val="28"/>
          <w:lang w:val="uk-UA"/>
        </w:rPr>
        <w:t>Офіційний сайт</w:t>
      </w:r>
      <w:r w:rsidRPr="00D13C8C">
        <w:rPr>
          <w:sz w:val="28"/>
          <w:szCs w:val="28"/>
          <w:shd w:val="clear" w:color="auto" w:fill="FFFFFF"/>
          <w:lang w:val="uk-UA"/>
        </w:rPr>
        <w:t xml:space="preserve"> Національного банку Італії (</w:t>
      </w:r>
      <w:r w:rsidRPr="00D13C8C">
        <w:rPr>
          <w:sz w:val="28"/>
          <w:szCs w:val="28"/>
          <w:shd w:val="clear" w:color="auto" w:fill="FFFFFF"/>
          <w:lang w:val="en-US"/>
        </w:rPr>
        <w:t>Bank</w:t>
      </w:r>
      <w:r w:rsidRPr="00D13C8C">
        <w:rPr>
          <w:sz w:val="28"/>
          <w:szCs w:val="28"/>
          <w:shd w:val="clear" w:color="auto" w:fill="FFFFFF"/>
          <w:lang w:val="uk-UA"/>
        </w:rPr>
        <w:t xml:space="preserve"> </w:t>
      </w:r>
      <w:r w:rsidRPr="00D13C8C">
        <w:rPr>
          <w:sz w:val="28"/>
          <w:szCs w:val="28"/>
          <w:shd w:val="clear" w:color="auto" w:fill="FFFFFF"/>
          <w:lang w:val="en-US"/>
        </w:rPr>
        <w:t>of</w:t>
      </w:r>
      <w:r w:rsidRPr="00D13C8C">
        <w:rPr>
          <w:sz w:val="28"/>
          <w:szCs w:val="28"/>
          <w:shd w:val="clear" w:color="auto" w:fill="FFFFFF"/>
          <w:lang w:val="uk-UA"/>
        </w:rPr>
        <w:t xml:space="preserve"> </w:t>
      </w:r>
      <w:r w:rsidRPr="00D13C8C">
        <w:rPr>
          <w:sz w:val="28"/>
          <w:szCs w:val="28"/>
          <w:shd w:val="clear" w:color="auto" w:fill="FFFFFF"/>
          <w:lang w:val="en-US"/>
        </w:rPr>
        <w:t>Italy</w:t>
      </w:r>
      <w:r w:rsidRPr="00D13C8C">
        <w:rPr>
          <w:sz w:val="28"/>
          <w:szCs w:val="28"/>
          <w:shd w:val="clear" w:color="auto" w:fill="FFFFFF"/>
          <w:lang w:val="uk-UA"/>
        </w:rPr>
        <w:t xml:space="preserve">). </w:t>
      </w:r>
      <w:r w:rsidRPr="00D13C8C">
        <w:rPr>
          <w:sz w:val="28"/>
          <w:szCs w:val="28"/>
          <w:lang w:val="uk-UA"/>
        </w:rPr>
        <w:t xml:space="preserve">[Електронний ресурс]. – Режим доступу : </w:t>
      </w:r>
      <w:hyperlink r:id="rId130" w:history="1">
        <w:r w:rsidRPr="00D13C8C">
          <w:rPr>
            <w:rStyle w:val="af4"/>
            <w:color w:val="auto"/>
            <w:sz w:val="28"/>
            <w:szCs w:val="28"/>
            <w:u w:val="none"/>
          </w:rPr>
          <w:t>http</w:t>
        </w:r>
        <w:r w:rsidRPr="00D13C8C">
          <w:rPr>
            <w:rStyle w:val="af4"/>
            <w:color w:val="auto"/>
            <w:sz w:val="28"/>
            <w:szCs w:val="28"/>
            <w:u w:val="none"/>
            <w:lang w:val="uk-UA"/>
          </w:rPr>
          <w:t>://</w:t>
        </w:r>
        <w:r w:rsidRPr="00D13C8C">
          <w:rPr>
            <w:rStyle w:val="af4"/>
            <w:color w:val="auto"/>
            <w:sz w:val="28"/>
            <w:szCs w:val="28"/>
            <w:u w:val="none"/>
          </w:rPr>
          <w:t>www</w:t>
        </w:r>
        <w:r w:rsidRPr="00D13C8C">
          <w:rPr>
            <w:rStyle w:val="af4"/>
            <w:color w:val="auto"/>
            <w:sz w:val="28"/>
            <w:szCs w:val="28"/>
            <w:u w:val="none"/>
            <w:lang w:val="uk-UA"/>
          </w:rPr>
          <w:t>.</w:t>
        </w:r>
        <w:r w:rsidRPr="00D13C8C">
          <w:rPr>
            <w:rStyle w:val="af4"/>
            <w:color w:val="auto"/>
            <w:sz w:val="28"/>
            <w:szCs w:val="28"/>
            <w:u w:val="none"/>
          </w:rPr>
          <w:t>bancaditalia</w:t>
        </w:r>
        <w:r w:rsidRPr="00D13C8C">
          <w:rPr>
            <w:rStyle w:val="af4"/>
            <w:color w:val="auto"/>
            <w:sz w:val="28"/>
            <w:szCs w:val="28"/>
            <w:u w:val="none"/>
            <w:lang w:val="uk-UA"/>
          </w:rPr>
          <w:t>.</w:t>
        </w:r>
        <w:r w:rsidRPr="00D13C8C">
          <w:rPr>
            <w:rStyle w:val="af4"/>
            <w:color w:val="auto"/>
            <w:sz w:val="28"/>
            <w:szCs w:val="28"/>
            <w:u w:val="none"/>
          </w:rPr>
          <w:t>it</w:t>
        </w:r>
        <w:r w:rsidRPr="00D13C8C">
          <w:rPr>
            <w:rStyle w:val="af4"/>
            <w:color w:val="auto"/>
            <w:sz w:val="28"/>
            <w:szCs w:val="28"/>
            <w:u w:val="none"/>
            <w:lang w:val="uk-UA"/>
          </w:rPr>
          <w:t>/</w:t>
        </w:r>
      </w:hyperlink>
      <w:r w:rsidRPr="00D13C8C">
        <w:rPr>
          <w:rStyle w:val="af4"/>
          <w:color w:val="auto"/>
          <w:sz w:val="28"/>
          <w:szCs w:val="28"/>
          <w:u w:val="none"/>
        </w:rPr>
        <w:t xml:space="preserve">. </w:t>
      </w:r>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152. </w:t>
      </w:r>
      <w:r w:rsidRPr="00D13C8C">
        <w:rPr>
          <w:sz w:val="28"/>
          <w:szCs w:val="28"/>
          <w:lang w:val="uk-UA"/>
        </w:rPr>
        <w:t xml:space="preserve">Офіційний сайт Міністерства </w:t>
      </w:r>
      <w:r w:rsidRPr="00D13C8C">
        <w:rPr>
          <w:sz w:val="28"/>
          <w:szCs w:val="28"/>
        </w:rPr>
        <w:t>економіки та фінансів Республіки Італія</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31" w:history="1">
        <w:r w:rsidRPr="00D13C8C">
          <w:rPr>
            <w:rStyle w:val="af4"/>
            <w:color w:val="auto"/>
            <w:sz w:val="28"/>
            <w:szCs w:val="28"/>
            <w:u w:val="none"/>
          </w:rPr>
          <w:t>http://www.dt.tesoro.it/en/debito_pubblico/emissioni_sui_mercati_internazionali/</w:t>
        </w:r>
      </w:hyperlink>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153. </w:t>
      </w:r>
      <w:r w:rsidRPr="00D13C8C">
        <w:rPr>
          <w:sz w:val="28"/>
          <w:szCs w:val="28"/>
          <w:lang w:val="uk-UA"/>
        </w:rPr>
        <w:t>Офіційний сайт Агентства з управлінням державним боргом Бельгії (</w:t>
      </w:r>
      <w:r w:rsidRPr="00D13C8C">
        <w:rPr>
          <w:sz w:val="28"/>
          <w:szCs w:val="28"/>
          <w:lang w:val="en-US"/>
        </w:rPr>
        <w:t>Belgian</w:t>
      </w:r>
      <w:r w:rsidRPr="00D13C8C">
        <w:rPr>
          <w:sz w:val="28"/>
          <w:szCs w:val="28"/>
          <w:lang w:val="uk-UA"/>
        </w:rPr>
        <w:t xml:space="preserve"> </w:t>
      </w:r>
      <w:r w:rsidRPr="00D13C8C">
        <w:rPr>
          <w:sz w:val="28"/>
          <w:szCs w:val="28"/>
          <w:lang w:val="en-US"/>
        </w:rPr>
        <w:t>Debt</w:t>
      </w:r>
      <w:r w:rsidRPr="00D13C8C">
        <w:rPr>
          <w:sz w:val="28"/>
          <w:szCs w:val="28"/>
          <w:lang w:val="uk-UA"/>
        </w:rPr>
        <w:t xml:space="preserve"> </w:t>
      </w:r>
      <w:r w:rsidRPr="00D13C8C">
        <w:rPr>
          <w:sz w:val="28"/>
          <w:szCs w:val="28"/>
          <w:lang w:val="en-US"/>
        </w:rPr>
        <w:t>Agency</w:t>
      </w:r>
      <w:r w:rsidRPr="00D13C8C">
        <w:rPr>
          <w:sz w:val="28"/>
          <w:szCs w:val="28"/>
          <w:lang w:val="uk-UA"/>
        </w:rPr>
        <w:t xml:space="preserve">). [Електронний ресурс]. – Режим доступу : </w:t>
      </w:r>
      <w:hyperlink r:id="rId132" w:history="1">
        <w:r w:rsidRPr="00D13C8C">
          <w:rPr>
            <w:rStyle w:val="af4"/>
            <w:color w:val="auto"/>
            <w:sz w:val="28"/>
            <w:szCs w:val="28"/>
            <w:u w:val="none"/>
          </w:rPr>
          <w:t>http</w:t>
        </w:r>
        <w:r w:rsidRPr="00D13C8C">
          <w:rPr>
            <w:rStyle w:val="af4"/>
            <w:color w:val="auto"/>
            <w:sz w:val="28"/>
            <w:szCs w:val="28"/>
            <w:u w:val="none"/>
            <w:lang w:val="uk-UA"/>
          </w:rPr>
          <w:t>://</w:t>
        </w:r>
        <w:r w:rsidRPr="00D13C8C">
          <w:rPr>
            <w:rStyle w:val="af4"/>
            <w:color w:val="auto"/>
            <w:sz w:val="28"/>
            <w:szCs w:val="28"/>
            <w:u w:val="none"/>
          </w:rPr>
          <w:t>www</w:t>
        </w:r>
        <w:r w:rsidRPr="00D13C8C">
          <w:rPr>
            <w:rStyle w:val="af4"/>
            <w:color w:val="auto"/>
            <w:sz w:val="28"/>
            <w:szCs w:val="28"/>
            <w:u w:val="none"/>
            <w:lang w:val="uk-UA"/>
          </w:rPr>
          <w:t>.</w:t>
        </w:r>
        <w:r w:rsidRPr="00D13C8C">
          <w:rPr>
            <w:rStyle w:val="af4"/>
            <w:color w:val="auto"/>
            <w:sz w:val="28"/>
            <w:szCs w:val="28"/>
            <w:u w:val="none"/>
          </w:rPr>
          <w:t>debtagency</w:t>
        </w:r>
        <w:r w:rsidRPr="00D13C8C">
          <w:rPr>
            <w:rStyle w:val="af4"/>
            <w:color w:val="auto"/>
            <w:sz w:val="28"/>
            <w:szCs w:val="28"/>
            <w:u w:val="none"/>
            <w:lang w:val="uk-UA"/>
          </w:rPr>
          <w:t>.</w:t>
        </w:r>
        <w:r w:rsidRPr="00D13C8C">
          <w:rPr>
            <w:rStyle w:val="af4"/>
            <w:color w:val="auto"/>
            <w:sz w:val="28"/>
            <w:szCs w:val="28"/>
            <w:u w:val="none"/>
          </w:rPr>
          <w:t>be</w:t>
        </w:r>
        <w:r w:rsidRPr="00D13C8C">
          <w:rPr>
            <w:rStyle w:val="af4"/>
            <w:color w:val="auto"/>
            <w:sz w:val="28"/>
            <w:szCs w:val="28"/>
            <w:u w:val="none"/>
            <w:lang w:val="uk-UA"/>
          </w:rPr>
          <w:t>/</w:t>
        </w:r>
        <w:r w:rsidRPr="00D13C8C">
          <w:rPr>
            <w:rStyle w:val="af4"/>
            <w:color w:val="auto"/>
            <w:sz w:val="28"/>
            <w:szCs w:val="28"/>
            <w:u w:val="none"/>
          </w:rPr>
          <w:t>en</w:t>
        </w:r>
        <w:r w:rsidRPr="00D13C8C">
          <w:rPr>
            <w:rStyle w:val="af4"/>
            <w:color w:val="auto"/>
            <w:sz w:val="28"/>
            <w:szCs w:val="28"/>
            <w:u w:val="none"/>
            <w:lang w:val="uk-UA"/>
          </w:rPr>
          <w:t>_</w:t>
        </w:r>
        <w:r w:rsidRPr="00D13C8C">
          <w:rPr>
            <w:rStyle w:val="af4"/>
            <w:color w:val="auto"/>
            <w:sz w:val="28"/>
            <w:szCs w:val="28"/>
            <w:u w:val="none"/>
          </w:rPr>
          <w:t>data</w:t>
        </w:r>
        <w:r w:rsidRPr="00D13C8C">
          <w:rPr>
            <w:rStyle w:val="af4"/>
            <w:color w:val="auto"/>
            <w:sz w:val="28"/>
            <w:szCs w:val="28"/>
            <w:u w:val="none"/>
            <w:lang w:val="uk-UA"/>
          </w:rPr>
          <w:t>_</w:t>
        </w:r>
        <w:r w:rsidRPr="00D13C8C">
          <w:rPr>
            <w:rStyle w:val="af4"/>
            <w:color w:val="auto"/>
            <w:sz w:val="28"/>
            <w:szCs w:val="28"/>
            <w:u w:val="none"/>
          </w:rPr>
          <w:t>public</w:t>
        </w:r>
        <w:r w:rsidRPr="00D13C8C">
          <w:rPr>
            <w:rStyle w:val="af4"/>
            <w:color w:val="auto"/>
            <w:sz w:val="28"/>
            <w:szCs w:val="28"/>
            <w:u w:val="none"/>
            <w:lang w:val="uk-UA"/>
          </w:rPr>
          <w:t>_</w:t>
        </w:r>
        <w:r w:rsidRPr="00D13C8C">
          <w:rPr>
            <w:rStyle w:val="af4"/>
            <w:color w:val="auto"/>
            <w:sz w:val="28"/>
            <w:szCs w:val="28"/>
            <w:u w:val="none"/>
          </w:rPr>
          <w:t>definition</w:t>
        </w:r>
        <w:r w:rsidRPr="00D13C8C">
          <w:rPr>
            <w:rStyle w:val="af4"/>
            <w:color w:val="auto"/>
            <w:sz w:val="28"/>
            <w:szCs w:val="28"/>
            <w:u w:val="none"/>
            <w:lang w:val="uk-UA"/>
          </w:rPr>
          <w:t>.</w:t>
        </w:r>
        <w:r w:rsidRPr="00D13C8C">
          <w:rPr>
            <w:rStyle w:val="af4"/>
            <w:color w:val="auto"/>
            <w:sz w:val="28"/>
            <w:szCs w:val="28"/>
            <w:u w:val="none"/>
          </w:rPr>
          <w:t>htm</w:t>
        </w:r>
      </w:hyperlink>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154. </w:t>
      </w:r>
      <w:r w:rsidRPr="00D13C8C">
        <w:rPr>
          <w:sz w:val="28"/>
          <w:szCs w:val="28"/>
          <w:lang w:val="uk-UA"/>
        </w:rPr>
        <w:t xml:space="preserve">Офіційний сайт Міністерства фінансів Бельгії. [Електронний ресурс]. – Режим доступу : </w:t>
      </w:r>
      <w:r w:rsidRPr="00D13C8C">
        <w:rPr>
          <w:sz w:val="28"/>
          <w:szCs w:val="28"/>
        </w:rPr>
        <w:t>http://financien.belgium.be/nl/</w:t>
      </w:r>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155. </w:t>
      </w:r>
      <w:r w:rsidRPr="00D13C8C">
        <w:rPr>
          <w:sz w:val="28"/>
          <w:szCs w:val="28"/>
          <w:lang w:val="uk-UA"/>
        </w:rPr>
        <w:t xml:space="preserve">Офіційний сайт Міністерства фінансів Португалії. [Електронний ресурс]. – Режим доступу : </w:t>
      </w:r>
      <w:hyperlink r:id="rId133" w:history="1">
        <w:r w:rsidRPr="00D13C8C">
          <w:rPr>
            <w:rStyle w:val="af4"/>
            <w:color w:val="auto"/>
            <w:sz w:val="28"/>
            <w:szCs w:val="28"/>
            <w:u w:val="none"/>
          </w:rPr>
          <w:t>http://www.portugal.gov.pt</w:t>
        </w:r>
      </w:hyperlink>
    </w:p>
    <w:p w:rsidR="00D13C8C" w:rsidRPr="00D13C8C" w:rsidRDefault="00D13C8C" w:rsidP="00D13C8C">
      <w:pPr>
        <w:spacing w:line="360" w:lineRule="auto"/>
        <w:ind w:firstLine="567"/>
        <w:jc w:val="both"/>
        <w:rPr>
          <w:rStyle w:val="af2"/>
          <w:b w:val="0"/>
          <w:sz w:val="28"/>
          <w:szCs w:val="28"/>
        </w:rPr>
      </w:pPr>
      <w:r w:rsidRPr="00D13C8C">
        <w:rPr>
          <w:rStyle w:val="af2"/>
          <w:b w:val="0"/>
          <w:sz w:val="28"/>
          <w:szCs w:val="28"/>
        </w:rPr>
        <w:t xml:space="preserve">156. </w:t>
      </w:r>
      <w:r w:rsidRPr="00D13C8C">
        <w:rPr>
          <w:sz w:val="28"/>
          <w:szCs w:val="28"/>
          <w:lang w:val="uk-UA"/>
        </w:rPr>
        <w:t xml:space="preserve">Офіційний сайт </w:t>
      </w:r>
      <w:hyperlink r:id="rId134" w:history="1">
        <w:r w:rsidRPr="00D13C8C">
          <w:rPr>
            <w:rStyle w:val="af4"/>
            <w:bCs/>
            <w:color w:val="auto"/>
            <w:sz w:val="28"/>
            <w:szCs w:val="28"/>
            <w:u w:val="none"/>
            <w:shd w:val="clear" w:color="auto" w:fill="FFFFFF"/>
            <w:lang w:val="uk-UA"/>
          </w:rPr>
          <w:t>Центрального банку Португалії</w:t>
        </w:r>
      </w:hyperlink>
      <w:r w:rsidRPr="00D13C8C">
        <w:rPr>
          <w:bCs/>
          <w:sz w:val="28"/>
          <w:szCs w:val="28"/>
          <w:shd w:val="clear" w:color="auto" w:fill="FFFFFF"/>
          <w:lang w:val="uk-UA"/>
        </w:rPr>
        <w:t>.</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sz w:val="28"/>
          <w:szCs w:val="28"/>
          <w:lang w:val="uk-UA"/>
        </w:rPr>
        <w:t xml:space="preserve"> http://www.bportugal.pt/en-US/Pages/inicio.aspx</w:t>
      </w:r>
    </w:p>
    <w:p w:rsidR="00D13C8C" w:rsidRPr="00D13C8C" w:rsidRDefault="00D13C8C" w:rsidP="00D13C8C">
      <w:pPr>
        <w:tabs>
          <w:tab w:val="left" w:pos="360"/>
        </w:tabs>
        <w:spacing w:line="360" w:lineRule="auto"/>
        <w:ind w:firstLine="567"/>
        <w:jc w:val="both"/>
        <w:rPr>
          <w:rStyle w:val="af2"/>
          <w:b w:val="0"/>
          <w:sz w:val="28"/>
          <w:szCs w:val="28"/>
          <w:lang w:val="uk-UA"/>
        </w:rPr>
      </w:pPr>
      <w:r w:rsidRPr="00D13C8C">
        <w:rPr>
          <w:rStyle w:val="af2"/>
          <w:b w:val="0"/>
          <w:sz w:val="28"/>
          <w:szCs w:val="28"/>
        </w:rPr>
        <w:t xml:space="preserve">157. </w:t>
      </w:r>
      <w:r w:rsidRPr="00D13C8C">
        <w:rPr>
          <w:sz w:val="28"/>
          <w:szCs w:val="28"/>
          <w:lang w:val="uk-UA"/>
        </w:rPr>
        <w:t xml:space="preserve">Офіційний сайт </w:t>
      </w:r>
      <w:hyperlink r:id="rId135" w:history="1">
        <w:r w:rsidRPr="00D13C8C">
          <w:rPr>
            <w:rStyle w:val="af4"/>
            <w:bCs/>
            <w:color w:val="auto"/>
            <w:sz w:val="28"/>
            <w:szCs w:val="28"/>
            <w:u w:val="none"/>
            <w:shd w:val="clear" w:color="auto" w:fill="FFFFFF"/>
            <w:lang w:val="uk-UA"/>
          </w:rPr>
          <w:t>Німецького</w:t>
        </w:r>
      </w:hyperlink>
      <w:r w:rsidRPr="00D13C8C">
        <w:rPr>
          <w:bCs/>
          <w:sz w:val="28"/>
          <w:szCs w:val="28"/>
          <w:shd w:val="clear" w:color="auto" w:fill="FFFFFF"/>
          <w:lang w:val="uk-UA"/>
        </w:rPr>
        <w:t xml:space="preserve"> федерального банку.</w:t>
      </w:r>
      <w:r w:rsidRPr="00D13C8C">
        <w:rPr>
          <w:sz w:val="28"/>
          <w:szCs w:val="28"/>
          <w:lang w:val="uk-UA"/>
        </w:rPr>
        <w:t xml:space="preserve"> [Електронний ресурс]. – Режим доступу : https://www.bundesbank.de.</w:t>
      </w:r>
    </w:p>
    <w:p w:rsidR="00D13C8C" w:rsidRPr="00D13C8C" w:rsidRDefault="00D13C8C" w:rsidP="00D13C8C">
      <w:pPr>
        <w:tabs>
          <w:tab w:val="left" w:pos="360"/>
        </w:tabs>
        <w:spacing w:line="360" w:lineRule="auto"/>
        <w:ind w:firstLine="567"/>
        <w:jc w:val="both"/>
        <w:rPr>
          <w:rStyle w:val="af2"/>
          <w:b w:val="0"/>
          <w:sz w:val="28"/>
          <w:szCs w:val="28"/>
        </w:rPr>
      </w:pPr>
      <w:r w:rsidRPr="00D13C8C">
        <w:rPr>
          <w:rStyle w:val="af2"/>
          <w:b w:val="0"/>
          <w:sz w:val="28"/>
          <w:szCs w:val="28"/>
          <w:lang w:val="uk-UA"/>
        </w:rPr>
        <w:t xml:space="preserve">158. </w:t>
      </w:r>
      <w:r w:rsidRPr="00D13C8C">
        <w:rPr>
          <w:sz w:val="28"/>
          <w:szCs w:val="28"/>
          <w:lang w:val="uk-UA"/>
        </w:rPr>
        <w:t>Офіційний сайт</w:t>
      </w:r>
      <w:r w:rsidRPr="00D13C8C">
        <w:rPr>
          <w:sz w:val="28"/>
          <w:szCs w:val="28"/>
          <w:shd w:val="clear" w:color="auto" w:fill="FFFFFF"/>
          <w:lang w:val="uk-UA"/>
        </w:rPr>
        <w:t xml:space="preserve"> Національного банку</w:t>
      </w:r>
      <w:r w:rsidRPr="00D13C8C">
        <w:rPr>
          <w:sz w:val="28"/>
          <w:szCs w:val="28"/>
          <w:lang w:val="uk-UA"/>
        </w:rPr>
        <w:t xml:space="preserve"> республіки Кіпр (</w:t>
      </w:r>
      <w:r w:rsidRPr="00D13C8C">
        <w:rPr>
          <w:sz w:val="28"/>
          <w:szCs w:val="28"/>
          <w:lang w:val="en-US"/>
        </w:rPr>
        <w:t>Central</w:t>
      </w:r>
      <w:r w:rsidRPr="00D13C8C">
        <w:rPr>
          <w:sz w:val="28"/>
          <w:szCs w:val="28"/>
          <w:lang w:val="uk-UA"/>
        </w:rPr>
        <w:t xml:space="preserve"> </w:t>
      </w:r>
      <w:r w:rsidRPr="00D13C8C">
        <w:rPr>
          <w:sz w:val="28"/>
          <w:szCs w:val="28"/>
          <w:lang w:val="en-US"/>
        </w:rPr>
        <w:t>Bank</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Cyprus</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 xml:space="preserve">: </w:t>
      </w:r>
      <w:hyperlink r:id="rId136" w:history="1">
        <w:r w:rsidRPr="00D13C8C">
          <w:rPr>
            <w:rStyle w:val="af4"/>
            <w:color w:val="auto"/>
            <w:sz w:val="28"/>
            <w:szCs w:val="28"/>
            <w:u w:val="none"/>
          </w:rPr>
          <w:t>http://www.centralbank.gov.cy/nqcontent.cfm?a_id=12472&amp;tt=article&amp;lang=en</w:t>
        </w:r>
      </w:hyperlink>
      <w:r w:rsidRPr="00D13C8C">
        <w:rPr>
          <w:sz w:val="28"/>
          <w:szCs w:val="28"/>
        </w:rPr>
        <w:t>.</w:t>
      </w:r>
    </w:p>
    <w:p w:rsidR="00D13C8C" w:rsidRPr="00B72DE8" w:rsidRDefault="00D13C8C" w:rsidP="00D13C8C">
      <w:pPr>
        <w:tabs>
          <w:tab w:val="left" w:pos="360"/>
        </w:tabs>
        <w:spacing w:line="360" w:lineRule="auto"/>
        <w:ind w:firstLine="567"/>
        <w:jc w:val="both"/>
        <w:rPr>
          <w:rStyle w:val="af2"/>
          <w:b w:val="0"/>
          <w:sz w:val="28"/>
          <w:szCs w:val="28"/>
          <w:lang w:val="uk-UA"/>
        </w:rPr>
      </w:pPr>
      <w:r w:rsidRPr="00D13C8C">
        <w:rPr>
          <w:rStyle w:val="af2"/>
          <w:b w:val="0"/>
          <w:sz w:val="28"/>
          <w:szCs w:val="28"/>
        </w:rPr>
        <w:t xml:space="preserve">159. </w:t>
      </w:r>
      <w:r w:rsidRPr="00D13C8C">
        <w:rPr>
          <w:sz w:val="28"/>
          <w:szCs w:val="28"/>
          <w:lang w:val="uk-UA"/>
        </w:rPr>
        <w:t>Офіційний сайт</w:t>
      </w:r>
      <w:r w:rsidRPr="00D13C8C">
        <w:rPr>
          <w:sz w:val="28"/>
          <w:szCs w:val="28"/>
          <w:shd w:val="clear" w:color="auto" w:fill="FFFFFF"/>
          <w:lang w:val="uk-UA"/>
        </w:rPr>
        <w:t xml:space="preserve"> Національного банку Данії (</w:t>
      </w:r>
      <w:r w:rsidRPr="00D13C8C">
        <w:rPr>
          <w:sz w:val="28"/>
          <w:szCs w:val="28"/>
          <w:shd w:val="clear" w:color="auto" w:fill="FFFFFF"/>
        </w:rPr>
        <w:t>Danmarks</w:t>
      </w:r>
      <w:r w:rsidRPr="00D13C8C">
        <w:rPr>
          <w:sz w:val="28"/>
          <w:szCs w:val="28"/>
          <w:shd w:val="clear" w:color="auto" w:fill="FFFFFF"/>
          <w:lang w:val="uk-UA"/>
        </w:rPr>
        <w:t xml:space="preserve"> </w:t>
      </w:r>
      <w:r w:rsidRPr="00D13C8C">
        <w:rPr>
          <w:sz w:val="28"/>
          <w:szCs w:val="28"/>
          <w:shd w:val="clear" w:color="auto" w:fill="FFFFFF"/>
        </w:rPr>
        <w:t>Nationalbank</w:t>
      </w:r>
      <w:r w:rsidRPr="00D13C8C">
        <w:rPr>
          <w:sz w:val="28"/>
          <w:szCs w:val="28"/>
          <w:shd w:val="clear" w:color="auto" w:fill="FFFFFF"/>
          <w:lang w:val="uk-UA"/>
        </w:rPr>
        <w:t>).</w:t>
      </w:r>
      <w:r w:rsidRPr="00D13C8C">
        <w:rPr>
          <w:sz w:val="28"/>
          <w:szCs w:val="28"/>
          <w:lang w:val="uk-UA"/>
        </w:rPr>
        <w:t xml:space="preserve"> </w:t>
      </w:r>
      <w:r w:rsidRPr="00B72DE8">
        <w:rPr>
          <w:sz w:val="28"/>
          <w:szCs w:val="28"/>
          <w:lang w:val="uk-UA"/>
        </w:rPr>
        <w:t>[Електронний ресурс]. – Режим доступу</w:t>
      </w:r>
      <w:r w:rsidRPr="00D13C8C">
        <w:rPr>
          <w:sz w:val="28"/>
          <w:szCs w:val="28"/>
          <w:lang w:val="uk-UA"/>
        </w:rPr>
        <w:t xml:space="preserve"> </w:t>
      </w:r>
      <w:r w:rsidRPr="00B72DE8">
        <w:rPr>
          <w:sz w:val="28"/>
          <w:szCs w:val="28"/>
          <w:lang w:val="uk-UA"/>
        </w:rPr>
        <w:t>:</w:t>
      </w:r>
      <w:r w:rsidRPr="00D13C8C">
        <w:rPr>
          <w:sz w:val="28"/>
          <w:szCs w:val="28"/>
          <w:lang w:val="uk-UA"/>
        </w:rPr>
        <w:t xml:space="preserve"> </w:t>
      </w:r>
      <w:hyperlink r:id="rId137" w:history="1">
        <w:r w:rsidRPr="00D13C8C">
          <w:rPr>
            <w:rStyle w:val="af4"/>
            <w:color w:val="auto"/>
            <w:sz w:val="28"/>
            <w:szCs w:val="28"/>
            <w:u w:val="none"/>
          </w:rPr>
          <w:t>http</w:t>
        </w:r>
        <w:r w:rsidRPr="00B72DE8">
          <w:rPr>
            <w:rStyle w:val="af4"/>
            <w:color w:val="auto"/>
            <w:sz w:val="28"/>
            <w:szCs w:val="28"/>
            <w:u w:val="none"/>
            <w:lang w:val="uk-UA"/>
          </w:rPr>
          <w:t>://</w:t>
        </w:r>
        <w:r w:rsidRPr="00D13C8C">
          <w:rPr>
            <w:rStyle w:val="af4"/>
            <w:color w:val="auto"/>
            <w:sz w:val="28"/>
            <w:szCs w:val="28"/>
            <w:u w:val="none"/>
          </w:rPr>
          <w:t>www</w:t>
        </w:r>
        <w:r w:rsidRPr="00B72DE8">
          <w:rPr>
            <w:rStyle w:val="af4"/>
            <w:color w:val="auto"/>
            <w:sz w:val="28"/>
            <w:szCs w:val="28"/>
            <w:u w:val="none"/>
            <w:lang w:val="uk-UA"/>
          </w:rPr>
          <w:t>.</w:t>
        </w:r>
        <w:r w:rsidRPr="00D13C8C">
          <w:rPr>
            <w:rStyle w:val="af4"/>
            <w:color w:val="auto"/>
            <w:sz w:val="28"/>
            <w:szCs w:val="28"/>
            <w:u w:val="none"/>
          </w:rPr>
          <w:t>nationalbanken</w:t>
        </w:r>
        <w:r w:rsidRPr="00B72DE8">
          <w:rPr>
            <w:rStyle w:val="af4"/>
            <w:color w:val="auto"/>
            <w:sz w:val="28"/>
            <w:szCs w:val="28"/>
            <w:u w:val="none"/>
            <w:lang w:val="uk-UA"/>
          </w:rPr>
          <w:t>.</w:t>
        </w:r>
        <w:r w:rsidRPr="00D13C8C">
          <w:rPr>
            <w:rStyle w:val="af4"/>
            <w:color w:val="auto"/>
            <w:sz w:val="28"/>
            <w:szCs w:val="28"/>
            <w:u w:val="none"/>
          </w:rPr>
          <w:t>dk</w:t>
        </w:r>
        <w:r w:rsidRPr="00B72DE8">
          <w:rPr>
            <w:rStyle w:val="af4"/>
            <w:color w:val="auto"/>
            <w:sz w:val="28"/>
            <w:szCs w:val="28"/>
            <w:u w:val="none"/>
            <w:lang w:val="uk-UA"/>
          </w:rPr>
          <w:t>/</w:t>
        </w:r>
      </w:hyperlink>
      <w:r w:rsidR="0048362A" w:rsidRPr="00B72DE8">
        <w:rPr>
          <w:rStyle w:val="af2"/>
          <w:b w:val="0"/>
          <w:sz w:val="28"/>
          <w:szCs w:val="28"/>
          <w:lang w:val="uk-UA"/>
        </w:rPr>
        <w:t xml:space="preserve"> </w:t>
      </w:r>
    </w:p>
    <w:p w:rsidR="00D13C8C" w:rsidRPr="00D13C8C" w:rsidRDefault="00D13C8C" w:rsidP="00D13C8C">
      <w:pPr>
        <w:tabs>
          <w:tab w:val="left" w:pos="360"/>
        </w:tabs>
        <w:spacing w:line="360" w:lineRule="auto"/>
        <w:ind w:firstLine="567"/>
        <w:jc w:val="both"/>
        <w:rPr>
          <w:rStyle w:val="af2"/>
          <w:b w:val="0"/>
          <w:sz w:val="28"/>
          <w:szCs w:val="28"/>
        </w:rPr>
      </w:pPr>
      <w:r w:rsidRPr="00B72DE8">
        <w:rPr>
          <w:rStyle w:val="af2"/>
          <w:b w:val="0"/>
          <w:sz w:val="28"/>
          <w:szCs w:val="28"/>
          <w:lang w:val="uk-UA"/>
        </w:rPr>
        <w:lastRenderedPageBreak/>
        <w:t xml:space="preserve">160. </w:t>
      </w:r>
      <w:r w:rsidRPr="00D13C8C">
        <w:rPr>
          <w:sz w:val="28"/>
          <w:szCs w:val="28"/>
          <w:lang w:val="uk-UA"/>
        </w:rPr>
        <w:t>Офіційний сайт Міністерства фінансів Словенії (</w:t>
      </w:r>
      <w:r w:rsidRPr="00D13C8C">
        <w:rPr>
          <w:sz w:val="28"/>
          <w:szCs w:val="28"/>
          <w:lang w:val="en-US"/>
        </w:rPr>
        <w:t>Ministry</w:t>
      </w:r>
      <w:r w:rsidRPr="00D13C8C">
        <w:rPr>
          <w:sz w:val="28"/>
          <w:szCs w:val="28"/>
          <w:lang w:val="uk-UA"/>
        </w:rPr>
        <w:t xml:space="preserve"> </w:t>
      </w:r>
      <w:r w:rsidRPr="00D13C8C">
        <w:rPr>
          <w:sz w:val="28"/>
          <w:szCs w:val="28"/>
          <w:lang w:val="en-US"/>
        </w:rPr>
        <w:t>Finance</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Republic</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Slovenia</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sz w:val="28"/>
          <w:szCs w:val="28"/>
          <w:lang w:val="uk-UA"/>
        </w:rPr>
        <w:t xml:space="preserve"> </w:t>
      </w:r>
      <w:hyperlink r:id="rId138" w:history="1">
        <w:r w:rsidRPr="00D13C8C">
          <w:rPr>
            <w:rStyle w:val="af4"/>
            <w:color w:val="auto"/>
            <w:sz w:val="28"/>
            <w:szCs w:val="28"/>
            <w:u w:val="none"/>
          </w:rPr>
          <w:t>http://www.mf.gov.si/en/areas_of_work/public_finances/central_government_debt</w:t>
        </w:r>
      </w:hyperlink>
    </w:p>
    <w:p w:rsidR="00D13C8C" w:rsidRPr="00B72DE8" w:rsidRDefault="00D13C8C" w:rsidP="00D13C8C">
      <w:pPr>
        <w:tabs>
          <w:tab w:val="left" w:pos="360"/>
        </w:tabs>
        <w:spacing w:line="360" w:lineRule="auto"/>
        <w:ind w:firstLine="567"/>
        <w:jc w:val="both"/>
        <w:rPr>
          <w:rStyle w:val="af2"/>
          <w:b w:val="0"/>
          <w:sz w:val="28"/>
          <w:szCs w:val="28"/>
          <w:lang w:val="uk-UA"/>
        </w:rPr>
      </w:pPr>
      <w:r w:rsidRPr="00D13C8C">
        <w:rPr>
          <w:rStyle w:val="af2"/>
          <w:b w:val="0"/>
          <w:sz w:val="28"/>
          <w:szCs w:val="28"/>
        </w:rPr>
        <w:t xml:space="preserve">161. </w:t>
      </w:r>
      <w:r w:rsidRPr="00D13C8C">
        <w:rPr>
          <w:sz w:val="28"/>
          <w:szCs w:val="28"/>
          <w:lang w:val="uk-UA"/>
        </w:rPr>
        <w:t>Офіційний сайт Шведського національного боргового агентства (</w:t>
      </w:r>
      <w:r w:rsidRPr="00D13C8C">
        <w:rPr>
          <w:sz w:val="28"/>
          <w:szCs w:val="28"/>
          <w:lang w:val="en-US"/>
        </w:rPr>
        <w:t>Swedish</w:t>
      </w:r>
      <w:r w:rsidRPr="00D13C8C">
        <w:rPr>
          <w:sz w:val="28"/>
          <w:szCs w:val="28"/>
          <w:lang w:val="uk-UA"/>
        </w:rPr>
        <w:t xml:space="preserve"> </w:t>
      </w:r>
      <w:r w:rsidRPr="00D13C8C">
        <w:rPr>
          <w:sz w:val="28"/>
          <w:szCs w:val="28"/>
          <w:lang w:val="en-US"/>
        </w:rPr>
        <w:t>National</w:t>
      </w:r>
      <w:r w:rsidRPr="00D13C8C">
        <w:rPr>
          <w:sz w:val="28"/>
          <w:szCs w:val="28"/>
          <w:lang w:val="uk-UA"/>
        </w:rPr>
        <w:t xml:space="preserve"> </w:t>
      </w:r>
      <w:r w:rsidRPr="00D13C8C">
        <w:rPr>
          <w:sz w:val="28"/>
          <w:szCs w:val="28"/>
          <w:lang w:val="en-US"/>
        </w:rPr>
        <w:t>debt</w:t>
      </w:r>
      <w:r w:rsidRPr="00D13C8C">
        <w:rPr>
          <w:sz w:val="28"/>
          <w:szCs w:val="28"/>
          <w:lang w:val="uk-UA"/>
        </w:rPr>
        <w:t xml:space="preserve"> </w:t>
      </w:r>
      <w:r w:rsidRPr="00D13C8C">
        <w:rPr>
          <w:sz w:val="28"/>
          <w:szCs w:val="28"/>
          <w:lang w:val="en-US"/>
        </w:rPr>
        <w:t>office</w:t>
      </w:r>
      <w:r w:rsidRPr="00D13C8C">
        <w:rPr>
          <w:sz w:val="28"/>
          <w:szCs w:val="28"/>
          <w:lang w:val="uk-UA"/>
        </w:rPr>
        <w:t xml:space="preserve">). </w:t>
      </w:r>
      <w:r w:rsidRPr="00B72DE8">
        <w:rPr>
          <w:sz w:val="28"/>
          <w:szCs w:val="28"/>
          <w:lang w:val="uk-UA"/>
        </w:rPr>
        <w:t>[Електронний ресурс]. – Режим доступу</w:t>
      </w:r>
      <w:r w:rsidRPr="00D13C8C">
        <w:rPr>
          <w:sz w:val="28"/>
          <w:szCs w:val="28"/>
          <w:lang w:val="uk-UA"/>
        </w:rPr>
        <w:t xml:space="preserve"> </w:t>
      </w:r>
      <w:r w:rsidRPr="00B72DE8">
        <w:rPr>
          <w:sz w:val="28"/>
          <w:szCs w:val="28"/>
          <w:lang w:val="uk-UA"/>
        </w:rPr>
        <w:t>:</w:t>
      </w:r>
      <w:r w:rsidRPr="00D13C8C">
        <w:rPr>
          <w:sz w:val="28"/>
          <w:szCs w:val="28"/>
          <w:lang w:val="uk-UA"/>
        </w:rPr>
        <w:t xml:space="preserve"> </w:t>
      </w:r>
      <w:hyperlink r:id="rId139" w:history="1">
        <w:r w:rsidRPr="00D13C8C">
          <w:rPr>
            <w:rStyle w:val="af4"/>
            <w:color w:val="auto"/>
            <w:sz w:val="28"/>
            <w:szCs w:val="28"/>
            <w:u w:val="none"/>
          </w:rPr>
          <w:t>https</w:t>
        </w:r>
        <w:r w:rsidRPr="00B72DE8">
          <w:rPr>
            <w:rStyle w:val="af4"/>
            <w:color w:val="auto"/>
            <w:sz w:val="28"/>
            <w:szCs w:val="28"/>
            <w:u w:val="none"/>
            <w:lang w:val="uk-UA"/>
          </w:rPr>
          <w:t>://</w:t>
        </w:r>
        <w:r w:rsidRPr="00D13C8C">
          <w:rPr>
            <w:rStyle w:val="af4"/>
            <w:color w:val="auto"/>
            <w:sz w:val="28"/>
            <w:szCs w:val="28"/>
            <w:u w:val="none"/>
          </w:rPr>
          <w:t>www</w:t>
        </w:r>
        <w:r w:rsidRPr="00B72DE8">
          <w:rPr>
            <w:rStyle w:val="af4"/>
            <w:color w:val="auto"/>
            <w:sz w:val="28"/>
            <w:szCs w:val="28"/>
            <w:u w:val="none"/>
            <w:lang w:val="uk-UA"/>
          </w:rPr>
          <w:t>.</w:t>
        </w:r>
        <w:r w:rsidRPr="00D13C8C">
          <w:rPr>
            <w:rStyle w:val="af4"/>
            <w:color w:val="auto"/>
            <w:sz w:val="28"/>
            <w:szCs w:val="28"/>
            <w:u w:val="none"/>
          </w:rPr>
          <w:t>riksgalden</w:t>
        </w:r>
        <w:r w:rsidRPr="00B72DE8">
          <w:rPr>
            <w:rStyle w:val="af4"/>
            <w:color w:val="auto"/>
            <w:sz w:val="28"/>
            <w:szCs w:val="28"/>
            <w:u w:val="none"/>
            <w:lang w:val="uk-UA"/>
          </w:rPr>
          <w:t>.</w:t>
        </w:r>
        <w:r w:rsidRPr="00D13C8C">
          <w:rPr>
            <w:rStyle w:val="af4"/>
            <w:color w:val="auto"/>
            <w:sz w:val="28"/>
            <w:szCs w:val="28"/>
            <w:u w:val="none"/>
          </w:rPr>
          <w:t>se</w:t>
        </w:r>
        <w:r w:rsidRPr="00B72DE8">
          <w:rPr>
            <w:rStyle w:val="af4"/>
            <w:color w:val="auto"/>
            <w:sz w:val="28"/>
            <w:szCs w:val="28"/>
            <w:u w:val="none"/>
            <w:lang w:val="uk-UA"/>
          </w:rPr>
          <w:t>/</w:t>
        </w:r>
      </w:hyperlink>
      <w:r w:rsidR="0048362A" w:rsidRPr="00B72DE8">
        <w:rPr>
          <w:rStyle w:val="af2"/>
          <w:b w:val="0"/>
          <w:sz w:val="28"/>
          <w:szCs w:val="28"/>
          <w:lang w:val="uk-UA"/>
        </w:rPr>
        <w:t xml:space="preserve"> </w:t>
      </w:r>
    </w:p>
    <w:p w:rsidR="00D13C8C" w:rsidRPr="00D13C8C" w:rsidRDefault="00D13C8C" w:rsidP="00D13C8C">
      <w:pPr>
        <w:tabs>
          <w:tab w:val="left" w:pos="360"/>
        </w:tabs>
        <w:spacing w:line="360" w:lineRule="auto"/>
        <w:ind w:firstLine="567"/>
        <w:jc w:val="both"/>
        <w:rPr>
          <w:rStyle w:val="af2"/>
          <w:b w:val="0"/>
          <w:sz w:val="28"/>
          <w:szCs w:val="28"/>
        </w:rPr>
      </w:pPr>
      <w:r w:rsidRPr="00B72DE8">
        <w:rPr>
          <w:rStyle w:val="af2"/>
          <w:b w:val="0"/>
          <w:sz w:val="28"/>
          <w:szCs w:val="28"/>
          <w:lang w:val="uk-UA"/>
        </w:rPr>
        <w:t xml:space="preserve">162. </w:t>
      </w:r>
      <w:r w:rsidRPr="00D13C8C">
        <w:rPr>
          <w:sz w:val="28"/>
          <w:szCs w:val="28"/>
          <w:lang w:val="uk-UA"/>
        </w:rPr>
        <w:t>Офіційний сайт Державного казначейства Іспанії (</w:t>
      </w:r>
      <w:r w:rsidRPr="00D13C8C">
        <w:rPr>
          <w:sz w:val="28"/>
          <w:szCs w:val="28"/>
        </w:rPr>
        <w:t>Tesoro</w:t>
      </w:r>
      <w:r w:rsidRPr="00D13C8C">
        <w:rPr>
          <w:sz w:val="28"/>
          <w:szCs w:val="28"/>
          <w:lang w:val="uk-UA"/>
        </w:rPr>
        <w:t xml:space="preserve"> </w:t>
      </w:r>
      <w:r w:rsidRPr="00D13C8C">
        <w:rPr>
          <w:sz w:val="28"/>
          <w:szCs w:val="28"/>
        </w:rPr>
        <w:t>publico</w:t>
      </w:r>
      <w:r w:rsidRPr="00D13C8C">
        <w:rPr>
          <w:sz w:val="28"/>
          <w:szCs w:val="28"/>
          <w:lang w:val="uk-UA"/>
        </w:rPr>
        <w:t xml:space="preserve"> </w:t>
      </w:r>
      <w:r w:rsidRPr="00D13C8C">
        <w:rPr>
          <w:sz w:val="28"/>
          <w:szCs w:val="28"/>
          <w:lang w:val="en-US"/>
        </w:rPr>
        <w:t>of</w:t>
      </w:r>
      <w:r w:rsidRPr="00D13C8C">
        <w:rPr>
          <w:sz w:val="28"/>
          <w:szCs w:val="28"/>
          <w:lang w:val="uk-UA"/>
        </w:rPr>
        <w:t xml:space="preserve"> </w:t>
      </w:r>
      <w:r w:rsidRPr="00D13C8C">
        <w:rPr>
          <w:sz w:val="28"/>
          <w:szCs w:val="28"/>
          <w:lang w:val="en-US"/>
        </w:rPr>
        <w:t>Espania</w:t>
      </w:r>
      <w:r w:rsidRPr="00D13C8C">
        <w:rPr>
          <w:sz w:val="28"/>
          <w:szCs w:val="28"/>
          <w:lang w:val="uk-UA"/>
        </w:rPr>
        <w:t xml:space="preserve">).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sz w:val="28"/>
          <w:szCs w:val="28"/>
          <w:lang w:val="uk-UA"/>
        </w:rPr>
        <w:t xml:space="preserve"> </w:t>
      </w:r>
      <w:hyperlink r:id="rId140" w:history="1">
        <w:r w:rsidRPr="00D13C8C">
          <w:rPr>
            <w:rStyle w:val="af4"/>
            <w:color w:val="auto"/>
            <w:sz w:val="28"/>
            <w:szCs w:val="28"/>
            <w:u w:val="none"/>
          </w:rPr>
          <w:t>http://www.tesoro.es/en/DEUDA/index_deuda.asp</w:t>
        </w:r>
      </w:hyperlink>
    </w:p>
    <w:p w:rsidR="00D13C8C" w:rsidRPr="00D13C8C" w:rsidRDefault="00D13C8C" w:rsidP="00D13C8C">
      <w:pPr>
        <w:tabs>
          <w:tab w:val="left" w:pos="360"/>
        </w:tabs>
        <w:spacing w:line="360" w:lineRule="auto"/>
        <w:ind w:firstLine="567"/>
        <w:jc w:val="both"/>
        <w:rPr>
          <w:rStyle w:val="af2"/>
          <w:b w:val="0"/>
          <w:sz w:val="28"/>
          <w:szCs w:val="28"/>
        </w:rPr>
      </w:pPr>
      <w:r w:rsidRPr="00D13C8C">
        <w:rPr>
          <w:rStyle w:val="af2"/>
          <w:b w:val="0"/>
          <w:sz w:val="28"/>
          <w:szCs w:val="28"/>
        </w:rPr>
        <w:t xml:space="preserve">163. </w:t>
      </w:r>
      <w:r w:rsidRPr="00D13C8C">
        <w:rPr>
          <w:sz w:val="28"/>
          <w:szCs w:val="28"/>
        </w:rPr>
        <w:t xml:space="preserve">Башко В. Й. Форми розміщення державних цінних паперів / В. Й. Башко. [Електронний ресурс]. – Режим доступу: </w:t>
      </w:r>
      <w:hyperlink r:id="rId141" w:history="1">
        <w:r w:rsidRPr="00D13C8C">
          <w:rPr>
            <w:rStyle w:val="af4"/>
            <w:rFonts w:eastAsia="Calibri"/>
            <w:color w:val="auto"/>
            <w:sz w:val="28"/>
            <w:szCs w:val="28"/>
            <w:u w:val="none"/>
          </w:rPr>
          <w:t>http://ecofin.org.ua/form_emiss_gov_sec/</w:t>
        </w:r>
      </w:hyperlink>
      <w:r w:rsidRPr="00D13C8C">
        <w:rPr>
          <w:rStyle w:val="af4"/>
          <w:rFonts w:eastAsia="Calibri"/>
          <w:color w:val="auto"/>
          <w:sz w:val="28"/>
          <w:szCs w:val="28"/>
          <w:u w:val="none"/>
        </w:rPr>
        <w:t>.</w:t>
      </w:r>
    </w:p>
    <w:p w:rsidR="00D13C8C" w:rsidRPr="00D13C8C" w:rsidRDefault="00D13C8C" w:rsidP="00D13C8C">
      <w:pPr>
        <w:tabs>
          <w:tab w:val="left" w:pos="360"/>
        </w:tabs>
        <w:spacing w:line="360" w:lineRule="auto"/>
        <w:ind w:firstLine="567"/>
        <w:jc w:val="both"/>
        <w:rPr>
          <w:rStyle w:val="af2"/>
          <w:b w:val="0"/>
          <w:sz w:val="28"/>
          <w:szCs w:val="28"/>
        </w:rPr>
      </w:pPr>
      <w:r w:rsidRPr="00D13C8C">
        <w:rPr>
          <w:rStyle w:val="af2"/>
          <w:b w:val="0"/>
          <w:sz w:val="28"/>
          <w:szCs w:val="28"/>
        </w:rPr>
        <w:t xml:space="preserve">164. </w:t>
      </w:r>
      <w:r w:rsidRPr="00D13C8C">
        <w:rPr>
          <w:sz w:val="28"/>
          <w:szCs w:val="28"/>
          <w:lang w:val="uk-UA"/>
        </w:rPr>
        <w:t>Рак Р. В. Інновації на ринку державних цінних паперів України / Р. В. Рак // Фінанси України. – 2009. - № 12. –72-80 с.</w:t>
      </w:r>
    </w:p>
    <w:p w:rsidR="00D13C8C" w:rsidRPr="00D13C8C" w:rsidRDefault="00D13C8C" w:rsidP="00D13C8C">
      <w:pPr>
        <w:tabs>
          <w:tab w:val="left" w:pos="360"/>
        </w:tabs>
        <w:spacing w:line="360" w:lineRule="auto"/>
        <w:ind w:firstLine="567"/>
        <w:jc w:val="both"/>
        <w:rPr>
          <w:rStyle w:val="af2"/>
          <w:b w:val="0"/>
          <w:sz w:val="28"/>
          <w:szCs w:val="28"/>
        </w:rPr>
      </w:pPr>
      <w:r w:rsidRPr="00D13C8C">
        <w:rPr>
          <w:rStyle w:val="af2"/>
          <w:b w:val="0"/>
          <w:sz w:val="28"/>
          <w:szCs w:val="28"/>
        </w:rPr>
        <w:t xml:space="preserve">165. </w:t>
      </w:r>
      <w:r w:rsidRPr="00D13C8C">
        <w:rPr>
          <w:bCs/>
          <w:sz w:val="28"/>
          <w:szCs w:val="28"/>
          <w:bdr w:val="none" w:sz="0" w:space="0" w:color="auto" w:frame="1"/>
        </w:rPr>
        <w:t xml:space="preserve">Про інвестиційну діяльність : Закон України від </w:t>
      </w:r>
      <w:r w:rsidRPr="00D13C8C">
        <w:rPr>
          <w:sz w:val="28"/>
          <w:szCs w:val="28"/>
        </w:rPr>
        <w:t>N 1560-XII, 18.09.1991. [Електронний ресурс]. – Режим доступу : http://zakon2.rada.gov.ua/laws/show/1560-12/page</w:t>
      </w:r>
    </w:p>
    <w:p w:rsidR="00D13C8C" w:rsidRPr="00D13C8C" w:rsidRDefault="00D13C8C" w:rsidP="00D13C8C">
      <w:pPr>
        <w:tabs>
          <w:tab w:val="left" w:pos="360"/>
        </w:tabs>
        <w:spacing w:line="360" w:lineRule="auto"/>
        <w:ind w:firstLine="567"/>
        <w:jc w:val="both"/>
        <w:rPr>
          <w:rStyle w:val="af2"/>
          <w:b w:val="0"/>
          <w:sz w:val="28"/>
          <w:szCs w:val="28"/>
        </w:rPr>
      </w:pPr>
      <w:r w:rsidRPr="00D13C8C">
        <w:rPr>
          <w:rStyle w:val="af2"/>
          <w:b w:val="0"/>
          <w:sz w:val="28"/>
          <w:szCs w:val="28"/>
        </w:rPr>
        <w:t xml:space="preserve">166. </w:t>
      </w:r>
      <w:r w:rsidRPr="00D13C8C">
        <w:rPr>
          <w:sz w:val="28"/>
          <w:szCs w:val="28"/>
        </w:rPr>
        <w:t>Про страхування :</w:t>
      </w:r>
      <w:r w:rsidRPr="00D13C8C">
        <w:rPr>
          <w:bCs/>
          <w:sz w:val="28"/>
          <w:szCs w:val="28"/>
          <w:bdr w:val="none" w:sz="0" w:space="0" w:color="auto" w:frame="1"/>
        </w:rPr>
        <w:t xml:space="preserve"> </w:t>
      </w:r>
      <w:r w:rsidRPr="00D13C8C">
        <w:rPr>
          <w:sz w:val="28"/>
          <w:szCs w:val="28"/>
        </w:rPr>
        <w:t>Закон України</w:t>
      </w:r>
      <w:r w:rsidRPr="00D13C8C">
        <w:rPr>
          <w:bCs/>
          <w:sz w:val="28"/>
          <w:szCs w:val="28"/>
          <w:bdr w:val="none" w:sz="0" w:space="0" w:color="auto" w:frame="1"/>
        </w:rPr>
        <w:t xml:space="preserve"> від </w:t>
      </w:r>
      <w:r w:rsidRPr="00D13C8C">
        <w:rPr>
          <w:sz w:val="28"/>
          <w:szCs w:val="28"/>
          <w:bdr w:val="none" w:sz="0" w:space="0" w:color="auto" w:frame="1"/>
          <w:shd w:val="clear" w:color="auto" w:fill="FFFFFF"/>
        </w:rPr>
        <w:t>07.03.1996</w:t>
      </w:r>
      <w:r w:rsidRPr="00D13C8C">
        <w:rPr>
          <w:rStyle w:val="apple-converted-space"/>
          <w:sz w:val="28"/>
          <w:szCs w:val="28"/>
          <w:shd w:val="clear" w:color="auto" w:fill="FFFFFF"/>
        </w:rPr>
        <w:t xml:space="preserve"> </w:t>
      </w:r>
      <w:r w:rsidRPr="00D13C8C">
        <w:rPr>
          <w:sz w:val="28"/>
          <w:szCs w:val="28"/>
          <w:shd w:val="clear" w:color="auto" w:fill="FFFFFF"/>
        </w:rPr>
        <w:t>№</w:t>
      </w:r>
      <w:r w:rsidRPr="00D13C8C">
        <w:rPr>
          <w:rStyle w:val="apple-converted-space"/>
          <w:sz w:val="28"/>
          <w:szCs w:val="28"/>
          <w:shd w:val="clear" w:color="auto" w:fill="FFFFFF"/>
        </w:rPr>
        <w:t xml:space="preserve"> </w:t>
      </w:r>
      <w:r w:rsidRPr="00D13C8C">
        <w:rPr>
          <w:bCs/>
          <w:sz w:val="28"/>
          <w:szCs w:val="28"/>
          <w:bdr w:val="none" w:sz="0" w:space="0" w:color="auto" w:frame="1"/>
          <w:shd w:val="clear" w:color="auto" w:fill="FFFFFF"/>
        </w:rPr>
        <w:t xml:space="preserve">85/96-ВР. </w:t>
      </w:r>
      <w:r w:rsidRPr="00D13C8C">
        <w:rPr>
          <w:sz w:val="28"/>
          <w:szCs w:val="28"/>
        </w:rPr>
        <w:t>[Електронний ресурс]. – Режим доступу :</w:t>
      </w:r>
      <w:r w:rsidRPr="00D13C8C">
        <w:rPr>
          <w:bCs/>
          <w:sz w:val="28"/>
          <w:szCs w:val="28"/>
          <w:bdr w:val="none" w:sz="0" w:space="0" w:color="auto" w:frame="1"/>
          <w:shd w:val="clear" w:color="auto" w:fill="FFFFFF"/>
        </w:rPr>
        <w:t xml:space="preserve"> </w:t>
      </w:r>
      <w:hyperlink r:id="rId142" w:history="1">
        <w:r w:rsidRPr="00D13C8C">
          <w:rPr>
            <w:rStyle w:val="af4"/>
            <w:bCs/>
            <w:color w:val="auto"/>
            <w:sz w:val="28"/>
            <w:szCs w:val="28"/>
            <w:u w:val="none"/>
            <w:bdr w:val="none" w:sz="0" w:space="0" w:color="auto" w:frame="1"/>
            <w:shd w:val="clear" w:color="auto" w:fill="FFFFFF"/>
          </w:rPr>
          <w:t>http://zakon1.rada.gov.ua/laws/show/85/96-%D0%B2%D1%80/page3</w:t>
        </w:r>
      </w:hyperlink>
    </w:p>
    <w:p w:rsidR="00D13C8C" w:rsidRPr="00D13C8C" w:rsidRDefault="00D13C8C" w:rsidP="00D13C8C">
      <w:pPr>
        <w:tabs>
          <w:tab w:val="left" w:pos="360"/>
        </w:tabs>
        <w:spacing w:line="360" w:lineRule="auto"/>
        <w:ind w:firstLine="567"/>
        <w:jc w:val="both"/>
        <w:rPr>
          <w:bCs/>
          <w:sz w:val="28"/>
          <w:szCs w:val="28"/>
          <w:shd w:val="clear" w:color="auto" w:fill="FFFFFF"/>
        </w:rPr>
      </w:pPr>
      <w:r w:rsidRPr="00D13C8C">
        <w:rPr>
          <w:rStyle w:val="af2"/>
          <w:b w:val="0"/>
          <w:sz w:val="28"/>
          <w:szCs w:val="28"/>
        </w:rPr>
        <w:t>16</w:t>
      </w:r>
      <w:r w:rsidRPr="00D13C8C">
        <w:rPr>
          <w:rStyle w:val="af2"/>
          <w:b w:val="0"/>
          <w:sz w:val="28"/>
          <w:szCs w:val="28"/>
          <w:lang w:val="uk-UA"/>
        </w:rPr>
        <w:t>7</w:t>
      </w:r>
      <w:r w:rsidRPr="00D13C8C">
        <w:rPr>
          <w:rStyle w:val="af2"/>
          <w:b w:val="0"/>
          <w:sz w:val="28"/>
          <w:szCs w:val="28"/>
        </w:rPr>
        <w:t xml:space="preserve">. </w:t>
      </w:r>
      <w:r w:rsidRPr="00D13C8C">
        <w:rPr>
          <w:bCs/>
          <w:sz w:val="28"/>
          <w:szCs w:val="28"/>
          <w:shd w:val="clear" w:color="auto" w:fill="FFFFFF"/>
          <w:lang w:val="uk-UA"/>
        </w:rPr>
        <w:t xml:space="preserve">Про затвердження Положення про обов'язкові критерії та нормативи достатності, диверсифікованості та якості активів, якими представлені страхові резерви з видів страхування, інших, ніж страхування життя : Розпорядження Державної комісії з регулювання ринків фінансових послуг України від 08.10.2009 р. № 741. </w:t>
      </w:r>
      <w:r w:rsidRPr="00D13C8C">
        <w:rPr>
          <w:sz w:val="28"/>
          <w:szCs w:val="28"/>
        </w:rPr>
        <w:t>[Електронний ресурс]. – Режим доступу</w:t>
      </w:r>
      <w:r w:rsidRPr="00D13C8C">
        <w:rPr>
          <w:sz w:val="28"/>
          <w:szCs w:val="28"/>
          <w:lang w:val="uk-UA"/>
        </w:rPr>
        <w:t xml:space="preserve"> </w:t>
      </w:r>
      <w:r w:rsidRPr="00D13C8C">
        <w:rPr>
          <w:sz w:val="28"/>
          <w:szCs w:val="28"/>
        </w:rPr>
        <w:t>:</w:t>
      </w:r>
      <w:r w:rsidRPr="00D13C8C">
        <w:rPr>
          <w:bCs/>
          <w:sz w:val="28"/>
          <w:szCs w:val="28"/>
          <w:shd w:val="clear" w:color="auto" w:fill="FFFFFF"/>
          <w:lang w:val="uk-UA"/>
        </w:rPr>
        <w:t xml:space="preserve"> </w:t>
      </w:r>
      <w:hyperlink r:id="rId143" w:history="1">
        <w:r w:rsidRPr="00D13C8C">
          <w:rPr>
            <w:rStyle w:val="af4"/>
            <w:bCs/>
            <w:color w:val="auto"/>
            <w:sz w:val="28"/>
            <w:szCs w:val="28"/>
            <w:u w:val="none"/>
            <w:shd w:val="clear" w:color="auto" w:fill="FFFFFF"/>
          </w:rPr>
          <w:t>http://zakon0.rada.gov.ua/laws/show/z1099-09</w:t>
        </w:r>
      </w:hyperlink>
      <w:r w:rsidRPr="00D13C8C">
        <w:rPr>
          <w:bCs/>
          <w:sz w:val="28"/>
          <w:szCs w:val="28"/>
          <w:shd w:val="clear" w:color="auto" w:fill="FFFFFF"/>
        </w:rPr>
        <w:t>.</w:t>
      </w:r>
    </w:p>
    <w:p w:rsidR="00D13C8C" w:rsidRPr="00D13C8C" w:rsidRDefault="00D13C8C" w:rsidP="00D13C8C">
      <w:pPr>
        <w:tabs>
          <w:tab w:val="left" w:pos="1215"/>
        </w:tabs>
        <w:spacing w:line="360" w:lineRule="auto"/>
        <w:ind w:firstLine="567"/>
        <w:jc w:val="both"/>
        <w:rPr>
          <w:rStyle w:val="af4"/>
          <w:color w:val="auto"/>
          <w:sz w:val="28"/>
          <w:szCs w:val="28"/>
          <w:u w:val="none"/>
          <w:lang w:val="uk-UA"/>
        </w:rPr>
      </w:pPr>
      <w:r w:rsidRPr="00D13C8C">
        <w:rPr>
          <w:bCs/>
          <w:sz w:val="28"/>
          <w:szCs w:val="28"/>
          <w:shd w:val="clear" w:color="auto" w:fill="FFFFFF"/>
        </w:rPr>
        <w:t>168.</w:t>
      </w:r>
      <w:r w:rsidRPr="00D13C8C">
        <w:rPr>
          <w:sz w:val="28"/>
          <w:szCs w:val="28"/>
        </w:rPr>
        <w:t xml:space="preserve"> Фориншурер страхование. Страховой рынок Украины. [Електронний ресурс]. – Режим доступу</w:t>
      </w:r>
      <w:r w:rsidRPr="00D13C8C">
        <w:rPr>
          <w:sz w:val="28"/>
          <w:szCs w:val="28"/>
          <w:lang w:val="uk-UA"/>
        </w:rPr>
        <w:t xml:space="preserve"> </w:t>
      </w:r>
      <w:r w:rsidRPr="00D13C8C">
        <w:rPr>
          <w:sz w:val="28"/>
          <w:szCs w:val="28"/>
        </w:rPr>
        <w:t xml:space="preserve">: </w:t>
      </w:r>
      <w:hyperlink r:id="rId144" w:history="1">
        <w:r w:rsidRPr="00D13C8C">
          <w:rPr>
            <w:rStyle w:val="af4"/>
            <w:color w:val="auto"/>
            <w:sz w:val="28"/>
            <w:szCs w:val="28"/>
            <w:u w:val="none"/>
            <w:lang w:val="uk-UA"/>
          </w:rPr>
          <w:t>http://forinsurer.com/stat</w:t>
        </w:r>
      </w:hyperlink>
    </w:p>
    <w:p w:rsidR="00D13C8C" w:rsidRPr="00027064" w:rsidRDefault="00D13C8C" w:rsidP="00D13C8C">
      <w:pPr>
        <w:tabs>
          <w:tab w:val="left" w:pos="360"/>
        </w:tabs>
        <w:spacing w:line="360" w:lineRule="auto"/>
        <w:ind w:firstLine="567"/>
        <w:jc w:val="both"/>
        <w:rPr>
          <w:bCs/>
          <w:sz w:val="28"/>
          <w:szCs w:val="28"/>
          <w:shd w:val="clear" w:color="auto" w:fill="FFFFFF"/>
        </w:rPr>
      </w:pPr>
      <w:r w:rsidRPr="00D13C8C">
        <w:rPr>
          <w:bCs/>
          <w:sz w:val="28"/>
          <w:szCs w:val="28"/>
          <w:shd w:val="clear" w:color="auto" w:fill="FFFFFF"/>
        </w:rPr>
        <w:t>169.</w:t>
      </w:r>
      <w:r w:rsidRPr="00D13C8C">
        <w:rPr>
          <w:bCs/>
          <w:sz w:val="28"/>
          <w:szCs w:val="28"/>
          <w:bdr w:val="none" w:sz="0" w:space="0" w:color="auto" w:frame="1"/>
        </w:rPr>
        <w:t xml:space="preserve"> </w:t>
      </w:r>
      <w:r w:rsidRPr="00D13C8C">
        <w:rPr>
          <w:bCs/>
          <w:sz w:val="28"/>
          <w:szCs w:val="28"/>
          <w:bdr w:val="none" w:sz="0" w:space="0" w:color="auto" w:frame="1"/>
          <w:lang w:val="uk-UA"/>
        </w:rPr>
        <w:t xml:space="preserve">Про затвердження Положення про резервний фонд Кабінету Міністрів України </w:t>
      </w:r>
      <w:r w:rsidRPr="00D13C8C">
        <w:rPr>
          <w:sz w:val="28"/>
          <w:szCs w:val="28"/>
          <w:lang w:val="uk-UA"/>
        </w:rPr>
        <w:t xml:space="preserve">: Постанова Кабінету Міністрів України від 22.02.1996 р. </w:t>
      </w:r>
      <w:r w:rsidRPr="00027064">
        <w:rPr>
          <w:sz w:val="28"/>
          <w:szCs w:val="28"/>
          <w:shd w:val="clear" w:color="auto" w:fill="FFFFFF"/>
          <w:lang w:val="uk-UA"/>
        </w:rPr>
        <w:lastRenderedPageBreak/>
        <w:t>№</w:t>
      </w:r>
      <w:r w:rsidRPr="00027064">
        <w:rPr>
          <w:rStyle w:val="apple-converted-space"/>
          <w:sz w:val="28"/>
          <w:szCs w:val="28"/>
          <w:shd w:val="clear" w:color="auto" w:fill="FFFFFF"/>
          <w:lang w:val="uk-UA"/>
        </w:rPr>
        <w:t xml:space="preserve"> </w:t>
      </w:r>
      <w:r w:rsidRPr="00027064">
        <w:rPr>
          <w:bCs/>
          <w:sz w:val="28"/>
          <w:szCs w:val="28"/>
          <w:bdr w:val="none" w:sz="0" w:space="0" w:color="auto" w:frame="1"/>
          <w:shd w:val="clear" w:color="auto" w:fill="FFFFFF"/>
          <w:lang w:val="uk-UA"/>
        </w:rPr>
        <w:t>62/96-ВР</w:t>
      </w:r>
      <w:r w:rsidRPr="00027064">
        <w:rPr>
          <w:sz w:val="28"/>
          <w:szCs w:val="28"/>
          <w:lang w:val="uk-UA"/>
        </w:rPr>
        <w:t xml:space="preserve">: [Електронний ресурс]. Режим доступу : </w:t>
      </w:r>
      <w:r w:rsidRPr="00027064">
        <w:rPr>
          <w:iCs/>
          <w:sz w:val="28"/>
          <w:szCs w:val="28"/>
          <w:lang w:val="uk-UA"/>
        </w:rPr>
        <w:t xml:space="preserve">// </w:t>
      </w:r>
      <w:hyperlink r:id="rId145" w:history="1">
        <w:r w:rsidRPr="00027064">
          <w:rPr>
            <w:rStyle w:val="af4"/>
            <w:color w:val="auto"/>
            <w:sz w:val="28"/>
            <w:szCs w:val="28"/>
            <w:u w:val="none"/>
          </w:rPr>
          <w:t>http</w:t>
        </w:r>
        <w:r w:rsidRPr="00027064">
          <w:rPr>
            <w:rStyle w:val="af4"/>
            <w:color w:val="auto"/>
            <w:sz w:val="28"/>
            <w:szCs w:val="28"/>
            <w:u w:val="none"/>
            <w:lang w:val="uk-UA"/>
          </w:rPr>
          <w:t>://</w:t>
        </w:r>
        <w:r w:rsidRPr="00027064">
          <w:rPr>
            <w:rStyle w:val="af4"/>
            <w:color w:val="auto"/>
            <w:sz w:val="28"/>
            <w:szCs w:val="28"/>
            <w:u w:val="none"/>
          </w:rPr>
          <w:t>zakon</w:t>
        </w:r>
        <w:r w:rsidRPr="00027064">
          <w:rPr>
            <w:rStyle w:val="af4"/>
            <w:color w:val="auto"/>
            <w:sz w:val="28"/>
            <w:szCs w:val="28"/>
            <w:u w:val="none"/>
            <w:lang w:val="uk-UA"/>
          </w:rPr>
          <w:t>4.</w:t>
        </w:r>
        <w:r w:rsidRPr="00027064">
          <w:rPr>
            <w:rStyle w:val="af4"/>
            <w:color w:val="auto"/>
            <w:sz w:val="28"/>
            <w:szCs w:val="28"/>
            <w:u w:val="none"/>
          </w:rPr>
          <w:t>rada</w:t>
        </w:r>
        <w:r w:rsidRPr="00027064">
          <w:rPr>
            <w:rStyle w:val="af4"/>
            <w:color w:val="auto"/>
            <w:sz w:val="28"/>
            <w:szCs w:val="28"/>
            <w:u w:val="none"/>
            <w:lang w:val="uk-UA"/>
          </w:rPr>
          <w:t>.</w:t>
        </w:r>
        <w:r w:rsidRPr="00027064">
          <w:rPr>
            <w:rStyle w:val="af4"/>
            <w:color w:val="auto"/>
            <w:sz w:val="28"/>
            <w:szCs w:val="28"/>
            <w:u w:val="none"/>
          </w:rPr>
          <w:t>gov</w:t>
        </w:r>
        <w:r w:rsidRPr="00027064">
          <w:rPr>
            <w:rStyle w:val="af4"/>
            <w:color w:val="auto"/>
            <w:sz w:val="28"/>
            <w:szCs w:val="28"/>
            <w:u w:val="none"/>
            <w:lang w:val="uk-UA"/>
          </w:rPr>
          <w:t>.</w:t>
        </w:r>
        <w:r w:rsidRPr="00027064">
          <w:rPr>
            <w:rStyle w:val="af4"/>
            <w:color w:val="auto"/>
            <w:sz w:val="28"/>
            <w:szCs w:val="28"/>
            <w:u w:val="none"/>
          </w:rPr>
          <w:t>ua</w:t>
        </w:r>
        <w:r w:rsidRPr="00027064">
          <w:rPr>
            <w:rStyle w:val="af4"/>
            <w:color w:val="auto"/>
            <w:sz w:val="28"/>
            <w:szCs w:val="28"/>
            <w:u w:val="none"/>
            <w:lang w:val="uk-UA"/>
          </w:rPr>
          <w:t>/</w:t>
        </w:r>
        <w:r w:rsidRPr="00027064">
          <w:rPr>
            <w:rStyle w:val="af4"/>
            <w:color w:val="auto"/>
            <w:sz w:val="28"/>
            <w:szCs w:val="28"/>
            <w:u w:val="none"/>
          </w:rPr>
          <w:t>laws</w:t>
        </w:r>
        <w:r w:rsidRPr="00027064">
          <w:rPr>
            <w:rStyle w:val="af4"/>
            <w:color w:val="auto"/>
            <w:sz w:val="28"/>
            <w:szCs w:val="28"/>
            <w:u w:val="none"/>
            <w:lang w:val="uk-UA"/>
          </w:rPr>
          <w:t>/</w:t>
        </w:r>
        <w:r w:rsidRPr="00027064">
          <w:rPr>
            <w:rStyle w:val="af4"/>
            <w:color w:val="auto"/>
            <w:sz w:val="28"/>
            <w:szCs w:val="28"/>
            <w:u w:val="none"/>
          </w:rPr>
          <w:t>show</w:t>
        </w:r>
        <w:r w:rsidRPr="00027064">
          <w:rPr>
            <w:rStyle w:val="af4"/>
            <w:color w:val="auto"/>
            <w:sz w:val="28"/>
            <w:szCs w:val="28"/>
            <w:u w:val="none"/>
            <w:lang w:val="uk-UA"/>
          </w:rPr>
          <w:t>/62/96-%</w:t>
        </w:r>
        <w:r w:rsidRPr="00027064">
          <w:rPr>
            <w:rStyle w:val="af4"/>
            <w:color w:val="auto"/>
            <w:sz w:val="28"/>
            <w:szCs w:val="28"/>
            <w:u w:val="none"/>
          </w:rPr>
          <w:t>D</w:t>
        </w:r>
        <w:r w:rsidRPr="00027064">
          <w:rPr>
            <w:rStyle w:val="af4"/>
            <w:color w:val="auto"/>
            <w:sz w:val="28"/>
            <w:szCs w:val="28"/>
            <w:u w:val="none"/>
            <w:lang w:val="uk-UA"/>
          </w:rPr>
          <w:t>0%</w:t>
        </w:r>
        <w:r w:rsidRPr="00027064">
          <w:rPr>
            <w:rStyle w:val="af4"/>
            <w:color w:val="auto"/>
            <w:sz w:val="28"/>
            <w:szCs w:val="28"/>
            <w:u w:val="none"/>
          </w:rPr>
          <w:t>B</w:t>
        </w:r>
        <w:r w:rsidRPr="00027064">
          <w:rPr>
            <w:rStyle w:val="af4"/>
            <w:color w:val="auto"/>
            <w:sz w:val="28"/>
            <w:szCs w:val="28"/>
            <w:u w:val="none"/>
            <w:lang w:val="uk-UA"/>
          </w:rPr>
          <w:t>2%</w:t>
        </w:r>
        <w:r w:rsidRPr="00027064">
          <w:rPr>
            <w:rStyle w:val="af4"/>
            <w:color w:val="auto"/>
            <w:sz w:val="28"/>
            <w:szCs w:val="28"/>
            <w:u w:val="none"/>
          </w:rPr>
          <w:t>D</w:t>
        </w:r>
        <w:r w:rsidRPr="00027064">
          <w:rPr>
            <w:rStyle w:val="af4"/>
            <w:color w:val="auto"/>
            <w:sz w:val="28"/>
            <w:szCs w:val="28"/>
            <w:u w:val="none"/>
            <w:lang w:val="uk-UA"/>
          </w:rPr>
          <w:t>1%80</w:t>
        </w:r>
      </w:hyperlink>
    </w:p>
    <w:p w:rsidR="00D13C8C" w:rsidRPr="00027064" w:rsidRDefault="00D13C8C" w:rsidP="00D13C8C">
      <w:pPr>
        <w:tabs>
          <w:tab w:val="left" w:pos="360"/>
        </w:tabs>
        <w:spacing w:line="360" w:lineRule="auto"/>
        <w:ind w:firstLine="567"/>
        <w:jc w:val="both"/>
        <w:rPr>
          <w:bCs/>
          <w:sz w:val="28"/>
          <w:szCs w:val="28"/>
          <w:shd w:val="clear" w:color="auto" w:fill="FFFFFF"/>
        </w:rPr>
      </w:pPr>
      <w:r w:rsidRPr="00027064">
        <w:rPr>
          <w:bCs/>
          <w:sz w:val="28"/>
          <w:szCs w:val="28"/>
          <w:shd w:val="clear" w:color="auto" w:fill="FFFFFF"/>
        </w:rPr>
        <w:t xml:space="preserve">170. </w:t>
      </w:r>
      <w:r w:rsidRPr="00027064">
        <w:rPr>
          <w:bCs/>
          <w:sz w:val="28"/>
          <w:szCs w:val="28"/>
          <w:shd w:val="clear" w:color="auto" w:fill="FFFFFF"/>
          <w:lang w:val="uk-UA"/>
        </w:rPr>
        <w:t>Про затвердження Порядку використання коштів резервного фонду бюджету</w:t>
      </w:r>
      <w:r w:rsidRPr="00027064">
        <w:rPr>
          <w:bCs/>
          <w:sz w:val="28"/>
          <w:szCs w:val="28"/>
          <w:bdr w:val="none" w:sz="0" w:space="0" w:color="auto" w:frame="1"/>
          <w:lang w:val="uk-UA"/>
        </w:rPr>
        <w:t xml:space="preserve"> </w:t>
      </w:r>
      <w:r w:rsidRPr="00027064">
        <w:rPr>
          <w:sz w:val="28"/>
          <w:szCs w:val="28"/>
          <w:lang w:val="uk-UA"/>
        </w:rPr>
        <w:t xml:space="preserve">: Постанова Кабінету Міністрів України від 29.03.2002 р. </w:t>
      </w:r>
      <w:r w:rsidRPr="00027064">
        <w:rPr>
          <w:sz w:val="28"/>
          <w:szCs w:val="28"/>
          <w:shd w:val="clear" w:color="auto" w:fill="FFFFFF"/>
          <w:lang w:val="uk-UA"/>
        </w:rPr>
        <w:t>№</w:t>
      </w:r>
      <w:r w:rsidRPr="00027064">
        <w:rPr>
          <w:rStyle w:val="apple-converted-space"/>
          <w:sz w:val="28"/>
          <w:szCs w:val="28"/>
          <w:shd w:val="clear" w:color="auto" w:fill="FFFFFF"/>
          <w:lang w:val="uk-UA"/>
        </w:rPr>
        <w:t xml:space="preserve"> </w:t>
      </w:r>
      <w:r w:rsidRPr="00027064">
        <w:rPr>
          <w:bCs/>
          <w:sz w:val="28"/>
          <w:szCs w:val="28"/>
          <w:bdr w:val="none" w:sz="0" w:space="0" w:color="auto" w:frame="1"/>
          <w:shd w:val="clear" w:color="auto" w:fill="FFFFFF"/>
          <w:lang w:val="uk-UA"/>
        </w:rPr>
        <w:t>415</w:t>
      </w:r>
      <w:r w:rsidRPr="00027064">
        <w:rPr>
          <w:sz w:val="28"/>
          <w:szCs w:val="28"/>
          <w:lang w:val="uk-UA"/>
        </w:rPr>
        <w:t xml:space="preserve">: [Електронний ресурс]. </w:t>
      </w:r>
      <w:r w:rsidRPr="00027064">
        <w:rPr>
          <w:sz w:val="28"/>
          <w:szCs w:val="28"/>
        </w:rPr>
        <w:t xml:space="preserve">Режим доступу: </w:t>
      </w:r>
      <w:r w:rsidRPr="00027064">
        <w:rPr>
          <w:iCs/>
          <w:sz w:val="28"/>
          <w:szCs w:val="28"/>
        </w:rPr>
        <w:t xml:space="preserve">// </w:t>
      </w:r>
      <w:hyperlink r:id="rId146" w:history="1">
        <w:r w:rsidRPr="00027064">
          <w:rPr>
            <w:rStyle w:val="af4"/>
            <w:color w:val="auto"/>
            <w:sz w:val="28"/>
            <w:szCs w:val="28"/>
            <w:u w:val="none"/>
          </w:rPr>
          <w:t>http://zakon4.rada.gov.ua/laws/show/415-2002-%D0%BF</w:t>
        </w:r>
      </w:hyperlink>
      <w:r w:rsidRPr="00027064">
        <w:rPr>
          <w:rStyle w:val="af4"/>
          <w:color w:val="auto"/>
          <w:sz w:val="28"/>
          <w:szCs w:val="28"/>
          <w:u w:val="none"/>
        </w:rPr>
        <w:t xml:space="preserve"> </w:t>
      </w:r>
    </w:p>
    <w:p w:rsidR="00D13C8C" w:rsidRPr="00027064" w:rsidRDefault="00D13C8C" w:rsidP="00D13C8C">
      <w:pPr>
        <w:tabs>
          <w:tab w:val="left" w:pos="180"/>
          <w:tab w:val="left" w:pos="360"/>
        </w:tabs>
        <w:spacing w:line="360" w:lineRule="auto"/>
        <w:ind w:firstLine="567"/>
        <w:jc w:val="both"/>
        <w:rPr>
          <w:rStyle w:val="af2"/>
          <w:b w:val="0"/>
          <w:sz w:val="28"/>
          <w:szCs w:val="28"/>
          <w:lang w:val="uk-UA"/>
        </w:rPr>
      </w:pPr>
      <w:r w:rsidRPr="00027064">
        <w:rPr>
          <w:bCs/>
          <w:sz w:val="28"/>
          <w:szCs w:val="28"/>
          <w:shd w:val="clear" w:color="auto" w:fill="FFFFFF"/>
        </w:rPr>
        <w:t>171.</w:t>
      </w:r>
      <w:r w:rsidRPr="00027064">
        <w:rPr>
          <w:sz w:val="28"/>
          <w:szCs w:val="28"/>
        </w:rPr>
        <w:t xml:space="preserve"> </w:t>
      </w:r>
      <w:r w:rsidR="00027064" w:rsidRPr="00027064">
        <w:rPr>
          <w:rStyle w:val="af2"/>
          <w:b w:val="0"/>
          <w:sz w:val="28"/>
          <w:szCs w:val="28"/>
        </w:rPr>
        <w:t xml:space="preserve">Коблик І. І. Бюджетні та соціально – економічні наслідки боргової політики держави: теоретико-концептуальні засади </w:t>
      </w:r>
      <w:r w:rsidR="00027064" w:rsidRPr="00027064">
        <w:rPr>
          <w:sz w:val="28"/>
          <w:szCs w:val="28"/>
        </w:rPr>
        <w:t xml:space="preserve">/ </w:t>
      </w:r>
      <w:r w:rsidR="00027064" w:rsidRPr="00027064">
        <w:rPr>
          <w:rStyle w:val="af2"/>
          <w:b w:val="0"/>
          <w:sz w:val="28"/>
          <w:szCs w:val="28"/>
        </w:rPr>
        <w:t xml:space="preserve">І. І. Коблик // Матеріали наук.-практ. інтернет-конф. </w:t>
      </w:r>
      <w:r w:rsidR="00027064" w:rsidRPr="00027064">
        <w:rPr>
          <w:sz w:val="28"/>
          <w:szCs w:val="28"/>
        </w:rPr>
        <w:t>«</w:t>
      </w:r>
      <w:r w:rsidR="00027064" w:rsidRPr="00027064">
        <w:rPr>
          <w:rStyle w:val="af2"/>
          <w:b w:val="0"/>
          <w:sz w:val="28"/>
          <w:szCs w:val="28"/>
        </w:rPr>
        <w:t>Стратегії стійкого розвитку економіки»</w:t>
      </w:r>
      <w:r w:rsidR="00027064" w:rsidRPr="00027064">
        <w:rPr>
          <w:sz w:val="28"/>
          <w:szCs w:val="28"/>
        </w:rPr>
        <w:t>, (</w:t>
      </w:r>
      <w:r w:rsidR="00027064" w:rsidRPr="00027064">
        <w:rPr>
          <w:rStyle w:val="af2"/>
          <w:b w:val="0"/>
          <w:sz w:val="28"/>
          <w:szCs w:val="28"/>
        </w:rPr>
        <w:t>м.Київ, 27.04.2011 р.</w:t>
      </w:r>
      <w:r w:rsidR="00027064" w:rsidRPr="00027064">
        <w:rPr>
          <w:sz w:val="28"/>
          <w:szCs w:val="28"/>
        </w:rPr>
        <w:t>)</w:t>
      </w:r>
      <w:r w:rsidR="00027064" w:rsidRPr="00027064">
        <w:rPr>
          <w:rStyle w:val="af2"/>
          <w:b w:val="0"/>
          <w:sz w:val="28"/>
          <w:szCs w:val="28"/>
        </w:rPr>
        <w:t>. – К.: вид-во Європейського університету, 2011. – С. 37-41</w:t>
      </w:r>
      <w:r w:rsidR="00027064" w:rsidRPr="00027064">
        <w:rPr>
          <w:sz w:val="28"/>
          <w:szCs w:val="28"/>
          <w:lang w:val="uk-UA"/>
        </w:rPr>
        <w:t>.</w:t>
      </w:r>
    </w:p>
    <w:p w:rsidR="00D13C8C" w:rsidRPr="00027064" w:rsidRDefault="00D13C8C" w:rsidP="00D13C8C">
      <w:pPr>
        <w:tabs>
          <w:tab w:val="left" w:pos="180"/>
          <w:tab w:val="left" w:pos="360"/>
        </w:tabs>
        <w:spacing w:line="360" w:lineRule="auto"/>
        <w:ind w:firstLine="567"/>
        <w:jc w:val="both"/>
        <w:rPr>
          <w:rStyle w:val="af2"/>
          <w:b w:val="0"/>
          <w:sz w:val="28"/>
          <w:szCs w:val="28"/>
          <w:lang w:val="uk-UA"/>
        </w:rPr>
      </w:pPr>
      <w:r w:rsidRPr="00027064">
        <w:rPr>
          <w:rStyle w:val="af2"/>
          <w:b w:val="0"/>
          <w:sz w:val="28"/>
          <w:szCs w:val="28"/>
        </w:rPr>
        <w:t>172.</w:t>
      </w:r>
      <w:r w:rsidRPr="00027064">
        <w:rPr>
          <w:rStyle w:val="af2"/>
          <w:b w:val="0"/>
          <w:sz w:val="28"/>
          <w:szCs w:val="28"/>
          <w:lang w:val="uk-UA"/>
        </w:rPr>
        <w:t xml:space="preserve"> </w:t>
      </w:r>
      <w:r w:rsidR="00027064" w:rsidRPr="00027064">
        <w:rPr>
          <w:rStyle w:val="af2"/>
          <w:b w:val="0"/>
          <w:sz w:val="28"/>
          <w:szCs w:val="28"/>
        </w:rPr>
        <w:t xml:space="preserve">Коблик І. І. </w:t>
      </w:r>
      <w:r w:rsidR="00027064" w:rsidRPr="00027064">
        <w:rPr>
          <w:sz w:val="28"/>
          <w:szCs w:val="28"/>
        </w:rPr>
        <w:t xml:space="preserve">Економічні та правові аспекти державних запозичень / </w:t>
      </w:r>
      <w:r w:rsidR="00027064" w:rsidRPr="00027064">
        <w:rPr>
          <w:rStyle w:val="af2"/>
          <w:b w:val="0"/>
          <w:sz w:val="28"/>
          <w:szCs w:val="28"/>
        </w:rPr>
        <w:t xml:space="preserve">І. І. Коблик // Матеріали наук.-практ. конф. </w:t>
      </w:r>
      <w:r w:rsidR="00027064" w:rsidRPr="00027064">
        <w:rPr>
          <w:sz w:val="28"/>
          <w:szCs w:val="28"/>
        </w:rPr>
        <w:t>«Проблеми державотворення та правотворення в Україні</w:t>
      </w:r>
      <w:r w:rsidR="00027064" w:rsidRPr="00027064">
        <w:rPr>
          <w:rStyle w:val="af2"/>
          <w:b w:val="0"/>
          <w:sz w:val="28"/>
          <w:szCs w:val="28"/>
        </w:rPr>
        <w:t>»</w:t>
      </w:r>
      <w:r w:rsidR="00027064" w:rsidRPr="00027064">
        <w:rPr>
          <w:sz w:val="28"/>
          <w:szCs w:val="28"/>
        </w:rPr>
        <w:t>, (м. Львів 17.02.2012 р.)</w:t>
      </w:r>
      <w:r w:rsidR="00027064" w:rsidRPr="00027064">
        <w:rPr>
          <w:rStyle w:val="af2"/>
          <w:b w:val="0"/>
          <w:sz w:val="28"/>
          <w:szCs w:val="28"/>
        </w:rPr>
        <w:t xml:space="preserve">. – Львів: вид-во ЛьвДУВС, 2012. – С. </w:t>
      </w:r>
      <w:r w:rsidR="00027064" w:rsidRPr="00027064">
        <w:rPr>
          <w:sz w:val="28"/>
          <w:szCs w:val="28"/>
        </w:rPr>
        <w:t>223-226</w:t>
      </w:r>
      <w:r w:rsidR="00027064" w:rsidRPr="00027064">
        <w:rPr>
          <w:sz w:val="28"/>
          <w:szCs w:val="28"/>
          <w:lang w:val="uk-UA"/>
        </w:rPr>
        <w:t>.</w:t>
      </w:r>
    </w:p>
    <w:p w:rsidR="00D13C8C" w:rsidRPr="00027064" w:rsidRDefault="00D13C8C" w:rsidP="00D13C8C">
      <w:pPr>
        <w:pStyle w:val="a3"/>
        <w:tabs>
          <w:tab w:val="left" w:pos="180"/>
          <w:tab w:val="left" w:pos="360"/>
        </w:tabs>
        <w:ind w:firstLine="567"/>
        <w:rPr>
          <w:rStyle w:val="af2"/>
          <w:b w:val="0"/>
          <w:sz w:val="28"/>
          <w:szCs w:val="28"/>
          <w:lang w:val="uk-UA"/>
        </w:rPr>
      </w:pPr>
      <w:r w:rsidRPr="00027064">
        <w:rPr>
          <w:rStyle w:val="af2"/>
          <w:b w:val="0"/>
          <w:sz w:val="28"/>
          <w:szCs w:val="28"/>
          <w:lang w:val="uk-UA"/>
        </w:rPr>
        <w:t xml:space="preserve">173. </w:t>
      </w:r>
      <w:r w:rsidR="00027064" w:rsidRPr="00027064">
        <w:rPr>
          <w:rStyle w:val="af2"/>
          <w:b w:val="0"/>
          <w:sz w:val="28"/>
          <w:szCs w:val="28"/>
          <w:lang w:val="uk-UA"/>
        </w:rPr>
        <w:t xml:space="preserve">Коблик І. І. Формування політики управління державним внутрішнім боргом: принципи та напрями </w:t>
      </w:r>
      <w:r w:rsidR="00027064" w:rsidRPr="00027064">
        <w:rPr>
          <w:sz w:val="28"/>
          <w:szCs w:val="28"/>
          <w:lang w:val="uk-UA"/>
        </w:rPr>
        <w:t xml:space="preserve">/ </w:t>
      </w:r>
      <w:r w:rsidR="00027064" w:rsidRPr="00027064">
        <w:rPr>
          <w:rStyle w:val="af2"/>
          <w:b w:val="0"/>
          <w:sz w:val="28"/>
          <w:szCs w:val="28"/>
          <w:lang w:val="uk-UA"/>
        </w:rPr>
        <w:t xml:space="preserve">І. І. Коблик // Матеріали наук. інтернет конф. </w:t>
      </w:r>
      <w:r w:rsidR="00027064" w:rsidRPr="00027064">
        <w:rPr>
          <w:sz w:val="28"/>
          <w:szCs w:val="28"/>
          <w:lang w:val="uk-UA"/>
        </w:rPr>
        <w:t>«</w:t>
      </w:r>
      <w:r w:rsidR="00027064" w:rsidRPr="00027064">
        <w:rPr>
          <w:sz w:val="28"/>
          <w:szCs w:val="28"/>
          <w:lang w:val="uk-UA" w:eastAsia="ru-RU"/>
        </w:rPr>
        <w:t>Актуальні питання економічної науки на сучасному етапі</w:t>
      </w:r>
      <w:r w:rsidR="00027064" w:rsidRPr="00027064">
        <w:rPr>
          <w:rStyle w:val="af2"/>
          <w:b w:val="0"/>
          <w:sz w:val="28"/>
          <w:szCs w:val="28"/>
          <w:lang w:val="uk-UA"/>
        </w:rPr>
        <w:t>»</w:t>
      </w:r>
      <w:r w:rsidR="00027064" w:rsidRPr="00027064">
        <w:rPr>
          <w:sz w:val="28"/>
          <w:szCs w:val="28"/>
          <w:lang w:val="uk-UA"/>
        </w:rPr>
        <w:t>, (</w:t>
      </w:r>
      <w:r w:rsidR="00027064" w:rsidRPr="00027064">
        <w:rPr>
          <w:rStyle w:val="af2"/>
          <w:b w:val="0"/>
          <w:sz w:val="28"/>
          <w:szCs w:val="28"/>
          <w:lang w:val="uk-UA"/>
        </w:rPr>
        <w:t xml:space="preserve">м. Тернопіль, </w:t>
      </w:r>
      <w:r w:rsidR="00027064" w:rsidRPr="00027064">
        <w:rPr>
          <w:bCs/>
          <w:caps/>
          <w:sz w:val="28"/>
          <w:szCs w:val="28"/>
          <w:lang w:val="uk-UA"/>
        </w:rPr>
        <w:t>17.02.2012</w:t>
      </w:r>
      <w:r w:rsidR="00027064" w:rsidRPr="00027064">
        <w:rPr>
          <w:rStyle w:val="af2"/>
          <w:b w:val="0"/>
          <w:sz w:val="28"/>
          <w:szCs w:val="28"/>
          <w:lang w:val="uk-UA"/>
        </w:rPr>
        <w:t xml:space="preserve"> р.</w:t>
      </w:r>
      <w:r w:rsidR="00027064" w:rsidRPr="00027064">
        <w:rPr>
          <w:sz w:val="28"/>
          <w:szCs w:val="28"/>
          <w:lang w:val="uk-UA"/>
        </w:rPr>
        <w:t>)</w:t>
      </w:r>
      <w:r w:rsidR="00027064" w:rsidRPr="00027064">
        <w:rPr>
          <w:rStyle w:val="af2"/>
          <w:b w:val="0"/>
          <w:sz w:val="28"/>
          <w:szCs w:val="28"/>
          <w:lang w:val="uk-UA"/>
        </w:rPr>
        <w:t xml:space="preserve">. – Тернопіль: </w:t>
      </w:r>
      <w:r w:rsidR="00027064" w:rsidRPr="00027064">
        <w:rPr>
          <w:rStyle w:val="af2"/>
          <w:b w:val="0"/>
          <w:sz w:val="28"/>
          <w:szCs w:val="28"/>
        </w:rPr>
        <w:t>ТНЕУ</w:t>
      </w:r>
      <w:r w:rsidR="00027064" w:rsidRPr="00027064">
        <w:rPr>
          <w:rStyle w:val="af2"/>
          <w:b w:val="0"/>
          <w:sz w:val="28"/>
          <w:szCs w:val="28"/>
          <w:lang w:val="uk-UA"/>
        </w:rPr>
        <w:t xml:space="preserve">, 2011. - С. </w:t>
      </w:r>
      <w:r w:rsidR="00027064" w:rsidRPr="00027064">
        <w:rPr>
          <w:bCs/>
          <w:caps/>
          <w:sz w:val="28"/>
          <w:szCs w:val="28"/>
          <w:lang w:val="uk-UA"/>
        </w:rPr>
        <w:t>149-152</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174. </w:t>
      </w:r>
      <w:r w:rsidR="00027064" w:rsidRPr="00027064">
        <w:rPr>
          <w:rStyle w:val="af2"/>
          <w:b w:val="0"/>
          <w:sz w:val="28"/>
          <w:szCs w:val="28"/>
        </w:rPr>
        <w:t xml:space="preserve">Коблик І. І. Державні боргові цінні папери: теоретичні аспекти функціонування </w:t>
      </w:r>
      <w:r w:rsidR="00027064" w:rsidRPr="00027064">
        <w:rPr>
          <w:sz w:val="28"/>
          <w:szCs w:val="28"/>
        </w:rPr>
        <w:t xml:space="preserve">/ </w:t>
      </w:r>
      <w:r w:rsidR="00027064" w:rsidRPr="00027064">
        <w:rPr>
          <w:rStyle w:val="af2"/>
          <w:b w:val="0"/>
          <w:sz w:val="28"/>
          <w:szCs w:val="28"/>
        </w:rPr>
        <w:t xml:space="preserve">І. І. Коблик // Матеріали </w:t>
      </w:r>
      <w:r w:rsidR="00027064" w:rsidRPr="00027064">
        <w:rPr>
          <w:sz w:val="28"/>
          <w:szCs w:val="28"/>
        </w:rPr>
        <w:t>ХІ</w:t>
      </w:r>
      <w:r w:rsidR="00027064" w:rsidRPr="00027064">
        <w:rPr>
          <w:sz w:val="28"/>
          <w:szCs w:val="28"/>
          <w:lang w:val="en-US"/>
        </w:rPr>
        <w:t>I</w:t>
      </w:r>
      <w:r w:rsidR="00027064" w:rsidRPr="00027064">
        <w:rPr>
          <w:sz w:val="28"/>
          <w:szCs w:val="28"/>
        </w:rPr>
        <w:t xml:space="preserve"> Міжн. </w:t>
      </w:r>
      <w:r w:rsidR="00027064" w:rsidRPr="00027064">
        <w:rPr>
          <w:rStyle w:val="af2"/>
          <w:b w:val="0"/>
          <w:sz w:val="28"/>
          <w:szCs w:val="28"/>
        </w:rPr>
        <w:t xml:space="preserve">наук.-практ. конф. </w:t>
      </w:r>
      <w:r w:rsidR="00027064" w:rsidRPr="00027064">
        <w:rPr>
          <w:sz w:val="28"/>
          <w:szCs w:val="28"/>
        </w:rPr>
        <w:t>«Економіка України в умовах глобальної нестабільності</w:t>
      </w:r>
      <w:r w:rsidR="00027064" w:rsidRPr="00027064">
        <w:rPr>
          <w:rStyle w:val="af2"/>
          <w:b w:val="0"/>
          <w:sz w:val="28"/>
          <w:szCs w:val="28"/>
        </w:rPr>
        <w:t>»</w:t>
      </w:r>
      <w:r w:rsidR="00027064" w:rsidRPr="00027064">
        <w:rPr>
          <w:sz w:val="28"/>
          <w:szCs w:val="28"/>
        </w:rPr>
        <w:t>, (м.Київ, 1.06.2012 р.)</w:t>
      </w:r>
      <w:r w:rsidR="00027064" w:rsidRPr="00027064">
        <w:rPr>
          <w:rStyle w:val="af2"/>
          <w:b w:val="0"/>
          <w:sz w:val="28"/>
          <w:szCs w:val="28"/>
        </w:rPr>
        <w:t xml:space="preserve">. – К.: Аналітичний центр «Нова Економіка», 2012. – С. </w:t>
      </w:r>
      <w:r w:rsidR="00027064" w:rsidRPr="00027064">
        <w:rPr>
          <w:sz w:val="28"/>
          <w:szCs w:val="28"/>
        </w:rPr>
        <w:t>77-79</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175. </w:t>
      </w:r>
      <w:r w:rsidR="00027064" w:rsidRPr="00027064">
        <w:rPr>
          <w:rStyle w:val="af2"/>
          <w:b w:val="0"/>
          <w:sz w:val="28"/>
          <w:szCs w:val="28"/>
        </w:rPr>
        <w:t xml:space="preserve">Коблик І. І. </w:t>
      </w:r>
      <w:r w:rsidR="00027064" w:rsidRPr="00027064">
        <w:rPr>
          <w:sz w:val="28"/>
          <w:szCs w:val="28"/>
        </w:rPr>
        <w:t xml:space="preserve">Теоритичні аспекти державних запозичень: методи та форми здійснення / </w:t>
      </w:r>
      <w:r w:rsidR="00027064" w:rsidRPr="00027064">
        <w:rPr>
          <w:rStyle w:val="af2"/>
          <w:b w:val="0"/>
          <w:sz w:val="28"/>
          <w:szCs w:val="28"/>
        </w:rPr>
        <w:t xml:space="preserve">І. І. Коблик // </w:t>
      </w:r>
      <w:r w:rsidR="00027064" w:rsidRPr="00027064">
        <w:rPr>
          <w:sz w:val="28"/>
          <w:szCs w:val="28"/>
        </w:rPr>
        <w:t>Економічний аналіз: збірник наукових праць. – 2012. – вип.11, частина 1. – С. 110-115</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lang w:val="uk-UA"/>
        </w:rPr>
        <w:t xml:space="preserve">176. </w:t>
      </w:r>
      <w:r w:rsidR="00027064" w:rsidRPr="00027064">
        <w:rPr>
          <w:rStyle w:val="af2"/>
          <w:b w:val="0"/>
          <w:sz w:val="28"/>
          <w:szCs w:val="28"/>
          <w:lang w:val="uk-UA"/>
        </w:rPr>
        <w:t xml:space="preserve">Коблик І. І. </w:t>
      </w:r>
      <w:r w:rsidR="00027064" w:rsidRPr="00027064">
        <w:rPr>
          <w:sz w:val="28"/>
          <w:szCs w:val="28"/>
          <w:lang w:val="uk-UA"/>
        </w:rPr>
        <w:t xml:space="preserve">Боргова політика держави в контексті еволюції фінансової теорії / </w:t>
      </w:r>
      <w:r w:rsidR="00027064" w:rsidRPr="00027064">
        <w:rPr>
          <w:rStyle w:val="af2"/>
          <w:b w:val="0"/>
          <w:sz w:val="28"/>
          <w:szCs w:val="28"/>
          <w:lang w:val="uk-UA"/>
        </w:rPr>
        <w:t xml:space="preserve">І. І. Коблик // </w:t>
      </w:r>
      <w:r w:rsidR="00027064" w:rsidRPr="00027064">
        <w:rPr>
          <w:sz w:val="28"/>
          <w:szCs w:val="28"/>
          <w:lang w:val="uk-UA"/>
        </w:rPr>
        <w:t xml:space="preserve">Актуальні питання сталого розвитку економіки : збірник наукових праць з актуальних проблем економічних наук / </w:t>
      </w:r>
      <w:r w:rsidR="00027064" w:rsidRPr="00027064">
        <w:rPr>
          <w:sz w:val="28"/>
          <w:szCs w:val="28"/>
          <w:lang w:val="uk-UA"/>
        </w:rPr>
        <w:lastRenderedPageBreak/>
        <w:t>Наукова організація «Перспектива»: Дніпропетровськ, 2012. - т.1 – С. 251-261.</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177. </w:t>
      </w:r>
      <w:r w:rsidR="00027064" w:rsidRPr="00027064">
        <w:rPr>
          <w:rStyle w:val="af2"/>
          <w:b w:val="0"/>
          <w:sz w:val="28"/>
          <w:szCs w:val="28"/>
        </w:rPr>
        <w:t xml:space="preserve">Коблык И. И. </w:t>
      </w:r>
      <w:r w:rsidR="00027064" w:rsidRPr="00027064">
        <w:rPr>
          <w:sz w:val="28"/>
          <w:szCs w:val="28"/>
        </w:rPr>
        <w:t xml:space="preserve">Ретроспективный анализ развития государственных заимствований на украинских землях / </w:t>
      </w:r>
      <w:r w:rsidR="00027064" w:rsidRPr="00027064">
        <w:rPr>
          <w:rStyle w:val="af2"/>
          <w:b w:val="0"/>
          <w:sz w:val="28"/>
          <w:szCs w:val="28"/>
        </w:rPr>
        <w:t xml:space="preserve">И. И. Коблык // </w:t>
      </w:r>
      <w:r w:rsidR="00027064" w:rsidRPr="00027064">
        <w:rPr>
          <w:sz w:val="28"/>
          <w:szCs w:val="28"/>
        </w:rPr>
        <w:t>Современный научный вестник (г. Белгород, РФ). – 2013. – №8 (147). – С. 5-17</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178. </w:t>
      </w:r>
      <w:r w:rsidR="00027064" w:rsidRPr="00027064">
        <w:rPr>
          <w:rStyle w:val="af2"/>
          <w:b w:val="0"/>
          <w:sz w:val="28"/>
          <w:szCs w:val="28"/>
        </w:rPr>
        <w:t xml:space="preserve">Коблик І. І. </w:t>
      </w:r>
      <w:r w:rsidR="00027064" w:rsidRPr="00027064">
        <w:rPr>
          <w:sz w:val="28"/>
          <w:szCs w:val="28"/>
        </w:rPr>
        <w:t>Інституційно-правове забезпечення боргової політики та державних запозичень</w:t>
      </w:r>
      <w:r w:rsidR="00027064" w:rsidRPr="00027064">
        <w:rPr>
          <w:rStyle w:val="af2"/>
          <w:b w:val="0"/>
          <w:sz w:val="28"/>
          <w:szCs w:val="28"/>
        </w:rPr>
        <w:t xml:space="preserve"> </w:t>
      </w:r>
      <w:r w:rsidR="00027064" w:rsidRPr="00027064">
        <w:rPr>
          <w:sz w:val="28"/>
          <w:szCs w:val="28"/>
        </w:rPr>
        <w:t xml:space="preserve">/ </w:t>
      </w:r>
      <w:r w:rsidR="00027064" w:rsidRPr="00027064">
        <w:rPr>
          <w:rStyle w:val="af2"/>
          <w:b w:val="0"/>
          <w:sz w:val="28"/>
          <w:szCs w:val="28"/>
        </w:rPr>
        <w:t xml:space="preserve">І. І. Коблик // Матеріали </w:t>
      </w:r>
      <w:r w:rsidR="00027064" w:rsidRPr="00027064">
        <w:rPr>
          <w:sz w:val="28"/>
          <w:szCs w:val="28"/>
        </w:rPr>
        <w:t xml:space="preserve">Міжн. </w:t>
      </w:r>
      <w:r w:rsidR="00027064" w:rsidRPr="00027064">
        <w:rPr>
          <w:rStyle w:val="af2"/>
          <w:b w:val="0"/>
          <w:sz w:val="28"/>
          <w:szCs w:val="28"/>
        </w:rPr>
        <w:t xml:space="preserve">наук.-практ. конф. </w:t>
      </w:r>
      <w:r w:rsidR="00027064" w:rsidRPr="00027064">
        <w:rPr>
          <w:sz w:val="28"/>
          <w:szCs w:val="28"/>
        </w:rPr>
        <w:t>«Соціально-економічні напрями трансформації держави та регіонів</w:t>
      </w:r>
      <w:r w:rsidR="00027064" w:rsidRPr="00027064">
        <w:rPr>
          <w:rStyle w:val="af2"/>
          <w:b w:val="0"/>
          <w:sz w:val="28"/>
          <w:szCs w:val="28"/>
        </w:rPr>
        <w:t>»</w:t>
      </w:r>
      <w:r w:rsidR="00027064" w:rsidRPr="00027064">
        <w:rPr>
          <w:sz w:val="28"/>
          <w:szCs w:val="28"/>
        </w:rPr>
        <w:t>, (м.Київ,                    29-30.08.2014 р.)</w:t>
      </w:r>
      <w:r w:rsidR="00027064" w:rsidRPr="00027064">
        <w:rPr>
          <w:rStyle w:val="af2"/>
          <w:b w:val="0"/>
          <w:sz w:val="28"/>
          <w:szCs w:val="28"/>
        </w:rPr>
        <w:t xml:space="preserve">. – Львів: Громадська організація «Львівська Економічна фундація», 2014. – С. </w:t>
      </w:r>
      <w:r w:rsidR="00027064" w:rsidRPr="00027064">
        <w:rPr>
          <w:sz w:val="28"/>
          <w:szCs w:val="28"/>
        </w:rPr>
        <w:t>22-26</w:t>
      </w:r>
      <w:r w:rsidR="00027064" w:rsidRPr="00027064">
        <w:rPr>
          <w:sz w:val="28"/>
          <w:szCs w:val="28"/>
          <w:lang w:val="uk-UA"/>
        </w:rPr>
        <w:t>.</w:t>
      </w:r>
    </w:p>
    <w:p w:rsidR="00D13C8C" w:rsidRPr="00027064" w:rsidRDefault="00D13C8C" w:rsidP="00D13C8C">
      <w:pPr>
        <w:tabs>
          <w:tab w:val="left" w:pos="180"/>
          <w:tab w:val="left" w:pos="360"/>
        </w:tabs>
        <w:spacing w:line="360" w:lineRule="auto"/>
        <w:ind w:firstLine="567"/>
        <w:jc w:val="both"/>
        <w:rPr>
          <w:sz w:val="28"/>
          <w:szCs w:val="28"/>
          <w:lang w:val="uk-UA"/>
        </w:rPr>
      </w:pPr>
      <w:r w:rsidRPr="00027064">
        <w:rPr>
          <w:rStyle w:val="af2"/>
          <w:b w:val="0"/>
          <w:sz w:val="28"/>
          <w:szCs w:val="28"/>
        </w:rPr>
        <w:t xml:space="preserve">179. </w:t>
      </w:r>
      <w:r w:rsidR="00027064" w:rsidRPr="00027064">
        <w:rPr>
          <w:rStyle w:val="af2"/>
          <w:b w:val="0"/>
          <w:sz w:val="28"/>
          <w:szCs w:val="28"/>
        </w:rPr>
        <w:t xml:space="preserve">Коблик І. І. Державний борг в системі економічної безпеки України: теоретичні аспекти </w:t>
      </w:r>
      <w:r w:rsidR="00027064" w:rsidRPr="00027064">
        <w:rPr>
          <w:sz w:val="28"/>
          <w:szCs w:val="28"/>
        </w:rPr>
        <w:t xml:space="preserve">/ </w:t>
      </w:r>
      <w:r w:rsidR="00027064" w:rsidRPr="00027064">
        <w:rPr>
          <w:rStyle w:val="af2"/>
          <w:b w:val="0"/>
          <w:sz w:val="28"/>
          <w:szCs w:val="28"/>
        </w:rPr>
        <w:t xml:space="preserve">І. І. Коблик // Матеріали I міжн. наук.-практ. інтернет-конф. </w:t>
      </w:r>
      <w:r w:rsidR="00027064" w:rsidRPr="00027064">
        <w:rPr>
          <w:sz w:val="28"/>
          <w:szCs w:val="28"/>
        </w:rPr>
        <w:t>«</w:t>
      </w:r>
      <w:r w:rsidR="00027064" w:rsidRPr="00027064">
        <w:rPr>
          <w:rStyle w:val="af2"/>
          <w:b w:val="0"/>
          <w:sz w:val="28"/>
          <w:szCs w:val="28"/>
        </w:rPr>
        <w:t>Проблеми та перспективи розвитку науки на початку третього тисячоліття у країнах СНД»</w:t>
      </w:r>
      <w:r w:rsidR="00027064" w:rsidRPr="00027064">
        <w:rPr>
          <w:sz w:val="28"/>
          <w:szCs w:val="28"/>
        </w:rPr>
        <w:t>, (м. Переяслав-Хмельницький, 28.02.2012 р.)</w:t>
      </w:r>
      <w:r w:rsidR="00027064" w:rsidRPr="00027064">
        <w:rPr>
          <w:rStyle w:val="af2"/>
          <w:b w:val="0"/>
          <w:sz w:val="28"/>
          <w:szCs w:val="28"/>
        </w:rPr>
        <w:t xml:space="preserve">. – Переяслав-Хмельницький: вид-во Переяслав-Хмельницького державного педагогічного університету ім. Григорія Сковороди, 2012. – С. </w:t>
      </w:r>
      <w:r w:rsidR="00027064" w:rsidRPr="00027064">
        <w:rPr>
          <w:sz w:val="28"/>
          <w:szCs w:val="28"/>
        </w:rPr>
        <w:t>53-55</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lang w:val="uk-UA"/>
        </w:rPr>
        <w:t xml:space="preserve">180. </w:t>
      </w:r>
      <w:r w:rsidR="00027064" w:rsidRPr="00027064">
        <w:rPr>
          <w:rStyle w:val="af2"/>
          <w:b w:val="0"/>
          <w:sz w:val="28"/>
          <w:szCs w:val="28"/>
        </w:rPr>
        <w:t xml:space="preserve">Коблик І. І. </w:t>
      </w:r>
      <w:r w:rsidR="00027064" w:rsidRPr="00027064">
        <w:rPr>
          <w:sz w:val="28"/>
          <w:szCs w:val="28"/>
        </w:rPr>
        <w:t xml:space="preserve">Внутрішні державні запозичення: оцінка та перспективи розвитку / </w:t>
      </w:r>
      <w:r w:rsidR="00027064" w:rsidRPr="00027064">
        <w:rPr>
          <w:rStyle w:val="af2"/>
          <w:b w:val="0"/>
          <w:sz w:val="28"/>
          <w:szCs w:val="28"/>
        </w:rPr>
        <w:t xml:space="preserve">І. І. Коблик // </w:t>
      </w:r>
      <w:r w:rsidR="00027064" w:rsidRPr="00027064">
        <w:rPr>
          <w:sz w:val="28"/>
          <w:szCs w:val="28"/>
        </w:rPr>
        <w:t>Науковий вісник НЛТУ: збірник науково-технічних праць. – 2012. – вип. 22.3. – С. 222-229</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181. </w:t>
      </w:r>
      <w:r w:rsidR="00027064" w:rsidRPr="00027064">
        <w:rPr>
          <w:rStyle w:val="af2"/>
          <w:b w:val="0"/>
          <w:sz w:val="28"/>
          <w:szCs w:val="28"/>
        </w:rPr>
        <w:t xml:space="preserve">Коблик І. І. </w:t>
      </w:r>
      <w:r w:rsidR="00027064" w:rsidRPr="00027064">
        <w:rPr>
          <w:sz w:val="28"/>
          <w:szCs w:val="28"/>
        </w:rPr>
        <w:t xml:space="preserve">Структуризація державних запозичень в умовах розвитку ринкової економіки України / </w:t>
      </w:r>
      <w:r w:rsidR="00027064" w:rsidRPr="00027064">
        <w:rPr>
          <w:rStyle w:val="af2"/>
          <w:b w:val="0"/>
          <w:sz w:val="28"/>
          <w:szCs w:val="28"/>
        </w:rPr>
        <w:t xml:space="preserve">І. І. Коблик // </w:t>
      </w:r>
      <w:r w:rsidR="00027064" w:rsidRPr="00027064">
        <w:rPr>
          <w:sz w:val="28"/>
          <w:szCs w:val="28"/>
        </w:rPr>
        <w:t>Економічний аналіз: збірник наукових праць. – 2012. – вип.10, частина 2. – С. 260-265</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182. </w:t>
      </w:r>
      <w:r w:rsidR="00027064" w:rsidRPr="00027064">
        <w:rPr>
          <w:rStyle w:val="af2"/>
          <w:b w:val="0"/>
          <w:sz w:val="28"/>
          <w:szCs w:val="28"/>
        </w:rPr>
        <w:t xml:space="preserve">Коблик І. І. </w:t>
      </w:r>
      <w:r w:rsidR="00027064" w:rsidRPr="00027064">
        <w:rPr>
          <w:sz w:val="28"/>
          <w:szCs w:val="28"/>
        </w:rPr>
        <w:t xml:space="preserve">Основні форми державних запозичень та ефективність їх застосування / </w:t>
      </w:r>
      <w:r w:rsidR="00027064" w:rsidRPr="00027064">
        <w:rPr>
          <w:rStyle w:val="af2"/>
          <w:b w:val="0"/>
          <w:sz w:val="28"/>
          <w:szCs w:val="28"/>
        </w:rPr>
        <w:t xml:space="preserve">І. І. Коблик // </w:t>
      </w:r>
      <w:r w:rsidR="00027064" w:rsidRPr="00027064">
        <w:rPr>
          <w:sz w:val="28"/>
          <w:szCs w:val="28"/>
        </w:rPr>
        <w:t>Наука й економіка: науково-теоретичний журнал. – 2012. – вип. 4 (28), том 2. – С. 61-70</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183. </w:t>
      </w:r>
      <w:r w:rsidR="00027064" w:rsidRPr="00027064">
        <w:rPr>
          <w:rStyle w:val="af2"/>
          <w:b w:val="0"/>
          <w:sz w:val="28"/>
          <w:szCs w:val="28"/>
        </w:rPr>
        <w:t xml:space="preserve">Коблик І. І. </w:t>
      </w:r>
      <w:r w:rsidR="00027064" w:rsidRPr="00027064">
        <w:rPr>
          <w:bCs/>
          <w:sz w:val="28"/>
          <w:szCs w:val="28"/>
        </w:rPr>
        <w:t>Боргова безпека України: сучасний стан та її економічна оцінка</w:t>
      </w:r>
      <w:r w:rsidR="00027064" w:rsidRPr="00027064">
        <w:rPr>
          <w:sz w:val="28"/>
          <w:szCs w:val="28"/>
        </w:rPr>
        <w:t xml:space="preserve"> / </w:t>
      </w:r>
      <w:r w:rsidR="00027064" w:rsidRPr="00027064">
        <w:rPr>
          <w:rStyle w:val="af2"/>
          <w:b w:val="0"/>
          <w:sz w:val="28"/>
          <w:szCs w:val="28"/>
        </w:rPr>
        <w:t xml:space="preserve">І. І. Коблик // </w:t>
      </w:r>
      <w:r w:rsidR="00027064" w:rsidRPr="00027064">
        <w:rPr>
          <w:bCs/>
          <w:sz w:val="28"/>
          <w:szCs w:val="28"/>
        </w:rPr>
        <w:t>Ефективність державного управління</w:t>
      </w:r>
      <w:r w:rsidR="00027064" w:rsidRPr="00027064">
        <w:rPr>
          <w:sz w:val="28"/>
          <w:szCs w:val="28"/>
        </w:rPr>
        <w:t xml:space="preserve">: </w:t>
      </w:r>
      <w:r w:rsidR="00027064" w:rsidRPr="00027064">
        <w:rPr>
          <w:bCs/>
          <w:sz w:val="28"/>
          <w:szCs w:val="28"/>
        </w:rPr>
        <w:t>зб.наук. пр. Львівського регіонального інституту державного управління Національної академії управління при Президентові України.</w:t>
      </w:r>
      <w:r w:rsidR="00027064" w:rsidRPr="00027064">
        <w:rPr>
          <w:sz w:val="28"/>
          <w:szCs w:val="28"/>
        </w:rPr>
        <w:t xml:space="preserve"> – </w:t>
      </w:r>
      <w:r w:rsidR="00027064" w:rsidRPr="00027064">
        <w:rPr>
          <w:bCs/>
          <w:sz w:val="28"/>
          <w:szCs w:val="28"/>
        </w:rPr>
        <w:t>2013. – вип.36.</w:t>
      </w:r>
      <w:r w:rsidR="00027064" w:rsidRPr="00027064">
        <w:rPr>
          <w:sz w:val="28"/>
          <w:szCs w:val="28"/>
        </w:rPr>
        <w:t xml:space="preserve"> – С. </w:t>
      </w:r>
      <w:r w:rsidR="00027064" w:rsidRPr="00027064">
        <w:rPr>
          <w:bCs/>
          <w:sz w:val="28"/>
          <w:szCs w:val="28"/>
        </w:rPr>
        <w:t>339-345</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lastRenderedPageBreak/>
        <w:t xml:space="preserve">184. </w:t>
      </w:r>
      <w:r w:rsidR="00027064" w:rsidRPr="00027064">
        <w:rPr>
          <w:rStyle w:val="af2"/>
          <w:b w:val="0"/>
          <w:sz w:val="28"/>
          <w:szCs w:val="28"/>
        </w:rPr>
        <w:t xml:space="preserve">Коблик І. І. </w:t>
      </w:r>
      <w:r w:rsidR="00027064" w:rsidRPr="00027064">
        <w:rPr>
          <w:sz w:val="28"/>
          <w:szCs w:val="28"/>
        </w:rPr>
        <w:t xml:space="preserve">Сучасний стан боргової політики України / </w:t>
      </w:r>
      <w:r w:rsidR="00027064" w:rsidRPr="00027064">
        <w:rPr>
          <w:rStyle w:val="af2"/>
          <w:b w:val="0"/>
          <w:sz w:val="28"/>
          <w:szCs w:val="28"/>
        </w:rPr>
        <w:t xml:space="preserve">І. І. Коблик // </w:t>
      </w:r>
      <w:r w:rsidR="00027064" w:rsidRPr="00027064">
        <w:rPr>
          <w:sz w:val="28"/>
          <w:szCs w:val="28"/>
        </w:rPr>
        <w:t>Науковий вісник Чернівецького університету: збірник наук. праць. –</w:t>
      </w:r>
      <w:r w:rsidR="00027064" w:rsidRPr="00027064">
        <w:rPr>
          <w:bCs/>
          <w:sz w:val="28"/>
          <w:szCs w:val="28"/>
        </w:rPr>
        <w:t xml:space="preserve"> 2014. – </w:t>
      </w:r>
      <w:r w:rsidR="00027064" w:rsidRPr="00027064">
        <w:rPr>
          <w:sz w:val="28"/>
          <w:szCs w:val="28"/>
        </w:rPr>
        <w:t>вип.694-695. Економіка. – С. 50-54</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lang w:val="uk-UA"/>
        </w:rPr>
        <w:t xml:space="preserve">185. </w:t>
      </w:r>
      <w:r w:rsidR="00027064" w:rsidRPr="00027064">
        <w:rPr>
          <w:rStyle w:val="af2"/>
          <w:b w:val="0"/>
          <w:sz w:val="28"/>
          <w:szCs w:val="28"/>
        </w:rPr>
        <w:t xml:space="preserve">Коблик І. І. </w:t>
      </w:r>
      <w:r w:rsidR="00027064" w:rsidRPr="00027064">
        <w:rPr>
          <w:sz w:val="28"/>
          <w:szCs w:val="28"/>
        </w:rPr>
        <w:t xml:space="preserve">Соціально – економічні наслідки сучасної боргової політики в Україні / </w:t>
      </w:r>
      <w:r w:rsidR="00027064" w:rsidRPr="00027064">
        <w:rPr>
          <w:rStyle w:val="af2"/>
          <w:b w:val="0"/>
          <w:sz w:val="28"/>
          <w:szCs w:val="28"/>
        </w:rPr>
        <w:t>І. І. Коблик // Фінансовий простір</w:t>
      </w:r>
      <w:r w:rsidR="00027064" w:rsidRPr="00027064">
        <w:rPr>
          <w:sz w:val="28"/>
          <w:szCs w:val="28"/>
        </w:rPr>
        <w:t xml:space="preserve">. – </w:t>
      </w:r>
      <w:r w:rsidR="00027064" w:rsidRPr="00027064">
        <w:rPr>
          <w:bCs/>
          <w:sz w:val="28"/>
          <w:szCs w:val="28"/>
        </w:rPr>
        <w:t xml:space="preserve">2014. </w:t>
      </w:r>
      <w:r w:rsidR="00027064" w:rsidRPr="00027064">
        <w:rPr>
          <w:sz w:val="28"/>
          <w:szCs w:val="28"/>
        </w:rPr>
        <w:t>–</w:t>
      </w:r>
      <w:r w:rsidR="00027064" w:rsidRPr="00027064">
        <w:rPr>
          <w:bCs/>
          <w:sz w:val="28"/>
          <w:szCs w:val="28"/>
        </w:rPr>
        <w:t xml:space="preserve"> </w:t>
      </w:r>
      <w:r w:rsidR="00027064" w:rsidRPr="00027064">
        <w:rPr>
          <w:rStyle w:val="af2"/>
          <w:b w:val="0"/>
          <w:sz w:val="28"/>
          <w:szCs w:val="28"/>
        </w:rPr>
        <w:t>№ 3 (15).</w:t>
      </w:r>
      <w:r w:rsidR="00027064" w:rsidRPr="00027064">
        <w:rPr>
          <w:sz w:val="28"/>
          <w:szCs w:val="28"/>
        </w:rPr>
        <w:t xml:space="preserve"> – С. </w:t>
      </w:r>
      <w:r w:rsidR="00027064" w:rsidRPr="00027064">
        <w:rPr>
          <w:rStyle w:val="af2"/>
          <w:b w:val="0"/>
          <w:sz w:val="28"/>
          <w:szCs w:val="28"/>
        </w:rPr>
        <w:t>122-130</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186. </w:t>
      </w:r>
      <w:r w:rsidR="00027064" w:rsidRPr="00027064">
        <w:rPr>
          <w:rStyle w:val="af2"/>
          <w:b w:val="0"/>
          <w:sz w:val="28"/>
          <w:szCs w:val="28"/>
        </w:rPr>
        <w:t xml:space="preserve">Коблик І. І. Шляхи підвищення ефективності управління державними запозиченнями </w:t>
      </w:r>
      <w:r w:rsidR="00027064" w:rsidRPr="00027064">
        <w:rPr>
          <w:sz w:val="28"/>
          <w:szCs w:val="28"/>
        </w:rPr>
        <w:t xml:space="preserve">/ </w:t>
      </w:r>
      <w:r w:rsidR="00027064" w:rsidRPr="00027064">
        <w:rPr>
          <w:rStyle w:val="af2"/>
          <w:b w:val="0"/>
          <w:sz w:val="28"/>
          <w:szCs w:val="28"/>
        </w:rPr>
        <w:t xml:space="preserve">І. І. Коблик // Матеріали </w:t>
      </w:r>
      <w:r w:rsidR="00027064" w:rsidRPr="00027064">
        <w:rPr>
          <w:sz w:val="28"/>
          <w:szCs w:val="28"/>
        </w:rPr>
        <w:t xml:space="preserve">ІХ Міжн. </w:t>
      </w:r>
      <w:r w:rsidR="00027064" w:rsidRPr="00027064">
        <w:rPr>
          <w:rStyle w:val="af2"/>
          <w:b w:val="0"/>
          <w:sz w:val="28"/>
          <w:szCs w:val="28"/>
        </w:rPr>
        <w:t xml:space="preserve">наук.-практ. конф. </w:t>
      </w:r>
      <w:r w:rsidR="00027064" w:rsidRPr="00027064">
        <w:rPr>
          <w:sz w:val="28"/>
          <w:szCs w:val="28"/>
        </w:rPr>
        <w:t>«Економічний і соціальний розвиток України в XXI столітті: національна ідентичність та тенденції глобалізації</w:t>
      </w:r>
      <w:r w:rsidR="00027064" w:rsidRPr="00027064">
        <w:rPr>
          <w:rStyle w:val="af2"/>
          <w:b w:val="0"/>
          <w:sz w:val="28"/>
          <w:szCs w:val="28"/>
        </w:rPr>
        <w:t>»</w:t>
      </w:r>
      <w:r w:rsidR="00027064" w:rsidRPr="00027064">
        <w:rPr>
          <w:sz w:val="28"/>
          <w:szCs w:val="28"/>
        </w:rPr>
        <w:t>, (м. Тернопіль, 24.02.2012 р.)</w:t>
      </w:r>
      <w:r w:rsidR="00027064" w:rsidRPr="00027064">
        <w:rPr>
          <w:rStyle w:val="af2"/>
          <w:b w:val="0"/>
          <w:sz w:val="28"/>
          <w:szCs w:val="28"/>
        </w:rPr>
        <w:t>. – Тернопіль: ТНЕУ.</w:t>
      </w:r>
      <w:r w:rsidR="00027064" w:rsidRPr="00027064">
        <w:rPr>
          <w:sz w:val="28"/>
          <w:szCs w:val="28"/>
        </w:rPr>
        <w:t xml:space="preserve"> Частина 2.</w:t>
      </w:r>
      <w:r w:rsidR="00027064" w:rsidRPr="00027064">
        <w:rPr>
          <w:rStyle w:val="af2"/>
          <w:b w:val="0"/>
          <w:sz w:val="28"/>
          <w:szCs w:val="28"/>
        </w:rPr>
        <w:t xml:space="preserve">, 2012. – С. </w:t>
      </w:r>
      <w:r w:rsidR="00027064" w:rsidRPr="00027064">
        <w:rPr>
          <w:sz w:val="28"/>
          <w:szCs w:val="28"/>
        </w:rPr>
        <w:t>85-87</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187. </w:t>
      </w:r>
      <w:r w:rsidR="00027064" w:rsidRPr="00027064">
        <w:rPr>
          <w:rStyle w:val="af2"/>
          <w:b w:val="0"/>
          <w:sz w:val="28"/>
          <w:szCs w:val="28"/>
        </w:rPr>
        <w:t xml:space="preserve">Коблик І. І. Оптимізація боргової політики України в умовах розвитку ринкової економіки </w:t>
      </w:r>
      <w:r w:rsidR="00027064" w:rsidRPr="00027064">
        <w:rPr>
          <w:sz w:val="28"/>
          <w:szCs w:val="28"/>
        </w:rPr>
        <w:t xml:space="preserve">/ </w:t>
      </w:r>
      <w:r w:rsidR="00027064" w:rsidRPr="00027064">
        <w:rPr>
          <w:rStyle w:val="af2"/>
          <w:b w:val="0"/>
          <w:sz w:val="28"/>
          <w:szCs w:val="28"/>
        </w:rPr>
        <w:t xml:space="preserve">І. І. Коблик // Матеріали </w:t>
      </w:r>
      <w:r w:rsidR="00027064" w:rsidRPr="00027064">
        <w:rPr>
          <w:sz w:val="28"/>
          <w:szCs w:val="28"/>
        </w:rPr>
        <w:t xml:space="preserve">Міжн. </w:t>
      </w:r>
      <w:r w:rsidR="00027064" w:rsidRPr="00027064">
        <w:rPr>
          <w:rStyle w:val="af2"/>
          <w:b w:val="0"/>
          <w:sz w:val="28"/>
          <w:szCs w:val="28"/>
        </w:rPr>
        <w:t xml:space="preserve">наук.-практ. конф. </w:t>
      </w:r>
      <w:r w:rsidR="00027064" w:rsidRPr="00027064">
        <w:rPr>
          <w:sz w:val="28"/>
          <w:szCs w:val="28"/>
        </w:rPr>
        <w:t>«</w:t>
      </w:r>
      <w:r w:rsidR="00027064" w:rsidRPr="00027064">
        <w:rPr>
          <w:rStyle w:val="af2"/>
          <w:b w:val="0"/>
          <w:sz w:val="28"/>
          <w:szCs w:val="28"/>
        </w:rPr>
        <w:t>Розвиток економічних відносин суб’єктів господарювання у посткризовий період: прогнози та перспективи»</w:t>
      </w:r>
      <w:r w:rsidR="00027064" w:rsidRPr="00027064">
        <w:rPr>
          <w:sz w:val="28"/>
          <w:szCs w:val="28"/>
        </w:rPr>
        <w:t>, (</w:t>
      </w:r>
      <w:r w:rsidR="00027064" w:rsidRPr="00027064">
        <w:rPr>
          <w:rStyle w:val="af2"/>
          <w:b w:val="0"/>
          <w:sz w:val="28"/>
          <w:szCs w:val="28"/>
        </w:rPr>
        <w:t>м. Київ, 17.05.2012 р.</w:t>
      </w:r>
      <w:r w:rsidR="00027064" w:rsidRPr="00027064">
        <w:rPr>
          <w:sz w:val="28"/>
          <w:szCs w:val="28"/>
        </w:rPr>
        <w:t>)</w:t>
      </w:r>
      <w:r w:rsidR="00027064" w:rsidRPr="00027064">
        <w:rPr>
          <w:rStyle w:val="af2"/>
          <w:b w:val="0"/>
          <w:sz w:val="28"/>
          <w:szCs w:val="28"/>
        </w:rPr>
        <w:t>. – К.: вид-во Київського економічно наукового центру, 2012. – С. 20-22</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rStyle w:val="af2"/>
          <w:b w:val="0"/>
          <w:sz w:val="28"/>
          <w:szCs w:val="28"/>
          <w:lang w:val="uk-UA"/>
        </w:rPr>
      </w:pPr>
      <w:r w:rsidRPr="00027064">
        <w:rPr>
          <w:rStyle w:val="af2"/>
          <w:b w:val="0"/>
          <w:sz w:val="28"/>
          <w:szCs w:val="28"/>
        </w:rPr>
        <w:t xml:space="preserve">188. </w:t>
      </w:r>
      <w:r w:rsidR="00027064" w:rsidRPr="00027064">
        <w:rPr>
          <w:rStyle w:val="af2"/>
          <w:b w:val="0"/>
          <w:sz w:val="28"/>
          <w:szCs w:val="28"/>
        </w:rPr>
        <w:t xml:space="preserve">Коблик І. І. Напрями оптимізації стратегії управління державними запозиченнями </w:t>
      </w:r>
      <w:r w:rsidR="00027064" w:rsidRPr="00027064">
        <w:rPr>
          <w:sz w:val="28"/>
          <w:szCs w:val="28"/>
        </w:rPr>
        <w:t xml:space="preserve">/ </w:t>
      </w:r>
      <w:r w:rsidR="00027064" w:rsidRPr="00027064">
        <w:rPr>
          <w:rStyle w:val="af2"/>
          <w:b w:val="0"/>
          <w:sz w:val="28"/>
          <w:szCs w:val="28"/>
        </w:rPr>
        <w:t xml:space="preserve">І. І. Коблик // Матеріали </w:t>
      </w:r>
      <w:r w:rsidR="00027064" w:rsidRPr="00027064">
        <w:rPr>
          <w:bCs/>
          <w:sz w:val="28"/>
          <w:szCs w:val="28"/>
        </w:rPr>
        <w:t>всеукраїнської</w:t>
      </w:r>
      <w:r w:rsidR="00027064" w:rsidRPr="00027064">
        <w:rPr>
          <w:sz w:val="28"/>
          <w:szCs w:val="28"/>
        </w:rPr>
        <w:t xml:space="preserve"> </w:t>
      </w:r>
      <w:r w:rsidR="00027064" w:rsidRPr="00027064">
        <w:rPr>
          <w:rStyle w:val="af2"/>
          <w:b w:val="0"/>
          <w:sz w:val="28"/>
          <w:szCs w:val="28"/>
        </w:rPr>
        <w:t xml:space="preserve">наук.-практ. конф. </w:t>
      </w:r>
      <w:r w:rsidR="00027064" w:rsidRPr="00027064">
        <w:rPr>
          <w:sz w:val="28"/>
          <w:szCs w:val="28"/>
        </w:rPr>
        <w:t>«</w:t>
      </w:r>
      <w:r w:rsidR="00027064" w:rsidRPr="00027064">
        <w:rPr>
          <w:bCs/>
          <w:sz w:val="28"/>
          <w:szCs w:val="28"/>
        </w:rPr>
        <w:t>Інтеграція науки і практики як умова економічного зростання країни</w:t>
      </w:r>
      <w:r w:rsidR="00027064" w:rsidRPr="00027064">
        <w:rPr>
          <w:rStyle w:val="af2"/>
          <w:b w:val="0"/>
          <w:sz w:val="28"/>
          <w:szCs w:val="28"/>
        </w:rPr>
        <w:t>»</w:t>
      </w:r>
      <w:r w:rsidR="00027064" w:rsidRPr="00027064">
        <w:rPr>
          <w:sz w:val="28"/>
          <w:szCs w:val="28"/>
        </w:rPr>
        <w:t>, (</w:t>
      </w:r>
      <w:r w:rsidR="00027064" w:rsidRPr="00027064">
        <w:rPr>
          <w:rStyle w:val="af2"/>
          <w:b w:val="0"/>
          <w:sz w:val="28"/>
          <w:szCs w:val="28"/>
        </w:rPr>
        <w:t>м. Дніпропетровськ, 26.05.2012 р.</w:t>
      </w:r>
      <w:r w:rsidR="00027064" w:rsidRPr="00027064">
        <w:rPr>
          <w:sz w:val="28"/>
          <w:szCs w:val="28"/>
        </w:rPr>
        <w:t>)</w:t>
      </w:r>
      <w:r w:rsidR="00027064" w:rsidRPr="00027064">
        <w:rPr>
          <w:rStyle w:val="af2"/>
          <w:b w:val="0"/>
          <w:sz w:val="28"/>
          <w:szCs w:val="28"/>
        </w:rPr>
        <w:t>. – Дніпропетровськ: «Перспектива», 2012. – С.119-120</w:t>
      </w:r>
      <w:r w:rsidR="00027064" w:rsidRPr="00027064">
        <w:rPr>
          <w:sz w:val="28"/>
          <w:szCs w:val="28"/>
          <w:lang w:val="uk-UA"/>
        </w:rPr>
        <w:t>.</w:t>
      </w:r>
    </w:p>
    <w:p w:rsidR="00D13C8C" w:rsidRPr="00027064"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189. </w:t>
      </w:r>
      <w:r w:rsidR="00027064" w:rsidRPr="00027064">
        <w:rPr>
          <w:rStyle w:val="af2"/>
          <w:b w:val="0"/>
          <w:sz w:val="28"/>
          <w:szCs w:val="28"/>
        </w:rPr>
        <w:t xml:space="preserve">Коблик І. І. </w:t>
      </w:r>
      <w:r w:rsidR="00027064" w:rsidRPr="00027064">
        <w:rPr>
          <w:sz w:val="28"/>
          <w:szCs w:val="28"/>
        </w:rPr>
        <w:t xml:space="preserve">Зарубіжний досвід державних запозичень та можливості його застосування в Україні / </w:t>
      </w:r>
      <w:r w:rsidR="00027064" w:rsidRPr="00027064">
        <w:rPr>
          <w:rStyle w:val="af2"/>
          <w:b w:val="0"/>
          <w:sz w:val="28"/>
          <w:szCs w:val="28"/>
        </w:rPr>
        <w:t xml:space="preserve">І. І. Коблик // </w:t>
      </w:r>
      <w:r w:rsidR="00027064" w:rsidRPr="00027064">
        <w:rPr>
          <w:sz w:val="28"/>
          <w:szCs w:val="28"/>
        </w:rPr>
        <w:t>Інвестиції: практика та досвід. – 2014. – № 13. – С. 113-119</w:t>
      </w:r>
      <w:r w:rsidR="00027064" w:rsidRPr="00027064">
        <w:rPr>
          <w:sz w:val="28"/>
          <w:szCs w:val="28"/>
          <w:lang w:val="uk-UA"/>
        </w:rPr>
        <w:t>.</w:t>
      </w:r>
    </w:p>
    <w:p w:rsidR="00D13C8C" w:rsidRDefault="00D13C8C" w:rsidP="00D13C8C">
      <w:pPr>
        <w:tabs>
          <w:tab w:val="left" w:pos="360"/>
        </w:tabs>
        <w:spacing w:line="360" w:lineRule="auto"/>
        <w:ind w:firstLine="567"/>
        <w:jc w:val="both"/>
        <w:rPr>
          <w:sz w:val="28"/>
          <w:szCs w:val="28"/>
          <w:lang w:val="uk-UA"/>
        </w:rPr>
      </w:pPr>
      <w:r w:rsidRPr="00027064">
        <w:rPr>
          <w:rStyle w:val="af2"/>
          <w:b w:val="0"/>
          <w:sz w:val="28"/>
          <w:szCs w:val="28"/>
        </w:rPr>
        <w:t xml:space="preserve">190. </w:t>
      </w:r>
      <w:r w:rsidR="00027064" w:rsidRPr="00027064">
        <w:rPr>
          <w:rStyle w:val="af2"/>
          <w:b w:val="0"/>
          <w:sz w:val="28"/>
          <w:szCs w:val="28"/>
        </w:rPr>
        <w:t xml:space="preserve">Коблик І. І. </w:t>
      </w:r>
      <w:r w:rsidR="00027064" w:rsidRPr="00027064">
        <w:rPr>
          <w:sz w:val="28"/>
          <w:szCs w:val="28"/>
        </w:rPr>
        <w:t xml:space="preserve">Модернізація методів та інструментів державних запозичень в Україні / </w:t>
      </w:r>
      <w:r w:rsidR="00027064" w:rsidRPr="00027064">
        <w:rPr>
          <w:rStyle w:val="af2"/>
          <w:b w:val="0"/>
          <w:sz w:val="28"/>
          <w:szCs w:val="28"/>
        </w:rPr>
        <w:t xml:space="preserve">І. І. Коблик // </w:t>
      </w:r>
      <w:r w:rsidR="00027064" w:rsidRPr="00027064">
        <w:rPr>
          <w:sz w:val="28"/>
          <w:szCs w:val="28"/>
        </w:rPr>
        <w:t>Науковий вісник Херсонського державного університету. Серія "Економічні науки". – 2014. – № 18. – С. 142-146.</w:t>
      </w: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1D413D" w:rsidP="00D13C8C">
      <w:pPr>
        <w:tabs>
          <w:tab w:val="left" w:pos="360"/>
        </w:tabs>
        <w:spacing w:line="360" w:lineRule="auto"/>
        <w:ind w:firstLine="567"/>
        <w:jc w:val="both"/>
        <w:rPr>
          <w:sz w:val="28"/>
          <w:szCs w:val="28"/>
          <w:lang w:val="uk-UA"/>
        </w:rPr>
      </w:pPr>
      <w:r>
        <w:rPr>
          <w:noProof/>
          <w:sz w:val="28"/>
          <w:szCs w:val="28"/>
          <w:lang w:val="uk-UA"/>
        </w:rPr>
        <w:lastRenderedPageBreak/>
        <mc:AlternateContent>
          <mc:Choice Requires="wps">
            <w:drawing>
              <wp:anchor distT="0" distB="0" distL="114300" distR="114300" simplePos="0" relativeHeight="251828224" behindDoc="0" locked="0" layoutInCell="1" allowOverlap="1">
                <wp:simplePos x="0" y="0"/>
                <wp:positionH relativeFrom="column">
                  <wp:posOffset>5682615</wp:posOffset>
                </wp:positionH>
                <wp:positionV relativeFrom="paragraph">
                  <wp:posOffset>-323215</wp:posOffset>
                </wp:positionV>
                <wp:extent cx="381000" cy="276225"/>
                <wp:effectExtent l="0" t="0" r="19050" b="28575"/>
                <wp:wrapNone/>
                <wp:docPr id="264" name="Прямокутник 264"/>
                <wp:cNvGraphicFramePr/>
                <a:graphic xmlns:a="http://schemas.openxmlformats.org/drawingml/2006/main">
                  <a:graphicData uri="http://schemas.microsoft.com/office/word/2010/wordprocessingShape">
                    <wps:wsp>
                      <wps:cNvSpPr/>
                      <wps:spPr>
                        <a:xfrm>
                          <a:off x="0" y="0"/>
                          <a:ext cx="381000"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64" o:spid="_x0000_s1026" style="position:absolute;margin-left:447.45pt;margin-top:-25.45pt;width:30pt;height:21.7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" fillcolor="white [3201]" strokecolor="white [3212]" strokeweight="2pt"/>
            </w:pict>
          </mc:Fallback>
        </mc:AlternateContent>
      </w:r>
    </w:p>
    <w:p w:rsidR="004E7F41" w:rsidRDefault="001D413D" w:rsidP="00D13C8C">
      <w:pPr>
        <w:tabs>
          <w:tab w:val="left" w:pos="360"/>
        </w:tabs>
        <w:spacing w:line="360" w:lineRule="auto"/>
        <w:ind w:firstLine="567"/>
        <w:jc w:val="both"/>
        <w:rPr>
          <w:sz w:val="28"/>
          <w:szCs w:val="28"/>
          <w:lang w:val="uk-UA"/>
        </w:rPr>
      </w:pPr>
      <w:r>
        <w:rPr>
          <w:noProof/>
          <w:sz w:val="28"/>
          <w:szCs w:val="28"/>
          <w:lang w:val="uk-UA"/>
        </w:rPr>
        <mc:AlternateContent>
          <mc:Choice Requires="wps">
            <w:drawing>
              <wp:anchor distT="0" distB="0" distL="114300" distR="114300" simplePos="0" relativeHeight="251827200" behindDoc="0" locked="0" layoutInCell="1" allowOverlap="1" wp14:anchorId="3CDDB9D6" wp14:editId="212F0E00">
                <wp:simplePos x="0" y="0"/>
                <wp:positionH relativeFrom="column">
                  <wp:posOffset>9121140</wp:posOffset>
                </wp:positionH>
                <wp:positionV relativeFrom="paragraph">
                  <wp:posOffset>-86995</wp:posOffset>
                </wp:positionV>
                <wp:extent cx="523875" cy="381000"/>
                <wp:effectExtent l="0" t="0" r="28575" b="19050"/>
                <wp:wrapNone/>
                <wp:docPr id="263" name="Прямокутник 263"/>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63" o:spid="_x0000_s1026" style="position:absolute;margin-left:718.2pt;margin-top:-6.85pt;width:41.25pt;height:30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" fillcolor="white [3201]" strokecolor="white [3212]" strokeweight="2pt"/>
            </w:pict>
          </mc:Fallback>
        </mc:AlternateContent>
      </w: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Pr="004E7F41" w:rsidRDefault="004E7F41" w:rsidP="004E7F41">
      <w:pPr>
        <w:tabs>
          <w:tab w:val="left" w:pos="360"/>
        </w:tabs>
        <w:spacing w:line="360" w:lineRule="auto"/>
        <w:ind w:firstLine="567"/>
        <w:jc w:val="center"/>
        <w:rPr>
          <w:sz w:val="144"/>
          <w:szCs w:val="28"/>
          <w:lang w:val="uk-UA"/>
        </w:rPr>
      </w:pPr>
      <w:r w:rsidRPr="004E7F41">
        <w:rPr>
          <w:sz w:val="144"/>
          <w:szCs w:val="28"/>
          <w:lang w:val="uk-UA"/>
        </w:rPr>
        <w:t>ДОДАТКИ</w:t>
      </w: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Default="004E7F41" w:rsidP="00D13C8C">
      <w:pPr>
        <w:tabs>
          <w:tab w:val="left" w:pos="360"/>
        </w:tabs>
        <w:spacing w:line="360" w:lineRule="auto"/>
        <w:ind w:firstLine="567"/>
        <w:jc w:val="both"/>
        <w:rPr>
          <w:sz w:val="28"/>
          <w:szCs w:val="28"/>
          <w:lang w:val="uk-UA"/>
        </w:rPr>
      </w:pPr>
    </w:p>
    <w:p w:rsidR="004E7F41" w:rsidRPr="004E7F41" w:rsidRDefault="004E7F41" w:rsidP="00D13C8C">
      <w:pPr>
        <w:tabs>
          <w:tab w:val="left" w:pos="360"/>
        </w:tabs>
        <w:spacing w:line="360" w:lineRule="auto"/>
        <w:ind w:firstLine="567"/>
        <w:jc w:val="both"/>
        <w:rPr>
          <w:sz w:val="28"/>
          <w:szCs w:val="28"/>
          <w:lang w:val="uk-UA"/>
        </w:rPr>
      </w:pPr>
    </w:p>
    <w:p w:rsidR="00061111" w:rsidRDefault="00061111" w:rsidP="00D13C8C">
      <w:pPr>
        <w:tabs>
          <w:tab w:val="left" w:pos="360"/>
        </w:tabs>
        <w:spacing w:line="360" w:lineRule="auto"/>
        <w:ind w:firstLine="567"/>
        <w:jc w:val="both"/>
        <w:rPr>
          <w:sz w:val="28"/>
          <w:szCs w:val="28"/>
          <w:lang w:val="uk-UA"/>
        </w:rPr>
        <w:sectPr w:rsidR="00061111" w:rsidSect="00061111">
          <w:pgSz w:w="11906" w:h="16838"/>
          <w:pgMar w:top="1134" w:right="851" w:bottom="1134" w:left="1701" w:header="709" w:footer="709" w:gutter="0"/>
          <w:cols w:space="708"/>
          <w:docGrid w:linePitch="360"/>
        </w:sectPr>
      </w:pPr>
    </w:p>
    <w:p w:rsidR="00061111" w:rsidRPr="00D13EA6" w:rsidRDefault="001D413D" w:rsidP="004E7F41">
      <w:pPr>
        <w:jc w:val="right"/>
        <w:rPr>
          <w:sz w:val="28"/>
          <w:szCs w:val="28"/>
        </w:rPr>
      </w:pPr>
      <w:r>
        <w:rPr>
          <w:noProof/>
          <w:sz w:val="28"/>
          <w:szCs w:val="28"/>
          <w:lang w:val="uk-UA"/>
        </w:rPr>
        <w:lastRenderedPageBreak/>
        <mc:AlternateContent>
          <mc:Choice Requires="wps">
            <w:drawing>
              <wp:anchor distT="0" distB="0" distL="114300" distR="114300" simplePos="0" relativeHeight="251825152" behindDoc="0" locked="0" layoutInCell="1" allowOverlap="1" wp14:anchorId="68B968B6" wp14:editId="2BF2FF7C">
                <wp:simplePos x="0" y="0"/>
                <wp:positionH relativeFrom="column">
                  <wp:posOffset>9081135</wp:posOffset>
                </wp:positionH>
                <wp:positionV relativeFrom="paragraph">
                  <wp:posOffset>-689610</wp:posOffset>
                </wp:positionV>
                <wp:extent cx="523875" cy="381000"/>
                <wp:effectExtent l="0" t="0" r="28575" b="19050"/>
                <wp:wrapNone/>
                <wp:docPr id="262" name="Прямокутник 26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62" o:spid="_x0000_s1026" style="position:absolute;margin-left:715.05pt;margin-top:-54.3pt;width:41.25pt;height:30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" fillcolor="white [3201]" strokecolor="white [3212]" strokeweight="2pt"/>
            </w:pict>
          </mc:Fallback>
        </mc:AlternateContent>
      </w:r>
      <w:r w:rsidR="00061111" w:rsidRPr="00D13EA6">
        <w:rPr>
          <w:sz w:val="28"/>
          <w:szCs w:val="28"/>
        </w:rPr>
        <w:t>ДОДАТОК А</w:t>
      </w:r>
    </w:p>
    <w:p w:rsidR="00061111" w:rsidRPr="00D13EA6" w:rsidRDefault="00061111" w:rsidP="00061111">
      <w:pPr>
        <w:jc w:val="center"/>
        <w:rPr>
          <w:sz w:val="28"/>
          <w:szCs w:val="28"/>
        </w:rPr>
      </w:pPr>
      <w:r w:rsidRPr="00D13EA6">
        <w:rPr>
          <w:sz w:val="28"/>
          <w:szCs w:val="28"/>
        </w:rPr>
        <w:t>ХАРАКТЕРИСТИКА КОЖНОЇ З ГРУП НОРМАТИВНО-ПРАВОВИХ АКТІВ, ЯКІ РЕГЛАМЕНТУЮТЬ ПРОЦЕС ЗДІЙСНЕННЯ ДЕРЖАВНИХ ЗАПОЗИЧЕНЬ ТА РЕАЛІЗАЦІЮ БОРГОВОЇ ПОЛІТИКИ В УКРАЇНІ</w:t>
      </w:r>
    </w:p>
    <w:tbl>
      <w:tblPr>
        <w:tblW w:w="145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141"/>
        <w:gridCol w:w="7"/>
        <w:gridCol w:w="9032"/>
      </w:tblGrid>
      <w:tr w:rsidR="00061111" w:rsidRPr="00D13EA6" w:rsidTr="004E7F41">
        <w:tc>
          <w:tcPr>
            <w:tcW w:w="5528" w:type="dxa"/>
            <w:gridSpan w:val="2"/>
          </w:tcPr>
          <w:p w:rsidR="00061111" w:rsidRPr="00D13EA6" w:rsidRDefault="00061111" w:rsidP="004E7F41">
            <w:pPr>
              <w:jc w:val="center"/>
              <w:rPr>
                <w:sz w:val="23"/>
                <w:szCs w:val="23"/>
              </w:rPr>
            </w:pPr>
            <w:r w:rsidRPr="00D13EA6">
              <w:rPr>
                <w:sz w:val="23"/>
                <w:szCs w:val="23"/>
              </w:rPr>
              <w:t>Нормативно-правовий акт</w:t>
            </w:r>
          </w:p>
        </w:tc>
        <w:tc>
          <w:tcPr>
            <w:tcW w:w="9039" w:type="dxa"/>
            <w:gridSpan w:val="2"/>
          </w:tcPr>
          <w:p w:rsidR="00061111" w:rsidRPr="00D13EA6" w:rsidRDefault="00061111" w:rsidP="004E7F41">
            <w:pPr>
              <w:jc w:val="center"/>
              <w:rPr>
                <w:sz w:val="23"/>
                <w:szCs w:val="23"/>
              </w:rPr>
            </w:pPr>
            <w:r w:rsidRPr="00D13EA6">
              <w:rPr>
                <w:sz w:val="23"/>
                <w:szCs w:val="23"/>
              </w:rPr>
              <w:t>Характеристика основних положень нормативно-правового документа</w:t>
            </w:r>
          </w:p>
        </w:tc>
      </w:tr>
      <w:tr w:rsidR="00061111" w:rsidRPr="00D13EA6" w:rsidTr="004E7F41">
        <w:trPr>
          <w:trHeight w:val="494"/>
        </w:trPr>
        <w:tc>
          <w:tcPr>
            <w:tcW w:w="14567" w:type="dxa"/>
            <w:gridSpan w:val="4"/>
          </w:tcPr>
          <w:p w:rsidR="00061111" w:rsidRPr="00D13EA6" w:rsidRDefault="00061111" w:rsidP="004E7F41">
            <w:pPr>
              <w:jc w:val="center"/>
              <w:rPr>
                <w:sz w:val="23"/>
                <w:szCs w:val="23"/>
              </w:rPr>
            </w:pPr>
            <w:r w:rsidRPr="00D13EA6">
              <w:rPr>
                <w:sz w:val="23"/>
                <w:szCs w:val="23"/>
              </w:rPr>
              <w:t>НОРМАТИВНО-ПРАВОВІ АКТИ ДЕРЖАВНОГО ЗАКОНОДАВСТВА, ЯКІ РЕГЛАМЕНТУЮТЬ ОСНОВНІ ПОЛОЖЕННЯ ЩОДО РЕАЛІЗАЦІЇ БОРГОВОЇ ПОЛІТИКИ В УКРАЇНІ</w:t>
            </w:r>
          </w:p>
        </w:tc>
      </w:tr>
      <w:tr w:rsidR="00061111" w:rsidRPr="00D13EA6" w:rsidTr="004E7F41">
        <w:trPr>
          <w:trHeight w:val="135"/>
        </w:trPr>
        <w:tc>
          <w:tcPr>
            <w:tcW w:w="5535" w:type="dxa"/>
            <w:gridSpan w:val="3"/>
          </w:tcPr>
          <w:p w:rsidR="00061111" w:rsidRPr="00D13EA6" w:rsidRDefault="00061111" w:rsidP="004E7F41">
            <w:pPr>
              <w:jc w:val="center"/>
              <w:rPr>
                <w:sz w:val="23"/>
                <w:szCs w:val="23"/>
              </w:rPr>
            </w:pPr>
            <w:r w:rsidRPr="00D13EA6">
              <w:rPr>
                <w:sz w:val="23"/>
                <w:szCs w:val="23"/>
              </w:rPr>
              <w:t>1</w:t>
            </w:r>
          </w:p>
        </w:tc>
        <w:tc>
          <w:tcPr>
            <w:tcW w:w="9032" w:type="dxa"/>
          </w:tcPr>
          <w:p w:rsidR="00061111" w:rsidRPr="00D13EA6" w:rsidRDefault="00061111" w:rsidP="004E7F41">
            <w:pPr>
              <w:jc w:val="center"/>
              <w:rPr>
                <w:sz w:val="23"/>
                <w:szCs w:val="23"/>
              </w:rPr>
            </w:pPr>
            <w:r w:rsidRPr="00D13EA6">
              <w:rPr>
                <w:sz w:val="23"/>
                <w:szCs w:val="23"/>
              </w:rPr>
              <w:t>2</w:t>
            </w:r>
          </w:p>
        </w:tc>
      </w:tr>
      <w:tr w:rsidR="00061111" w:rsidRPr="00D13EA6" w:rsidTr="004E7F41">
        <w:trPr>
          <w:trHeight w:val="292"/>
        </w:trPr>
        <w:tc>
          <w:tcPr>
            <w:tcW w:w="5528" w:type="dxa"/>
            <w:gridSpan w:val="2"/>
          </w:tcPr>
          <w:p w:rsidR="00061111" w:rsidRPr="00D13EA6" w:rsidRDefault="00061111" w:rsidP="004E7F41">
            <w:pPr>
              <w:jc w:val="both"/>
              <w:rPr>
                <w:sz w:val="23"/>
                <w:szCs w:val="23"/>
              </w:rPr>
            </w:pPr>
            <w:r w:rsidRPr="00D13EA6">
              <w:rPr>
                <w:sz w:val="23"/>
                <w:szCs w:val="23"/>
              </w:rPr>
              <w:t>Конституція України [72]</w:t>
            </w:r>
          </w:p>
          <w:p w:rsidR="00061111" w:rsidRPr="00D13EA6" w:rsidRDefault="00061111" w:rsidP="004E7F41">
            <w:pPr>
              <w:jc w:val="both"/>
              <w:rPr>
                <w:sz w:val="23"/>
                <w:szCs w:val="23"/>
              </w:rPr>
            </w:pPr>
          </w:p>
        </w:tc>
        <w:tc>
          <w:tcPr>
            <w:tcW w:w="9039" w:type="dxa"/>
            <w:gridSpan w:val="2"/>
          </w:tcPr>
          <w:p w:rsidR="00061111" w:rsidRPr="00D13EA6" w:rsidRDefault="00061111" w:rsidP="004E7F41">
            <w:pPr>
              <w:rPr>
                <w:sz w:val="23"/>
                <w:szCs w:val="23"/>
                <w:shd w:val="clear" w:color="auto" w:fill="FFFFFF"/>
              </w:rPr>
            </w:pPr>
            <w:r w:rsidRPr="00D13EA6">
              <w:rPr>
                <w:sz w:val="23"/>
                <w:szCs w:val="23"/>
                <w:shd w:val="clear" w:color="auto" w:fill="FFFFFF"/>
              </w:rPr>
              <w:t>ст.85. п.14. затверджує права Верховної ради України щодо отримання державою позик, які не передбачені Законом України «Про державний бюджет» на відповідний рік від іноземних держав, банків, міжнародних фінансових організацій та здійснення контролю за їх використанням</w:t>
            </w:r>
          </w:p>
        </w:tc>
      </w:tr>
      <w:tr w:rsidR="00061111" w:rsidRPr="00D13EA6" w:rsidTr="004E7F41">
        <w:trPr>
          <w:trHeight w:val="1314"/>
        </w:trPr>
        <w:tc>
          <w:tcPr>
            <w:tcW w:w="5528" w:type="dxa"/>
            <w:gridSpan w:val="2"/>
          </w:tcPr>
          <w:p w:rsidR="00061111" w:rsidRPr="00D13EA6" w:rsidRDefault="00061111" w:rsidP="004E7F41">
            <w:pPr>
              <w:shd w:val="clear" w:color="auto" w:fill="FFFFFF"/>
              <w:jc w:val="both"/>
              <w:textAlignment w:val="baseline"/>
              <w:rPr>
                <w:sz w:val="23"/>
                <w:szCs w:val="23"/>
              </w:rPr>
            </w:pPr>
            <w:r w:rsidRPr="00D13EA6">
              <w:rPr>
                <w:bCs/>
                <w:sz w:val="23"/>
                <w:szCs w:val="23"/>
              </w:rPr>
              <w:t xml:space="preserve">Бюджетний кодекс України </w:t>
            </w:r>
            <w:r w:rsidRPr="00D13EA6">
              <w:rPr>
                <w:sz w:val="23"/>
                <w:szCs w:val="23"/>
              </w:rPr>
              <w:t>[38]</w:t>
            </w:r>
          </w:p>
          <w:p w:rsidR="00061111" w:rsidRPr="00D13EA6" w:rsidRDefault="00061111" w:rsidP="004E7F41">
            <w:pPr>
              <w:shd w:val="clear" w:color="auto" w:fill="FFFFFF"/>
              <w:jc w:val="both"/>
              <w:textAlignment w:val="baseline"/>
              <w:rPr>
                <w:sz w:val="23"/>
                <w:szCs w:val="23"/>
              </w:rPr>
            </w:pPr>
          </w:p>
        </w:tc>
        <w:tc>
          <w:tcPr>
            <w:tcW w:w="9039" w:type="dxa"/>
            <w:gridSpan w:val="2"/>
          </w:tcPr>
          <w:p w:rsidR="00061111" w:rsidRPr="00D13EA6" w:rsidRDefault="00061111" w:rsidP="004E7F41">
            <w:pPr>
              <w:rPr>
                <w:sz w:val="23"/>
                <w:szCs w:val="23"/>
              </w:rPr>
            </w:pPr>
            <w:r w:rsidRPr="00D13EA6">
              <w:rPr>
                <w:sz w:val="23"/>
                <w:szCs w:val="23"/>
              </w:rPr>
              <w:t>ст.15. визначає, що одним з джерел фінансування державного бюджету є внутрішні та зовнішні запозичення;</w:t>
            </w:r>
          </w:p>
          <w:p w:rsidR="00061111" w:rsidRPr="00D13EA6" w:rsidRDefault="00061111" w:rsidP="004E7F41">
            <w:pPr>
              <w:rPr>
                <w:sz w:val="23"/>
                <w:szCs w:val="23"/>
                <w:shd w:val="clear" w:color="auto" w:fill="FFFFFF"/>
              </w:rPr>
            </w:pPr>
            <w:r w:rsidRPr="00D13EA6">
              <w:rPr>
                <w:sz w:val="23"/>
                <w:szCs w:val="23"/>
              </w:rPr>
              <w:t>ст.16. встановлює основні засади щодо з</w:t>
            </w:r>
            <w:r w:rsidRPr="00D13EA6">
              <w:rPr>
                <w:sz w:val="23"/>
                <w:szCs w:val="23"/>
                <w:shd w:val="clear" w:color="auto" w:fill="FFFFFF"/>
              </w:rPr>
              <w:t>дійснення державних запозичень та управління державним боргом;</w:t>
            </w:r>
          </w:p>
          <w:p w:rsidR="00061111" w:rsidRPr="00D13EA6" w:rsidRDefault="00061111" w:rsidP="004E7F41">
            <w:pPr>
              <w:rPr>
                <w:sz w:val="23"/>
                <w:szCs w:val="23"/>
              </w:rPr>
            </w:pPr>
            <w:r w:rsidRPr="00D13EA6">
              <w:rPr>
                <w:sz w:val="23"/>
                <w:szCs w:val="23"/>
                <w:shd w:val="clear" w:color="auto" w:fill="FFFFFF"/>
              </w:rPr>
              <w:t xml:space="preserve">ст.18. визначає граничні обсяги державного боргу </w:t>
            </w:r>
          </w:p>
        </w:tc>
      </w:tr>
      <w:tr w:rsidR="00061111" w:rsidRPr="00D13EA6" w:rsidTr="004E7F41">
        <w:trPr>
          <w:trHeight w:val="540"/>
        </w:trPr>
        <w:tc>
          <w:tcPr>
            <w:tcW w:w="5528" w:type="dxa"/>
            <w:gridSpan w:val="2"/>
          </w:tcPr>
          <w:p w:rsidR="00061111" w:rsidRPr="00D13EA6" w:rsidRDefault="00061111" w:rsidP="004E7F41">
            <w:pPr>
              <w:rPr>
                <w:sz w:val="23"/>
                <w:szCs w:val="23"/>
              </w:rPr>
            </w:pPr>
            <w:bookmarkStart w:id="7" w:name="n3"/>
            <w:bookmarkEnd w:id="7"/>
            <w:r w:rsidRPr="00D13EA6">
              <w:rPr>
                <w:bCs/>
                <w:sz w:val="23"/>
                <w:szCs w:val="23"/>
                <w:bdr w:val="none" w:sz="0" w:space="0" w:color="auto" w:frame="1"/>
              </w:rPr>
              <w:t>Закон України «Про Державний бюджет України на 2013 рік»</w:t>
            </w:r>
            <w:r w:rsidRPr="00D13EA6">
              <w:rPr>
                <w:rStyle w:val="af4"/>
                <w:sz w:val="23"/>
                <w:szCs w:val="23"/>
                <w:bdr w:val="none" w:sz="0" w:space="0" w:color="auto" w:frame="1"/>
                <w:shd w:val="clear" w:color="auto" w:fill="FFFFFF"/>
              </w:rPr>
              <w:t xml:space="preserve"> </w:t>
            </w:r>
            <w:r w:rsidRPr="00D13EA6">
              <w:rPr>
                <w:sz w:val="23"/>
                <w:szCs w:val="23"/>
              </w:rPr>
              <w:t xml:space="preserve">від </w:t>
            </w:r>
            <w:r w:rsidRPr="00D13EA6">
              <w:rPr>
                <w:rStyle w:val="af2"/>
                <w:b w:val="0"/>
                <w:sz w:val="23"/>
                <w:szCs w:val="23"/>
                <w:shd w:val="clear" w:color="auto" w:fill="FFFFFF"/>
              </w:rPr>
              <w:t xml:space="preserve">06.12.2012 № 5515-VI </w:t>
            </w:r>
            <w:r w:rsidRPr="00D13EA6">
              <w:rPr>
                <w:sz w:val="23"/>
                <w:szCs w:val="23"/>
              </w:rPr>
              <w:t>[80]</w:t>
            </w:r>
          </w:p>
        </w:tc>
        <w:tc>
          <w:tcPr>
            <w:tcW w:w="9039" w:type="dxa"/>
            <w:gridSpan w:val="2"/>
          </w:tcPr>
          <w:p w:rsidR="00061111" w:rsidRPr="00D13EA6" w:rsidRDefault="00061111" w:rsidP="004E7F41">
            <w:pPr>
              <w:rPr>
                <w:sz w:val="23"/>
                <w:szCs w:val="23"/>
              </w:rPr>
            </w:pPr>
            <w:r w:rsidRPr="00D13EA6">
              <w:rPr>
                <w:sz w:val="23"/>
                <w:szCs w:val="23"/>
              </w:rPr>
              <w:t>визначає граничний розмір державного боргу на відповідний бюджетний період</w:t>
            </w:r>
          </w:p>
        </w:tc>
      </w:tr>
      <w:tr w:rsidR="00061111" w:rsidRPr="00D13EA6" w:rsidTr="004E7F41">
        <w:trPr>
          <w:trHeight w:val="225"/>
        </w:trPr>
        <w:tc>
          <w:tcPr>
            <w:tcW w:w="5528" w:type="dxa"/>
            <w:gridSpan w:val="2"/>
          </w:tcPr>
          <w:p w:rsidR="00061111" w:rsidRPr="00D13EA6" w:rsidRDefault="00061111" w:rsidP="004E7F41">
            <w:pPr>
              <w:tabs>
                <w:tab w:val="left" w:pos="1276"/>
              </w:tabs>
              <w:jc w:val="both"/>
              <w:rPr>
                <w:sz w:val="23"/>
                <w:szCs w:val="23"/>
              </w:rPr>
            </w:pPr>
            <w:r w:rsidRPr="00D13EA6">
              <w:rPr>
                <w:sz w:val="23"/>
                <w:szCs w:val="23"/>
              </w:rPr>
              <w:t>Постанова Кабінету Міністрів України «</w:t>
            </w:r>
            <w:r w:rsidRPr="00D13EA6">
              <w:rPr>
                <w:spacing w:val="-7"/>
                <w:sz w:val="23"/>
                <w:szCs w:val="23"/>
              </w:rPr>
              <w:t>Середньострокова стратегія управління державним боргом на 2010 – 2013 роки</w:t>
            </w:r>
            <w:r w:rsidRPr="00D13EA6">
              <w:rPr>
                <w:sz w:val="23"/>
                <w:szCs w:val="23"/>
              </w:rPr>
              <w:t>» від 2 березня 2011 р. № 170 [81]</w:t>
            </w:r>
          </w:p>
        </w:tc>
        <w:tc>
          <w:tcPr>
            <w:tcW w:w="9039" w:type="dxa"/>
            <w:gridSpan w:val="2"/>
          </w:tcPr>
          <w:p w:rsidR="00061111" w:rsidRPr="00D13EA6" w:rsidRDefault="00061111" w:rsidP="00951876">
            <w:pPr>
              <w:rPr>
                <w:sz w:val="23"/>
                <w:szCs w:val="23"/>
              </w:rPr>
            </w:pPr>
            <w:r w:rsidRPr="00D13EA6">
              <w:rPr>
                <w:sz w:val="23"/>
                <w:szCs w:val="23"/>
              </w:rPr>
              <w:t>визначає основні цілі та</w:t>
            </w:r>
            <w:r w:rsidR="00951876">
              <w:rPr>
                <w:sz w:val="23"/>
                <w:szCs w:val="23"/>
              </w:rPr>
              <w:t xml:space="preserve"> завдання боргової політики, як</w:t>
            </w:r>
            <w:r w:rsidR="00951876">
              <w:rPr>
                <w:sz w:val="23"/>
                <w:szCs w:val="23"/>
                <w:lang w:val="uk-UA"/>
              </w:rPr>
              <w:t>і</w:t>
            </w:r>
            <w:r w:rsidRPr="00D13EA6">
              <w:rPr>
                <w:sz w:val="23"/>
                <w:szCs w:val="23"/>
              </w:rPr>
              <w:t xml:space="preserve"> ма</w:t>
            </w:r>
            <w:r w:rsidR="00951876">
              <w:rPr>
                <w:sz w:val="23"/>
                <w:szCs w:val="23"/>
                <w:lang w:val="uk-UA"/>
              </w:rPr>
              <w:t>ють</w:t>
            </w:r>
            <w:r w:rsidRPr="00D13EA6">
              <w:rPr>
                <w:sz w:val="23"/>
                <w:szCs w:val="23"/>
              </w:rPr>
              <w:t xml:space="preserve"> бути виконаний урядом у середньостроковій перспективі для досягнення оптимального складу боргового портфеля, який відображає співвідношення вартості та ризику. </w:t>
            </w:r>
          </w:p>
        </w:tc>
      </w:tr>
      <w:tr w:rsidR="00061111" w:rsidRPr="00D13EA6" w:rsidTr="004E7F41">
        <w:tc>
          <w:tcPr>
            <w:tcW w:w="14567" w:type="dxa"/>
            <w:gridSpan w:val="4"/>
          </w:tcPr>
          <w:p w:rsidR="00061111" w:rsidRPr="00D13EA6" w:rsidRDefault="00061111" w:rsidP="004E7F41">
            <w:pPr>
              <w:jc w:val="center"/>
              <w:rPr>
                <w:sz w:val="23"/>
                <w:szCs w:val="23"/>
              </w:rPr>
            </w:pPr>
            <w:r w:rsidRPr="00D13EA6">
              <w:rPr>
                <w:sz w:val="23"/>
                <w:szCs w:val="23"/>
              </w:rPr>
              <w:t>НОРМАТИВНО-ПРАВОВІ АКТИ ДЕРЖАВНОГО ЗАКОНОДАВСТВА, ЯКІ РЕГЛАМЕНТУЮТЬ ЗДІЙСНЕННЯ ДЕРЖАВНИХ ЗАПОЗИЧЕНЬ</w:t>
            </w:r>
          </w:p>
        </w:tc>
      </w:tr>
      <w:tr w:rsidR="00061111" w:rsidRPr="00C40661" w:rsidTr="004E7F41">
        <w:trPr>
          <w:trHeight w:val="975"/>
        </w:trPr>
        <w:tc>
          <w:tcPr>
            <w:tcW w:w="5528" w:type="dxa"/>
            <w:gridSpan w:val="2"/>
          </w:tcPr>
          <w:p w:rsidR="00061111" w:rsidRPr="00D13EA6" w:rsidRDefault="00061111" w:rsidP="004E7F41">
            <w:pPr>
              <w:pStyle w:val="HTML"/>
              <w:shd w:val="clear" w:color="auto" w:fill="FFFFFF"/>
              <w:textAlignment w:val="baseline"/>
              <w:rPr>
                <w:rFonts w:ascii="Times New Roman" w:hAnsi="Times New Roman" w:cs="Times New Roman"/>
                <w:sz w:val="23"/>
                <w:szCs w:val="23"/>
                <w:lang w:val="ru-RU"/>
              </w:rPr>
            </w:pPr>
            <w:r w:rsidRPr="00D13EA6">
              <w:rPr>
                <w:rFonts w:ascii="Times New Roman" w:hAnsi="Times New Roman" w:cs="Times New Roman"/>
                <w:bCs/>
                <w:sz w:val="23"/>
                <w:szCs w:val="23"/>
                <w:bdr w:val="none" w:sz="0" w:space="0" w:color="auto" w:frame="1"/>
              </w:rPr>
              <w:t xml:space="preserve">Закон України «Про цінні папери та фондовий ринок» </w:t>
            </w:r>
            <w:r w:rsidRPr="00D13EA6">
              <w:rPr>
                <w:rFonts w:ascii="Times New Roman" w:hAnsi="Times New Roman" w:cs="Times New Roman"/>
                <w:sz w:val="23"/>
                <w:szCs w:val="23"/>
              </w:rPr>
              <w:t xml:space="preserve">від 4.07.2013 № </w:t>
            </w:r>
            <w:r w:rsidRPr="00D13EA6">
              <w:rPr>
                <w:rFonts w:ascii="Times New Roman" w:hAnsi="Times New Roman" w:cs="Times New Roman"/>
                <w:i/>
                <w:iCs/>
                <w:sz w:val="23"/>
                <w:szCs w:val="23"/>
                <w:bdr w:val="none" w:sz="0" w:space="0" w:color="auto" w:frame="1"/>
              </w:rPr>
              <w:t>407-VII</w:t>
            </w:r>
            <w:r w:rsidRPr="00D13EA6">
              <w:rPr>
                <w:rFonts w:ascii="Times New Roman" w:hAnsi="Times New Roman" w:cs="Times New Roman"/>
                <w:i/>
                <w:iCs/>
                <w:sz w:val="23"/>
                <w:szCs w:val="23"/>
                <w:bdr w:val="none" w:sz="0" w:space="0" w:color="auto" w:frame="1"/>
                <w:lang w:val="ru-RU"/>
              </w:rPr>
              <w:t xml:space="preserve"> </w:t>
            </w:r>
            <w:r w:rsidRPr="00D13EA6">
              <w:rPr>
                <w:rFonts w:ascii="Times New Roman" w:hAnsi="Times New Roman" w:cs="Times New Roman"/>
                <w:sz w:val="23"/>
                <w:szCs w:val="23"/>
                <w:lang w:val="ru-RU"/>
              </w:rPr>
              <w:t>[44]</w:t>
            </w:r>
          </w:p>
          <w:p w:rsidR="00061111" w:rsidRPr="00D13EA6" w:rsidRDefault="00061111" w:rsidP="004E7F41">
            <w:pPr>
              <w:pStyle w:val="HTML"/>
              <w:shd w:val="clear" w:color="auto" w:fill="FFFFFF"/>
              <w:jc w:val="both"/>
              <w:textAlignment w:val="baseline"/>
              <w:rPr>
                <w:rFonts w:ascii="Times New Roman" w:hAnsi="Times New Roman" w:cs="Times New Roman"/>
                <w:sz w:val="23"/>
                <w:szCs w:val="23"/>
              </w:rPr>
            </w:pPr>
          </w:p>
        </w:tc>
        <w:tc>
          <w:tcPr>
            <w:tcW w:w="9039" w:type="dxa"/>
            <w:gridSpan w:val="2"/>
          </w:tcPr>
          <w:p w:rsidR="00061111" w:rsidRPr="00D13EA6" w:rsidRDefault="00061111" w:rsidP="004E7F41">
            <w:pPr>
              <w:rPr>
                <w:sz w:val="23"/>
                <w:szCs w:val="23"/>
                <w:lang w:val="uk-UA"/>
              </w:rPr>
            </w:pPr>
            <w:r w:rsidRPr="00D13EA6">
              <w:rPr>
                <w:sz w:val="23"/>
                <w:szCs w:val="23"/>
                <w:lang w:val="uk-UA"/>
              </w:rPr>
              <w:t>ст.10. визначає сутність та основні види державних облігацій України та регламентує обов’язки Національного банку України щодо їх розміщення та обслуговування</w:t>
            </w:r>
          </w:p>
          <w:p w:rsidR="00061111" w:rsidRPr="00D13EA6" w:rsidRDefault="00061111" w:rsidP="004E7F41">
            <w:pPr>
              <w:rPr>
                <w:sz w:val="23"/>
                <w:szCs w:val="23"/>
                <w:lang w:val="uk-UA"/>
              </w:rPr>
            </w:pPr>
            <w:r w:rsidRPr="00D13EA6">
              <w:rPr>
                <w:sz w:val="23"/>
                <w:szCs w:val="23"/>
                <w:lang w:val="uk-UA"/>
              </w:rPr>
              <w:t>ст. 11. розкриває суть казначейських зобов’язань України та цілі, на які ідуть кошти від їх розміщення</w:t>
            </w:r>
          </w:p>
        </w:tc>
      </w:tr>
      <w:tr w:rsidR="00061111" w:rsidRPr="00C40661" w:rsidTr="004E7F41">
        <w:trPr>
          <w:trHeight w:val="600"/>
        </w:trPr>
        <w:tc>
          <w:tcPr>
            <w:tcW w:w="5528" w:type="dxa"/>
            <w:gridSpan w:val="2"/>
          </w:tcPr>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lang w:val="uk-UA"/>
              </w:rPr>
            </w:pPr>
            <w:r w:rsidRPr="00D13EA6">
              <w:rPr>
                <w:bCs/>
                <w:sz w:val="23"/>
                <w:szCs w:val="23"/>
                <w:bdr w:val="none" w:sz="0" w:space="0" w:color="auto" w:frame="1"/>
                <w:lang w:val="uk-UA"/>
              </w:rPr>
              <w:t xml:space="preserve">Закон України. «Про вступ України до Міжнародного валютного фонду, Міжнародного банку реконструкції та розвитку, Міжнародної фінансової корпорації, Міжнародної асоціації розвитку та Багатостороннього агентства по гарантіях інвестицій» </w:t>
            </w:r>
            <w:r w:rsidRPr="00D13EA6">
              <w:rPr>
                <w:sz w:val="23"/>
                <w:szCs w:val="23"/>
                <w:lang w:val="uk-UA"/>
              </w:rPr>
              <w:t>від 24.06.1992 р. № 2402-12 [82]</w:t>
            </w:r>
          </w:p>
        </w:tc>
        <w:tc>
          <w:tcPr>
            <w:tcW w:w="9039" w:type="dxa"/>
            <w:gridSpan w:val="2"/>
          </w:tcPr>
          <w:p w:rsidR="00061111" w:rsidRPr="00D13EA6" w:rsidRDefault="00061111" w:rsidP="00951876">
            <w:pPr>
              <w:rPr>
                <w:sz w:val="23"/>
                <w:szCs w:val="23"/>
                <w:lang w:val="uk-UA"/>
              </w:rPr>
            </w:pPr>
            <w:r w:rsidRPr="00D13EA6">
              <w:rPr>
                <w:sz w:val="23"/>
                <w:szCs w:val="23"/>
                <w:lang w:val="uk-UA"/>
              </w:rPr>
              <w:t>Регламенту</w:t>
            </w:r>
            <w:r w:rsidR="00951876">
              <w:rPr>
                <w:sz w:val="23"/>
                <w:szCs w:val="23"/>
                <w:lang w:val="uk-UA"/>
              </w:rPr>
              <w:t>є</w:t>
            </w:r>
            <w:r w:rsidRPr="00D13EA6">
              <w:rPr>
                <w:sz w:val="23"/>
                <w:szCs w:val="23"/>
                <w:lang w:val="uk-UA"/>
              </w:rPr>
              <w:t xml:space="preserve"> взаємовідносини між міжнародними фінансовими організаціями та представниками державної влади України (Кабінет міністрів України, НБУ, Міністерство фінансів України) з приводу вступу та співробітництва у сфері кредитних відносин</w:t>
            </w:r>
          </w:p>
        </w:tc>
      </w:tr>
      <w:tr w:rsidR="00061111" w:rsidRPr="00D13EA6" w:rsidTr="004E7F41">
        <w:trPr>
          <w:trHeight w:val="126"/>
        </w:trPr>
        <w:tc>
          <w:tcPr>
            <w:tcW w:w="14567" w:type="dxa"/>
            <w:gridSpan w:val="4"/>
            <w:tcBorders>
              <w:top w:val="nil"/>
              <w:left w:val="nil"/>
              <w:right w:val="nil"/>
            </w:tcBorders>
          </w:tcPr>
          <w:p w:rsidR="00061111" w:rsidRPr="00D13EA6" w:rsidRDefault="001D413D" w:rsidP="004E7F41">
            <w:pPr>
              <w:jc w:val="right"/>
              <w:rPr>
                <w:sz w:val="28"/>
                <w:szCs w:val="23"/>
              </w:rPr>
            </w:pPr>
            <w:r>
              <w:rPr>
                <w:noProof/>
                <w:sz w:val="28"/>
                <w:szCs w:val="28"/>
                <w:lang w:val="uk-UA"/>
              </w:rPr>
              <w:lastRenderedPageBreak/>
              <mc:AlternateContent>
                <mc:Choice Requires="wps">
                  <w:drawing>
                    <wp:anchor distT="0" distB="0" distL="114300" distR="114300" simplePos="0" relativeHeight="251823104" behindDoc="0" locked="0" layoutInCell="1" allowOverlap="1" wp14:anchorId="4471A245" wp14:editId="566B025D">
                      <wp:simplePos x="0" y="0"/>
                      <wp:positionH relativeFrom="column">
                        <wp:posOffset>8798560</wp:posOffset>
                      </wp:positionH>
                      <wp:positionV relativeFrom="paragraph">
                        <wp:posOffset>-813435</wp:posOffset>
                      </wp:positionV>
                      <wp:extent cx="523875" cy="381000"/>
                      <wp:effectExtent l="0" t="0" r="28575" b="19050"/>
                      <wp:wrapNone/>
                      <wp:docPr id="261" name="Прямокутник 261"/>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61" o:spid="_x0000_s1026" style="position:absolute;margin-left:692.8pt;margin-top:-64.05pt;width:41.25pt;height:30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" fillcolor="white [3201]" strokecolor="white [3212]" strokeweight="2pt"/>
                  </w:pict>
                </mc:Fallback>
              </mc:AlternateContent>
            </w:r>
            <w:r w:rsidR="00061111" w:rsidRPr="00D13EA6">
              <w:rPr>
                <w:sz w:val="28"/>
                <w:szCs w:val="23"/>
              </w:rPr>
              <w:t>Продовження додатку А</w:t>
            </w:r>
          </w:p>
        </w:tc>
      </w:tr>
      <w:tr w:rsidR="00061111" w:rsidRPr="00D13EA6" w:rsidTr="00EC414F">
        <w:trPr>
          <w:trHeight w:val="135"/>
        </w:trPr>
        <w:tc>
          <w:tcPr>
            <w:tcW w:w="5387" w:type="dxa"/>
          </w:tcPr>
          <w:p w:rsidR="00061111" w:rsidRPr="00D13EA6" w:rsidRDefault="00061111" w:rsidP="004E7F41">
            <w:pPr>
              <w:jc w:val="center"/>
              <w:rPr>
                <w:sz w:val="24"/>
                <w:szCs w:val="23"/>
              </w:rPr>
            </w:pPr>
            <w:r w:rsidRPr="00D13EA6">
              <w:rPr>
                <w:sz w:val="24"/>
                <w:szCs w:val="23"/>
              </w:rPr>
              <w:t>1</w:t>
            </w:r>
          </w:p>
        </w:tc>
        <w:tc>
          <w:tcPr>
            <w:tcW w:w="9180" w:type="dxa"/>
            <w:gridSpan w:val="3"/>
          </w:tcPr>
          <w:p w:rsidR="00061111" w:rsidRPr="00D13EA6" w:rsidRDefault="00061111" w:rsidP="004E7F41">
            <w:pPr>
              <w:jc w:val="center"/>
              <w:rPr>
                <w:sz w:val="24"/>
                <w:szCs w:val="23"/>
              </w:rPr>
            </w:pPr>
            <w:r w:rsidRPr="00D13EA6">
              <w:rPr>
                <w:sz w:val="24"/>
                <w:szCs w:val="23"/>
              </w:rPr>
              <w:t>2</w:t>
            </w:r>
          </w:p>
        </w:tc>
      </w:tr>
      <w:tr w:rsidR="00061111" w:rsidRPr="00D13EA6" w:rsidTr="00EC414F">
        <w:trPr>
          <w:trHeight w:val="881"/>
        </w:trPr>
        <w:tc>
          <w:tcPr>
            <w:tcW w:w="5387" w:type="dxa"/>
          </w:tcPr>
          <w:p w:rsidR="00061111" w:rsidRPr="00D13EA6" w:rsidRDefault="00061111" w:rsidP="004E7F41">
            <w:pPr>
              <w:shd w:val="clear" w:color="auto" w:fill="FFFFFF"/>
              <w:ind w:right="34"/>
              <w:jc w:val="both"/>
              <w:textAlignment w:val="baseline"/>
              <w:rPr>
                <w:sz w:val="23"/>
                <w:szCs w:val="23"/>
              </w:rPr>
            </w:pPr>
            <w:r w:rsidRPr="00D13EA6">
              <w:rPr>
                <w:sz w:val="23"/>
                <w:szCs w:val="23"/>
              </w:rPr>
              <w:t>Постанова Кабінету Міністрів України</w:t>
            </w:r>
            <w:r w:rsidRPr="00D13EA6">
              <w:rPr>
                <w:bCs/>
                <w:sz w:val="23"/>
                <w:szCs w:val="23"/>
                <w:bdr w:val="none" w:sz="0" w:space="0" w:color="auto" w:frame="1"/>
              </w:rPr>
              <w:t xml:space="preserve"> «Про випуски облігацій внутрішніх державних позик»</w:t>
            </w:r>
            <w:r w:rsidRPr="00D13EA6">
              <w:rPr>
                <w:sz w:val="23"/>
                <w:szCs w:val="23"/>
              </w:rPr>
              <w:t xml:space="preserve"> від</w:t>
            </w:r>
            <w:r w:rsidRPr="00D13EA6">
              <w:rPr>
                <w:bCs/>
                <w:sz w:val="23"/>
                <w:szCs w:val="23"/>
                <w:bdr w:val="none" w:sz="0" w:space="0" w:color="auto" w:frame="1"/>
              </w:rPr>
              <w:t xml:space="preserve"> 31 січня 2001 р. № 80</w:t>
            </w:r>
            <w:bookmarkStart w:id="8" w:name="n4"/>
            <w:bookmarkEnd w:id="8"/>
            <w:r w:rsidRPr="00D13EA6">
              <w:rPr>
                <w:bCs/>
                <w:sz w:val="23"/>
                <w:szCs w:val="23"/>
                <w:bdr w:val="none" w:sz="0" w:space="0" w:color="auto" w:frame="1"/>
              </w:rPr>
              <w:t xml:space="preserve"> </w:t>
            </w:r>
            <w:r w:rsidRPr="00D13EA6">
              <w:rPr>
                <w:sz w:val="23"/>
                <w:szCs w:val="23"/>
              </w:rPr>
              <w:t>[83]</w:t>
            </w:r>
          </w:p>
        </w:tc>
        <w:tc>
          <w:tcPr>
            <w:tcW w:w="9180" w:type="dxa"/>
            <w:gridSpan w:val="3"/>
          </w:tcPr>
          <w:p w:rsidR="00061111" w:rsidRPr="00D13EA6" w:rsidRDefault="00061111" w:rsidP="004E7F41">
            <w:pPr>
              <w:rPr>
                <w:sz w:val="23"/>
                <w:szCs w:val="23"/>
              </w:rPr>
            </w:pPr>
            <w:r w:rsidRPr="00D13EA6">
              <w:rPr>
                <w:rStyle w:val="rvts23"/>
                <w:bCs/>
                <w:sz w:val="23"/>
                <w:szCs w:val="23"/>
                <w:bdr w:val="none" w:sz="0" w:space="0" w:color="auto" w:frame="1"/>
                <w:shd w:val="clear" w:color="auto" w:fill="FFFFFF"/>
              </w:rPr>
              <w:t xml:space="preserve">визначає основні умови випуску та порядок розміщення основних видів ОВДП, які мають різний термін погашення та виплату доходу. </w:t>
            </w:r>
          </w:p>
        </w:tc>
      </w:tr>
      <w:tr w:rsidR="00061111" w:rsidRPr="00D13EA6" w:rsidTr="00EC414F">
        <w:trPr>
          <w:trHeight w:val="484"/>
        </w:trPr>
        <w:tc>
          <w:tcPr>
            <w:tcW w:w="5387" w:type="dxa"/>
          </w:tcPr>
          <w:p w:rsidR="00061111" w:rsidRPr="00D13EA6" w:rsidRDefault="00061111" w:rsidP="004E7F41">
            <w:pPr>
              <w:pStyle w:val="rvps2"/>
              <w:shd w:val="clear" w:color="auto" w:fill="FFFFFF"/>
              <w:spacing w:before="0" w:beforeAutospacing="0" w:after="0" w:afterAutospacing="0"/>
              <w:jc w:val="both"/>
              <w:textAlignment w:val="baseline"/>
              <w:rPr>
                <w:sz w:val="23"/>
                <w:szCs w:val="23"/>
                <w:lang w:val="ru-RU"/>
              </w:rPr>
            </w:pPr>
            <w:r w:rsidRPr="00D13EA6">
              <w:rPr>
                <w:sz w:val="23"/>
                <w:szCs w:val="23"/>
              </w:rPr>
              <w:t>Постанова Кабінету Міністрів України “Про випуск казначейських зобов’язань” від 5.09.2012р. № 836</w:t>
            </w:r>
            <w:r w:rsidRPr="00D13EA6">
              <w:rPr>
                <w:sz w:val="23"/>
                <w:szCs w:val="23"/>
                <w:lang w:val="ru-RU"/>
              </w:rPr>
              <w:t>[84]</w:t>
            </w:r>
          </w:p>
        </w:tc>
        <w:tc>
          <w:tcPr>
            <w:tcW w:w="9180" w:type="dxa"/>
            <w:gridSpan w:val="3"/>
          </w:tcPr>
          <w:p w:rsidR="00061111" w:rsidRPr="00D13EA6" w:rsidRDefault="00061111" w:rsidP="004E7F41">
            <w:pPr>
              <w:rPr>
                <w:sz w:val="23"/>
                <w:szCs w:val="23"/>
              </w:rPr>
            </w:pPr>
            <w:r w:rsidRPr="00D13EA6">
              <w:rPr>
                <w:sz w:val="23"/>
                <w:szCs w:val="23"/>
              </w:rPr>
              <w:t xml:space="preserve">Встановлює умови </w:t>
            </w:r>
            <w:r w:rsidRPr="00D13EA6">
              <w:rPr>
                <w:bCs/>
                <w:sz w:val="23"/>
                <w:szCs w:val="23"/>
                <w:shd w:val="clear" w:color="auto" w:fill="FFFFFF"/>
              </w:rPr>
              <w:t>розміщення та погашення казначейських зобов'язань України на внутрішньому фінансовому ринку</w:t>
            </w:r>
          </w:p>
        </w:tc>
      </w:tr>
      <w:tr w:rsidR="00061111" w:rsidRPr="00D13EA6" w:rsidTr="00EC414F">
        <w:trPr>
          <w:trHeight w:val="209"/>
        </w:trPr>
        <w:tc>
          <w:tcPr>
            <w:tcW w:w="5387" w:type="dxa"/>
          </w:tcPr>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rPr>
            </w:pPr>
            <w:r w:rsidRPr="00D13EA6">
              <w:rPr>
                <w:sz w:val="23"/>
                <w:szCs w:val="23"/>
              </w:rPr>
              <w:t xml:space="preserve">Постанова Кабінету Міністрів України </w:t>
            </w:r>
            <w:r w:rsidRPr="00D13EA6">
              <w:rPr>
                <w:bCs/>
                <w:sz w:val="23"/>
                <w:szCs w:val="23"/>
                <w:bdr w:val="none" w:sz="0" w:space="0" w:color="auto" w:frame="1"/>
              </w:rPr>
              <w:t xml:space="preserve">«Про затвердження порядків розміщення тимчасово вільних коштів єдиного казначейського рахунка шляхом придбання облігацій внутрішньої державної позики і розміщення тимчасово вільних коштів  єдиного казначейського рахунка та коштів валютних рахунків державного бюджету на депозитних рахунках» </w:t>
            </w:r>
            <w:r w:rsidRPr="00D13EA6">
              <w:rPr>
                <w:sz w:val="23"/>
                <w:szCs w:val="23"/>
              </w:rPr>
              <w:t>від</w:t>
            </w:r>
            <w:r w:rsidRPr="00D13EA6">
              <w:rPr>
                <w:bCs/>
                <w:sz w:val="23"/>
                <w:szCs w:val="23"/>
                <w:bdr w:val="none" w:sz="0" w:space="0" w:color="auto" w:frame="1"/>
              </w:rPr>
              <w:t xml:space="preserve"> 19 січня 2011 р. N 65 </w:t>
            </w:r>
            <w:r w:rsidRPr="00D13EA6">
              <w:rPr>
                <w:sz w:val="23"/>
                <w:szCs w:val="23"/>
              </w:rPr>
              <w:t>[85]</w:t>
            </w:r>
          </w:p>
        </w:tc>
        <w:tc>
          <w:tcPr>
            <w:tcW w:w="9180" w:type="dxa"/>
            <w:gridSpan w:val="3"/>
          </w:tcPr>
          <w:p w:rsidR="00061111" w:rsidRPr="00D13EA6" w:rsidRDefault="00061111" w:rsidP="004E7F41">
            <w:pPr>
              <w:pStyle w:val="HTML"/>
              <w:shd w:val="clear" w:color="auto" w:fill="FFFFFF"/>
              <w:jc w:val="both"/>
              <w:textAlignment w:val="baseline"/>
              <w:rPr>
                <w:rFonts w:ascii="Times New Roman" w:hAnsi="Times New Roman" w:cs="Times New Roman"/>
                <w:sz w:val="23"/>
                <w:szCs w:val="23"/>
              </w:rPr>
            </w:pPr>
            <w:r w:rsidRPr="00D13EA6">
              <w:rPr>
                <w:rFonts w:ascii="Times New Roman" w:hAnsi="Times New Roman" w:cs="Times New Roman"/>
                <w:sz w:val="23"/>
                <w:szCs w:val="23"/>
              </w:rPr>
              <w:t xml:space="preserve">визначає механізм придбання ОВДП за рахунок тимчасово вільних коштів єдиного казначейського рахунка з одночасним встановленням зобов'язань щодо їх продажу та подальшого повернення коштів єдиного рахунка до кінця року. </w:t>
            </w:r>
          </w:p>
          <w:p w:rsidR="00061111" w:rsidRPr="00D13EA6" w:rsidRDefault="00061111" w:rsidP="004E7F41">
            <w:pPr>
              <w:rPr>
                <w:sz w:val="23"/>
                <w:szCs w:val="23"/>
              </w:rPr>
            </w:pPr>
          </w:p>
        </w:tc>
      </w:tr>
      <w:tr w:rsidR="00061111" w:rsidRPr="00D13EA6" w:rsidTr="00EC414F">
        <w:trPr>
          <w:trHeight w:val="752"/>
        </w:trPr>
        <w:tc>
          <w:tcPr>
            <w:tcW w:w="5387" w:type="dxa"/>
          </w:tcPr>
          <w:p w:rsidR="00061111" w:rsidRPr="00D13EA6" w:rsidRDefault="00803EBC" w:rsidP="004E7F41">
            <w:pPr>
              <w:pStyle w:val="rvps2"/>
              <w:shd w:val="clear" w:color="auto" w:fill="FFFFFF"/>
              <w:spacing w:before="0" w:beforeAutospacing="0" w:after="0" w:afterAutospacing="0"/>
              <w:jc w:val="both"/>
              <w:textAlignment w:val="baseline"/>
              <w:rPr>
                <w:sz w:val="23"/>
                <w:szCs w:val="23"/>
                <w:lang w:val="ru-RU"/>
              </w:rPr>
            </w:pPr>
            <w:hyperlink r:id="rId147" w:tgtFrame="_blank" w:history="1">
              <w:r w:rsidR="00061111" w:rsidRPr="00D13EA6">
                <w:rPr>
                  <w:bCs/>
                  <w:sz w:val="23"/>
                  <w:szCs w:val="23"/>
                  <w:bdr w:val="none" w:sz="0" w:space="0" w:color="auto" w:frame="1"/>
                </w:rPr>
                <w:t xml:space="preserve"> Кабінет Міністрів України. Постанова</w:t>
              </w:r>
            </w:hyperlink>
            <w:r w:rsidR="00061111" w:rsidRPr="00D13EA6">
              <w:rPr>
                <w:rStyle w:val="apple-converted-space"/>
                <w:sz w:val="23"/>
                <w:szCs w:val="23"/>
              </w:rPr>
              <w:t xml:space="preserve"> </w:t>
            </w:r>
            <w:r w:rsidR="00061111" w:rsidRPr="00D13EA6">
              <w:rPr>
                <w:sz w:val="23"/>
                <w:szCs w:val="23"/>
              </w:rPr>
              <w:t xml:space="preserve">“Про здійснення державних зовнішніх запозичень у 2013 році” </w:t>
            </w:r>
            <w:bookmarkStart w:id="9" w:name="n17"/>
            <w:bookmarkStart w:id="10" w:name="n18"/>
            <w:bookmarkStart w:id="11" w:name="n19"/>
            <w:bookmarkStart w:id="12" w:name="n20"/>
            <w:bookmarkStart w:id="13" w:name="n21"/>
            <w:bookmarkStart w:id="14" w:name="n22"/>
            <w:bookmarkEnd w:id="9"/>
            <w:bookmarkEnd w:id="10"/>
            <w:bookmarkEnd w:id="11"/>
            <w:bookmarkEnd w:id="12"/>
            <w:bookmarkEnd w:id="13"/>
            <w:bookmarkEnd w:id="14"/>
            <w:r w:rsidR="00061111" w:rsidRPr="00D13EA6">
              <w:rPr>
                <w:sz w:val="23"/>
                <w:szCs w:val="23"/>
              </w:rPr>
              <w:t>від 21 серпня 2013 р. № 592</w:t>
            </w:r>
            <w:r w:rsidR="00061111" w:rsidRPr="00D13EA6">
              <w:rPr>
                <w:sz w:val="23"/>
                <w:szCs w:val="23"/>
                <w:lang w:val="ru-RU"/>
              </w:rPr>
              <w:t xml:space="preserve"> [86]</w:t>
            </w:r>
          </w:p>
        </w:tc>
        <w:tc>
          <w:tcPr>
            <w:tcW w:w="9180" w:type="dxa"/>
            <w:gridSpan w:val="3"/>
          </w:tcPr>
          <w:p w:rsidR="00061111" w:rsidRPr="00D13EA6" w:rsidRDefault="00061111" w:rsidP="00951876">
            <w:pPr>
              <w:rPr>
                <w:sz w:val="23"/>
                <w:szCs w:val="23"/>
              </w:rPr>
            </w:pPr>
            <w:r w:rsidRPr="00D13EA6">
              <w:rPr>
                <w:sz w:val="23"/>
                <w:szCs w:val="23"/>
              </w:rPr>
              <w:t xml:space="preserve">затверджує умови залучення та погашення </w:t>
            </w:r>
            <w:r w:rsidR="00951876">
              <w:rPr>
                <w:sz w:val="23"/>
                <w:szCs w:val="23"/>
                <w:lang w:val="uk-UA"/>
              </w:rPr>
              <w:t>зовнішні державні запозичення</w:t>
            </w:r>
            <w:r w:rsidRPr="00D13EA6">
              <w:rPr>
                <w:sz w:val="23"/>
                <w:szCs w:val="23"/>
              </w:rPr>
              <w:t xml:space="preserve"> на відповідний рік</w:t>
            </w:r>
          </w:p>
        </w:tc>
      </w:tr>
      <w:tr w:rsidR="00061111" w:rsidRPr="00D13EA6" w:rsidTr="00EC414F">
        <w:trPr>
          <w:trHeight w:val="252"/>
        </w:trPr>
        <w:tc>
          <w:tcPr>
            <w:tcW w:w="5387" w:type="dxa"/>
          </w:tcPr>
          <w:p w:rsidR="00061111" w:rsidRPr="00D13EA6" w:rsidRDefault="00061111" w:rsidP="004E7F41">
            <w:pPr>
              <w:pStyle w:val="HTML"/>
              <w:shd w:val="clear" w:color="auto" w:fill="FFFFFF"/>
              <w:jc w:val="both"/>
              <w:textAlignment w:val="baseline"/>
              <w:rPr>
                <w:rFonts w:ascii="Times New Roman" w:hAnsi="Times New Roman" w:cs="Times New Roman"/>
                <w:sz w:val="23"/>
                <w:szCs w:val="23"/>
                <w:lang w:val="ru-RU"/>
              </w:rPr>
            </w:pPr>
            <w:r w:rsidRPr="00D13EA6">
              <w:rPr>
                <w:rFonts w:ascii="Times New Roman" w:hAnsi="Times New Roman" w:cs="Times New Roman"/>
                <w:sz w:val="23"/>
                <w:szCs w:val="23"/>
              </w:rPr>
              <w:t xml:space="preserve">Постанова Кабінету Міністрів України від </w:t>
            </w:r>
            <w:r w:rsidRPr="00D13EA6">
              <w:rPr>
                <w:rFonts w:ascii="Times New Roman" w:hAnsi="Times New Roman" w:cs="Times New Roman"/>
                <w:bCs/>
                <w:sz w:val="23"/>
                <w:szCs w:val="23"/>
                <w:bdr w:val="none" w:sz="0" w:space="0" w:color="auto" w:frame="1"/>
              </w:rPr>
              <w:t xml:space="preserve">14.04.2009 р. N 363 </w:t>
            </w:r>
            <w:r w:rsidRPr="00D13EA6">
              <w:rPr>
                <w:rFonts w:ascii="Times New Roman" w:hAnsi="Times New Roman" w:cs="Times New Roman"/>
                <w:sz w:val="23"/>
                <w:szCs w:val="23"/>
              </w:rPr>
              <w:t>«</w:t>
            </w:r>
            <w:r w:rsidRPr="00D13EA6">
              <w:rPr>
                <w:rFonts w:ascii="Times New Roman" w:hAnsi="Times New Roman" w:cs="Times New Roman"/>
                <w:bCs/>
                <w:sz w:val="23"/>
                <w:szCs w:val="23"/>
                <w:bdr w:val="none" w:sz="0" w:space="0" w:color="auto" w:frame="1"/>
              </w:rPr>
              <w:t>Про запровадження інституту первинних дилерів на ринку державних цінних паперів»</w:t>
            </w:r>
            <w:r w:rsidRPr="00D13EA6">
              <w:rPr>
                <w:rFonts w:ascii="Times New Roman" w:hAnsi="Times New Roman" w:cs="Times New Roman"/>
                <w:bCs/>
                <w:sz w:val="23"/>
                <w:szCs w:val="23"/>
                <w:bdr w:val="none" w:sz="0" w:space="0" w:color="auto" w:frame="1"/>
                <w:lang w:val="ru-RU"/>
              </w:rPr>
              <w:t xml:space="preserve"> </w:t>
            </w:r>
            <w:r w:rsidRPr="00D13EA6">
              <w:rPr>
                <w:rFonts w:ascii="Times New Roman" w:hAnsi="Times New Roman" w:cs="Times New Roman"/>
                <w:sz w:val="23"/>
                <w:szCs w:val="23"/>
                <w:lang w:val="ru-RU"/>
              </w:rPr>
              <w:t>[87]</w:t>
            </w:r>
          </w:p>
        </w:tc>
        <w:tc>
          <w:tcPr>
            <w:tcW w:w="9180" w:type="dxa"/>
            <w:gridSpan w:val="3"/>
          </w:tcPr>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rPr>
            </w:pPr>
            <w:r w:rsidRPr="00D13EA6">
              <w:rPr>
                <w:sz w:val="23"/>
                <w:szCs w:val="23"/>
              </w:rPr>
              <w:t>визначає концептуальні засади функціонування інституту первинних дилерів</w:t>
            </w:r>
          </w:p>
          <w:p w:rsidR="00061111" w:rsidRPr="00D13EA6" w:rsidRDefault="00061111" w:rsidP="004E7F41">
            <w:pPr>
              <w:jc w:val="both"/>
              <w:rPr>
                <w:sz w:val="23"/>
                <w:szCs w:val="23"/>
              </w:rPr>
            </w:pPr>
          </w:p>
        </w:tc>
      </w:tr>
      <w:tr w:rsidR="00061111" w:rsidRPr="00D13EA6" w:rsidTr="00EC414F">
        <w:trPr>
          <w:trHeight w:val="278"/>
        </w:trPr>
        <w:tc>
          <w:tcPr>
            <w:tcW w:w="5387" w:type="dxa"/>
          </w:tcPr>
          <w:p w:rsidR="00061111" w:rsidRPr="00D13EA6" w:rsidRDefault="00061111" w:rsidP="004E7F41">
            <w:pPr>
              <w:pStyle w:val="rvps2"/>
              <w:shd w:val="clear" w:color="auto" w:fill="FFFFFF"/>
              <w:spacing w:before="0" w:beforeAutospacing="0" w:after="0" w:afterAutospacing="0"/>
              <w:jc w:val="both"/>
              <w:textAlignment w:val="baseline"/>
              <w:rPr>
                <w:sz w:val="23"/>
                <w:szCs w:val="23"/>
              </w:rPr>
            </w:pPr>
            <w:r w:rsidRPr="00D13EA6">
              <w:rPr>
                <w:sz w:val="23"/>
                <w:szCs w:val="23"/>
              </w:rPr>
              <w:t>Розпорядження Кабінету Міністрів України “Про затвердження плану заходів із розвитку внутрішнього ринку державних цінних паперів на період до 2014 року” від 26 грудня 2012 року № 1059 [88]</w:t>
            </w:r>
          </w:p>
          <w:p w:rsidR="00061111" w:rsidRPr="00D13EA6" w:rsidRDefault="00061111" w:rsidP="004E7F41">
            <w:pPr>
              <w:shd w:val="clear" w:color="auto" w:fill="FFFFFF"/>
              <w:tabs>
                <w:tab w:val="num" w:pos="720"/>
                <w:tab w:val="left" w:pos="851"/>
              </w:tabs>
              <w:jc w:val="both"/>
              <w:textAlignment w:val="baseline"/>
              <w:rPr>
                <w:sz w:val="23"/>
                <w:szCs w:val="23"/>
              </w:rPr>
            </w:pPr>
          </w:p>
        </w:tc>
        <w:tc>
          <w:tcPr>
            <w:tcW w:w="9180" w:type="dxa"/>
            <w:gridSpan w:val="3"/>
          </w:tcPr>
          <w:p w:rsidR="00061111" w:rsidRPr="00D13EA6" w:rsidRDefault="00061111" w:rsidP="004E7F41">
            <w:pPr>
              <w:shd w:val="clear" w:color="auto" w:fill="FFFFFF"/>
              <w:ind w:firstLine="34"/>
              <w:jc w:val="both"/>
              <w:textAlignment w:val="baseline"/>
              <w:rPr>
                <w:sz w:val="23"/>
                <w:szCs w:val="23"/>
              </w:rPr>
            </w:pPr>
            <w:r w:rsidRPr="00D13EA6">
              <w:rPr>
                <w:szCs w:val="23"/>
              </w:rPr>
              <w:t xml:space="preserve">Затверджує заходи, які сприятимуть розвитку ринку боргових цінних паперів держави, які реалізуватимуться Міністерством фінансів України та Національною комісією з цінних паперів та фондового ринку шляхом складання та оприлюднення графіку проведення аукціонів з розміщення ОВДП; </w:t>
            </w:r>
            <w:bookmarkStart w:id="15" w:name="n12"/>
            <w:bookmarkEnd w:id="15"/>
            <w:r w:rsidRPr="00D13EA6">
              <w:rPr>
                <w:szCs w:val="23"/>
              </w:rPr>
              <w:t xml:space="preserve">регулювання розміщення ОВДП в обсягах, необхідних для виконання плану державних запозичень на відповідний бюджетний період; </w:t>
            </w:r>
            <w:bookmarkStart w:id="16" w:name="n13"/>
            <w:bookmarkEnd w:id="16"/>
            <w:r w:rsidRPr="00D13EA6">
              <w:rPr>
                <w:szCs w:val="23"/>
              </w:rPr>
              <w:t xml:space="preserve">утримування обсягу державного; </w:t>
            </w:r>
            <w:bookmarkStart w:id="17" w:name="n14"/>
            <w:bookmarkEnd w:id="17"/>
            <w:r w:rsidRPr="00D13EA6">
              <w:rPr>
                <w:szCs w:val="23"/>
              </w:rPr>
              <w:t xml:space="preserve">створення податкових стимулів для інвестування коштів фізичних осіб у державні цінні папери; </w:t>
            </w:r>
            <w:bookmarkStart w:id="18" w:name="n15"/>
            <w:bookmarkEnd w:id="18"/>
            <w:r w:rsidRPr="00D13EA6">
              <w:rPr>
                <w:szCs w:val="23"/>
              </w:rPr>
              <w:t xml:space="preserve">оптимізації структури державного боргу відповідно до умов, що складаються на внутрішньому та зовнішньому фінансовому ринках, зміну співвідношення внутрішнього із зовнішнім боргом на користь внутрішнього; </w:t>
            </w:r>
            <w:bookmarkStart w:id="19" w:name="n16"/>
            <w:bookmarkEnd w:id="19"/>
            <w:r w:rsidRPr="00D13EA6">
              <w:rPr>
                <w:szCs w:val="23"/>
              </w:rPr>
              <w:t>створення належних умов для ефективного функціонування інституту первинних дилерів; запровадження нових видів державних цінних паперів, у тому числі з можливістю дострокового їх погашення за ініціативою емітента; удосконалення механізму здійснення контролю за ризиками, пов’язаними з управлінням державним боргом; забезпечення удосконалення інфраструктури фондового ринку.</w:t>
            </w:r>
          </w:p>
        </w:tc>
      </w:tr>
      <w:tr w:rsidR="00061111" w:rsidRPr="00D13EA6" w:rsidTr="004E7F41">
        <w:trPr>
          <w:trHeight w:val="135"/>
        </w:trPr>
        <w:tc>
          <w:tcPr>
            <w:tcW w:w="14567" w:type="dxa"/>
            <w:gridSpan w:val="4"/>
            <w:tcBorders>
              <w:top w:val="nil"/>
              <w:left w:val="nil"/>
              <w:right w:val="nil"/>
            </w:tcBorders>
          </w:tcPr>
          <w:p w:rsidR="00061111" w:rsidRPr="00D13EA6" w:rsidRDefault="001D413D" w:rsidP="004E7F41">
            <w:pPr>
              <w:jc w:val="right"/>
              <w:rPr>
                <w:sz w:val="28"/>
                <w:szCs w:val="23"/>
              </w:rPr>
            </w:pPr>
            <w:r>
              <w:rPr>
                <w:noProof/>
                <w:sz w:val="28"/>
                <w:szCs w:val="28"/>
                <w:lang w:val="uk-UA"/>
              </w:rPr>
              <w:lastRenderedPageBreak/>
              <mc:AlternateContent>
                <mc:Choice Requires="wps">
                  <w:drawing>
                    <wp:anchor distT="0" distB="0" distL="114300" distR="114300" simplePos="0" relativeHeight="251821056" behindDoc="0" locked="0" layoutInCell="1" allowOverlap="1" wp14:anchorId="7B344841" wp14:editId="1FC4E1EC">
                      <wp:simplePos x="0" y="0"/>
                      <wp:positionH relativeFrom="column">
                        <wp:posOffset>8941435</wp:posOffset>
                      </wp:positionH>
                      <wp:positionV relativeFrom="paragraph">
                        <wp:posOffset>-670560</wp:posOffset>
                      </wp:positionV>
                      <wp:extent cx="523875" cy="381000"/>
                      <wp:effectExtent l="0" t="0" r="28575" b="19050"/>
                      <wp:wrapNone/>
                      <wp:docPr id="260" name="Прямокутник 26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60" o:spid="_x0000_s1026" style="position:absolute;margin-left:704.05pt;margin-top:-52.8pt;width:41.25pt;height:30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" fillcolor="white [3201]" strokecolor="white [3212]" strokeweight="2pt"/>
                  </w:pict>
                </mc:Fallback>
              </mc:AlternateContent>
            </w:r>
            <w:r w:rsidR="00061111" w:rsidRPr="00D13EA6">
              <w:rPr>
                <w:sz w:val="28"/>
                <w:szCs w:val="23"/>
              </w:rPr>
              <w:t>Продовження додатку А</w:t>
            </w:r>
          </w:p>
        </w:tc>
      </w:tr>
      <w:tr w:rsidR="00061111" w:rsidRPr="00D13EA6" w:rsidTr="004E7F41">
        <w:trPr>
          <w:trHeight w:val="135"/>
        </w:trPr>
        <w:tc>
          <w:tcPr>
            <w:tcW w:w="5528" w:type="dxa"/>
            <w:gridSpan w:val="2"/>
          </w:tcPr>
          <w:p w:rsidR="00061111" w:rsidRPr="00D13EA6" w:rsidRDefault="00061111" w:rsidP="004E7F41">
            <w:pPr>
              <w:shd w:val="clear" w:color="auto" w:fill="FFFFFF"/>
              <w:tabs>
                <w:tab w:val="num" w:pos="720"/>
                <w:tab w:val="left" w:pos="851"/>
              </w:tabs>
              <w:jc w:val="center"/>
              <w:textAlignment w:val="baseline"/>
              <w:rPr>
                <w:sz w:val="23"/>
                <w:szCs w:val="23"/>
              </w:rPr>
            </w:pPr>
            <w:r w:rsidRPr="00D13EA6">
              <w:rPr>
                <w:sz w:val="23"/>
                <w:szCs w:val="23"/>
              </w:rPr>
              <w:t>1</w:t>
            </w:r>
          </w:p>
        </w:tc>
        <w:tc>
          <w:tcPr>
            <w:tcW w:w="9039" w:type="dxa"/>
            <w:gridSpan w:val="2"/>
          </w:tcPr>
          <w:p w:rsidR="00061111" w:rsidRPr="00D13EA6" w:rsidRDefault="00061111" w:rsidP="004E7F41">
            <w:pPr>
              <w:jc w:val="center"/>
              <w:rPr>
                <w:sz w:val="24"/>
                <w:szCs w:val="23"/>
              </w:rPr>
            </w:pPr>
            <w:r w:rsidRPr="00D13EA6">
              <w:rPr>
                <w:sz w:val="24"/>
                <w:szCs w:val="23"/>
              </w:rPr>
              <w:t>2</w:t>
            </w:r>
          </w:p>
        </w:tc>
      </w:tr>
      <w:tr w:rsidR="00061111" w:rsidRPr="00D13EA6" w:rsidTr="004E7F41">
        <w:trPr>
          <w:trHeight w:val="296"/>
        </w:trPr>
        <w:tc>
          <w:tcPr>
            <w:tcW w:w="5528" w:type="dxa"/>
            <w:gridSpan w:val="2"/>
          </w:tcPr>
          <w:p w:rsidR="00061111" w:rsidRPr="00D13EA6" w:rsidRDefault="00061111" w:rsidP="004E7F41">
            <w:pPr>
              <w:pStyle w:val="HTML"/>
              <w:shd w:val="clear" w:color="auto" w:fill="FFFFFF"/>
              <w:textAlignment w:val="baseline"/>
              <w:rPr>
                <w:rFonts w:ascii="Times New Roman" w:hAnsi="Times New Roman" w:cs="Times New Roman"/>
                <w:sz w:val="23"/>
                <w:szCs w:val="23"/>
              </w:rPr>
            </w:pPr>
            <w:r w:rsidRPr="00D13EA6">
              <w:rPr>
                <w:rFonts w:ascii="Times New Roman" w:hAnsi="Times New Roman" w:cs="Times New Roman"/>
                <w:sz w:val="23"/>
                <w:szCs w:val="23"/>
              </w:rPr>
              <w:t xml:space="preserve">Розпорядження Кабінету Міністрів України </w:t>
            </w:r>
            <w:r w:rsidRPr="00D13EA6">
              <w:rPr>
                <w:rFonts w:ascii="Times New Roman" w:hAnsi="Times New Roman" w:cs="Times New Roman"/>
                <w:bCs/>
                <w:sz w:val="23"/>
                <w:szCs w:val="23"/>
                <w:bdr w:val="none" w:sz="0" w:space="0" w:color="auto" w:frame="1"/>
              </w:rPr>
              <w:t>«Про схвалення Концепції розвитку внутрішнього ринку державних цінних паперів України на 2009-2013 роки»</w:t>
            </w:r>
            <w:r w:rsidRPr="00D13EA6">
              <w:rPr>
                <w:rFonts w:ascii="Times New Roman" w:hAnsi="Times New Roman" w:cs="Times New Roman"/>
                <w:sz w:val="23"/>
                <w:szCs w:val="23"/>
              </w:rPr>
              <w:t xml:space="preserve"> від</w:t>
            </w:r>
            <w:r w:rsidRPr="00D13EA6">
              <w:rPr>
                <w:rFonts w:ascii="Times New Roman" w:hAnsi="Times New Roman" w:cs="Times New Roman"/>
                <w:bCs/>
                <w:sz w:val="23"/>
                <w:szCs w:val="23"/>
                <w:bdr w:val="none" w:sz="0" w:space="0" w:color="auto" w:frame="1"/>
              </w:rPr>
              <w:t xml:space="preserve"> 25 березня 2009 р. N 316-р </w:t>
            </w:r>
            <w:r w:rsidRPr="00D13EA6">
              <w:rPr>
                <w:rFonts w:ascii="Times New Roman" w:hAnsi="Times New Roman" w:cs="Times New Roman"/>
                <w:sz w:val="23"/>
                <w:szCs w:val="23"/>
              </w:rPr>
              <w:t>[89]</w:t>
            </w:r>
          </w:p>
        </w:tc>
        <w:tc>
          <w:tcPr>
            <w:tcW w:w="9039" w:type="dxa"/>
            <w:gridSpan w:val="2"/>
          </w:tcPr>
          <w:p w:rsidR="00061111" w:rsidRPr="00D13EA6" w:rsidRDefault="00061111" w:rsidP="004E7F41">
            <w:pPr>
              <w:pStyle w:val="HTML"/>
              <w:shd w:val="clear" w:color="auto" w:fill="FFFFFF"/>
              <w:textAlignment w:val="baseline"/>
              <w:rPr>
                <w:rFonts w:ascii="Times New Roman" w:hAnsi="Times New Roman" w:cs="Times New Roman"/>
                <w:sz w:val="23"/>
                <w:szCs w:val="23"/>
              </w:rPr>
            </w:pPr>
            <w:r w:rsidRPr="00D13EA6">
              <w:rPr>
                <w:rFonts w:ascii="Times New Roman" w:hAnsi="Times New Roman" w:cs="Times New Roman"/>
                <w:sz w:val="23"/>
                <w:szCs w:val="23"/>
              </w:rPr>
              <w:t xml:space="preserve">спрямоване на реформування первинного ринку державних цінних паперів в Україні. </w:t>
            </w:r>
          </w:p>
          <w:p w:rsidR="00061111" w:rsidRPr="00D13EA6" w:rsidRDefault="00061111" w:rsidP="004E7F41">
            <w:pPr>
              <w:rPr>
                <w:sz w:val="23"/>
                <w:szCs w:val="23"/>
              </w:rPr>
            </w:pPr>
          </w:p>
        </w:tc>
      </w:tr>
      <w:tr w:rsidR="00061111" w:rsidRPr="00D13EA6" w:rsidTr="004E7F41">
        <w:trPr>
          <w:trHeight w:val="1017"/>
        </w:trPr>
        <w:tc>
          <w:tcPr>
            <w:tcW w:w="5528" w:type="dxa"/>
            <w:gridSpan w:val="2"/>
          </w:tcPr>
          <w:p w:rsidR="00061111" w:rsidRPr="00D13EA6" w:rsidRDefault="00061111" w:rsidP="004E7F41">
            <w:pPr>
              <w:shd w:val="clear" w:color="auto" w:fill="FFFFFF"/>
              <w:jc w:val="both"/>
              <w:textAlignment w:val="baseline"/>
              <w:rPr>
                <w:sz w:val="23"/>
                <w:szCs w:val="23"/>
              </w:rPr>
            </w:pPr>
            <w:r w:rsidRPr="00D13EA6">
              <w:rPr>
                <w:sz w:val="23"/>
                <w:szCs w:val="23"/>
              </w:rPr>
              <w:t>Наказ Міністерства економічного розвитку і торгівлі України «Про затвердження Методичних рекомендацій щодо розрахунку рівня економічної безпеки України» від 29 жовтня 2013 року № 1277 [90]</w:t>
            </w:r>
          </w:p>
        </w:tc>
        <w:tc>
          <w:tcPr>
            <w:tcW w:w="9039" w:type="dxa"/>
            <w:gridSpan w:val="2"/>
          </w:tcPr>
          <w:p w:rsidR="00061111" w:rsidRPr="00D13EA6" w:rsidRDefault="00061111" w:rsidP="004E7F41">
            <w:pPr>
              <w:jc w:val="both"/>
              <w:rPr>
                <w:sz w:val="23"/>
                <w:szCs w:val="23"/>
              </w:rPr>
            </w:pPr>
            <w:r w:rsidRPr="00D13EA6">
              <w:rPr>
                <w:sz w:val="23"/>
                <w:szCs w:val="23"/>
              </w:rPr>
              <w:t>затверджує методичні рекомендації для розрахунку боргової безпеки України, однак не є обов’язковим і носить інформаційний, рекомендаційний та роз'яснювальний характер</w:t>
            </w:r>
          </w:p>
        </w:tc>
      </w:tr>
      <w:tr w:rsidR="00061111" w:rsidRPr="00D13EA6" w:rsidTr="004E7F41">
        <w:trPr>
          <w:trHeight w:val="1995"/>
        </w:trPr>
        <w:tc>
          <w:tcPr>
            <w:tcW w:w="5528" w:type="dxa"/>
            <w:gridSpan w:val="2"/>
          </w:tcPr>
          <w:p w:rsidR="00061111" w:rsidRPr="00D13EA6" w:rsidRDefault="00061111" w:rsidP="004E7F41">
            <w:pPr>
              <w:pStyle w:val="HTML"/>
              <w:shd w:val="clear" w:color="auto" w:fill="FFFFFF"/>
              <w:jc w:val="both"/>
              <w:textAlignment w:val="baseline"/>
              <w:rPr>
                <w:rFonts w:ascii="Times New Roman" w:hAnsi="Times New Roman" w:cs="Times New Roman"/>
                <w:sz w:val="23"/>
                <w:szCs w:val="23"/>
                <w:lang w:val="ru-RU"/>
              </w:rPr>
            </w:pPr>
            <w:r w:rsidRPr="00D13EA6">
              <w:rPr>
                <w:rFonts w:ascii="Times New Roman" w:hAnsi="Times New Roman" w:cs="Times New Roman"/>
                <w:sz w:val="23"/>
                <w:szCs w:val="23"/>
              </w:rPr>
              <w:t>Наказ Міністерства фінансів України «</w:t>
            </w:r>
            <w:r w:rsidRPr="00D13EA6">
              <w:rPr>
                <w:rFonts w:ascii="Times New Roman" w:hAnsi="Times New Roman" w:cs="Times New Roman"/>
                <w:bCs/>
                <w:sz w:val="23"/>
                <w:szCs w:val="23"/>
                <w:bdr w:val="none" w:sz="0" w:space="0" w:color="auto" w:frame="1"/>
              </w:rPr>
              <w:t>Про затвердження Порядку відображення операцій, пов'язаних з державним та гарантованим державою боргом, при плануванні та виконанні державного бюджету</w:t>
            </w:r>
            <w:r w:rsidRPr="00D13EA6">
              <w:rPr>
                <w:rFonts w:ascii="Times New Roman" w:hAnsi="Times New Roman" w:cs="Times New Roman"/>
                <w:sz w:val="23"/>
                <w:szCs w:val="23"/>
              </w:rPr>
              <w:t xml:space="preserve">» від 28.01.2004 N 42 </w:t>
            </w:r>
            <w:r w:rsidRPr="00D13EA6">
              <w:rPr>
                <w:rFonts w:ascii="Times New Roman" w:hAnsi="Times New Roman" w:cs="Times New Roman"/>
                <w:sz w:val="23"/>
                <w:szCs w:val="23"/>
                <w:lang w:val="ru-RU"/>
              </w:rPr>
              <w:t>[91]</w:t>
            </w:r>
          </w:p>
          <w:p w:rsidR="00061111" w:rsidRPr="00D13EA6" w:rsidRDefault="00061111" w:rsidP="004E7F41">
            <w:pPr>
              <w:pStyle w:val="HTML"/>
              <w:shd w:val="clear" w:color="auto" w:fill="FFFFFF"/>
              <w:jc w:val="both"/>
              <w:textAlignment w:val="baseline"/>
              <w:rPr>
                <w:rFonts w:ascii="Times New Roman" w:hAnsi="Times New Roman" w:cs="Times New Roman"/>
                <w:sz w:val="23"/>
                <w:szCs w:val="23"/>
              </w:rPr>
            </w:pPr>
          </w:p>
        </w:tc>
        <w:tc>
          <w:tcPr>
            <w:tcW w:w="9039" w:type="dxa"/>
            <w:gridSpan w:val="2"/>
          </w:tcPr>
          <w:p w:rsidR="00061111" w:rsidRPr="00D13EA6" w:rsidRDefault="00061111" w:rsidP="004E7F41">
            <w:pPr>
              <w:jc w:val="both"/>
              <w:rPr>
                <w:sz w:val="23"/>
                <w:szCs w:val="23"/>
              </w:rPr>
            </w:pPr>
            <w:r w:rsidRPr="00D13EA6">
              <w:rPr>
                <w:sz w:val="23"/>
                <w:szCs w:val="23"/>
              </w:rPr>
              <w:t>визначає операції, пов’язані з управлінням державним боргом;</w:t>
            </w:r>
          </w:p>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rPr>
            </w:pPr>
            <w:r w:rsidRPr="00D13EA6">
              <w:rPr>
                <w:sz w:val="23"/>
                <w:szCs w:val="23"/>
              </w:rPr>
              <w:t>відображає операції, пов'язані із борговими зобов'язаннями держави, при плануванні та виконанні державного бюджету;</w:t>
            </w:r>
          </w:p>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rPr>
            </w:pPr>
            <w:r w:rsidRPr="00D13EA6">
              <w:rPr>
                <w:sz w:val="23"/>
                <w:szCs w:val="23"/>
              </w:rPr>
              <w:t>відображає операції з активного управління державним боргом при плануванні та виконанні державного бюджету;</w:t>
            </w:r>
          </w:p>
          <w:p w:rsidR="00061111" w:rsidRPr="00D13EA6" w:rsidRDefault="00061111" w:rsidP="004E7F4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rPr>
            </w:pPr>
            <w:r w:rsidRPr="00D13EA6">
              <w:rPr>
                <w:sz w:val="23"/>
                <w:szCs w:val="23"/>
              </w:rPr>
              <w:t xml:space="preserve">відображає операції, пов'язані з гарантійними зобов'язаннями держави та наданням трансфертів за рахунок залучених коштів, при плануванні та виконанні державного бюджету. </w:t>
            </w:r>
          </w:p>
        </w:tc>
      </w:tr>
      <w:tr w:rsidR="00061111" w:rsidRPr="00C40661" w:rsidTr="004E7F41">
        <w:trPr>
          <w:trHeight w:val="270"/>
        </w:trPr>
        <w:tc>
          <w:tcPr>
            <w:tcW w:w="5528" w:type="dxa"/>
            <w:gridSpan w:val="2"/>
          </w:tcPr>
          <w:p w:rsidR="00061111" w:rsidRPr="00D13EA6" w:rsidRDefault="00061111" w:rsidP="004E7F41">
            <w:pPr>
              <w:pStyle w:val="HTML"/>
              <w:shd w:val="clear" w:color="auto" w:fill="FFFFFF"/>
              <w:jc w:val="both"/>
              <w:textAlignment w:val="baseline"/>
              <w:rPr>
                <w:rFonts w:ascii="Times New Roman" w:hAnsi="Times New Roman" w:cs="Times New Roman"/>
                <w:sz w:val="23"/>
                <w:szCs w:val="23"/>
              </w:rPr>
            </w:pPr>
            <w:r w:rsidRPr="00D13EA6">
              <w:rPr>
                <w:rFonts w:ascii="Times New Roman" w:hAnsi="Times New Roman" w:cs="Times New Roman"/>
                <w:sz w:val="23"/>
                <w:szCs w:val="23"/>
              </w:rPr>
              <w:t>Наказ Міністерства фінансів України «</w:t>
            </w:r>
            <w:r w:rsidRPr="00D13EA6">
              <w:rPr>
                <w:rFonts w:ascii="Times New Roman" w:hAnsi="Times New Roman" w:cs="Times New Roman"/>
                <w:bCs/>
                <w:sz w:val="23"/>
                <w:szCs w:val="23"/>
                <w:bdr w:val="none" w:sz="0" w:space="0" w:color="auto" w:frame="1"/>
              </w:rPr>
              <w:t>Про затвердження складу комісії з відбору та оцінки функціонування первинних диллерів і примірного договору про співпрацю на ринку державних цінних паперів</w:t>
            </w:r>
            <w:r w:rsidRPr="00D13EA6">
              <w:rPr>
                <w:rFonts w:ascii="Times New Roman" w:hAnsi="Times New Roman" w:cs="Times New Roman"/>
                <w:sz w:val="23"/>
                <w:szCs w:val="23"/>
              </w:rPr>
              <w:t>» від 21.07.2009 N 918 [92]</w:t>
            </w:r>
          </w:p>
        </w:tc>
        <w:tc>
          <w:tcPr>
            <w:tcW w:w="9039" w:type="dxa"/>
            <w:gridSpan w:val="2"/>
          </w:tcPr>
          <w:p w:rsidR="00061111" w:rsidRPr="00D13EA6" w:rsidRDefault="00061111" w:rsidP="009518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sz w:val="23"/>
                <w:szCs w:val="23"/>
                <w:lang w:val="uk-UA"/>
              </w:rPr>
            </w:pPr>
            <w:r w:rsidRPr="00D13EA6">
              <w:rPr>
                <w:rStyle w:val="apple-converted-space"/>
                <w:sz w:val="23"/>
                <w:szCs w:val="23"/>
                <w:shd w:val="clear" w:color="auto" w:fill="FFFFFF"/>
                <w:lang w:val="uk-UA"/>
              </w:rPr>
              <w:t xml:space="preserve">затверджує порядок утворення </w:t>
            </w:r>
            <w:r w:rsidRPr="00D13EA6">
              <w:rPr>
                <w:sz w:val="23"/>
                <w:szCs w:val="23"/>
                <w:shd w:val="clear" w:color="auto" w:fill="FFFFFF"/>
                <w:lang w:val="uk-UA"/>
              </w:rPr>
              <w:t>комісії з відбору та оцінки функціонування первинних дилерів, що покликане підвищити ефективність внутрішнього ринку державних цінних паперів, їх оборотн</w:t>
            </w:r>
            <w:r w:rsidR="00951876">
              <w:rPr>
                <w:sz w:val="23"/>
                <w:szCs w:val="23"/>
                <w:shd w:val="clear" w:color="auto" w:fill="FFFFFF"/>
                <w:lang w:val="uk-UA"/>
              </w:rPr>
              <w:t>і</w:t>
            </w:r>
            <w:r w:rsidRPr="00D13EA6">
              <w:rPr>
                <w:sz w:val="23"/>
                <w:szCs w:val="23"/>
                <w:shd w:val="clear" w:color="auto" w:fill="FFFFFF"/>
                <w:lang w:val="uk-UA"/>
              </w:rPr>
              <w:t>ст</w:t>
            </w:r>
            <w:r w:rsidR="00951876">
              <w:rPr>
                <w:sz w:val="23"/>
                <w:szCs w:val="23"/>
                <w:shd w:val="clear" w:color="auto" w:fill="FFFFFF"/>
                <w:lang w:val="uk-UA"/>
              </w:rPr>
              <w:t>ь</w:t>
            </w:r>
            <w:r w:rsidRPr="00D13EA6">
              <w:rPr>
                <w:sz w:val="23"/>
                <w:szCs w:val="23"/>
                <w:shd w:val="clear" w:color="auto" w:fill="FFFFFF"/>
                <w:lang w:val="uk-UA"/>
              </w:rPr>
              <w:t xml:space="preserve"> та ліквідн</w:t>
            </w:r>
            <w:r w:rsidR="00951876">
              <w:rPr>
                <w:sz w:val="23"/>
                <w:szCs w:val="23"/>
                <w:shd w:val="clear" w:color="auto" w:fill="FFFFFF"/>
                <w:lang w:val="uk-UA"/>
              </w:rPr>
              <w:t>ість</w:t>
            </w:r>
          </w:p>
        </w:tc>
      </w:tr>
      <w:tr w:rsidR="00061111" w:rsidRPr="00D13EA6" w:rsidTr="004E7F41">
        <w:trPr>
          <w:trHeight w:val="1095"/>
        </w:trPr>
        <w:tc>
          <w:tcPr>
            <w:tcW w:w="5528" w:type="dxa"/>
            <w:gridSpan w:val="2"/>
          </w:tcPr>
          <w:p w:rsidR="00061111" w:rsidRPr="00D13EA6" w:rsidRDefault="00061111" w:rsidP="004E7F41">
            <w:pPr>
              <w:shd w:val="clear" w:color="auto" w:fill="FFFFFF"/>
              <w:jc w:val="both"/>
              <w:textAlignment w:val="baseline"/>
              <w:rPr>
                <w:sz w:val="23"/>
                <w:szCs w:val="23"/>
              </w:rPr>
            </w:pPr>
            <w:r w:rsidRPr="00D13EA6">
              <w:rPr>
                <w:sz w:val="23"/>
                <w:szCs w:val="23"/>
              </w:rPr>
              <w:t>Наказ Міністерства фінансів України «</w:t>
            </w:r>
            <w:r w:rsidRPr="00D13EA6">
              <w:rPr>
                <w:bCs/>
                <w:sz w:val="23"/>
                <w:szCs w:val="23"/>
                <w:shd w:val="clear" w:color="auto" w:fill="FFFFFF"/>
              </w:rPr>
              <w:t>Про затвердження Положення про управління ризиками, пов’язаними з державним боргом</w:t>
            </w:r>
            <w:r w:rsidRPr="00D13EA6">
              <w:rPr>
                <w:sz w:val="23"/>
                <w:szCs w:val="23"/>
              </w:rPr>
              <w:t>» від 16.06.2010 № 461 [93]</w:t>
            </w:r>
          </w:p>
        </w:tc>
        <w:tc>
          <w:tcPr>
            <w:tcW w:w="9039" w:type="dxa"/>
            <w:gridSpan w:val="2"/>
          </w:tcPr>
          <w:p w:rsidR="00061111" w:rsidRPr="00D13EA6" w:rsidRDefault="00061111" w:rsidP="004E7F41">
            <w:pPr>
              <w:jc w:val="both"/>
              <w:rPr>
                <w:sz w:val="23"/>
                <w:szCs w:val="23"/>
              </w:rPr>
            </w:pPr>
            <w:r w:rsidRPr="00D13EA6">
              <w:rPr>
                <w:sz w:val="23"/>
                <w:szCs w:val="23"/>
              </w:rPr>
              <w:t xml:space="preserve">визначає основні види ризиків, принципи і процес їх управління, наводиться програма управління державним боргом та </w:t>
            </w:r>
            <w:r w:rsidRPr="00D13EA6">
              <w:rPr>
                <w:bCs/>
                <w:sz w:val="23"/>
                <w:szCs w:val="23"/>
                <w:shd w:val="clear" w:color="auto" w:fill="FFFFFF"/>
              </w:rPr>
              <w:t>показники оцінки ризиків, пов’язаних із державним боргом. Дане положення дає можливість ефективно здійснювати боргову політику та мінімізовувати ризики, повязані з державним боргом</w:t>
            </w:r>
          </w:p>
        </w:tc>
      </w:tr>
    </w:tbl>
    <w:p w:rsidR="00061111" w:rsidRPr="00D13EA6" w:rsidRDefault="00061111" w:rsidP="00061111">
      <w:pPr>
        <w:tabs>
          <w:tab w:val="num" w:pos="1080"/>
          <w:tab w:val="left" w:pos="1276"/>
        </w:tabs>
        <w:ind w:left="360"/>
        <w:jc w:val="both"/>
        <w:rPr>
          <w:sz w:val="23"/>
          <w:szCs w:val="23"/>
        </w:rPr>
      </w:pPr>
      <w:r w:rsidRPr="00D13EA6">
        <w:rPr>
          <w:sz w:val="23"/>
          <w:szCs w:val="23"/>
        </w:rPr>
        <w:t>Джерело: складено автором на основі проведеного аналізу нормативно-правових актів, що регулюють здійснення боргової політики в Україні [72, 38 ,80, 811, 44, 82-93].</w:t>
      </w:r>
    </w:p>
    <w:p w:rsidR="00061111" w:rsidRPr="00D13EA6" w:rsidRDefault="00061111" w:rsidP="00061111">
      <w:pPr>
        <w:tabs>
          <w:tab w:val="num" w:pos="1080"/>
          <w:tab w:val="left" w:pos="1276"/>
        </w:tabs>
        <w:ind w:left="360"/>
        <w:jc w:val="both"/>
        <w:rPr>
          <w:sz w:val="24"/>
          <w:szCs w:val="28"/>
        </w:rPr>
      </w:pPr>
    </w:p>
    <w:p w:rsidR="00061111" w:rsidRPr="00D13EA6" w:rsidRDefault="00061111" w:rsidP="00061111">
      <w:pPr>
        <w:tabs>
          <w:tab w:val="num" w:pos="1080"/>
          <w:tab w:val="left" w:pos="1276"/>
        </w:tabs>
        <w:ind w:left="360"/>
        <w:jc w:val="both"/>
        <w:rPr>
          <w:sz w:val="24"/>
          <w:szCs w:val="28"/>
        </w:rPr>
      </w:pPr>
    </w:p>
    <w:p w:rsidR="00061111" w:rsidRPr="00D13EA6" w:rsidRDefault="00061111" w:rsidP="00061111">
      <w:pPr>
        <w:tabs>
          <w:tab w:val="num" w:pos="1080"/>
          <w:tab w:val="left" w:pos="1276"/>
        </w:tabs>
        <w:ind w:left="360"/>
        <w:jc w:val="both"/>
        <w:rPr>
          <w:sz w:val="24"/>
          <w:szCs w:val="28"/>
        </w:rPr>
        <w:sectPr w:rsidR="00061111" w:rsidRPr="00D13EA6" w:rsidSect="004E7F41">
          <w:pgSz w:w="16838" w:h="11906" w:orient="landscape"/>
          <w:pgMar w:top="1701" w:right="851" w:bottom="851" w:left="1134" w:header="709" w:footer="709" w:gutter="0"/>
          <w:cols w:space="708"/>
          <w:docGrid w:linePitch="360"/>
        </w:sectPr>
      </w:pPr>
    </w:p>
    <w:p w:rsidR="00061111" w:rsidRPr="00D13EA6" w:rsidRDefault="001D413D" w:rsidP="004E7F41">
      <w:pPr>
        <w:spacing w:line="360" w:lineRule="auto"/>
        <w:ind w:firstLine="567"/>
        <w:jc w:val="right"/>
        <w:rPr>
          <w:sz w:val="28"/>
          <w:szCs w:val="28"/>
        </w:rPr>
      </w:pPr>
      <w:r>
        <w:rPr>
          <w:noProof/>
          <w:sz w:val="28"/>
          <w:szCs w:val="28"/>
          <w:lang w:val="uk-UA"/>
        </w:rPr>
        <w:lastRenderedPageBreak/>
        <mc:AlternateContent>
          <mc:Choice Requires="wps">
            <w:drawing>
              <wp:anchor distT="0" distB="0" distL="114300" distR="114300" simplePos="0" relativeHeight="251819008" behindDoc="0" locked="0" layoutInCell="1" allowOverlap="1">
                <wp:simplePos x="0" y="0"/>
                <wp:positionH relativeFrom="column">
                  <wp:posOffset>5558790</wp:posOffset>
                </wp:positionH>
                <wp:positionV relativeFrom="paragraph">
                  <wp:posOffset>-418465</wp:posOffset>
                </wp:positionV>
                <wp:extent cx="533400" cy="333375"/>
                <wp:effectExtent l="0" t="0" r="19050" b="28575"/>
                <wp:wrapNone/>
                <wp:docPr id="259" name="Прямокутник 259"/>
                <wp:cNvGraphicFramePr/>
                <a:graphic xmlns:a="http://schemas.openxmlformats.org/drawingml/2006/main">
                  <a:graphicData uri="http://schemas.microsoft.com/office/word/2010/wordprocessingShape">
                    <wps:wsp>
                      <wps:cNvSpPr/>
                      <wps:spPr>
                        <a:xfrm>
                          <a:off x="0" y="0"/>
                          <a:ext cx="533400" cy="3333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59" o:spid="_x0000_s1026" style="position:absolute;margin-left:437.7pt;margin-top:-32.95pt;width:42pt;height:26.2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" fillcolor="white [3201]" strokecolor="white [3212]" strokeweight="2pt"/>
            </w:pict>
          </mc:Fallback>
        </mc:AlternateContent>
      </w:r>
      <w:r w:rsidR="00061111" w:rsidRPr="00D13EA6">
        <w:rPr>
          <w:sz w:val="28"/>
          <w:szCs w:val="28"/>
        </w:rPr>
        <w:t>ДОДА</w:t>
      </w:r>
      <w:r w:rsidR="00D13EA6" w:rsidRPr="00D13EA6">
        <w:rPr>
          <w:sz w:val="28"/>
          <w:szCs w:val="28"/>
          <w:lang w:val="uk-UA"/>
        </w:rPr>
        <w:t>ТОК</w:t>
      </w:r>
      <w:r w:rsidR="00061111" w:rsidRPr="00D13EA6">
        <w:rPr>
          <w:sz w:val="28"/>
          <w:szCs w:val="28"/>
        </w:rPr>
        <w:t xml:space="preserve"> Б</w:t>
      </w:r>
      <w:r>
        <w:rPr>
          <w:noProof/>
          <w:sz w:val="28"/>
          <w:szCs w:val="28"/>
          <w:lang w:val="uk-UA"/>
        </w:rPr>
        <mc:AlternateContent>
          <mc:Choice Requires="wps">
            <w:drawing>
              <wp:anchor distT="0" distB="0" distL="114300" distR="114300" simplePos="0" relativeHeight="251817984" behindDoc="0" locked="0" layoutInCell="1" allowOverlap="1" wp14:anchorId="3CDDB9D6" wp14:editId="212F0E00">
                <wp:simplePos x="0" y="0"/>
                <wp:positionH relativeFrom="column">
                  <wp:posOffset>8968740</wp:posOffset>
                </wp:positionH>
                <wp:positionV relativeFrom="paragraph">
                  <wp:posOffset>67310</wp:posOffset>
                </wp:positionV>
                <wp:extent cx="523875" cy="381000"/>
                <wp:effectExtent l="0" t="0" r="28575" b="19050"/>
                <wp:wrapNone/>
                <wp:docPr id="258" name="Прямокутник 258"/>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58" o:spid="_x0000_s1026" style="position:absolute;margin-left:706.2pt;margin-top:5.3pt;width:41.25pt;height:30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" fillcolor="white [3201]" strokecolor="white [3212]" strokeweight="2pt"/>
            </w:pict>
          </mc:Fallback>
        </mc:AlternateContent>
      </w:r>
      <w:r>
        <w:rPr>
          <w:noProof/>
          <w:sz w:val="28"/>
          <w:szCs w:val="28"/>
          <w:lang w:val="uk-UA"/>
        </w:rPr>
        <mc:AlternateContent>
          <mc:Choice Requires="wps">
            <w:drawing>
              <wp:anchor distT="0" distB="0" distL="114300" distR="114300" simplePos="0" relativeHeight="251813888" behindDoc="0" locked="0" layoutInCell="1" allowOverlap="1" wp14:anchorId="3CDDB9D6" wp14:editId="212F0E00">
                <wp:simplePos x="0" y="0"/>
                <wp:positionH relativeFrom="column">
                  <wp:posOffset>8816340</wp:posOffset>
                </wp:positionH>
                <wp:positionV relativeFrom="paragraph">
                  <wp:posOffset>-85090</wp:posOffset>
                </wp:positionV>
                <wp:extent cx="523875" cy="381000"/>
                <wp:effectExtent l="0" t="0" r="28575" b="19050"/>
                <wp:wrapNone/>
                <wp:docPr id="256" name="Прямокутник 256"/>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56" o:spid="_x0000_s1026" style="position:absolute;margin-left:694.2pt;margin-top:-6.7pt;width:41.25pt;height:30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" fillcolor="white [3201]" strokecolor="white [3212]" strokeweight="2pt"/>
            </w:pict>
          </mc:Fallback>
        </mc:AlternateContent>
      </w:r>
      <w:r>
        <w:rPr>
          <w:noProof/>
          <w:sz w:val="28"/>
          <w:szCs w:val="28"/>
          <w:lang w:val="uk-UA"/>
        </w:rPr>
        <mc:AlternateContent>
          <mc:Choice Requires="wps">
            <w:drawing>
              <wp:anchor distT="0" distB="0" distL="114300" distR="114300" simplePos="0" relativeHeight="251811840" behindDoc="0" locked="0" layoutInCell="1" allowOverlap="1" wp14:anchorId="3CDDB9D6" wp14:editId="212F0E00">
                <wp:simplePos x="0" y="0"/>
                <wp:positionH relativeFrom="column">
                  <wp:posOffset>8663940</wp:posOffset>
                </wp:positionH>
                <wp:positionV relativeFrom="paragraph">
                  <wp:posOffset>-237490</wp:posOffset>
                </wp:positionV>
                <wp:extent cx="523875" cy="381000"/>
                <wp:effectExtent l="0" t="0" r="28575" b="19050"/>
                <wp:wrapNone/>
                <wp:docPr id="1151" name="Прямокутник 1151"/>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51" o:spid="_x0000_s1026" style="position:absolute;margin-left:682.2pt;margin-top:-18.7pt;width:41.25pt;height:30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" fillcolor="white [3201]" strokecolor="white [3212]" strokeweight="2pt"/>
            </w:pict>
          </mc:Fallback>
        </mc:AlternateContent>
      </w:r>
    </w:p>
    <w:p w:rsidR="00061111" w:rsidRPr="00D13EA6" w:rsidRDefault="00061111" w:rsidP="004E7F41">
      <w:pPr>
        <w:spacing w:line="360" w:lineRule="auto"/>
        <w:ind w:firstLine="567"/>
        <w:jc w:val="center"/>
        <w:rPr>
          <w:sz w:val="28"/>
          <w:szCs w:val="28"/>
        </w:rPr>
      </w:pPr>
      <w:r w:rsidRPr="00D13EA6">
        <w:rPr>
          <w:sz w:val="28"/>
          <w:szCs w:val="28"/>
        </w:rPr>
        <w:t>ДЕФІЦИТ ДЕРЖАВНОГО БЮДЖЕТУ</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9"/>
        <w:gridCol w:w="2362"/>
        <w:gridCol w:w="2368"/>
        <w:gridCol w:w="2481"/>
      </w:tblGrid>
      <w:tr w:rsidR="00061111" w:rsidRPr="00D13EA6" w:rsidTr="004E7F41">
        <w:trPr>
          <w:trHeight w:val="480"/>
        </w:trPr>
        <w:tc>
          <w:tcPr>
            <w:tcW w:w="1233" w:type="pct"/>
            <w:vMerge w:val="restart"/>
          </w:tcPr>
          <w:p w:rsidR="00061111" w:rsidRPr="00D13EA6" w:rsidRDefault="00061111" w:rsidP="004E7F41">
            <w:pPr>
              <w:spacing w:line="360" w:lineRule="auto"/>
              <w:jc w:val="center"/>
              <w:rPr>
                <w:sz w:val="24"/>
                <w:szCs w:val="24"/>
              </w:rPr>
            </w:pPr>
            <w:r w:rsidRPr="00D13EA6">
              <w:rPr>
                <w:sz w:val="24"/>
                <w:szCs w:val="24"/>
              </w:rPr>
              <w:t>Рік</w:t>
            </w:r>
          </w:p>
        </w:tc>
        <w:tc>
          <w:tcPr>
            <w:tcW w:w="1234" w:type="pct"/>
            <w:vMerge w:val="restart"/>
          </w:tcPr>
          <w:p w:rsidR="00061111" w:rsidRPr="00D13EA6" w:rsidRDefault="00061111" w:rsidP="004E7F41">
            <w:pPr>
              <w:spacing w:line="360" w:lineRule="auto"/>
              <w:jc w:val="center"/>
              <w:rPr>
                <w:sz w:val="24"/>
                <w:szCs w:val="24"/>
              </w:rPr>
            </w:pPr>
            <w:r w:rsidRPr="00D13EA6">
              <w:rPr>
                <w:sz w:val="24"/>
                <w:szCs w:val="24"/>
              </w:rPr>
              <w:t>Дефіцит державного бюджету</w:t>
            </w:r>
          </w:p>
        </w:tc>
        <w:tc>
          <w:tcPr>
            <w:tcW w:w="2533" w:type="pct"/>
            <w:gridSpan w:val="2"/>
            <w:tcBorders>
              <w:bottom w:val="nil"/>
            </w:tcBorders>
          </w:tcPr>
          <w:p w:rsidR="00061111" w:rsidRPr="00D13EA6" w:rsidRDefault="00061111" w:rsidP="004E7F41">
            <w:pPr>
              <w:spacing w:line="360" w:lineRule="auto"/>
              <w:jc w:val="center"/>
              <w:rPr>
                <w:sz w:val="24"/>
                <w:szCs w:val="24"/>
              </w:rPr>
            </w:pPr>
            <w:r w:rsidRPr="00D13EA6">
              <w:rPr>
                <w:sz w:val="24"/>
                <w:szCs w:val="24"/>
              </w:rPr>
              <w:t>Джерела фінансування дефіциту</w:t>
            </w:r>
          </w:p>
        </w:tc>
      </w:tr>
      <w:tr w:rsidR="00061111" w:rsidRPr="00D13EA6" w:rsidTr="004E7F41">
        <w:trPr>
          <w:trHeight w:val="628"/>
        </w:trPr>
        <w:tc>
          <w:tcPr>
            <w:tcW w:w="1233" w:type="pct"/>
            <w:vMerge/>
          </w:tcPr>
          <w:p w:rsidR="00061111" w:rsidRPr="00D13EA6" w:rsidRDefault="00061111" w:rsidP="004E7F41">
            <w:pPr>
              <w:spacing w:line="360" w:lineRule="auto"/>
              <w:jc w:val="center"/>
              <w:rPr>
                <w:sz w:val="24"/>
                <w:szCs w:val="24"/>
              </w:rPr>
            </w:pPr>
          </w:p>
        </w:tc>
        <w:tc>
          <w:tcPr>
            <w:tcW w:w="1234" w:type="pct"/>
            <w:vMerge/>
          </w:tcPr>
          <w:p w:rsidR="00061111" w:rsidRPr="00D13EA6" w:rsidRDefault="00061111" w:rsidP="004E7F41">
            <w:pPr>
              <w:spacing w:line="360" w:lineRule="auto"/>
              <w:jc w:val="center"/>
              <w:rPr>
                <w:sz w:val="24"/>
                <w:szCs w:val="24"/>
              </w:rPr>
            </w:pPr>
          </w:p>
        </w:tc>
        <w:tc>
          <w:tcPr>
            <w:tcW w:w="1237" w:type="pct"/>
          </w:tcPr>
          <w:p w:rsidR="00061111" w:rsidRPr="00D13EA6" w:rsidRDefault="00061111" w:rsidP="004E7F41">
            <w:pPr>
              <w:spacing w:line="360" w:lineRule="auto"/>
              <w:jc w:val="center"/>
              <w:rPr>
                <w:sz w:val="24"/>
                <w:szCs w:val="24"/>
              </w:rPr>
            </w:pPr>
            <w:r w:rsidRPr="00D13EA6">
              <w:rPr>
                <w:sz w:val="24"/>
                <w:szCs w:val="24"/>
              </w:rPr>
              <w:t>Внутрішнє фінансування</w:t>
            </w:r>
          </w:p>
        </w:tc>
        <w:tc>
          <w:tcPr>
            <w:tcW w:w="1296" w:type="pct"/>
          </w:tcPr>
          <w:p w:rsidR="00061111" w:rsidRPr="00D13EA6" w:rsidRDefault="00061111" w:rsidP="004E7F41">
            <w:pPr>
              <w:spacing w:line="360" w:lineRule="auto"/>
              <w:jc w:val="center"/>
              <w:rPr>
                <w:sz w:val="24"/>
                <w:szCs w:val="24"/>
              </w:rPr>
            </w:pPr>
            <w:r w:rsidRPr="00D13EA6">
              <w:rPr>
                <w:sz w:val="24"/>
                <w:szCs w:val="24"/>
              </w:rPr>
              <w:t>Зовнішнє фінансування</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1992</w:t>
            </w:r>
          </w:p>
        </w:tc>
        <w:tc>
          <w:tcPr>
            <w:tcW w:w="1234" w:type="pct"/>
          </w:tcPr>
          <w:p w:rsidR="00061111" w:rsidRPr="00D13EA6" w:rsidRDefault="00061111" w:rsidP="004E7F41">
            <w:pPr>
              <w:spacing w:line="360" w:lineRule="auto"/>
              <w:jc w:val="center"/>
              <w:rPr>
                <w:sz w:val="24"/>
                <w:szCs w:val="24"/>
              </w:rPr>
            </w:pPr>
            <w:r w:rsidRPr="00D13EA6">
              <w:rPr>
                <w:sz w:val="24"/>
                <w:szCs w:val="24"/>
              </w:rPr>
              <w:t>-5,4</w:t>
            </w:r>
          </w:p>
        </w:tc>
        <w:tc>
          <w:tcPr>
            <w:tcW w:w="1237" w:type="pct"/>
          </w:tcPr>
          <w:p w:rsidR="00061111" w:rsidRPr="00D13EA6" w:rsidRDefault="00061111" w:rsidP="004E7F41">
            <w:pPr>
              <w:spacing w:line="360" w:lineRule="auto"/>
              <w:jc w:val="center"/>
              <w:rPr>
                <w:sz w:val="24"/>
                <w:szCs w:val="24"/>
              </w:rPr>
            </w:pPr>
            <w:r w:rsidRPr="00D13EA6">
              <w:rPr>
                <w:sz w:val="24"/>
                <w:szCs w:val="24"/>
              </w:rPr>
              <w:t>17,5</w:t>
            </w:r>
          </w:p>
        </w:tc>
        <w:tc>
          <w:tcPr>
            <w:tcW w:w="1296" w:type="pct"/>
          </w:tcPr>
          <w:p w:rsidR="00061111" w:rsidRPr="00D13EA6" w:rsidRDefault="00061111" w:rsidP="004E7F41">
            <w:pPr>
              <w:spacing w:line="360" w:lineRule="auto"/>
              <w:jc w:val="center"/>
              <w:rPr>
                <w:sz w:val="24"/>
                <w:szCs w:val="24"/>
              </w:rPr>
            </w:pPr>
            <w:r w:rsidRPr="00D13EA6">
              <w:rPr>
                <w:sz w:val="24"/>
                <w:szCs w:val="24"/>
              </w:rPr>
              <w:t>-</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1993</w:t>
            </w:r>
          </w:p>
        </w:tc>
        <w:tc>
          <w:tcPr>
            <w:tcW w:w="1234" w:type="pct"/>
          </w:tcPr>
          <w:p w:rsidR="00061111" w:rsidRPr="00D13EA6" w:rsidRDefault="00061111" w:rsidP="004E7F41">
            <w:pPr>
              <w:spacing w:line="360" w:lineRule="auto"/>
              <w:jc w:val="center"/>
              <w:rPr>
                <w:sz w:val="24"/>
                <w:szCs w:val="24"/>
              </w:rPr>
            </w:pPr>
            <w:r w:rsidRPr="00D13EA6">
              <w:rPr>
                <w:sz w:val="24"/>
                <w:szCs w:val="24"/>
              </w:rPr>
              <w:t>-102,1</w:t>
            </w:r>
          </w:p>
        </w:tc>
        <w:tc>
          <w:tcPr>
            <w:tcW w:w="1237" w:type="pct"/>
          </w:tcPr>
          <w:p w:rsidR="00061111" w:rsidRPr="00D13EA6" w:rsidRDefault="00061111" w:rsidP="004E7F41">
            <w:pPr>
              <w:spacing w:line="360" w:lineRule="auto"/>
              <w:jc w:val="center"/>
              <w:rPr>
                <w:sz w:val="24"/>
                <w:szCs w:val="24"/>
              </w:rPr>
            </w:pPr>
            <w:r w:rsidRPr="00D13EA6">
              <w:rPr>
                <w:sz w:val="24"/>
                <w:szCs w:val="24"/>
              </w:rPr>
              <w:t>114,6</w:t>
            </w:r>
          </w:p>
        </w:tc>
        <w:tc>
          <w:tcPr>
            <w:tcW w:w="1296" w:type="pct"/>
          </w:tcPr>
          <w:p w:rsidR="00061111" w:rsidRPr="00D13EA6" w:rsidRDefault="00061111" w:rsidP="004E7F41">
            <w:pPr>
              <w:spacing w:line="360" w:lineRule="auto"/>
              <w:jc w:val="center"/>
              <w:rPr>
                <w:sz w:val="24"/>
                <w:szCs w:val="24"/>
              </w:rPr>
            </w:pPr>
            <w:r w:rsidRPr="00D13EA6">
              <w:rPr>
                <w:sz w:val="24"/>
                <w:szCs w:val="24"/>
              </w:rPr>
              <w:t>-</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1994</w:t>
            </w:r>
          </w:p>
        </w:tc>
        <w:tc>
          <w:tcPr>
            <w:tcW w:w="1234" w:type="pct"/>
          </w:tcPr>
          <w:p w:rsidR="00061111" w:rsidRPr="00D13EA6" w:rsidRDefault="00061111" w:rsidP="004E7F41">
            <w:pPr>
              <w:spacing w:line="360" w:lineRule="auto"/>
              <w:jc w:val="center"/>
              <w:rPr>
                <w:sz w:val="24"/>
                <w:szCs w:val="24"/>
              </w:rPr>
            </w:pPr>
            <w:r w:rsidRPr="00D13EA6">
              <w:rPr>
                <w:sz w:val="24"/>
                <w:szCs w:val="24"/>
              </w:rPr>
              <w:t>-1123,1</w:t>
            </w:r>
          </w:p>
        </w:tc>
        <w:tc>
          <w:tcPr>
            <w:tcW w:w="1237" w:type="pct"/>
          </w:tcPr>
          <w:p w:rsidR="00061111" w:rsidRPr="00D13EA6" w:rsidRDefault="00061111" w:rsidP="004E7F41">
            <w:pPr>
              <w:spacing w:line="360" w:lineRule="auto"/>
              <w:jc w:val="center"/>
              <w:rPr>
                <w:sz w:val="24"/>
                <w:szCs w:val="24"/>
              </w:rPr>
            </w:pPr>
            <w:r w:rsidRPr="00D13EA6">
              <w:rPr>
                <w:sz w:val="24"/>
                <w:szCs w:val="24"/>
              </w:rPr>
              <w:t>1244,0</w:t>
            </w:r>
          </w:p>
        </w:tc>
        <w:tc>
          <w:tcPr>
            <w:tcW w:w="1296" w:type="pct"/>
          </w:tcPr>
          <w:p w:rsidR="00061111" w:rsidRPr="00D13EA6" w:rsidRDefault="00061111" w:rsidP="004E7F41">
            <w:pPr>
              <w:spacing w:line="360" w:lineRule="auto"/>
              <w:jc w:val="center"/>
              <w:rPr>
                <w:sz w:val="24"/>
                <w:szCs w:val="24"/>
              </w:rPr>
            </w:pPr>
            <w:r w:rsidRPr="00D13EA6">
              <w:rPr>
                <w:sz w:val="24"/>
                <w:szCs w:val="24"/>
              </w:rPr>
              <w:t>-</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1995</w:t>
            </w:r>
          </w:p>
        </w:tc>
        <w:tc>
          <w:tcPr>
            <w:tcW w:w="1234" w:type="pct"/>
          </w:tcPr>
          <w:p w:rsidR="00061111" w:rsidRPr="00D13EA6" w:rsidRDefault="00061111" w:rsidP="004E7F41">
            <w:pPr>
              <w:spacing w:line="360" w:lineRule="auto"/>
              <w:jc w:val="center"/>
              <w:rPr>
                <w:sz w:val="24"/>
                <w:szCs w:val="24"/>
              </w:rPr>
            </w:pPr>
            <w:r w:rsidRPr="00D13EA6">
              <w:rPr>
                <w:sz w:val="24"/>
                <w:szCs w:val="24"/>
              </w:rPr>
              <w:t>-3708,3</w:t>
            </w:r>
          </w:p>
        </w:tc>
        <w:tc>
          <w:tcPr>
            <w:tcW w:w="1237" w:type="pct"/>
          </w:tcPr>
          <w:p w:rsidR="00061111" w:rsidRPr="00D13EA6" w:rsidRDefault="00061111" w:rsidP="004E7F41">
            <w:pPr>
              <w:spacing w:line="360" w:lineRule="auto"/>
              <w:jc w:val="center"/>
              <w:rPr>
                <w:sz w:val="24"/>
                <w:szCs w:val="24"/>
              </w:rPr>
            </w:pPr>
            <w:r w:rsidRPr="00D13EA6">
              <w:rPr>
                <w:sz w:val="24"/>
                <w:szCs w:val="24"/>
              </w:rPr>
              <w:t>2942,8</w:t>
            </w:r>
          </w:p>
        </w:tc>
        <w:tc>
          <w:tcPr>
            <w:tcW w:w="1296" w:type="pct"/>
          </w:tcPr>
          <w:p w:rsidR="00061111" w:rsidRPr="00D13EA6" w:rsidRDefault="00061111" w:rsidP="004E7F41">
            <w:pPr>
              <w:spacing w:line="360" w:lineRule="auto"/>
              <w:jc w:val="center"/>
              <w:rPr>
                <w:sz w:val="24"/>
                <w:szCs w:val="24"/>
              </w:rPr>
            </w:pPr>
            <w:r w:rsidRPr="00D13EA6">
              <w:rPr>
                <w:sz w:val="24"/>
                <w:szCs w:val="24"/>
              </w:rPr>
              <w:t>793,3</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1996</w:t>
            </w:r>
          </w:p>
        </w:tc>
        <w:tc>
          <w:tcPr>
            <w:tcW w:w="1234" w:type="pct"/>
          </w:tcPr>
          <w:p w:rsidR="00061111" w:rsidRPr="00D13EA6" w:rsidRDefault="00061111" w:rsidP="004E7F41">
            <w:pPr>
              <w:pStyle w:val="acp"/>
              <w:spacing w:before="0" w:after="0" w:line="360" w:lineRule="auto"/>
              <w:ind w:firstLine="0"/>
              <w:jc w:val="center"/>
              <w:rPr>
                <w:rFonts w:ascii="Times New Roman" w:hAnsi="Times New Roman" w:cs="Times New Roman"/>
                <w:color w:val="auto"/>
                <w:sz w:val="24"/>
                <w:szCs w:val="24"/>
                <w:lang w:val="uk-UA"/>
              </w:rPr>
            </w:pPr>
            <w:r w:rsidRPr="00D13EA6">
              <w:rPr>
                <w:rFonts w:ascii="Times New Roman" w:hAnsi="Times New Roman" w:cs="Times New Roman"/>
                <w:color w:val="auto"/>
                <w:sz w:val="24"/>
                <w:szCs w:val="24"/>
                <w:lang w:val="uk-UA"/>
              </w:rPr>
              <w:t>-397</w:t>
            </w:r>
            <w:r w:rsidRPr="00D13EA6">
              <w:rPr>
                <w:rFonts w:ascii="Times New Roman" w:hAnsi="Times New Roman" w:cs="Times New Roman"/>
                <w:color w:val="auto"/>
                <w:sz w:val="24"/>
                <w:szCs w:val="24"/>
              </w:rPr>
              <w:t>5,6</w:t>
            </w:r>
          </w:p>
        </w:tc>
        <w:tc>
          <w:tcPr>
            <w:tcW w:w="1237" w:type="pct"/>
          </w:tcPr>
          <w:p w:rsidR="00061111" w:rsidRPr="00D13EA6" w:rsidRDefault="00061111" w:rsidP="004E7F41">
            <w:pPr>
              <w:spacing w:line="360" w:lineRule="auto"/>
              <w:jc w:val="center"/>
              <w:rPr>
                <w:sz w:val="24"/>
                <w:szCs w:val="24"/>
              </w:rPr>
            </w:pPr>
            <w:r w:rsidRPr="00D13EA6">
              <w:rPr>
                <w:sz w:val="24"/>
                <w:szCs w:val="24"/>
              </w:rPr>
              <w:t>2916,8</w:t>
            </w:r>
          </w:p>
        </w:tc>
        <w:tc>
          <w:tcPr>
            <w:tcW w:w="1296" w:type="pct"/>
          </w:tcPr>
          <w:p w:rsidR="00061111" w:rsidRPr="00D13EA6" w:rsidRDefault="00061111" w:rsidP="004E7F41">
            <w:pPr>
              <w:spacing w:line="360" w:lineRule="auto"/>
              <w:jc w:val="center"/>
              <w:rPr>
                <w:sz w:val="24"/>
                <w:szCs w:val="24"/>
              </w:rPr>
            </w:pPr>
            <w:r w:rsidRPr="00D13EA6">
              <w:rPr>
                <w:sz w:val="24"/>
                <w:szCs w:val="24"/>
              </w:rPr>
              <w:t>1243,1</w:t>
            </w:r>
          </w:p>
        </w:tc>
      </w:tr>
      <w:tr w:rsidR="00061111" w:rsidRPr="00D13EA6" w:rsidTr="004E7F41">
        <w:tc>
          <w:tcPr>
            <w:tcW w:w="1233" w:type="pct"/>
          </w:tcPr>
          <w:p w:rsidR="00061111" w:rsidRPr="00D13EA6" w:rsidRDefault="00061111" w:rsidP="004E7F41">
            <w:pPr>
              <w:spacing w:line="360" w:lineRule="auto"/>
              <w:jc w:val="center"/>
              <w:rPr>
                <w:sz w:val="24"/>
                <w:szCs w:val="24"/>
              </w:rPr>
            </w:pPr>
            <w:r w:rsidRPr="00D13EA6">
              <w:rPr>
                <w:sz w:val="24"/>
                <w:szCs w:val="24"/>
              </w:rPr>
              <w:t>1997</w:t>
            </w:r>
          </w:p>
        </w:tc>
        <w:tc>
          <w:tcPr>
            <w:tcW w:w="1234" w:type="pct"/>
          </w:tcPr>
          <w:p w:rsidR="00061111" w:rsidRPr="00D13EA6" w:rsidRDefault="00061111" w:rsidP="004E7F41">
            <w:pPr>
              <w:spacing w:line="360" w:lineRule="auto"/>
              <w:jc w:val="center"/>
              <w:rPr>
                <w:sz w:val="24"/>
                <w:szCs w:val="24"/>
              </w:rPr>
            </w:pPr>
            <w:r w:rsidRPr="00D13EA6">
              <w:rPr>
                <w:sz w:val="24"/>
                <w:szCs w:val="24"/>
              </w:rPr>
              <w:t>-6298,1</w:t>
            </w:r>
          </w:p>
        </w:tc>
        <w:tc>
          <w:tcPr>
            <w:tcW w:w="1237" w:type="pct"/>
          </w:tcPr>
          <w:p w:rsidR="00061111" w:rsidRPr="00D13EA6" w:rsidRDefault="00061111" w:rsidP="004E7F41">
            <w:pPr>
              <w:spacing w:line="360" w:lineRule="auto"/>
              <w:jc w:val="center"/>
              <w:rPr>
                <w:sz w:val="24"/>
                <w:szCs w:val="24"/>
              </w:rPr>
            </w:pPr>
            <w:r w:rsidRPr="00D13EA6">
              <w:rPr>
                <w:sz w:val="24"/>
                <w:szCs w:val="24"/>
              </w:rPr>
              <w:t>4945,9</w:t>
            </w:r>
          </w:p>
        </w:tc>
        <w:tc>
          <w:tcPr>
            <w:tcW w:w="1296" w:type="pct"/>
          </w:tcPr>
          <w:p w:rsidR="00061111" w:rsidRPr="00D13EA6" w:rsidRDefault="00061111" w:rsidP="004E7F41">
            <w:pPr>
              <w:spacing w:line="360" w:lineRule="auto"/>
              <w:jc w:val="center"/>
              <w:rPr>
                <w:sz w:val="24"/>
                <w:szCs w:val="24"/>
              </w:rPr>
            </w:pPr>
            <w:r w:rsidRPr="00D13EA6">
              <w:rPr>
                <w:sz w:val="24"/>
                <w:szCs w:val="24"/>
              </w:rPr>
              <w:t>1501,9</w:t>
            </w:r>
          </w:p>
        </w:tc>
      </w:tr>
      <w:tr w:rsidR="00061111" w:rsidRPr="00D13EA6" w:rsidTr="004E7F41">
        <w:trPr>
          <w:trHeight w:val="195"/>
        </w:trPr>
        <w:tc>
          <w:tcPr>
            <w:tcW w:w="1233" w:type="pct"/>
          </w:tcPr>
          <w:p w:rsidR="00061111" w:rsidRPr="00D13EA6" w:rsidRDefault="00061111" w:rsidP="004E7F41">
            <w:pPr>
              <w:spacing w:line="360" w:lineRule="auto"/>
              <w:jc w:val="center"/>
              <w:rPr>
                <w:sz w:val="24"/>
                <w:szCs w:val="24"/>
              </w:rPr>
            </w:pPr>
            <w:r w:rsidRPr="00D13EA6">
              <w:rPr>
                <w:sz w:val="24"/>
                <w:szCs w:val="24"/>
              </w:rPr>
              <w:t>1998</w:t>
            </w:r>
          </w:p>
        </w:tc>
        <w:tc>
          <w:tcPr>
            <w:tcW w:w="1234" w:type="pct"/>
          </w:tcPr>
          <w:p w:rsidR="00061111" w:rsidRPr="00D13EA6" w:rsidRDefault="00061111" w:rsidP="004E7F41">
            <w:pPr>
              <w:spacing w:line="360" w:lineRule="auto"/>
              <w:jc w:val="center"/>
              <w:rPr>
                <w:sz w:val="24"/>
                <w:szCs w:val="24"/>
              </w:rPr>
            </w:pPr>
            <w:r w:rsidRPr="00D13EA6">
              <w:rPr>
                <w:sz w:val="24"/>
                <w:szCs w:val="24"/>
              </w:rPr>
              <w:t>-2113,7</w:t>
            </w:r>
          </w:p>
        </w:tc>
        <w:tc>
          <w:tcPr>
            <w:tcW w:w="1237" w:type="pct"/>
          </w:tcPr>
          <w:p w:rsidR="00061111" w:rsidRPr="00D13EA6" w:rsidRDefault="00061111" w:rsidP="004E7F41">
            <w:pPr>
              <w:spacing w:line="360" w:lineRule="auto"/>
              <w:jc w:val="center"/>
              <w:rPr>
                <w:sz w:val="24"/>
                <w:szCs w:val="24"/>
              </w:rPr>
            </w:pPr>
            <w:r w:rsidRPr="00D13EA6">
              <w:rPr>
                <w:sz w:val="24"/>
                <w:szCs w:val="24"/>
              </w:rPr>
              <w:t>1262,0</w:t>
            </w:r>
          </w:p>
        </w:tc>
        <w:tc>
          <w:tcPr>
            <w:tcW w:w="1296" w:type="pct"/>
          </w:tcPr>
          <w:p w:rsidR="00061111" w:rsidRPr="00D13EA6" w:rsidRDefault="00061111" w:rsidP="004E7F41">
            <w:pPr>
              <w:spacing w:line="360" w:lineRule="auto"/>
              <w:jc w:val="center"/>
              <w:rPr>
                <w:sz w:val="24"/>
                <w:szCs w:val="24"/>
              </w:rPr>
            </w:pPr>
            <w:r w:rsidRPr="00D13EA6">
              <w:rPr>
                <w:sz w:val="24"/>
                <w:szCs w:val="24"/>
              </w:rPr>
              <w:t>851,7</w:t>
            </w:r>
          </w:p>
        </w:tc>
      </w:tr>
      <w:tr w:rsidR="00061111" w:rsidRPr="00D13EA6" w:rsidTr="004E7F41">
        <w:trPr>
          <w:trHeight w:val="204"/>
        </w:trPr>
        <w:tc>
          <w:tcPr>
            <w:tcW w:w="1233" w:type="pct"/>
          </w:tcPr>
          <w:p w:rsidR="00061111" w:rsidRPr="00D13EA6" w:rsidRDefault="00061111" w:rsidP="004E7F41">
            <w:pPr>
              <w:spacing w:line="360" w:lineRule="auto"/>
              <w:jc w:val="center"/>
              <w:rPr>
                <w:sz w:val="24"/>
                <w:szCs w:val="24"/>
              </w:rPr>
            </w:pPr>
            <w:r w:rsidRPr="00D13EA6">
              <w:rPr>
                <w:sz w:val="24"/>
                <w:szCs w:val="24"/>
              </w:rPr>
              <w:t>1999</w:t>
            </w:r>
          </w:p>
        </w:tc>
        <w:tc>
          <w:tcPr>
            <w:tcW w:w="1234" w:type="pct"/>
          </w:tcPr>
          <w:p w:rsidR="00061111" w:rsidRPr="00D13EA6" w:rsidRDefault="00061111" w:rsidP="004E7F41">
            <w:pPr>
              <w:spacing w:line="360" w:lineRule="auto"/>
              <w:jc w:val="center"/>
              <w:rPr>
                <w:sz w:val="24"/>
                <w:szCs w:val="24"/>
              </w:rPr>
            </w:pPr>
            <w:r w:rsidRPr="00D13EA6">
              <w:rPr>
                <w:sz w:val="24"/>
                <w:szCs w:val="24"/>
              </w:rPr>
              <w:t>-1965,3</w:t>
            </w:r>
          </w:p>
        </w:tc>
        <w:tc>
          <w:tcPr>
            <w:tcW w:w="1237" w:type="pct"/>
          </w:tcPr>
          <w:p w:rsidR="00061111" w:rsidRPr="00D13EA6" w:rsidRDefault="00061111" w:rsidP="004E7F41">
            <w:pPr>
              <w:spacing w:line="360" w:lineRule="auto"/>
              <w:jc w:val="center"/>
              <w:rPr>
                <w:sz w:val="24"/>
                <w:szCs w:val="24"/>
              </w:rPr>
            </w:pPr>
            <w:r w:rsidRPr="00D13EA6">
              <w:rPr>
                <w:sz w:val="24"/>
                <w:szCs w:val="24"/>
              </w:rPr>
              <w:t>2 046,9</w:t>
            </w:r>
          </w:p>
        </w:tc>
        <w:tc>
          <w:tcPr>
            <w:tcW w:w="1296" w:type="pct"/>
          </w:tcPr>
          <w:p w:rsidR="00061111" w:rsidRPr="00D13EA6" w:rsidRDefault="00061111" w:rsidP="004E7F41">
            <w:pPr>
              <w:spacing w:line="360" w:lineRule="auto"/>
              <w:jc w:val="center"/>
              <w:rPr>
                <w:sz w:val="24"/>
                <w:szCs w:val="24"/>
              </w:rPr>
            </w:pPr>
            <w:r w:rsidRPr="00D13EA6">
              <w:rPr>
                <w:sz w:val="24"/>
                <w:szCs w:val="24"/>
              </w:rPr>
              <w:t>-81,7</w:t>
            </w:r>
          </w:p>
        </w:tc>
      </w:tr>
      <w:tr w:rsidR="00061111" w:rsidRPr="00D13EA6" w:rsidTr="004E7F41">
        <w:trPr>
          <w:trHeight w:val="259"/>
        </w:trPr>
        <w:tc>
          <w:tcPr>
            <w:tcW w:w="1233" w:type="pct"/>
          </w:tcPr>
          <w:p w:rsidR="00061111" w:rsidRPr="00D13EA6" w:rsidRDefault="00061111" w:rsidP="004E7F41">
            <w:pPr>
              <w:spacing w:line="360" w:lineRule="auto"/>
              <w:jc w:val="center"/>
              <w:rPr>
                <w:sz w:val="24"/>
                <w:szCs w:val="24"/>
              </w:rPr>
            </w:pPr>
            <w:r w:rsidRPr="00D13EA6">
              <w:rPr>
                <w:sz w:val="24"/>
                <w:szCs w:val="24"/>
              </w:rPr>
              <w:t>2000</w:t>
            </w:r>
          </w:p>
        </w:tc>
        <w:tc>
          <w:tcPr>
            <w:tcW w:w="1234" w:type="pct"/>
          </w:tcPr>
          <w:p w:rsidR="00061111" w:rsidRPr="00951876" w:rsidRDefault="00951876" w:rsidP="004E7F41">
            <w:pPr>
              <w:spacing w:line="360" w:lineRule="auto"/>
              <w:jc w:val="center"/>
              <w:rPr>
                <w:sz w:val="24"/>
                <w:szCs w:val="24"/>
                <w:lang w:val="uk-UA"/>
              </w:rPr>
            </w:pPr>
            <w:r>
              <w:rPr>
                <w:sz w:val="24"/>
                <w:szCs w:val="24"/>
              </w:rPr>
              <w:t>+697,3</w:t>
            </w:r>
          </w:p>
        </w:tc>
        <w:tc>
          <w:tcPr>
            <w:tcW w:w="1237" w:type="pct"/>
          </w:tcPr>
          <w:p w:rsidR="00061111" w:rsidRPr="00D13EA6" w:rsidRDefault="00061111" w:rsidP="00951876">
            <w:pPr>
              <w:spacing w:line="360" w:lineRule="auto"/>
              <w:jc w:val="center"/>
              <w:rPr>
                <w:sz w:val="24"/>
                <w:szCs w:val="24"/>
              </w:rPr>
            </w:pPr>
            <w:r w:rsidRPr="00D13EA6">
              <w:rPr>
                <w:sz w:val="24"/>
                <w:szCs w:val="24"/>
              </w:rPr>
              <w:t>–113,1</w:t>
            </w:r>
          </w:p>
        </w:tc>
        <w:tc>
          <w:tcPr>
            <w:tcW w:w="1296" w:type="pct"/>
          </w:tcPr>
          <w:p w:rsidR="00061111" w:rsidRPr="00D13EA6" w:rsidRDefault="00061111" w:rsidP="00951876">
            <w:pPr>
              <w:spacing w:line="360" w:lineRule="auto"/>
              <w:jc w:val="center"/>
              <w:rPr>
                <w:sz w:val="24"/>
                <w:szCs w:val="24"/>
              </w:rPr>
            </w:pPr>
            <w:r w:rsidRPr="00D13EA6">
              <w:rPr>
                <w:sz w:val="24"/>
                <w:szCs w:val="24"/>
              </w:rPr>
              <w:t>–584,2</w:t>
            </w:r>
          </w:p>
        </w:tc>
      </w:tr>
      <w:tr w:rsidR="00061111" w:rsidRPr="00D13EA6" w:rsidTr="004E7F41">
        <w:trPr>
          <w:trHeight w:val="240"/>
        </w:trPr>
        <w:tc>
          <w:tcPr>
            <w:tcW w:w="1233" w:type="pct"/>
          </w:tcPr>
          <w:p w:rsidR="00061111" w:rsidRPr="00D13EA6" w:rsidRDefault="00061111" w:rsidP="004E7F41">
            <w:pPr>
              <w:spacing w:line="360" w:lineRule="auto"/>
              <w:jc w:val="center"/>
              <w:rPr>
                <w:sz w:val="24"/>
                <w:szCs w:val="24"/>
              </w:rPr>
            </w:pPr>
            <w:r w:rsidRPr="00D13EA6">
              <w:rPr>
                <w:sz w:val="24"/>
                <w:szCs w:val="24"/>
              </w:rPr>
              <w:t>2001</w:t>
            </w:r>
          </w:p>
        </w:tc>
        <w:tc>
          <w:tcPr>
            <w:tcW w:w="1234" w:type="pct"/>
          </w:tcPr>
          <w:p w:rsidR="00061111" w:rsidRPr="00D13EA6" w:rsidRDefault="00061111" w:rsidP="004E7F41">
            <w:pPr>
              <w:spacing w:line="360" w:lineRule="auto"/>
              <w:jc w:val="center"/>
              <w:rPr>
                <w:sz w:val="24"/>
                <w:szCs w:val="24"/>
              </w:rPr>
            </w:pPr>
            <w:r w:rsidRPr="00D13EA6">
              <w:rPr>
                <w:sz w:val="24"/>
                <w:szCs w:val="24"/>
              </w:rPr>
              <w:t>-428,9</w:t>
            </w:r>
          </w:p>
        </w:tc>
        <w:tc>
          <w:tcPr>
            <w:tcW w:w="1237" w:type="pct"/>
          </w:tcPr>
          <w:p w:rsidR="00061111" w:rsidRPr="00D13EA6" w:rsidRDefault="00061111" w:rsidP="004E7F41">
            <w:pPr>
              <w:spacing w:line="360" w:lineRule="auto"/>
              <w:jc w:val="center"/>
              <w:rPr>
                <w:sz w:val="24"/>
                <w:szCs w:val="24"/>
              </w:rPr>
            </w:pPr>
            <w:r w:rsidRPr="00D13EA6">
              <w:rPr>
                <w:sz w:val="24"/>
                <w:szCs w:val="24"/>
              </w:rPr>
              <w:t>213,3</w:t>
            </w:r>
          </w:p>
        </w:tc>
        <w:tc>
          <w:tcPr>
            <w:tcW w:w="1296" w:type="pct"/>
          </w:tcPr>
          <w:p w:rsidR="00061111" w:rsidRPr="00D13EA6" w:rsidRDefault="00061111" w:rsidP="004E7F41">
            <w:pPr>
              <w:spacing w:line="360" w:lineRule="auto"/>
              <w:jc w:val="center"/>
              <w:rPr>
                <w:sz w:val="24"/>
                <w:szCs w:val="24"/>
              </w:rPr>
            </w:pPr>
            <w:r w:rsidRPr="00D13EA6">
              <w:rPr>
                <w:sz w:val="24"/>
                <w:szCs w:val="24"/>
              </w:rPr>
              <w:t>467,4</w:t>
            </w:r>
          </w:p>
        </w:tc>
      </w:tr>
      <w:tr w:rsidR="00061111" w:rsidRPr="00D13EA6" w:rsidTr="004E7F41">
        <w:trPr>
          <w:trHeight w:val="210"/>
        </w:trPr>
        <w:tc>
          <w:tcPr>
            <w:tcW w:w="1233" w:type="pct"/>
          </w:tcPr>
          <w:p w:rsidR="00061111" w:rsidRPr="00D13EA6" w:rsidRDefault="00061111" w:rsidP="004E7F41">
            <w:pPr>
              <w:spacing w:line="360" w:lineRule="auto"/>
              <w:jc w:val="center"/>
              <w:rPr>
                <w:sz w:val="24"/>
                <w:szCs w:val="24"/>
              </w:rPr>
            </w:pPr>
            <w:r w:rsidRPr="00D13EA6">
              <w:rPr>
                <w:sz w:val="24"/>
                <w:szCs w:val="24"/>
              </w:rPr>
              <w:t>2002</w:t>
            </w:r>
          </w:p>
        </w:tc>
        <w:tc>
          <w:tcPr>
            <w:tcW w:w="1234" w:type="pct"/>
          </w:tcPr>
          <w:p w:rsidR="00061111" w:rsidRPr="00951876" w:rsidRDefault="00951876" w:rsidP="004E7F41">
            <w:pPr>
              <w:spacing w:line="360" w:lineRule="auto"/>
              <w:jc w:val="center"/>
              <w:rPr>
                <w:sz w:val="24"/>
                <w:szCs w:val="24"/>
                <w:lang w:val="uk-UA"/>
              </w:rPr>
            </w:pPr>
            <w:r>
              <w:rPr>
                <w:sz w:val="24"/>
                <w:szCs w:val="24"/>
              </w:rPr>
              <w:t>+1119,3</w:t>
            </w:r>
          </w:p>
        </w:tc>
        <w:tc>
          <w:tcPr>
            <w:tcW w:w="1237" w:type="pct"/>
          </w:tcPr>
          <w:p w:rsidR="00061111" w:rsidRPr="00D13EA6" w:rsidRDefault="00061111" w:rsidP="004E7F41">
            <w:pPr>
              <w:spacing w:line="360" w:lineRule="auto"/>
              <w:jc w:val="center"/>
              <w:rPr>
                <w:sz w:val="24"/>
                <w:szCs w:val="24"/>
              </w:rPr>
            </w:pPr>
            <w:r w:rsidRPr="00D13EA6">
              <w:rPr>
                <w:sz w:val="24"/>
                <w:szCs w:val="24"/>
              </w:rPr>
              <w:t>232,8</w:t>
            </w:r>
          </w:p>
        </w:tc>
        <w:tc>
          <w:tcPr>
            <w:tcW w:w="1296" w:type="pct"/>
          </w:tcPr>
          <w:p w:rsidR="00061111" w:rsidRPr="00D13EA6" w:rsidRDefault="00061111" w:rsidP="004E7F41">
            <w:pPr>
              <w:spacing w:line="360" w:lineRule="auto"/>
              <w:jc w:val="center"/>
              <w:rPr>
                <w:sz w:val="24"/>
                <w:szCs w:val="24"/>
              </w:rPr>
            </w:pPr>
            <w:r w:rsidRPr="00D13EA6">
              <w:rPr>
                <w:sz w:val="24"/>
                <w:szCs w:val="24"/>
              </w:rPr>
              <w:t>-1352,1</w:t>
            </w:r>
          </w:p>
        </w:tc>
      </w:tr>
      <w:tr w:rsidR="00061111" w:rsidRPr="00D13EA6" w:rsidTr="004E7F41">
        <w:trPr>
          <w:trHeight w:val="195"/>
        </w:trPr>
        <w:tc>
          <w:tcPr>
            <w:tcW w:w="1233" w:type="pct"/>
          </w:tcPr>
          <w:p w:rsidR="00061111" w:rsidRPr="00D13EA6" w:rsidRDefault="00061111" w:rsidP="004E7F41">
            <w:pPr>
              <w:spacing w:line="360" w:lineRule="auto"/>
              <w:jc w:val="center"/>
              <w:rPr>
                <w:sz w:val="24"/>
                <w:szCs w:val="24"/>
              </w:rPr>
            </w:pPr>
            <w:r w:rsidRPr="00D13EA6">
              <w:rPr>
                <w:sz w:val="24"/>
                <w:szCs w:val="24"/>
              </w:rPr>
              <w:t>2003</w:t>
            </w:r>
          </w:p>
        </w:tc>
        <w:tc>
          <w:tcPr>
            <w:tcW w:w="1234" w:type="pct"/>
          </w:tcPr>
          <w:p w:rsidR="00061111" w:rsidRPr="00D13EA6" w:rsidRDefault="00061111" w:rsidP="004E7F41">
            <w:pPr>
              <w:spacing w:line="360" w:lineRule="auto"/>
              <w:jc w:val="center"/>
              <w:rPr>
                <w:sz w:val="24"/>
                <w:szCs w:val="24"/>
              </w:rPr>
            </w:pPr>
            <w:r w:rsidRPr="00D13EA6">
              <w:rPr>
                <w:sz w:val="24"/>
                <w:szCs w:val="24"/>
              </w:rPr>
              <w:t>-1043,1</w:t>
            </w:r>
          </w:p>
        </w:tc>
        <w:tc>
          <w:tcPr>
            <w:tcW w:w="1237" w:type="pct"/>
          </w:tcPr>
          <w:p w:rsidR="00061111" w:rsidRPr="00D13EA6" w:rsidRDefault="00061111" w:rsidP="004E7F41">
            <w:pPr>
              <w:spacing w:line="360" w:lineRule="auto"/>
              <w:jc w:val="center"/>
              <w:rPr>
                <w:sz w:val="24"/>
                <w:szCs w:val="24"/>
              </w:rPr>
            </w:pPr>
            <w:r w:rsidRPr="00D13EA6">
              <w:rPr>
                <w:sz w:val="24"/>
                <w:szCs w:val="24"/>
              </w:rPr>
              <w:t>280,9</w:t>
            </w:r>
          </w:p>
        </w:tc>
        <w:tc>
          <w:tcPr>
            <w:tcW w:w="1296" w:type="pct"/>
          </w:tcPr>
          <w:p w:rsidR="00061111" w:rsidRPr="00D13EA6" w:rsidRDefault="00061111" w:rsidP="004E7F41">
            <w:pPr>
              <w:spacing w:line="360" w:lineRule="auto"/>
              <w:jc w:val="center"/>
              <w:rPr>
                <w:sz w:val="24"/>
                <w:szCs w:val="24"/>
              </w:rPr>
            </w:pPr>
            <w:r w:rsidRPr="00D13EA6">
              <w:rPr>
                <w:sz w:val="24"/>
                <w:szCs w:val="24"/>
              </w:rPr>
              <w:t>762,2</w:t>
            </w:r>
          </w:p>
        </w:tc>
      </w:tr>
      <w:tr w:rsidR="00061111" w:rsidRPr="00D13EA6" w:rsidTr="004E7F41">
        <w:trPr>
          <w:trHeight w:val="270"/>
        </w:trPr>
        <w:tc>
          <w:tcPr>
            <w:tcW w:w="1233" w:type="pct"/>
          </w:tcPr>
          <w:p w:rsidR="00061111" w:rsidRPr="00D13EA6" w:rsidRDefault="00061111" w:rsidP="004E7F41">
            <w:pPr>
              <w:spacing w:line="360" w:lineRule="auto"/>
              <w:jc w:val="center"/>
              <w:rPr>
                <w:sz w:val="24"/>
                <w:szCs w:val="24"/>
              </w:rPr>
            </w:pPr>
            <w:r w:rsidRPr="00D13EA6">
              <w:rPr>
                <w:sz w:val="24"/>
                <w:szCs w:val="24"/>
              </w:rPr>
              <w:t>2004</w:t>
            </w:r>
          </w:p>
        </w:tc>
        <w:tc>
          <w:tcPr>
            <w:tcW w:w="1234" w:type="pct"/>
          </w:tcPr>
          <w:p w:rsidR="00061111" w:rsidRPr="00D13EA6" w:rsidRDefault="00061111" w:rsidP="004E7F41">
            <w:pPr>
              <w:spacing w:line="360" w:lineRule="auto"/>
              <w:jc w:val="center"/>
              <w:rPr>
                <w:sz w:val="24"/>
                <w:szCs w:val="24"/>
              </w:rPr>
            </w:pPr>
            <w:r w:rsidRPr="00D13EA6">
              <w:rPr>
                <w:sz w:val="24"/>
                <w:szCs w:val="24"/>
              </w:rPr>
              <w:t>-10216,5</w:t>
            </w:r>
          </w:p>
        </w:tc>
        <w:tc>
          <w:tcPr>
            <w:tcW w:w="1237" w:type="pct"/>
          </w:tcPr>
          <w:p w:rsidR="00061111" w:rsidRPr="00D13EA6" w:rsidRDefault="00061111" w:rsidP="004E7F41">
            <w:pPr>
              <w:spacing w:line="360" w:lineRule="auto"/>
              <w:jc w:val="center"/>
              <w:rPr>
                <w:sz w:val="24"/>
                <w:szCs w:val="24"/>
              </w:rPr>
            </w:pPr>
            <w:r w:rsidRPr="00D13EA6">
              <w:rPr>
                <w:sz w:val="24"/>
                <w:szCs w:val="24"/>
              </w:rPr>
              <w:t>9615,9</w:t>
            </w:r>
          </w:p>
        </w:tc>
        <w:tc>
          <w:tcPr>
            <w:tcW w:w="1296" w:type="pct"/>
          </w:tcPr>
          <w:p w:rsidR="00061111" w:rsidRPr="00D13EA6" w:rsidRDefault="00061111" w:rsidP="004E7F41">
            <w:pPr>
              <w:spacing w:line="360" w:lineRule="auto"/>
              <w:jc w:val="center"/>
              <w:rPr>
                <w:sz w:val="24"/>
                <w:szCs w:val="24"/>
              </w:rPr>
            </w:pPr>
            <w:r w:rsidRPr="00D13EA6">
              <w:rPr>
                <w:sz w:val="24"/>
                <w:szCs w:val="24"/>
              </w:rPr>
              <w:t>600,6</w:t>
            </w:r>
          </w:p>
        </w:tc>
      </w:tr>
      <w:tr w:rsidR="00061111" w:rsidRPr="00D13EA6" w:rsidTr="004E7F41">
        <w:trPr>
          <w:trHeight w:val="144"/>
        </w:trPr>
        <w:tc>
          <w:tcPr>
            <w:tcW w:w="1233" w:type="pct"/>
          </w:tcPr>
          <w:p w:rsidR="00061111" w:rsidRPr="00D13EA6" w:rsidRDefault="00061111" w:rsidP="004E7F41">
            <w:pPr>
              <w:spacing w:line="360" w:lineRule="auto"/>
              <w:jc w:val="center"/>
              <w:rPr>
                <w:sz w:val="24"/>
                <w:szCs w:val="24"/>
              </w:rPr>
            </w:pPr>
            <w:r w:rsidRPr="00D13EA6">
              <w:rPr>
                <w:sz w:val="24"/>
                <w:szCs w:val="24"/>
              </w:rPr>
              <w:t>2005</w:t>
            </w:r>
          </w:p>
        </w:tc>
        <w:tc>
          <w:tcPr>
            <w:tcW w:w="1234" w:type="pct"/>
          </w:tcPr>
          <w:p w:rsidR="00061111" w:rsidRPr="00D13EA6" w:rsidRDefault="00061111" w:rsidP="004E7F41">
            <w:pPr>
              <w:spacing w:line="360" w:lineRule="auto"/>
              <w:jc w:val="center"/>
              <w:rPr>
                <w:sz w:val="24"/>
                <w:szCs w:val="24"/>
              </w:rPr>
            </w:pPr>
            <w:r w:rsidRPr="00D13EA6">
              <w:rPr>
                <w:sz w:val="24"/>
                <w:szCs w:val="24"/>
              </w:rPr>
              <w:t>-7945,7</w:t>
            </w:r>
          </w:p>
        </w:tc>
        <w:tc>
          <w:tcPr>
            <w:tcW w:w="1237" w:type="pct"/>
          </w:tcPr>
          <w:p w:rsidR="00061111" w:rsidRPr="00D13EA6" w:rsidRDefault="00061111" w:rsidP="004E7F41">
            <w:pPr>
              <w:spacing w:line="360" w:lineRule="auto"/>
              <w:jc w:val="center"/>
              <w:rPr>
                <w:sz w:val="24"/>
                <w:szCs w:val="24"/>
              </w:rPr>
            </w:pPr>
            <w:r w:rsidRPr="00D13EA6">
              <w:rPr>
                <w:sz w:val="24"/>
                <w:szCs w:val="24"/>
              </w:rPr>
              <w:t>6997,5</w:t>
            </w:r>
          </w:p>
        </w:tc>
        <w:tc>
          <w:tcPr>
            <w:tcW w:w="1296" w:type="pct"/>
          </w:tcPr>
          <w:p w:rsidR="00061111" w:rsidRPr="00D13EA6" w:rsidRDefault="00061111" w:rsidP="004E7F41">
            <w:pPr>
              <w:spacing w:line="360" w:lineRule="auto"/>
              <w:jc w:val="center"/>
              <w:rPr>
                <w:sz w:val="24"/>
                <w:szCs w:val="24"/>
              </w:rPr>
            </w:pPr>
            <w:r w:rsidRPr="00D13EA6">
              <w:rPr>
                <w:sz w:val="24"/>
                <w:szCs w:val="24"/>
              </w:rPr>
              <w:t>948,2</w:t>
            </w:r>
          </w:p>
        </w:tc>
      </w:tr>
      <w:tr w:rsidR="00061111" w:rsidRPr="00D13EA6" w:rsidTr="004E7F41">
        <w:trPr>
          <w:trHeight w:val="255"/>
        </w:trPr>
        <w:tc>
          <w:tcPr>
            <w:tcW w:w="1233" w:type="pct"/>
          </w:tcPr>
          <w:p w:rsidR="00061111" w:rsidRPr="00D13EA6" w:rsidRDefault="00061111" w:rsidP="004E7F41">
            <w:pPr>
              <w:spacing w:line="360" w:lineRule="auto"/>
              <w:jc w:val="center"/>
              <w:rPr>
                <w:sz w:val="24"/>
                <w:szCs w:val="24"/>
              </w:rPr>
            </w:pPr>
            <w:r w:rsidRPr="00D13EA6">
              <w:rPr>
                <w:sz w:val="24"/>
                <w:szCs w:val="24"/>
              </w:rPr>
              <w:t>2006</w:t>
            </w:r>
          </w:p>
        </w:tc>
        <w:tc>
          <w:tcPr>
            <w:tcW w:w="1234" w:type="pct"/>
          </w:tcPr>
          <w:p w:rsidR="00061111" w:rsidRPr="00D13EA6" w:rsidRDefault="00061111" w:rsidP="004E7F41">
            <w:pPr>
              <w:spacing w:line="360" w:lineRule="auto"/>
              <w:jc w:val="center"/>
              <w:rPr>
                <w:sz w:val="24"/>
                <w:szCs w:val="24"/>
              </w:rPr>
            </w:pPr>
            <w:r w:rsidRPr="00D13EA6">
              <w:rPr>
                <w:sz w:val="24"/>
                <w:szCs w:val="24"/>
              </w:rPr>
              <w:t>-3776,6</w:t>
            </w:r>
          </w:p>
        </w:tc>
        <w:tc>
          <w:tcPr>
            <w:tcW w:w="1237" w:type="pct"/>
          </w:tcPr>
          <w:p w:rsidR="00061111" w:rsidRPr="00D13EA6" w:rsidRDefault="00061111" w:rsidP="004E7F41">
            <w:pPr>
              <w:spacing w:line="360" w:lineRule="auto"/>
              <w:jc w:val="center"/>
              <w:rPr>
                <w:sz w:val="24"/>
                <w:szCs w:val="24"/>
              </w:rPr>
            </w:pPr>
            <w:r w:rsidRPr="00D13EA6">
              <w:rPr>
                <w:sz w:val="24"/>
                <w:szCs w:val="24"/>
              </w:rPr>
              <w:t>-1030</w:t>
            </w:r>
          </w:p>
        </w:tc>
        <w:tc>
          <w:tcPr>
            <w:tcW w:w="1296" w:type="pct"/>
          </w:tcPr>
          <w:p w:rsidR="00061111" w:rsidRPr="00D13EA6" w:rsidRDefault="00061111" w:rsidP="004E7F41">
            <w:pPr>
              <w:spacing w:line="360" w:lineRule="auto"/>
              <w:jc w:val="center"/>
              <w:rPr>
                <w:sz w:val="24"/>
                <w:szCs w:val="24"/>
              </w:rPr>
            </w:pPr>
            <w:r w:rsidRPr="00D13EA6">
              <w:rPr>
                <w:sz w:val="24"/>
                <w:szCs w:val="24"/>
              </w:rPr>
              <w:t>4806,6</w:t>
            </w:r>
          </w:p>
        </w:tc>
      </w:tr>
      <w:tr w:rsidR="00061111" w:rsidRPr="00D13EA6" w:rsidTr="004E7F41">
        <w:trPr>
          <w:trHeight w:val="210"/>
        </w:trPr>
        <w:tc>
          <w:tcPr>
            <w:tcW w:w="1233" w:type="pct"/>
          </w:tcPr>
          <w:p w:rsidR="00061111" w:rsidRPr="00D13EA6" w:rsidRDefault="00061111" w:rsidP="004E7F41">
            <w:pPr>
              <w:spacing w:line="360" w:lineRule="auto"/>
              <w:jc w:val="center"/>
              <w:rPr>
                <w:sz w:val="24"/>
                <w:szCs w:val="24"/>
              </w:rPr>
            </w:pPr>
            <w:r w:rsidRPr="00D13EA6">
              <w:rPr>
                <w:sz w:val="24"/>
                <w:szCs w:val="24"/>
              </w:rPr>
              <w:t>2007</w:t>
            </w:r>
          </w:p>
        </w:tc>
        <w:tc>
          <w:tcPr>
            <w:tcW w:w="1234" w:type="pct"/>
          </w:tcPr>
          <w:p w:rsidR="00061111" w:rsidRPr="00D13EA6" w:rsidRDefault="00061111" w:rsidP="004E7F41">
            <w:pPr>
              <w:spacing w:line="360" w:lineRule="auto"/>
              <w:jc w:val="center"/>
              <w:rPr>
                <w:sz w:val="24"/>
                <w:szCs w:val="24"/>
              </w:rPr>
            </w:pPr>
            <w:r w:rsidRPr="00D13EA6">
              <w:rPr>
                <w:sz w:val="24"/>
                <w:szCs w:val="24"/>
              </w:rPr>
              <w:t>-9842,9</w:t>
            </w:r>
          </w:p>
        </w:tc>
        <w:tc>
          <w:tcPr>
            <w:tcW w:w="1237" w:type="pct"/>
          </w:tcPr>
          <w:p w:rsidR="00061111" w:rsidRPr="00D13EA6" w:rsidRDefault="00061111" w:rsidP="004E7F41">
            <w:pPr>
              <w:spacing w:line="360" w:lineRule="auto"/>
              <w:jc w:val="center"/>
              <w:rPr>
                <w:sz w:val="24"/>
                <w:szCs w:val="24"/>
              </w:rPr>
            </w:pPr>
            <w:r w:rsidRPr="00D13EA6">
              <w:rPr>
                <w:sz w:val="24"/>
                <w:szCs w:val="24"/>
              </w:rPr>
              <w:t>6871</w:t>
            </w:r>
          </w:p>
        </w:tc>
        <w:tc>
          <w:tcPr>
            <w:tcW w:w="1296" w:type="pct"/>
          </w:tcPr>
          <w:p w:rsidR="00061111" w:rsidRPr="00D13EA6" w:rsidRDefault="00061111" w:rsidP="004E7F41">
            <w:pPr>
              <w:spacing w:line="360" w:lineRule="auto"/>
              <w:jc w:val="center"/>
              <w:rPr>
                <w:sz w:val="24"/>
                <w:szCs w:val="24"/>
              </w:rPr>
            </w:pPr>
            <w:r w:rsidRPr="00D13EA6">
              <w:rPr>
                <w:sz w:val="24"/>
                <w:szCs w:val="24"/>
              </w:rPr>
              <w:t>2971,9</w:t>
            </w:r>
          </w:p>
        </w:tc>
      </w:tr>
      <w:tr w:rsidR="00061111" w:rsidRPr="00D13EA6" w:rsidTr="004E7F41">
        <w:trPr>
          <w:trHeight w:val="195"/>
        </w:trPr>
        <w:tc>
          <w:tcPr>
            <w:tcW w:w="1233" w:type="pct"/>
          </w:tcPr>
          <w:p w:rsidR="00061111" w:rsidRPr="00D13EA6" w:rsidRDefault="00061111" w:rsidP="004E7F41">
            <w:pPr>
              <w:spacing w:line="360" w:lineRule="auto"/>
              <w:jc w:val="center"/>
              <w:rPr>
                <w:sz w:val="24"/>
                <w:szCs w:val="24"/>
              </w:rPr>
            </w:pPr>
            <w:r w:rsidRPr="00D13EA6">
              <w:rPr>
                <w:sz w:val="24"/>
                <w:szCs w:val="24"/>
              </w:rPr>
              <w:t>2008</w:t>
            </w:r>
          </w:p>
        </w:tc>
        <w:tc>
          <w:tcPr>
            <w:tcW w:w="1234" w:type="pct"/>
          </w:tcPr>
          <w:p w:rsidR="00061111" w:rsidRPr="00D13EA6" w:rsidRDefault="00061111" w:rsidP="004E7F41">
            <w:pPr>
              <w:spacing w:line="360" w:lineRule="auto"/>
              <w:jc w:val="center"/>
              <w:rPr>
                <w:sz w:val="24"/>
                <w:szCs w:val="24"/>
              </w:rPr>
            </w:pPr>
            <w:r w:rsidRPr="00D13EA6">
              <w:rPr>
                <w:sz w:val="24"/>
                <w:szCs w:val="24"/>
              </w:rPr>
              <w:t>-12502</w:t>
            </w:r>
          </w:p>
        </w:tc>
        <w:tc>
          <w:tcPr>
            <w:tcW w:w="1237" w:type="pct"/>
          </w:tcPr>
          <w:p w:rsidR="00061111" w:rsidRPr="00D13EA6" w:rsidRDefault="00061111" w:rsidP="004E7F41">
            <w:pPr>
              <w:spacing w:line="360" w:lineRule="auto"/>
              <w:jc w:val="center"/>
              <w:rPr>
                <w:sz w:val="24"/>
                <w:szCs w:val="24"/>
              </w:rPr>
            </w:pPr>
            <w:r w:rsidRPr="00D13EA6">
              <w:rPr>
                <w:sz w:val="24"/>
                <w:szCs w:val="24"/>
              </w:rPr>
              <w:t>8672,5</w:t>
            </w:r>
          </w:p>
        </w:tc>
        <w:tc>
          <w:tcPr>
            <w:tcW w:w="1296" w:type="pct"/>
          </w:tcPr>
          <w:p w:rsidR="00061111" w:rsidRPr="00D13EA6" w:rsidRDefault="00061111" w:rsidP="004E7F41">
            <w:pPr>
              <w:spacing w:line="360" w:lineRule="auto"/>
              <w:jc w:val="center"/>
              <w:rPr>
                <w:sz w:val="24"/>
                <w:szCs w:val="24"/>
              </w:rPr>
            </w:pPr>
            <w:r w:rsidRPr="00D13EA6">
              <w:rPr>
                <w:sz w:val="24"/>
                <w:szCs w:val="24"/>
              </w:rPr>
              <w:t>3829,5</w:t>
            </w:r>
          </w:p>
        </w:tc>
      </w:tr>
      <w:tr w:rsidR="00061111" w:rsidRPr="00D13EA6" w:rsidTr="004E7F41">
        <w:trPr>
          <w:trHeight w:val="195"/>
        </w:trPr>
        <w:tc>
          <w:tcPr>
            <w:tcW w:w="1233" w:type="pct"/>
          </w:tcPr>
          <w:p w:rsidR="00061111" w:rsidRPr="00D13EA6" w:rsidRDefault="00061111" w:rsidP="004E7F41">
            <w:pPr>
              <w:spacing w:line="360" w:lineRule="auto"/>
              <w:jc w:val="center"/>
              <w:rPr>
                <w:sz w:val="24"/>
                <w:szCs w:val="24"/>
              </w:rPr>
            </w:pPr>
            <w:r w:rsidRPr="00D13EA6">
              <w:rPr>
                <w:sz w:val="24"/>
                <w:szCs w:val="24"/>
              </w:rPr>
              <w:t>2009</w:t>
            </w:r>
          </w:p>
        </w:tc>
        <w:tc>
          <w:tcPr>
            <w:tcW w:w="1234" w:type="pct"/>
          </w:tcPr>
          <w:p w:rsidR="00061111" w:rsidRPr="00D13EA6" w:rsidRDefault="00061111" w:rsidP="004E7F41">
            <w:pPr>
              <w:spacing w:line="360" w:lineRule="auto"/>
              <w:jc w:val="center"/>
              <w:rPr>
                <w:sz w:val="24"/>
                <w:szCs w:val="24"/>
              </w:rPr>
            </w:pPr>
            <w:r w:rsidRPr="00D13EA6">
              <w:rPr>
                <w:sz w:val="24"/>
                <w:szCs w:val="24"/>
              </w:rPr>
              <w:t>-35517,2</w:t>
            </w:r>
          </w:p>
        </w:tc>
        <w:tc>
          <w:tcPr>
            <w:tcW w:w="1237" w:type="pct"/>
          </w:tcPr>
          <w:p w:rsidR="00061111" w:rsidRPr="00D13EA6" w:rsidRDefault="00061111" w:rsidP="004E7F41">
            <w:pPr>
              <w:spacing w:line="360" w:lineRule="auto"/>
              <w:jc w:val="center"/>
              <w:rPr>
                <w:sz w:val="24"/>
                <w:szCs w:val="24"/>
              </w:rPr>
            </w:pPr>
            <w:r w:rsidRPr="00D13EA6">
              <w:rPr>
                <w:sz w:val="24"/>
                <w:szCs w:val="24"/>
              </w:rPr>
              <w:t>-9282,7</w:t>
            </w:r>
          </w:p>
        </w:tc>
        <w:tc>
          <w:tcPr>
            <w:tcW w:w="1296" w:type="pct"/>
          </w:tcPr>
          <w:p w:rsidR="00061111" w:rsidRPr="00D13EA6" w:rsidRDefault="00061111" w:rsidP="004E7F41">
            <w:pPr>
              <w:spacing w:line="360" w:lineRule="auto"/>
              <w:jc w:val="center"/>
              <w:rPr>
                <w:sz w:val="24"/>
                <w:szCs w:val="24"/>
              </w:rPr>
            </w:pPr>
            <w:r w:rsidRPr="00D13EA6">
              <w:rPr>
                <w:sz w:val="24"/>
                <w:szCs w:val="24"/>
              </w:rPr>
              <w:t>44799,9</w:t>
            </w:r>
          </w:p>
        </w:tc>
      </w:tr>
      <w:tr w:rsidR="00061111" w:rsidRPr="00D13EA6" w:rsidTr="004E7F41">
        <w:trPr>
          <w:trHeight w:val="204"/>
        </w:trPr>
        <w:tc>
          <w:tcPr>
            <w:tcW w:w="1233" w:type="pct"/>
          </w:tcPr>
          <w:p w:rsidR="00061111" w:rsidRPr="00D13EA6" w:rsidRDefault="00061111" w:rsidP="004E7F41">
            <w:pPr>
              <w:spacing w:line="360" w:lineRule="auto"/>
              <w:jc w:val="center"/>
              <w:rPr>
                <w:sz w:val="24"/>
                <w:szCs w:val="24"/>
              </w:rPr>
            </w:pPr>
            <w:r w:rsidRPr="00D13EA6">
              <w:rPr>
                <w:sz w:val="24"/>
                <w:szCs w:val="24"/>
              </w:rPr>
              <w:t>2010</w:t>
            </w:r>
          </w:p>
        </w:tc>
        <w:tc>
          <w:tcPr>
            <w:tcW w:w="1234" w:type="pct"/>
          </w:tcPr>
          <w:p w:rsidR="00061111" w:rsidRPr="00D13EA6" w:rsidRDefault="00061111" w:rsidP="004E7F41">
            <w:pPr>
              <w:spacing w:line="360" w:lineRule="auto"/>
              <w:jc w:val="center"/>
              <w:rPr>
                <w:sz w:val="24"/>
                <w:szCs w:val="24"/>
              </w:rPr>
            </w:pPr>
            <w:r w:rsidRPr="00D13EA6">
              <w:rPr>
                <w:sz w:val="24"/>
                <w:szCs w:val="24"/>
              </w:rPr>
              <w:t>-64265,5</w:t>
            </w:r>
          </w:p>
        </w:tc>
        <w:tc>
          <w:tcPr>
            <w:tcW w:w="1237" w:type="pct"/>
          </w:tcPr>
          <w:p w:rsidR="00061111" w:rsidRPr="00D13EA6" w:rsidRDefault="00061111" w:rsidP="004E7F41">
            <w:pPr>
              <w:spacing w:line="360" w:lineRule="auto"/>
              <w:jc w:val="center"/>
              <w:rPr>
                <w:sz w:val="24"/>
                <w:szCs w:val="24"/>
              </w:rPr>
            </w:pPr>
            <w:r w:rsidRPr="00D13EA6">
              <w:rPr>
                <w:sz w:val="24"/>
                <w:szCs w:val="24"/>
              </w:rPr>
              <w:t>17007,2</w:t>
            </w:r>
          </w:p>
        </w:tc>
        <w:tc>
          <w:tcPr>
            <w:tcW w:w="1296" w:type="pct"/>
          </w:tcPr>
          <w:p w:rsidR="00061111" w:rsidRPr="00D13EA6" w:rsidRDefault="00061111" w:rsidP="004E7F41">
            <w:pPr>
              <w:spacing w:line="360" w:lineRule="auto"/>
              <w:jc w:val="center"/>
              <w:rPr>
                <w:sz w:val="24"/>
                <w:szCs w:val="24"/>
              </w:rPr>
            </w:pPr>
            <w:r w:rsidRPr="00D13EA6">
              <w:rPr>
                <w:sz w:val="24"/>
                <w:szCs w:val="24"/>
              </w:rPr>
              <w:t>47258,3</w:t>
            </w:r>
          </w:p>
        </w:tc>
      </w:tr>
      <w:tr w:rsidR="00061111" w:rsidRPr="00D13EA6" w:rsidTr="004E7F41">
        <w:trPr>
          <w:trHeight w:val="189"/>
        </w:trPr>
        <w:tc>
          <w:tcPr>
            <w:tcW w:w="1233" w:type="pct"/>
          </w:tcPr>
          <w:p w:rsidR="00061111" w:rsidRPr="00D13EA6" w:rsidRDefault="00061111" w:rsidP="004E7F41">
            <w:pPr>
              <w:spacing w:line="360" w:lineRule="auto"/>
              <w:jc w:val="center"/>
              <w:rPr>
                <w:sz w:val="24"/>
                <w:szCs w:val="24"/>
              </w:rPr>
            </w:pPr>
            <w:r w:rsidRPr="00D13EA6">
              <w:rPr>
                <w:sz w:val="24"/>
                <w:szCs w:val="24"/>
              </w:rPr>
              <w:t>2011</w:t>
            </w:r>
          </w:p>
        </w:tc>
        <w:tc>
          <w:tcPr>
            <w:tcW w:w="1234" w:type="pct"/>
          </w:tcPr>
          <w:p w:rsidR="00061111" w:rsidRPr="00D13EA6" w:rsidRDefault="00061111" w:rsidP="004E7F41">
            <w:pPr>
              <w:spacing w:line="360" w:lineRule="auto"/>
              <w:jc w:val="center"/>
              <w:rPr>
                <w:sz w:val="24"/>
                <w:szCs w:val="24"/>
              </w:rPr>
            </w:pPr>
            <w:r w:rsidRPr="00D13EA6">
              <w:rPr>
                <w:rStyle w:val="showdetail"/>
                <w:sz w:val="24"/>
                <w:szCs w:val="24"/>
              </w:rPr>
              <w:t>-23557,6</w:t>
            </w:r>
          </w:p>
        </w:tc>
        <w:tc>
          <w:tcPr>
            <w:tcW w:w="1237" w:type="pct"/>
          </w:tcPr>
          <w:p w:rsidR="00061111" w:rsidRPr="00D13EA6" w:rsidRDefault="00061111" w:rsidP="004E7F41">
            <w:pPr>
              <w:spacing w:line="360" w:lineRule="auto"/>
              <w:jc w:val="center"/>
              <w:rPr>
                <w:sz w:val="24"/>
                <w:szCs w:val="24"/>
              </w:rPr>
            </w:pPr>
            <w:r w:rsidRPr="00D13EA6">
              <w:rPr>
                <w:sz w:val="24"/>
                <w:szCs w:val="24"/>
              </w:rPr>
              <w:t>53403,7</w:t>
            </w:r>
          </w:p>
        </w:tc>
        <w:tc>
          <w:tcPr>
            <w:tcW w:w="1296" w:type="pct"/>
          </w:tcPr>
          <w:p w:rsidR="00061111" w:rsidRPr="00D13EA6" w:rsidRDefault="00061111" w:rsidP="004E7F41">
            <w:pPr>
              <w:spacing w:line="360" w:lineRule="auto"/>
              <w:jc w:val="center"/>
              <w:rPr>
                <w:sz w:val="24"/>
                <w:szCs w:val="24"/>
              </w:rPr>
            </w:pPr>
            <w:r w:rsidRPr="00D13EA6">
              <w:rPr>
                <w:sz w:val="24"/>
                <w:szCs w:val="24"/>
              </w:rPr>
              <w:t>27250,9</w:t>
            </w:r>
          </w:p>
        </w:tc>
      </w:tr>
      <w:tr w:rsidR="00061111" w:rsidRPr="00D13EA6" w:rsidTr="004E7F41">
        <w:trPr>
          <w:trHeight w:val="229"/>
        </w:trPr>
        <w:tc>
          <w:tcPr>
            <w:tcW w:w="1233" w:type="pct"/>
          </w:tcPr>
          <w:p w:rsidR="00061111" w:rsidRPr="00D13EA6" w:rsidRDefault="00061111" w:rsidP="004E7F41">
            <w:pPr>
              <w:spacing w:line="360" w:lineRule="auto"/>
              <w:jc w:val="center"/>
              <w:rPr>
                <w:sz w:val="24"/>
                <w:szCs w:val="24"/>
              </w:rPr>
            </w:pPr>
            <w:r w:rsidRPr="00D13EA6">
              <w:rPr>
                <w:sz w:val="24"/>
                <w:szCs w:val="24"/>
              </w:rPr>
              <w:t>2012</w:t>
            </w:r>
          </w:p>
        </w:tc>
        <w:tc>
          <w:tcPr>
            <w:tcW w:w="1234" w:type="pct"/>
          </w:tcPr>
          <w:p w:rsidR="00061111" w:rsidRPr="00D13EA6" w:rsidRDefault="00061111" w:rsidP="00F77CF1">
            <w:pPr>
              <w:spacing w:line="360" w:lineRule="auto"/>
              <w:jc w:val="center"/>
              <w:rPr>
                <w:sz w:val="24"/>
                <w:szCs w:val="24"/>
                <w:lang w:val="en-US"/>
              </w:rPr>
            </w:pPr>
            <w:r w:rsidRPr="00D13EA6">
              <w:rPr>
                <w:sz w:val="24"/>
                <w:szCs w:val="24"/>
              </w:rPr>
              <w:t>-</w:t>
            </w:r>
            <w:r w:rsidRPr="00D13EA6">
              <w:rPr>
                <w:sz w:val="24"/>
                <w:szCs w:val="24"/>
                <w:lang w:val="en-US"/>
              </w:rPr>
              <w:t>53445</w:t>
            </w:r>
            <w:r w:rsidR="00F77CF1" w:rsidRPr="00D13EA6">
              <w:rPr>
                <w:sz w:val="24"/>
                <w:szCs w:val="24"/>
                <w:lang w:val="uk-UA"/>
              </w:rPr>
              <w:t>,</w:t>
            </w:r>
            <w:r w:rsidRPr="00D13EA6">
              <w:rPr>
                <w:sz w:val="24"/>
                <w:szCs w:val="24"/>
                <w:lang w:val="en-US"/>
              </w:rPr>
              <w:t>2</w:t>
            </w:r>
          </w:p>
        </w:tc>
        <w:tc>
          <w:tcPr>
            <w:tcW w:w="1237" w:type="pct"/>
          </w:tcPr>
          <w:p w:rsidR="00061111" w:rsidRPr="00D13EA6" w:rsidRDefault="00F77CF1" w:rsidP="00F77CF1">
            <w:pPr>
              <w:jc w:val="center"/>
              <w:rPr>
                <w:bCs/>
                <w:lang w:val="uk-UA"/>
              </w:rPr>
            </w:pPr>
            <w:r w:rsidRPr="00D13EA6">
              <w:rPr>
                <w:bCs/>
              </w:rPr>
              <w:t>40611</w:t>
            </w:r>
            <w:r w:rsidRPr="00D13EA6">
              <w:rPr>
                <w:bCs/>
                <w:lang w:val="uk-UA"/>
              </w:rPr>
              <w:t>,</w:t>
            </w:r>
            <w:r w:rsidRPr="00D13EA6">
              <w:rPr>
                <w:bCs/>
                <w:lang w:val="en-US"/>
              </w:rPr>
              <w:t>1</w:t>
            </w:r>
          </w:p>
        </w:tc>
        <w:tc>
          <w:tcPr>
            <w:tcW w:w="1296" w:type="pct"/>
          </w:tcPr>
          <w:p w:rsidR="00061111" w:rsidRPr="00D13EA6" w:rsidRDefault="00F77CF1" w:rsidP="00F77CF1">
            <w:pPr>
              <w:jc w:val="center"/>
              <w:rPr>
                <w:bCs/>
                <w:lang w:val="uk-UA"/>
              </w:rPr>
            </w:pPr>
            <w:r w:rsidRPr="00D13EA6">
              <w:rPr>
                <w:bCs/>
              </w:rPr>
              <w:t>12834</w:t>
            </w:r>
            <w:r w:rsidRPr="00D13EA6">
              <w:rPr>
                <w:bCs/>
                <w:lang w:val="uk-UA"/>
              </w:rPr>
              <w:t>,1</w:t>
            </w:r>
          </w:p>
        </w:tc>
      </w:tr>
      <w:tr w:rsidR="00061111" w:rsidRPr="00D13EA6" w:rsidTr="004E7F41">
        <w:trPr>
          <w:trHeight w:val="285"/>
        </w:trPr>
        <w:tc>
          <w:tcPr>
            <w:tcW w:w="1233" w:type="pct"/>
          </w:tcPr>
          <w:p w:rsidR="00061111" w:rsidRPr="00D13EA6" w:rsidRDefault="00061111" w:rsidP="004E7F41">
            <w:pPr>
              <w:spacing w:line="360" w:lineRule="auto"/>
              <w:jc w:val="center"/>
              <w:rPr>
                <w:sz w:val="24"/>
                <w:szCs w:val="24"/>
                <w:lang w:val="en-US"/>
              </w:rPr>
            </w:pPr>
            <w:r w:rsidRPr="00D13EA6">
              <w:rPr>
                <w:sz w:val="24"/>
                <w:szCs w:val="24"/>
                <w:lang w:val="en-US"/>
              </w:rPr>
              <w:t>2013</w:t>
            </w:r>
          </w:p>
        </w:tc>
        <w:tc>
          <w:tcPr>
            <w:tcW w:w="1234" w:type="pct"/>
          </w:tcPr>
          <w:p w:rsidR="00061111" w:rsidRPr="00D13EA6" w:rsidRDefault="00061111" w:rsidP="004E7F41">
            <w:pPr>
              <w:spacing w:line="360" w:lineRule="auto"/>
              <w:jc w:val="center"/>
              <w:rPr>
                <w:sz w:val="24"/>
                <w:szCs w:val="24"/>
              </w:rPr>
            </w:pPr>
            <w:r w:rsidRPr="00D13EA6">
              <w:rPr>
                <w:sz w:val="24"/>
                <w:szCs w:val="24"/>
              </w:rPr>
              <w:t>-</w:t>
            </w:r>
            <w:r w:rsidRPr="00D13EA6">
              <w:rPr>
                <w:sz w:val="24"/>
                <w:szCs w:val="24"/>
                <w:lang w:val="en-US"/>
              </w:rPr>
              <w:t>64707</w:t>
            </w:r>
            <w:r w:rsidRPr="00D13EA6">
              <w:rPr>
                <w:sz w:val="24"/>
                <w:szCs w:val="24"/>
              </w:rPr>
              <w:t>,6</w:t>
            </w:r>
          </w:p>
        </w:tc>
        <w:tc>
          <w:tcPr>
            <w:tcW w:w="1237" w:type="pct"/>
          </w:tcPr>
          <w:p w:rsidR="00061111" w:rsidRPr="00D13EA6" w:rsidRDefault="00F77CF1" w:rsidP="00F77CF1">
            <w:pPr>
              <w:jc w:val="center"/>
              <w:rPr>
                <w:bCs/>
                <w:lang w:val="uk-UA"/>
              </w:rPr>
            </w:pPr>
            <w:r w:rsidRPr="00D13EA6">
              <w:rPr>
                <w:bCs/>
              </w:rPr>
              <w:t>50776</w:t>
            </w:r>
            <w:r w:rsidRPr="00D13EA6">
              <w:rPr>
                <w:bCs/>
                <w:lang w:val="uk-UA"/>
              </w:rPr>
              <w:t>,9</w:t>
            </w:r>
          </w:p>
        </w:tc>
        <w:tc>
          <w:tcPr>
            <w:tcW w:w="1296" w:type="pct"/>
          </w:tcPr>
          <w:p w:rsidR="00061111" w:rsidRPr="00D13EA6" w:rsidRDefault="00F77CF1" w:rsidP="00F77CF1">
            <w:pPr>
              <w:jc w:val="center"/>
              <w:rPr>
                <w:bCs/>
                <w:lang w:val="uk-UA"/>
              </w:rPr>
            </w:pPr>
            <w:r w:rsidRPr="00D13EA6">
              <w:rPr>
                <w:bCs/>
              </w:rPr>
              <w:t>139</w:t>
            </w:r>
            <w:r w:rsidRPr="00D13EA6">
              <w:rPr>
                <w:bCs/>
                <w:lang w:val="uk-UA"/>
              </w:rPr>
              <w:t>30,7</w:t>
            </w:r>
          </w:p>
        </w:tc>
      </w:tr>
    </w:tbl>
    <w:p w:rsidR="00061111" w:rsidRPr="00D13EA6" w:rsidRDefault="00061111" w:rsidP="004E7F41">
      <w:pPr>
        <w:spacing w:line="360" w:lineRule="auto"/>
        <w:ind w:firstLine="567"/>
        <w:jc w:val="both"/>
        <w:rPr>
          <w:sz w:val="24"/>
          <w:szCs w:val="28"/>
        </w:rPr>
      </w:pPr>
      <w:r w:rsidRPr="00D13EA6">
        <w:rPr>
          <w:sz w:val="24"/>
          <w:szCs w:val="28"/>
        </w:rPr>
        <w:t>Джерело: узагальнено автором на основі даних [97]</w:t>
      </w:r>
    </w:p>
    <w:p w:rsidR="00061111" w:rsidRPr="00D13EA6" w:rsidRDefault="00061111" w:rsidP="00061111">
      <w:pPr>
        <w:ind w:firstLine="567"/>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rPr>
          <w:sz w:val="24"/>
          <w:szCs w:val="24"/>
        </w:rPr>
      </w:pPr>
    </w:p>
    <w:p w:rsidR="00061111" w:rsidRPr="00D13EA6" w:rsidRDefault="00061111" w:rsidP="00061111">
      <w:pPr>
        <w:tabs>
          <w:tab w:val="left" w:pos="3450"/>
        </w:tabs>
        <w:ind w:firstLine="567"/>
        <w:jc w:val="right"/>
        <w:rPr>
          <w:bCs/>
          <w:sz w:val="24"/>
          <w:szCs w:val="24"/>
        </w:rPr>
        <w:sectPr w:rsidR="00061111" w:rsidRPr="00D13EA6" w:rsidSect="004E7F41">
          <w:pgSz w:w="11906" w:h="16838"/>
          <w:pgMar w:top="1134" w:right="851" w:bottom="1134" w:left="1701" w:header="709" w:footer="709" w:gutter="0"/>
          <w:cols w:space="708"/>
          <w:docGrid w:linePitch="360"/>
        </w:sectPr>
      </w:pPr>
    </w:p>
    <w:p w:rsidR="00061111" w:rsidRPr="00D13EA6" w:rsidRDefault="001D413D" w:rsidP="004E7F41">
      <w:pPr>
        <w:tabs>
          <w:tab w:val="left" w:pos="3450"/>
        </w:tabs>
        <w:ind w:firstLine="567"/>
        <w:jc w:val="right"/>
        <w:rPr>
          <w:bCs/>
          <w:sz w:val="28"/>
          <w:szCs w:val="28"/>
        </w:rPr>
      </w:pPr>
      <w:r>
        <w:rPr>
          <w:noProof/>
          <w:sz w:val="28"/>
          <w:szCs w:val="28"/>
          <w:lang w:val="uk-UA"/>
        </w:rPr>
        <w:lastRenderedPageBreak/>
        <mc:AlternateContent>
          <mc:Choice Requires="wps">
            <w:drawing>
              <wp:anchor distT="0" distB="0" distL="114300" distR="114300" simplePos="0" relativeHeight="251815936" behindDoc="0" locked="0" layoutInCell="1" allowOverlap="1" wp14:anchorId="3CDDB9D6" wp14:editId="212F0E00">
                <wp:simplePos x="0" y="0"/>
                <wp:positionH relativeFrom="column">
                  <wp:posOffset>9328785</wp:posOffset>
                </wp:positionH>
                <wp:positionV relativeFrom="paragraph">
                  <wp:posOffset>-651510</wp:posOffset>
                </wp:positionV>
                <wp:extent cx="523875" cy="381000"/>
                <wp:effectExtent l="0" t="0" r="28575" b="19050"/>
                <wp:wrapNone/>
                <wp:docPr id="257" name="Прямокутник 257"/>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257" o:spid="_x0000_s1026" style="position:absolute;margin-left:734.55pt;margin-top:-51.3pt;width:41.25pt;height:30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" fillcolor="white [3201]" strokecolor="white [3212]" strokeweight="2pt"/>
            </w:pict>
          </mc:Fallback>
        </mc:AlternateContent>
      </w:r>
      <w:r>
        <w:rPr>
          <w:noProof/>
          <w:sz w:val="28"/>
          <w:szCs w:val="28"/>
          <w:lang w:val="uk-UA"/>
        </w:rPr>
        <mc:AlternateContent>
          <mc:Choice Requires="wps">
            <w:drawing>
              <wp:anchor distT="0" distB="0" distL="114300" distR="114300" simplePos="0" relativeHeight="251809792" behindDoc="0" locked="0" layoutInCell="1" allowOverlap="1" wp14:anchorId="1493CDE9" wp14:editId="054F19BF">
                <wp:simplePos x="0" y="0"/>
                <wp:positionH relativeFrom="column">
                  <wp:posOffset>9023985</wp:posOffset>
                </wp:positionH>
                <wp:positionV relativeFrom="paragraph">
                  <wp:posOffset>-784860</wp:posOffset>
                </wp:positionV>
                <wp:extent cx="523875" cy="381000"/>
                <wp:effectExtent l="0" t="0" r="28575" b="19050"/>
                <wp:wrapNone/>
                <wp:docPr id="1150" name="Прямокутник 115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50" o:spid="_x0000_s1026" style="position:absolute;margin-left:710.55pt;margin-top:-61.8pt;width:41.25pt;height:30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" fillcolor="white [3201]" strokecolor="white [3212]" strokeweight="2pt"/>
            </w:pict>
          </mc:Fallback>
        </mc:AlternateContent>
      </w:r>
      <w:r w:rsidR="00D13EA6" w:rsidRPr="00D13EA6">
        <w:rPr>
          <w:sz w:val="28"/>
          <w:szCs w:val="28"/>
        </w:rPr>
        <w:t>ДОДА</w:t>
      </w:r>
      <w:r w:rsidR="00D13EA6" w:rsidRPr="00D13EA6">
        <w:rPr>
          <w:sz w:val="28"/>
          <w:szCs w:val="28"/>
          <w:lang w:val="uk-UA"/>
        </w:rPr>
        <w:t>ТОК</w:t>
      </w:r>
      <w:r w:rsidR="00061111" w:rsidRPr="00D13EA6">
        <w:rPr>
          <w:bCs/>
          <w:sz w:val="28"/>
          <w:szCs w:val="28"/>
        </w:rPr>
        <w:t xml:space="preserve"> В</w:t>
      </w:r>
    </w:p>
    <w:p w:rsidR="00061111" w:rsidRPr="00D13EA6" w:rsidRDefault="00061111" w:rsidP="004E7F41">
      <w:pPr>
        <w:tabs>
          <w:tab w:val="left" w:pos="3450"/>
        </w:tabs>
        <w:ind w:firstLine="567"/>
        <w:jc w:val="center"/>
        <w:rPr>
          <w:bCs/>
          <w:sz w:val="28"/>
          <w:szCs w:val="28"/>
        </w:rPr>
      </w:pPr>
      <w:r w:rsidRPr="00D13EA6">
        <w:rPr>
          <w:bCs/>
          <w:sz w:val="28"/>
          <w:szCs w:val="28"/>
        </w:rPr>
        <w:t>ЕТАПИ ЗАСТОСУВАННЯ ОСНОВНИХ ФОРМ ДЕРЖАВНИХ ЗАПОЗИЧЕНЬ В УКРАЇНІ</w:t>
      </w: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77"/>
        <w:gridCol w:w="1801"/>
        <w:gridCol w:w="2167"/>
        <w:gridCol w:w="2518"/>
        <w:gridCol w:w="2115"/>
        <w:gridCol w:w="2170"/>
        <w:gridCol w:w="2332"/>
      </w:tblGrid>
      <w:tr w:rsidR="00061111" w:rsidRPr="00D13EA6" w:rsidTr="004E7F41">
        <w:trPr>
          <w:trHeight w:val="528"/>
        </w:trPr>
        <w:tc>
          <w:tcPr>
            <w:tcW w:w="712" w:type="pct"/>
          </w:tcPr>
          <w:p w:rsidR="00061111" w:rsidRPr="00D13EA6" w:rsidRDefault="00061111" w:rsidP="004E7F41">
            <w:pPr>
              <w:tabs>
                <w:tab w:val="left" w:pos="3450"/>
              </w:tabs>
              <w:jc w:val="right"/>
            </w:pPr>
            <w:r w:rsidRPr="00D13EA6">
              <w:rPr>
                <w:noProof/>
                <w:lang w:val="uk-UA"/>
              </w:rPr>
              <mc:AlternateContent>
                <mc:Choice Requires="wps">
                  <w:drawing>
                    <wp:anchor distT="0" distB="0" distL="114300" distR="114300" simplePos="0" relativeHeight="251744256" behindDoc="0" locked="0" layoutInCell="1" allowOverlap="1" wp14:anchorId="05F54F7F" wp14:editId="2EF76ADE">
                      <wp:simplePos x="0" y="0"/>
                      <wp:positionH relativeFrom="column">
                        <wp:posOffset>-72390</wp:posOffset>
                      </wp:positionH>
                      <wp:positionV relativeFrom="paragraph">
                        <wp:posOffset>635</wp:posOffset>
                      </wp:positionV>
                      <wp:extent cx="1323975" cy="323850"/>
                      <wp:effectExtent l="0" t="0" r="28575" b="19050"/>
                      <wp:wrapNone/>
                      <wp:docPr id="3" name="Пряма сполучна ліні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3238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 сполучна лінія 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05pt" to="98.5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"/>
                  </w:pict>
                </mc:Fallback>
              </mc:AlternateContent>
            </w:r>
            <w:r w:rsidRPr="00D13EA6">
              <w:t>Період</w:t>
            </w:r>
          </w:p>
          <w:p w:rsidR="00061111" w:rsidRPr="00D13EA6" w:rsidRDefault="00061111" w:rsidP="004E7F41">
            <w:pPr>
              <w:tabs>
                <w:tab w:val="left" w:pos="0"/>
                <w:tab w:val="left" w:pos="3450"/>
              </w:tabs>
            </w:pPr>
            <w:r w:rsidRPr="00D13EA6">
              <w:t>Критерії</w:t>
            </w:r>
          </w:p>
        </w:tc>
        <w:tc>
          <w:tcPr>
            <w:tcW w:w="589" w:type="pct"/>
          </w:tcPr>
          <w:p w:rsidR="00061111" w:rsidRPr="00D13EA6" w:rsidRDefault="00061111" w:rsidP="004E7F41">
            <w:pPr>
              <w:tabs>
                <w:tab w:val="left" w:pos="3450"/>
              </w:tabs>
              <w:jc w:val="center"/>
              <w:rPr>
                <w:bCs/>
              </w:rPr>
            </w:pPr>
            <w:r w:rsidRPr="00D13EA6">
              <w:rPr>
                <w:bCs/>
                <w:lang w:val="en-US"/>
              </w:rPr>
              <w:t xml:space="preserve">I </w:t>
            </w:r>
            <w:r w:rsidRPr="00D13EA6">
              <w:rPr>
                <w:bCs/>
              </w:rPr>
              <w:t>етап</w:t>
            </w:r>
          </w:p>
          <w:p w:rsidR="00061111" w:rsidRPr="00D13EA6" w:rsidRDefault="00061111" w:rsidP="004E7F41">
            <w:pPr>
              <w:tabs>
                <w:tab w:val="left" w:pos="3450"/>
              </w:tabs>
              <w:jc w:val="center"/>
              <w:rPr>
                <w:bCs/>
              </w:rPr>
            </w:pPr>
            <w:r w:rsidRPr="00D13EA6">
              <w:t>1991-1994 рр.</w:t>
            </w:r>
          </w:p>
        </w:tc>
        <w:tc>
          <w:tcPr>
            <w:tcW w:w="709" w:type="pct"/>
          </w:tcPr>
          <w:p w:rsidR="00061111" w:rsidRPr="00D13EA6" w:rsidRDefault="00061111" w:rsidP="004E7F41">
            <w:pPr>
              <w:tabs>
                <w:tab w:val="left" w:pos="3450"/>
              </w:tabs>
              <w:jc w:val="center"/>
              <w:rPr>
                <w:bCs/>
              </w:rPr>
            </w:pPr>
            <w:r w:rsidRPr="00D13EA6">
              <w:rPr>
                <w:bCs/>
                <w:lang w:val="en-US"/>
              </w:rPr>
              <w:t xml:space="preserve">II </w:t>
            </w:r>
            <w:r w:rsidRPr="00D13EA6">
              <w:rPr>
                <w:bCs/>
              </w:rPr>
              <w:t>етап</w:t>
            </w:r>
          </w:p>
          <w:p w:rsidR="00061111" w:rsidRPr="00D13EA6" w:rsidRDefault="00061111" w:rsidP="004E7F41">
            <w:pPr>
              <w:tabs>
                <w:tab w:val="left" w:pos="3450"/>
              </w:tabs>
              <w:jc w:val="center"/>
              <w:rPr>
                <w:bCs/>
              </w:rPr>
            </w:pPr>
            <w:r w:rsidRPr="00D13EA6">
              <w:t>1995-1996 рр.</w:t>
            </w:r>
          </w:p>
        </w:tc>
        <w:tc>
          <w:tcPr>
            <w:tcW w:w="824" w:type="pct"/>
          </w:tcPr>
          <w:p w:rsidR="00061111" w:rsidRPr="00D13EA6" w:rsidRDefault="00061111" w:rsidP="004E7F41">
            <w:pPr>
              <w:tabs>
                <w:tab w:val="left" w:pos="3450"/>
              </w:tabs>
              <w:jc w:val="center"/>
              <w:rPr>
                <w:bCs/>
              </w:rPr>
            </w:pPr>
            <w:r w:rsidRPr="00D13EA6">
              <w:rPr>
                <w:bCs/>
                <w:lang w:val="en-US"/>
              </w:rPr>
              <w:t>III</w:t>
            </w:r>
            <w:r w:rsidRPr="00D13EA6">
              <w:rPr>
                <w:bCs/>
              </w:rPr>
              <w:t xml:space="preserve"> етап</w:t>
            </w:r>
          </w:p>
          <w:p w:rsidR="00061111" w:rsidRPr="00D13EA6" w:rsidRDefault="00061111" w:rsidP="004E7F41">
            <w:pPr>
              <w:tabs>
                <w:tab w:val="left" w:pos="3450"/>
              </w:tabs>
              <w:jc w:val="center"/>
              <w:rPr>
                <w:bCs/>
              </w:rPr>
            </w:pPr>
            <w:r w:rsidRPr="00D13EA6">
              <w:t>1997 – 1998 рр.</w:t>
            </w:r>
          </w:p>
        </w:tc>
        <w:tc>
          <w:tcPr>
            <w:tcW w:w="692" w:type="pct"/>
          </w:tcPr>
          <w:p w:rsidR="00061111" w:rsidRPr="00D13EA6" w:rsidRDefault="00061111" w:rsidP="004E7F41">
            <w:pPr>
              <w:tabs>
                <w:tab w:val="left" w:pos="3450"/>
              </w:tabs>
              <w:jc w:val="center"/>
              <w:rPr>
                <w:bCs/>
              </w:rPr>
            </w:pPr>
            <w:r w:rsidRPr="00D13EA6">
              <w:rPr>
                <w:bCs/>
                <w:lang w:val="en-US"/>
              </w:rPr>
              <w:t>IV</w:t>
            </w:r>
            <w:r w:rsidRPr="00D13EA6">
              <w:rPr>
                <w:bCs/>
              </w:rPr>
              <w:t xml:space="preserve"> етап</w:t>
            </w:r>
          </w:p>
          <w:p w:rsidR="00061111" w:rsidRPr="00D13EA6" w:rsidRDefault="00061111" w:rsidP="004E7F41">
            <w:pPr>
              <w:tabs>
                <w:tab w:val="left" w:pos="3450"/>
              </w:tabs>
              <w:jc w:val="center"/>
              <w:rPr>
                <w:bCs/>
              </w:rPr>
            </w:pPr>
            <w:r w:rsidRPr="00D13EA6">
              <w:t>1999-2000 рр.</w:t>
            </w:r>
          </w:p>
        </w:tc>
        <w:tc>
          <w:tcPr>
            <w:tcW w:w="710" w:type="pct"/>
          </w:tcPr>
          <w:p w:rsidR="00061111" w:rsidRPr="00D13EA6" w:rsidRDefault="00061111" w:rsidP="004E7F41">
            <w:pPr>
              <w:tabs>
                <w:tab w:val="left" w:pos="3450"/>
              </w:tabs>
              <w:jc w:val="center"/>
              <w:rPr>
                <w:bCs/>
                <w:lang w:val="en-US"/>
              </w:rPr>
            </w:pPr>
            <w:r w:rsidRPr="00D13EA6">
              <w:rPr>
                <w:bCs/>
                <w:lang w:val="en-US"/>
              </w:rPr>
              <w:t>V</w:t>
            </w:r>
            <w:r w:rsidRPr="00D13EA6">
              <w:rPr>
                <w:bCs/>
              </w:rPr>
              <w:t>етап</w:t>
            </w:r>
          </w:p>
          <w:p w:rsidR="00061111" w:rsidRPr="00D13EA6" w:rsidRDefault="00061111" w:rsidP="004E7F41">
            <w:pPr>
              <w:tabs>
                <w:tab w:val="left" w:pos="3450"/>
              </w:tabs>
              <w:jc w:val="center"/>
              <w:rPr>
                <w:bCs/>
                <w:lang w:val="en-US"/>
              </w:rPr>
            </w:pPr>
            <w:r w:rsidRPr="00D13EA6">
              <w:t>2001– 2007 рр.</w:t>
            </w:r>
          </w:p>
        </w:tc>
        <w:tc>
          <w:tcPr>
            <w:tcW w:w="763" w:type="pct"/>
          </w:tcPr>
          <w:p w:rsidR="00061111" w:rsidRPr="00D13EA6" w:rsidRDefault="00061111" w:rsidP="004E7F41">
            <w:pPr>
              <w:tabs>
                <w:tab w:val="left" w:pos="3450"/>
              </w:tabs>
              <w:jc w:val="center"/>
              <w:rPr>
                <w:bCs/>
                <w:lang w:val="en-US"/>
              </w:rPr>
            </w:pPr>
            <w:r w:rsidRPr="00D13EA6">
              <w:rPr>
                <w:bCs/>
                <w:lang w:val="en-US"/>
              </w:rPr>
              <w:t>VI</w:t>
            </w:r>
            <w:r w:rsidRPr="00D13EA6">
              <w:rPr>
                <w:bCs/>
              </w:rPr>
              <w:t>етап</w:t>
            </w:r>
          </w:p>
          <w:p w:rsidR="00061111" w:rsidRPr="00D13EA6" w:rsidRDefault="00061111" w:rsidP="004E7F41">
            <w:pPr>
              <w:tabs>
                <w:tab w:val="left" w:pos="3450"/>
              </w:tabs>
              <w:jc w:val="center"/>
              <w:rPr>
                <w:bCs/>
                <w:lang w:val="en-US"/>
              </w:rPr>
            </w:pPr>
            <w:r w:rsidRPr="00D13EA6">
              <w:t>від 2008</w:t>
            </w:r>
          </w:p>
        </w:tc>
      </w:tr>
      <w:tr w:rsidR="00061111" w:rsidRPr="00D13EA6" w:rsidTr="004E7F41">
        <w:tc>
          <w:tcPr>
            <w:tcW w:w="712" w:type="pct"/>
          </w:tcPr>
          <w:p w:rsidR="00061111" w:rsidRPr="00D13EA6" w:rsidRDefault="00061111" w:rsidP="004E7F41">
            <w:pPr>
              <w:tabs>
                <w:tab w:val="left" w:pos="3450"/>
              </w:tabs>
            </w:pPr>
            <w:r w:rsidRPr="00D13EA6">
              <w:t>Основні ознаки здійснення державних запозичень</w:t>
            </w:r>
          </w:p>
        </w:tc>
        <w:tc>
          <w:tcPr>
            <w:tcW w:w="589" w:type="pct"/>
          </w:tcPr>
          <w:p w:rsidR="00061111" w:rsidRPr="00D13EA6" w:rsidRDefault="00061111" w:rsidP="004E7F41">
            <w:pPr>
              <w:tabs>
                <w:tab w:val="left" w:pos="3450"/>
              </w:tabs>
            </w:pPr>
            <w:r w:rsidRPr="00D13EA6">
              <w:t xml:space="preserve">Пряме кредитування НБУ, розпочато </w:t>
            </w:r>
          </w:p>
          <w:p w:rsidR="00061111" w:rsidRPr="00D13EA6" w:rsidRDefault="00061111" w:rsidP="004E7F41">
            <w:pPr>
              <w:tabs>
                <w:tab w:val="left" w:pos="3450"/>
              </w:tabs>
              <w:rPr>
                <w:bCs/>
              </w:rPr>
            </w:pPr>
            <w:r w:rsidRPr="00D13EA6">
              <w:t>політику залучення державних позик на міжнародних ринках</w:t>
            </w:r>
          </w:p>
        </w:tc>
        <w:tc>
          <w:tcPr>
            <w:tcW w:w="709" w:type="pct"/>
          </w:tcPr>
          <w:p w:rsidR="00061111" w:rsidRPr="00D13EA6" w:rsidRDefault="00061111" w:rsidP="004E7F41">
            <w:pPr>
              <w:tabs>
                <w:tab w:val="left" w:pos="3450"/>
              </w:tabs>
            </w:pPr>
            <w:r w:rsidRPr="00D13EA6">
              <w:t>Становлення ринку державних боргових цінних паперів</w:t>
            </w:r>
          </w:p>
        </w:tc>
        <w:tc>
          <w:tcPr>
            <w:tcW w:w="824" w:type="pct"/>
          </w:tcPr>
          <w:p w:rsidR="00061111" w:rsidRPr="00D13EA6" w:rsidRDefault="00061111" w:rsidP="004E7F41">
            <w:pPr>
              <w:tabs>
                <w:tab w:val="left" w:pos="3450"/>
              </w:tabs>
            </w:pPr>
            <w:r w:rsidRPr="00D13EA6">
              <w:t>Використання нового типу зовнішніх державних запозичень-фідуціарні позики (комерційні запозичення)</w:t>
            </w:r>
          </w:p>
        </w:tc>
        <w:tc>
          <w:tcPr>
            <w:tcW w:w="692" w:type="pct"/>
          </w:tcPr>
          <w:p w:rsidR="00061111" w:rsidRPr="00D13EA6" w:rsidRDefault="00061111" w:rsidP="004E7F41">
            <w:pPr>
              <w:tabs>
                <w:tab w:val="left" w:pos="3450"/>
              </w:tabs>
              <w:ind w:left="-56"/>
            </w:pPr>
            <w:r w:rsidRPr="00D13EA6">
              <w:t>Проведення конверсії державних боргових цінних паперів та реструктуризації державної заборгованості</w:t>
            </w:r>
          </w:p>
        </w:tc>
        <w:tc>
          <w:tcPr>
            <w:tcW w:w="710" w:type="pct"/>
          </w:tcPr>
          <w:p w:rsidR="00061111" w:rsidRPr="00D13EA6" w:rsidRDefault="00061111" w:rsidP="004E7F41">
            <w:pPr>
              <w:tabs>
                <w:tab w:val="left" w:pos="3450"/>
              </w:tabs>
              <w:ind w:left="-56"/>
            </w:pPr>
            <w:r w:rsidRPr="00D13EA6">
              <w:t>Проведення зваженої боргової політики, підвищення кредитних рейтингів облігаційних інструментів</w:t>
            </w:r>
          </w:p>
        </w:tc>
        <w:tc>
          <w:tcPr>
            <w:tcW w:w="763" w:type="pct"/>
          </w:tcPr>
          <w:p w:rsidR="00061111" w:rsidRPr="00D13EA6" w:rsidRDefault="00061111" w:rsidP="004E7F41">
            <w:pPr>
              <w:tabs>
                <w:tab w:val="left" w:pos="3450"/>
              </w:tabs>
              <w:ind w:left="-56"/>
            </w:pPr>
            <w:r w:rsidRPr="00D13EA6">
              <w:t>Зростання обсягів державних запозичень та використання нових боргових інструментів облігаційних позик</w:t>
            </w:r>
          </w:p>
        </w:tc>
      </w:tr>
      <w:tr w:rsidR="00061111" w:rsidRPr="00D13EA6" w:rsidTr="004E7F41">
        <w:tc>
          <w:tcPr>
            <w:tcW w:w="712" w:type="pct"/>
          </w:tcPr>
          <w:p w:rsidR="00061111" w:rsidRPr="00D13EA6" w:rsidRDefault="00061111" w:rsidP="004E7F41">
            <w:pPr>
              <w:tabs>
                <w:tab w:val="left" w:pos="3450"/>
              </w:tabs>
              <w:jc w:val="center"/>
            </w:pPr>
            <w:r w:rsidRPr="00D13EA6">
              <w:t>Джерела залучення</w:t>
            </w:r>
          </w:p>
        </w:tc>
        <w:tc>
          <w:tcPr>
            <w:tcW w:w="589" w:type="pct"/>
          </w:tcPr>
          <w:p w:rsidR="00061111" w:rsidRPr="00D13EA6" w:rsidRDefault="00061111" w:rsidP="004E7F41">
            <w:pPr>
              <w:tabs>
                <w:tab w:val="left" w:pos="3450"/>
              </w:tabs>
              <w:jc w:val="center"/>
            </w:pPr>
            <w:r w:rsidRPr="00D13EA6">
              <w:t>МВФ,Світовий банк, НБУ</w:t>
            </w:r>
          </w:p>
        </w:tc>
        <w:tc>
          <w:tcPr>
            <w:tcW w:w="709" w:type="pct"/>
          </w:tcPr>
          <w:p w:rsidR="00061111" w:rsidRPr="00D13EA6" w:rsidRDefault="00061111" w:rsidP="004E7F41">
            <w:pPr>
              <w:tabs>
                <w:tab w:val="left" w:pos="3450"/>
              </w:tabs>
              <w:jc w:val="center"/>
            </w:pPr>
            <w:r w:rsidRPr="00D13EA6">
              <w:t>МВФ,МБРР,НБУ, резиденти, нерезиденти та інші.</w:t>
            </w:r>
          </w:p>
        </w:tc>
        <w:tc>
          <w:tcPr>
            <w:tcW w:w="824" w:type="pct"/>
          </w:tcPr>
          <w:p w:rsidR="00061111" w:rsidRPr="00D13EA6" w:rsidRDefault="00061111" w:rsidP="004E7F41">
            <w:pPr>
              <w:tabs>
                <w:tab w:val="left" w:pos="3450"/>
              </w:tabs>
              <w:jc w:val="center"/>
              <w:rPr>
                <w:bCs/>
              </w:rPr>
            </w:pPr>
            <w:r w:rsidRPr="00D13EA6">
              <w:t>МВФ,МБРР,комерційні компанії, резиденти, нерезиденти та інші.</w:t>
            </w:r>
          </w:p>
        </w:tc>
        <w:tc>
          <w:tcPr>
            <w:tcW w:w="692" w:type="pct"/>
          </w:tcPr>
          <w:p w:rsidR="00061111" w:rsidRPr="00D13EA6" w:rsidRDefault="00061111" w:rsidP="004E7F41">
            <w:pPr>
              <w:tabs>
                <w:tab w:val="left" w:pos="3450"/>
              </w:tabs>
              <w:ind w:left="-56"/>
              <w:jc w:val="center"/>
            </w:pPr>
            <w:r w:rsidRPr="00D13EA6">
              <w:t>МВФ, ЄС, Світовий банк, НБУ, комерційні компанії, резиденти, нерезиденти та інші.</w:t>
            </w:r>
          </w:p>
        </w:tc>
        <w:tc>
          <w:tcPr>
            <w:tcW w:w="710" w:type="pct"/>
          </w:tcPr>
          <w:p w:rsidR="00061111" w:rsidRPr="00D13EA6" w:rsidRDefault="00061111" w:rsidP="004E7F41">
            <w:pPr>
              <w:tabs>
                <w:tab w:val="left" w:pos="3450"/>
              </w:tabs>
              <w:jc w:val="center"/>
              <w:rPr>
                <w:bCs/>
              </w:rPr>
            </w:pPr>
            <w:r w:rsidRPr="00D13EA6">
              <w:t>Світовий банк, МВФ,ЄБРР, резиденти, нерезиденти та інші.</w:t>
            </w:r>
          </w:p>
        </w:tc>
        <w:tc>
          <w:tcPr>
            <w:tcW w:w="763" w:type="pct"/>
          </w:tcPr>
          <w:p w:rsidR="00061111" w:rsidRPr="00D13EA6" w:rsidRDefault="00061111" w:rsidP="004E7F41">
            <w:pPr>
              <w:tabs>
                <w:tab w:val="left" w:pos="3450"/>
              </w:tabs>
              <w:jc w:val="center"/>
              <w:rPr>
                <w:bCs/>
              </w:rPr>
            </w:pPr>
            <w:r w:rsidRPr="00D13EA6">
              <w:t>МБРР, МВФ,ЄБРР, резиденти, нерезиденти та інші.</w:t>
            </w:r>
          </w:p>
        </w:tc>
      </w:tr>
      <w:tr w:rsidR="00061111" w:rsidRPr="00D13EA6" w:rsidTr="004E7F41">
        <w:tc>
          <w:tcPr>
            <w:tcW w:w="712" w:type="pct"/>
          </w:tcPr>
          <w:p w:rsidR="00061111" w:rsidRPr="00D13EA6" w:rsidRDefault="00061111" w:rsidP="004E7F41">
            <w:pPr>
              <w:tabs>
                <w:tab w:val="left" w:pos="3450"/>
              </w:tabs>
              <w:jc w:val="center"/>
            </w:pPr>
            <w:r w:rsidRPr="00D13EA6">
              <w:t>Інструменти здійснення</w:t>
            </w:r>
          </w:p>
        </w:tc>
        <w:tc>
          <w:tcPr>
            <w:tcW w:w="589" w:type="pct"/>
          </w:tcPr>
          <w:p w:rsidR="00061111" w:rsidRPr="00D13EA6" w:rsidRDefault="00061111" w:rsidP="004E7F41">
            <w:pPr>
              <w:tabs>
                <w:tab w:val="left" w:pos="3450"/>
              </w:tabs>
              <w:jc w:val="center"/>
            </w:pPr>
            <w:r w:rsidRPr="00D13EA6">
              <w:t xml:space="preserve">Безоблігаційні позики, прямі кредити НБУ </w:t>
            </w:r>
          </w:p>
        </w:tc>
        <w:tc>
          <w:tcPr>
            <w:tcW w:w="709" w:type="pct"/>
          </w:tcPr>
          <w:p w:rsidR="00061111" w:rsidRPr="00D13EA6" w:rsidRDefault="00061111" w:rsidP="004E7F41">
            <w:pPr>
              <w:tabs>
                <w:tab w:val="left" w:pos="3450"/>
              </w:tabs>
              <w:jc w:val="center"/>
            </w:pPr>
            <w:r w:rsidRPr="00D13EA6">
              <w:t>Облігаційні безоблігаційні, прямі кредити НБУ</w:t>
            </w:r>
          </w:p>
        </w:tc>
        <w:tc>
          <w:tcPr>
            <w:tcW w:w="824" w:type="pct"/>
          </w:tcPr>
          <w:p w:rsidR="00061111" w:rsidRPr="00D13EA6" w:rsidRDefault="00061111" w:rsidP="004E7F41">
            <w:pPr>
              <w:tabs>
                <w:tab w:val="left" w:pos="3450"/>
              </w:tabs>
              <w:jc w:val="center"/>
              <w:rPr>
                <w:bCs/>
              </w:rPr>
            </w:pPr>
            <w:r w:rsidRPr="00D13EA6">
              <w:t>Облігаційні, безоблігаційні позики</w:t>
            </w:r>
          </w:p>
        </w:tc>
        <w:tc>
          <w:tcPr>
            <w:tcW w:w="692" w:type="pct"/>
          </w:tcPr>
          <w:p w:rsidR="00061111" w:rsidRPr="00D13EA6" w:rsidRDefault="00061111" w:rsidP="004E7F41">
            <w:pPr>
              <w:tabs>
                <w:tab w:val="left" w:pos="3450"/>
              </w:tabs>
              <w:jc w:val="center"/>
              <w:rPr>
                <w:bCs/>
              </w:rPr>
            </w:pPr>
            <w:r w:rsidRPr="00D13EA6">
              <w:t>Облігаційні, безоблігаційне позики</w:t>
            </w:r>
          </w:p>
        </w:tc>
        <w:tc>
          <w:tcPr>
            <w:tcW w:w="710" w:type="pct"/>
          </w:tcPr>
          <w:p w:rsidR="00061111" w:rsidRPr="00D13EA6" w:rsidRDefault="00061111" w:rsidP="004E7F41">
            <w:pPr>
              <w:tabs>
                <w:tab w:val="left" w:pos="3450"/>
              </w:tabs>
              <w:jc w:val="center"/>
              <w:rPr>
                <w:bCs/>
              </w:rPr>
            </w:pPr>
            <w:r w:rsidRPr="00D13EA6">
              <w:t>Облігаційні, безоблігаційні позики</w:t>
            </w:r>
          </w:p>
        </w:tc>
        <w:tc>
          <w:tcPr>
            <w:tcW w:w="763" w:type="pct"/>
          </w:tcPr>
          <w:p w:rsidR="00061111" w:rsidRPr="00D13EA6" w:rsidRDefault="00061111" w:rsidP="004E7F41">
            <w:pPr>
              <w:tabs>
                <w:tab w:val="left" w:pos="3450"/>
              </w:tabs>
              <w:jc w:val="center"/>
              <w:rPr>
                <w:bCs/>
              </w:rPr>
            </w:pPr>
            <w:r w:rsidRPr="00D13EA6">
              <w:t>Облігаційні, безоблігаційні позики</w:t>
            </w:r>
          </w:p>
        </w:tc>
      </w:tr>
      <w:tr w:rsidR="00061111" w:rsidRPr="00D13EA6" w:rsidTr="004E7F41">
        <w:tc>
          <w:tcPr>
            <w:tcW w:w="712" w:type="pct"/>
          </w:tcPr>
          <w:p w:rsidR="00061111" w:rsidRPr="00D13EA6" w:rsidRDefault="00061111" w:rsidP="004E7F41">
            <w:pPr>
              <w:tabs>
                <w:tab w:val="left" w:pos="3450"/>
              </w:tabs>
              <w:jc w:val="center"/>
            </w:pPr>
            <w:r w:rsidRPr="00D13EA6">
              <w:t>Вартість залучених державних позик:</w:t>
            </w:r>
          </w:p>
        </w:tc>
        <w:tc>
          <w:tcPr>
            <w:tcW w:w="589" w:type="pct"/>
          </w:tcPr>
          <w:p w:rsidR="00061111" w:rsidRPr="00D13EA6" w:rsidRDefault="00061111" w:rsidP="004E7F41">
            <w:pPr>
              <w:tabs>
                <w:tab w:val="left" w:pos="3450"/>
              </w:tabs>
              <w:jc w:val="center"/>
            </w:pPr>
            <w:r w:rsidRPr="00D13EA6">
              <w:t>Невисока</w:t>
            </w:r>
          </w:p>
        </w:tc>
        <w:tc>
          <w:tcPr>
            <w:tcW w:w="709" w:type="pct"/>
          </w:tcPr>
          <w:p w:rsidR="00061111" w:rsidRPr="00D13EA6" w:rsidRDefault="00061111" w:rsidP="004E7F41">
            <w:pPr>
              <w:tabs>
                <w:tab w:val="left" w:pos="3450"/>
              </w:tabs>
              <w:jc w:val="center"/>
            </w:pPr>
            <w:r w:rsidRPr="00D13EA6">
              <w:t>Висока</w:t>
            </w:r>
          </w:p>
        </w:tc>
        <w:tc>
          <w:tcPr>
            <w:tcW w:w="824" w:type="pct"/>
          </w:tcPr>
          <w:p w:rsidR="00061111" w:rsidRPr="00D13EA6" w:rsidRDefault="00061111" w:rsidP="004E7F41">
            <w:pPr>
              <w:tabs>
                <w:tab w:val="left" w:pos="3450"/>
              </w:tabs>
              <w:jc w:val="center"/>
            </w:pPr>
            <w:r w:rsidRPr="00D13EA6">
              <w:t>Середня, висока</w:t>
            </w:r>
          </w:p>
        </w:tc>
        <w:tc>
          <w:tcPr>
            <w:tcW w:w="692" w:type="pct"/>
          </w:tcPr>
          <w:p w:rsidR="00061111" w:rsidRPr="00D13EA6" w:rsidRDefault="00061111" w:rsidP="004E7F41">
            <w:pPr>
              <w:tabs>
                <w:tab w:val="left" w:pos="3450"/>
              </w:tabs>
              <w:jc w:val="center"/>
              <w:rPr>
                <w:bCs/>
              </w:rPr>
            </w:pPr>
            <w:r w:rsidRPr="00D13EA6">
              <w:t>Середня, висока</w:t>
            </w:r>
          </w:p>
        </w:tc>
        <w:tc>
          <w:tcPr>
            <w:tcW w:w="710" w:type="pct"/>
          </w:tcPr>
          <w:p w:rsidR="00061111" w:rsidRPr="00D13EA6" w:rsidRDefault="00061111" w:rsidP="004E7F41">
            <w:pPr>
              <w:tabs>
                <w:tab w:val="left" w:pos="3450"/>
              </w:tabs>
              <w:jc w:val="center"/>
            </w:pPr>
            <w:r w:rsidRPr="00D13EA6">
              <w:t>Низька, середня</w:t>
            </w:r>
          </w:p>
        </w:tc>
        <w:tc>
          <w:tcPr>
            <w:tcW w:w="763" w:type="pct"/>
          </w:tcPr>
          <w:p w:rsidR="00061111" w:rsidRPr="00D13EA6" w:rsidRDefault="00061111" w:rsidP="004E7F41">
            <w:pPr>
              <w:tabs>
                <w:tab w:val="left" w:pos="3450"/>
              </w:tabs>
              <w:jc w:val="center"/>
              <w:rPr>
                <w:bCs/>
              </w:rPr>
            </w:pPr>
            <w:r w:rsidRPr="00D13EA6">
              <w:t>Низька, середня</w:t>
            </w:r>
          </w:p>
        </w:tc>
      </w:tr>
      <w:tr w:rsidR="00061111" w:rsidRPr="00D13EA6" w:rsidTr="004E7F41">
        <w:tc>
          <w:tcPr>
            <w:tcW w:w="712" w:type="pct"/>
          </w:tcPr>
          <w:p w:rsidR="00061111" w:rsidRPr="00D13EA6" w:rsidRDefault="00061111" w:rsidP="004E7F41">
            <w:pPr>
              <w:tabs>
                <w:tab w:val="left" w:pos="3450"/>
              </w:tabs>
              <w:ind w:left="-142"/>
              <w:jc w:val="center"/>
            </w:pPr>
            <w:r w:rsidRPr="00D13EA6">
              <w:t>Термін обертання/погашення</w:t>
            </w:r>
          </w:p>
          <w:p w:rsidR="00061111" w:rsidRPr="00D13EA6" w:rsidRDefault="00061111" w:rsidP="004E7F41">
            <w:pPr>
              <w:tabs>
                <w:tab w:val="left" w:pos="3450"/>
              </w:tabs>
              <w:ind w:left="-142"/>
              <w:jc w:val="center"/>
            </w:pPr>
            <w:r w:rsidRPr="00D13EA6">
              <w:t>залучених позик</w:t>
            </w:r>
          </w:p>
        </w:tc>
        <w:tc>
          <w:tcPr>
            <w:tcW w:w="589" w:type="pct"/>
          </w:tcPr>
          <w:p w:rsidR="00061111" w:rsidRPr="00D13EA6" w:rsidRDefault="00061111" w:rsidP="004E7F41">
            <w:pPr>
              <w:tabs>
                <w:tab w:val="left" w:pos="3450"/>
              </w:tabs>
              <w:jc w:val="center"/>
            </w:pPr>
            <w:r w:rsidRPr="00D13EA6">
              <w:t>Довгостроковий</w:t>
            </w:r>
          </w:p>
        </w:tc>
        <w:tc>
          <w:tcPr>
            <w:tcW w:w="709" w:type="pct"/>
          </w:tcPr>
          <w:p w:rsidR="00061111" w:rsidRPr="00D13EA6" w:rsidRDefault="00061111" w:rsidP="004E7F41">
            <w:pPr>
              <w:tabs>
                <w:tab w:val="left" w:pos="3450"/>
              </w:tabs>
              <w:jc w:val="center"/>
            </w:pPr>
            <w:r w:rsidRPr="00D13EA6">
              <w:t>Короткостроковий, середньостроковий</w:t>
            </w:r>
          </w:p>
        </w:tc>
        <w:tc>
          <w:tcPr>
            <w:tcW w:w="824" w:type="pct"/>
          </w:tcPr>
          <w:p w:rsidR="00061111" w:rsidRPr="00D13EA6" w:rsidRDefault="00061111" w:rsidP="004E7F41">
            <w:pPr>
              <w:tabs>
                <w:tab w:val="left" w:pos="3450"/>
              </w:tabs>
              <w:jc w:val="center"/>
              <w:rPr>
                <w:bCs/>
              </w:rPr>
            </w:pPr>
            <w:r w:rsidRPr="00D13EA6">
              <w:t>середньостроковий, довгостроковий</w:t>
            </w:r>
          </w:p>
        </w:tc>
        <w:tc>
          <w:tcPr>
            <w:tcW w:w="692" w:type="pct"/>
          </w:tcPr>
          <w:p w:rsidR="00061111" w:rsidRPr="00D13EA6" w:rsidRDefault="00061111" w:rsidP="004E7F41">
            <w:pPr>
              <w:tabs>
                <w:tab w:val="left" w:pos="3450"/>
              </w:tabs>
              <w:jc w:val="center"/>
              <w:rPr>
                <w:bCs/>
              </w:rPr>
            </w:pPr>
            <w:r w:rsidRPr="00D13EA6">
              <w:t>Після проведення конверсії облігацій –середньо та довгостроковий</w:t>
            </w:r>
          </w:p>
        </w:tc>
        <w:tc>
          <w:tcPr>
            <w:tcW w:w="710" w:type="pct"/>
          </w:tcPr>
          <w:p w:rsidR="00061111" w:rsidRPr="00D13EA6" w:rsidRDefault="00061111" w:rsidP="004E7F41">
            <w:pPr>
              <w:tabs>
                <w:tab w:val="left" w:pos="3450"/>
              </w:tabs>
              <w:jc w:val="center"/>
              <w:rPr>
                <w:bCs/>
              </w:rPr>
            </w:pPr>
            <w:r w:rsidRPr="00D13EA6">
              <w:t>Короткостроковий, середньостроковий, довгостроковий</w:t>
            </w:r>
          </w:p>
        </w:tc>
        <w:tc>
          <w:tcPr>
            <w:tcW w:w="763" w:type="pct"/>
          </w:tcPr>
          <w:p w:rsidR="00061111" w:rsidRPr="00D13EA6" w:rsidRDefault="00061111" w:rsidP="004E7F41">
            <w:pPr>
              <w:tabs>
                <w:tab w:val="left" w:pos="3450"/>
              </w:tabs>
              <w:jc w:val="center"/>
              <w:rPr>
                <w:bCs/>
              </w:rPr>
            </w:pPr>
            <w:r w:rsidRPr="00D13EA6">
              <w:t>Короткостроковий, середньостроковий, довгостроковий</w:t>
            </w:r>
          </w:p>
        </w:tc>
      </w:tr>
      <w:tr w:rsidR="00061111" w:rsidRPr="00D13EA6" w:rsidTr="004E7F41">
        <w:tc>
          <w:tcPr>
            <w:tcW w:w="712" w:type="pct"/>
          </w:tcPr>
          <w:p w:rsidR="00061111" w:rsidRPr="00D13EA6" w:rsidRDefault="00061111" w:rsidP="004E7F41">
            <w:pPr>
              <w:tabs>
                <w:tab w:val="left" w:pos="3450"/>
              </w:tabs>
              <w:jc w:val="center"/>
            </w:pPr>
            <w:r w:rsidRPr="00D13EA6">
              <w:t>Мета залучення</w:t>
            </w:r>
          </w:p>
        </w:tc>
        <w:tc>
          <w:tcPr>
            <w:tcW w:w="589" w:type="pct"/>
          </w:tcPr>
          <w:p w:rsidR="00061111" w:rsidRPr="00D13EA6" w:rsidRDefault="00061111" w:rsidP="004E7F41">
            <w:pPr>
              <w:tabs>
                <w:tab w:val="left" w:pos="3450"/>
              </w:tabs>
              <w:ind w:left="-130"/>
              <w:jc w:val="center"/>
            </w:pPr>
            <w:r w:rsidRPr="00D13EA6">
              <w:t>Фінансування дефіциту бюджету держави, виконання програм економічного розвитку</w:t>
            </w:r>
          </w:p>
        </w:tc>
        <w:tc>
          <w:tcPr>
            <w:tcW w:w="709" w:type="pct"/>
          </w:tcPr>
          <w:p w:rsidR="00061111" w:rsidRPr="00D13EA6" w:rsidRDefault="00061111" w:rsidP="004E7F41">
            <w:pPr>
              <w:tabs>
                <w:tab w:val="left" w:pos="3450"/>
              </w:tabs>
              <w:jc w:val="center"/>
              <w:rPr>
                <w:bCs/>
              </w:rPr>
            </w:pPr>
            <w:r w:rsidRPr="00D13EA6">
              <w:t>Фінансування дефіциту бюджету держави, виконання програм економічного розвитку, обслуговування та погашення боргових зобов’язань</w:t>
            </w:r>
          </w:p>
        </w:tc>
        <w:tc>
          <w:tcPr>
            <w:tcW w:w="824" w:type="pct"/>
          </w:tcPr>
          <w:p w:rsidR="00061111" w:rsidRPr="00D13EA6" w:rsidRDefault="00061111" w:rsidP="004E7F41">
            <w:pPr>
              <w:tabs>
                <w:tab w:val="left" w:pos="3450"/>
              </w:tabs>
              <w:jc w:val="center"/>
              <w:rPr>
                <w:bCs/>
              </w:rPr>
            </w:pPr>
            <w:r w:rsidRPr="00D13EA6">
              <w:t>Фінансування дефіциту бюджету держави, виконання програм економічного розвитку, обслуговування та погашення боргових зобов’язань</w:t>
            </w:r>
          </w:p>
        </w:tc>
        <w:tc>
          <w:tcPr>
            <w:tcW w:w="692" w:type="pct"/>
          </w:tcPr>
          <w:p w:rsidR="00061111" w:rsidRPr="00D13EA6" w:rsidRDefault="00061111" w:rsidP="00951876">
            <w:pPr>
              <w:tabs>
                <w:tab w:val="left" w:pos="3450"/>
              </w:tabs>
              <w:ind w:left="-56"/>
              <w:jc w:val="center"/>
              <w:rPr>
                <w:bCs/>
              </w:rPr>
            </w:pPr>
            <w:r w:rsidRPr="00D13EA6">
              <w:t xml:space="preserve">Покриття  дефіциту держбюджету, обслуговування </w:t>
            </w:r>
            <w:r w:rsidR="00951876">
              <w:rPr>
                <w:lang w:val="uk-UA"/>
              </w:rPr>
              <w:t>і</w:t>
            </w:r>
            <w:r w:rsidRPr="00D13EA6">
              <w:t xml:space="preserve"> погашення старих боргових зобов’язань</w:t>
            </w:r>
            <w:r w:rsidR="00951876">
              <w:rPr>
                <w:lang w:val="uk-UA"/>
              </w:rPr>
              <w:t>,</w:t>
            </w:r>
            <w:r w:rsidRPr="00D13EA6">
              <w:t xml:space="preserve"> подолання негативних наслідків фінансової кризи</w:t>
            </w:r>
          </w:p>
        </w:tc>
        <w:tc>
          <w:tcPr>
            <w:tcW w:w="710" w:type="pct"/>
          </w:tcPr>
          <w:p w:rsidR="00061111" w:rsidRPr="00D13EA6" w:rsidRDefault="00061111" w:rsidP="004E7F41">
            <w:pPr>
              <w:tabs>
                <w:tab w:val="left" w:pos="3450"/>
              </w:tabs>
              <w:ind w:left="-129"/>
              <w:jc w:val="center"/>
              <w:rPr>
                <w:bCs/>
              </w:rPr>
            </w:pPr>
            <w:r w:rsidRPr="00D13EA6">
              <w:t>Фінансування дефіциту бюджету держави, виконання програм економічного розвитку, обслуговування та погашення боргових зобов’язань</w:t>
            </w:r>
          </w:p>
        </w:tc>
        <w:tc>
          <w:tcPr>
            <w:tcW w:w="763" w:type="pct"/>
          </w:tcPr>
          <w:p w:rsidR="00061111" w:rsidRPr="00D13EA6" w:rsidRDefault="00061111" w:rsidP="004E7F41">
            <w:pPr>
              <w:tabs>
                <w:tab w:val="left" w:pos="3450"/>
              </w:tabs>
              <w:ind w:left="-86"/>
              <w:jc w:val="center"/>
              <w:rPr>
                <w:bCs/>
              </w:rPr>
            </w:pPr>
            <w:r w:rsidRPr="00D13EA6">
              <w:t>Фінансування дефіциту держбюджету, виконання програм економічного розвитку, обслуговування та погашення боргових зобов’язань, подолання наслідків фінансової кризи</w:t>
            </w:r>
          </w:p>
        </w:tc>
      </w:tr>
    </w:tbl>
    <w:p w:rsidR="00061111" w:rsidRPr="00D13EA6" w:rsidRDefault="00061111" w:rsidP="004E7F41">
      <w:pPr>
        <w:spacing w:line="360" w:lineRule="auto"/>
        <w:ind w:firstLine="567"/>
        <w:jc w:val="both"/>
        <w:rPr>
          <w:sz w:val="24"/>
          <w:szCs w:val="28"/>
        </w:rPr>
      </w:pPr>
      <w:r w:rsidRPr="00D13EA6">
        <w:rPr>
          <w:sz w:val="24"/>
          <w:szCs w:val="28"/>
        </w:rPr>
        <w:t>Джерело: складено автором на основі даних [98, 99]</w:t>
      </w:r>
    </w:p>
    <w:p w:rsidR="00061111" w:rsidRPr="00D13EA6" w:rsidRDefault="00061111" w:rsidP="00061111">
      <w:pPr>
        <w:tabs>
          <w:tab w:val="num" w:pos="1080"/>
          <w:tab w:val="left" w:pos="1276"/>
        </w:tabs>
        <w:ind w:left="360"/>
        <w:jc w:val="both"/>
        <w:rPr>
          <w:sz w:val="24"/>
          <w:szCs w:val="24"/>
        </w:rPr>
        <w:sectPr w:rsidR="00061111" w:rsidRPr="00D13EA6" w:rsidSect="004E7F41">
          <w:pgSz w:w="16838" w:h="11906" w:orient="landscape"/>
          <w:pgMar w:top="1701" w:right="851" w:bottom="1701" w:left="1134" w:header="709" w:footer="709" w:gutter="0"/>
          <w:cols w:space="708"/>
          <w:docGrid w:linePitch="360"/>
        </w:sectPr>
      </w:pPr>
    </w:p>
    <w:p w:rsidR="00061111" w:rsidRPr="00D13EA6" w:rsidRDefault="001D413D" w:rsidP="00061111">
      <w:pPr>
        <w:jc w:val="right"/>
        <w:rPr>
          <w:i/>
          <w:sz w:val="28"/>
          <w:szCs w:val="28"/>
        </w:rPr>
      </w:pPr>
      <w:r>
        <w:rPr>
          <w:noProof/>
          <w:sz w:val="28"/>
          <w:szCs w:val="28"/>
          <w:lang w:val="uk-UA"/>
        </w:rPr>
        <w:lastRenderedPageBreak/>
        <mc:AlternateContent>
          <mc:Choice Requires="wps">
            <w:drawing>
              <wp:anchor distT="0" distB="0" distL="114300" distR="114300" simplePos="0" relativeHeight="251807744" behindDoc="0" locked="0" layoutInCell="1" allowOverlap="1" wp14:anchorId="4FB5EEBF" wp14:editId="1194F0E1">
                <wp:simplePos x="0" y="0"/>
                <wp:positionH relativeFrom="column">
                  <wp:posOffset>9023985</wp:posOffset>
                </wp:positionH>
                <wp:positionV relativeFrom="paragraph">
                  <wp:posOffset>-709295</wp:posOffset>
                </wp:positionV>
                <wp:extent cx="523875" cy="381000"/>
                <wp:effectExtent l="0" t="0" r="28575" b="19050"/>
                <wp:wrapNone/>
                <wp:docPr id="1149" name="Прямокутник 1149"/>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9" o:spid="_x0000_s1026" style="position:absolute;margin-left:710.55pt;margin-top:-55.85pt;width:41.25pt;height:30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" fillcolor="white [3201]" strokecolor="white [3212]" strokeweight="2pt"/>
            </w:pict>
          </mc:Fallback>
        </mc:AlternateContent>
      </w:r>
      <w:r w:rsidR="00061111" w:rsidRPr="00D13EA6">
        <w:rPr>
          <w:sz w:val="28"/>
          <w:szCs w:val="28"/>
        </w:rPr>
        <w:t>ДОДАТОК Д 1</w:t>
      </w:r>
    </w:p>
    <w:p w:rsidR="00061111" w:rsidRPr="00D13EA6" w:rsidRDefault="00061111" w:rsidP="00061111">
      <w:pPr>
        <w:jc w:val="center"/>
        <w:rPr>
          <w:i/>
          <w:sz w:val="28"/>
          <w:szCs w:val="28"/>
        </w:rPr>
      </w:pPr>
      <w:r w:rsidRPr="00D13EA6">
        <w:rPr>
          <w:sz w:val="28"/>
          <w:szCs w:val="28"/>
        </w:rPr>
        <w:t>ЕТАПИ ОТРИМАННЯ УКРАЇНОЮ КРЕДИТІВ ВІД МІЖНАРОДНИХ ФІНАНСОВО-КРЕДИТНИХ ОРГАНІЗАЦІЙ, ІНОЗЕМНИХ ДЕРЖАВ ТА ЄВРОПЕЙСЬКОГО СОЮЗУ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3"/>
        <w:gridCol w:w="15"/>
        <w:gridCol w:w="1825"/>
        <w:gridCol w:w="3075"/>
        <w:gridCol w:w="9"/>
        <w:gridCol w:w="1993"/>
        <w:gridCol w:w="349"/>
        <w:gridCol w:w="5607"/>
      </w:tblGrid>
      <w:tr w:rsidR="00061111" w:rsidRPr="00D13EA6" w:rsidTr="004E7F41">
        <w:tc>
          <w:tcPr>
            <w:tcW w:w="5000" w:type="pct"/>
            <w:gridSpan w:val="8"/>
            <w:shd w:val="clear" w:color="auto" w:fill="auto"/>
          </w:tcPr>
          <w:p w:rsidR="00061111" w:rsidRPr="00D13EA6" w:rsidRDefault="00061111" w:rsidP="004E7F41">
            <w:pPr>
              <w:jc w:val="center"/>
            </w:pPr>
            <w:r w:rsidRPr="00D13EA6">
              <w:t>МВФ</w:t>
            </w:r>
          </w:p>
        </w:tc>
      </w:tr>
      <w:tr w:rsidR="00061111" w:rsidRPr="00D13EA6" w:rsidTr="004E7F41">
        <w:trPr>
          <w:trHeight w:val="176"/>
        </w:trPr>
        <w:tc>
          <w:tcPr>
            <w:tcW w:w="652" w:type="pct"/>
            <w:gridSpan w:val="2"/>
            <w:shd w:val="clear" w:color="auto" w:fill="auto"/>
          </w:tcPr>
          <w:p w:rsidR="00061111" w:rsidRPr="00D13EA6" w:rsidRDefault="00061111" w:rsidP="004E7F41">
            <w:pPr>
              <w:ind w:left="-57" w:right="-57"/>
              <w:jc w:val="center"/>
            </w:pPr>
            <w:r w:rsidRPr="00D13EA6">
              <w:t>Програма</w:t>
            </w:r>
          </w:p>
        </w:tc>
        <w:tc>
          <w:tcPr>
            <w:tcW w:w="617" w:type="pct"/>
            <w:shd w:val="clear" w:color="auto" w:fill="auto"/>
          </w:tcPr>
          <w:p w:rsidR="00061111" w:rsidRPr="00D13EA6" w:rsidRDefault="00061111" w:rsidP="004E7F41">
            <w:pPr>
              <w:jc w:val="center"/>
            </w:pPr>
            <w:r w:rsidRPr="00D13EA6">
              <w:t>Транш/Сума</w:t>
            </w:r>
          </w:p>
        </w:tc>
        <w:tc>
          <w:tcPr>
            <w:tcW w:w="1043" w:type="pct"/>
            <w:gridSpan w:val="2"/>
            <w:shd w:val="clear" w:color="auto" w:fill="auto"/>
          </w:tcPr>
          <w:p w:rsidR="00061111" w:rsidRPr="00D13EA6" w:rsidRDefault="00061111" w:rsidP="004E7F41">
            <w:pPr>
              <w:jc w:val="center"/>
            </w:pPr>
            <w:r w:rsidRPr="00D13EA6">
              <w:t>Цілі</w:t>
            </w:r>
          </w:p>
        </w:tc>
        <w:tc>
          <w:tcPr>
            <w:tcW w:w="674" w:type="pct"/>
            <w:shd w:val="clear" w:color="auto" w:fill="auto"/>
          </w:tcPr>
          <w:p w:rsidR="00061111" w:rsidRPr="00D13EA6" w:rsidRDefault="00061111" w:rsidP="004E7F41">
            <w:pPr>
              <w:jc w:val="center"/>
            </w:pPr>
            <w:r w:rsidRPr="00D13EA6">
              <w:t>Примітки</w:t>
            </w:r>
          </w:p>
        </w:tc>
        <w:tc>
          <w:tcPr>
            <w:tcW w:w="2014" w:type="pct"/>
            <w:gridSpan w:val="2"/>
            <w:shd w:val="clear" w:color="auto" w:fill="auto"/>
          </w:tcPr>
          <w:p w:rsidR="00061111" w:rsidRPr="00D13EA6" w:rsidRDefault="00061111" w:rsidP="004E7F41">
            <w:pPr>
              <w:jc w:val="center"/>
            </w:pPr>
            <w:r w:rsidRPr="00D13EA6">
              <w:t>Наслідки та результати</w:t>
            </w:r>
          </w:p>
        </w:tc>
      </w:tr>
      <w:tr w:rsidR="00061111" w:rsidRPr="00D13EA6" w:rsidTr="004E7F41">
        <w:trPr>
          <w:trHeight w:val="300"/>
        </w:trPr>
        <w:tc>
          <w:tcPr>
            <w:tcW w:w="652" w:type="pct"/>
            <w:gridSpan w:val="2"/>
            <w:shd w:val="clear" w:color="auto" w:fill="auto"/>
          </w:tcPr>
          <w:p w:rsidR="00061111" w:rsidRPr="00D13EA6" w:rsidRDefault="00061111" w:rsidP="004E7F41">
            <w:pPr>
              <w:ind w:left="-57" w:right="-57"/>
              <w:jc w:val="center"/>
            </w:pPr>
            <w:r w:rsidRPr="00D13EA6">
              <w:t>1</w:t>
            </w:r>
          </w:p>
        </w:tc>
        <w:tc>
          <w:tcPr>
            <w:tcW w:w="617" w:type="pct"/>
            <w:shd w:val="clear" w:color="auto" w:fill="auto"/>
          </w:tcPr>
          <w:p w:rsidR="00061111" w:rsidRPr="00D13EA6" w:rsidRDefault="00061111" w:rsidP="004E7F41">
            <w:pPr>
              <w:jc w:val="center"/>
            </w:pPr>
            <w:r w:rsidRPr="00D13EA6">
              <w:t>2</w:t>
            </w:r>
          </w:p>
        </w:tc>
        <w:tc>
          <w:tcPr>
            <w:tcW w:w="1043" w:type="pct"/>
            <w:gridSpan w:val="2"/>
            <w:shd w:val="clear" w:color="auto" w:fill="auto"/>
          </w:tcPr>
          <w:p w:rsidR="00061111" w:rsidRPr="00D13EA6" w:rsidRDefault="00061111" w:rsidP="004E7F41">
            <w:pPr>
              <w:ind w:left="23" w:right="-57"/>
              <w:jc w:val="center"/>
              <w:rPr>
                <w:spacing w:val="-4"/>
              </w:rPr>
            </w:pPr>
            <w:r w:rsidRPr="00D13EA6">
              <w:rPr>
                <w:spacing w:val="-4"/>
              </w:rPr>
              <w:t>3</w:t>
            </w:r>
          </w:p>
        </w:tc>
        <w:tc>
          <w:tcPr>
            <w:tcW w:w="674" w:type="pct"/>
            <w:shd w:val="clear" w:color="auto" w:fill="auto"/>
          </w:tcPr>
          <w:p w:rsidR="00061111" w:rsidRPr="00D13EA6" w:rsidRDefault="00061111" w:rsidP="004E7F41">
            <w:pPr>
              <w:ind w:left="-57" w:right="-57"/>
              <w:jc w:val="center"/>
            </w:pPr>
            <w:r w:rsidRPr="00D13EA6">
              <w:t>4</w:t>
            </w:r>
          </w:p>
        </w:tc>
        <w:tc>
          <w:tcPr>
            <w:tcW w:w="2014" w:type="pct"/>
            <w:gridSpan w:val="2"/>
            <w:shd w:val="clear" w:color="auto" w:fill="auto"/>
          </w:tcPr>
          <w:p w:rsidR="00061111" w:rsidRPr="00D13EA6" w:rsidRDefault="00061111" w:rsidP="004E7F41">
            <w:pPr>
              <w:ind w:left="-57" w:right="-57"/>
              <w:jc w:val="center"/>
            </w:pPr>
            <w:r w:rsidRPr="00D13EA6">
              <w:t>5</w:t>
            </w:r>
          </w:p>
        </w:tc>
      </w:tr>
      <w:tr w:rsidR="00061111" w:rsidRPr="00D13EA6" w:rsidTr="004E7F41">
        <w:trPr>
          <w:trHeight w:val="5865"/>
        </w:trPr>
        <w:tc>
          <w:tcPr>
            <w:tcW w:w="652" w:type="pct"/>
            <w:gridSpan w:val="2"/>
            <w:tcBorders>
              <w:bottom w:val="nil"/>
            </w:tcBorders>
            <w:shd w:val="clear" w:color="auto" w:fill="auto"/>
          </w:tcPr>
          <w:p w:rsidR="00061111" w:rsidRPr="00D13EA6" w:rsidRDefault="00061111" w:rsidP="004E7F41">
            <w:pPr>
              <w:ind w:left="-57" w:right="-57"/>
            </w:pPr>
            <w:r w:rsidRPr="00D13EA6">
              <w:t>1994 р. позика від МВФ</w:t>
            </w:r>
          </w:p>
          <w:p w:rsidR="00061111" w:rsidRPr="00D13EA6" w:rsidRDefault="00061111" w:rsidP="004E7F41">
            <w:pPr>
              <w:ind w:left="-57" w:right="-57"/>
              <w:rPr>
                <w:bCs/>
              </w:rPr>
            </w:pPr>
            <w:r w:rsidRPr="00D13EA6">
              <w:t xml:space="preserve"> «Фонд системних трансформацій» </w:t>
            </w:r>
            <w:r w:rsidRPr="00D13EA6">
              <w:rPr>
                <w:bCs/>
              </w:rPr>
              <w:t>(System Transformation Facility)</w:t>
            </w: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r w:rsidRPr="00D13EA6">
              <w:t xml:space="preserve">1995 р. </w:t>
            </w:r>
          </w:p>
          <w:p w:rsidR="00061111" w:rsidRPr="00D13EA6" w:rsidRDefault="00061111" w:rsidP="004E7F41">
            <w:pPr>
              <w:ind w:left="-57" w:right="-57"/>
            </w:pPr>
          </w:p>
        </w:tc>
        <w:tc>
          <w:tcPr>
            <w:tcW w:w="617" w:type="pct"/>
            <w:tcBorders>
              <w:bottom w:val="nil"/>
            </w:tcBorders>
            <w:shd w:val="clear" w:color="auto" w:fill="auto"/>
          </w:tcPr>
          <w:p w:rsidR="00061111" w:rsidRPr="00D13EA6" w:rsidRDefault="00061111" w:rsidP="004E7F41">
            <w:r w:rsidRPr="00D13EA6">
              <w:t>Загальна сума: 498,7 млн. SDR (763,1 млн. дол. США)</w:t>
            </w:r>
          </w:p>
          <w:p w:rsidR="00061111" w:rsidRPr="00D13EA6" w:rsidRDefault="00061111" w:rsidP="004E7F41"/>
          <w:p w:rsidR="00061111" w:rsidRPr="00D13EA6" w:rsidRDefault="00061111" w:rsidP="004E7F41"/>
          <w:p w:rsidR="00061111" w:rsidRPr="00D13EA6" w:rsidRDefault="00061111" w:rsidP="004E7F41"/>
          <w:p w:rsidR="00061111" w:rsidRPr="00D13EA6" w:rsidRDefault="00061111" w:rsidP="004E7F41"/>
          <w:p w:rsidR="00061111" w:rsidRPr="00D13EA6" w:rsidRDefault="00061111" w:rsidP="004E7F41">
            <w:r w:rsidRPr="00D13EA6">
              <w:rPr>
                <w:lang w:val="en-US"/>
              </w:rPr>
              <w:t>I</w:t>
            </w:r>
            <w:r w:rsidRPr="00D13EA6">
              <w:t xml:space="preserve"> транш – 371 млн. дол. США</w:t>
            </w:r>
          </w:p>
          <w:p w:rsidR="00061111" w:rsidRPr="00D13EA6" w:rsidRDefault="00061111" w:rsidP="004E7F41"/>
          <w:p w:rsidR="00061111" w:rsidRPr="00D13EA6" w:rsidRDefault="00061111" w:rsidP="004E7F41"/>
          <w:p w:rsidR="00061111" w:rsidRPr="00D13EA6" w:rsidRDefault="00061111" w:rsidP="004E7F41">
            <w:r w:rsidRPr="00D13EA6">
              <w:rPr>
                <w:lang w:val="en-US"/>
              </w:rPr>
              <w:t>II</w:t>
            </w:r>
            <w:r w:rsidRPr="00D13EA6">
              <w:t xml:space="preserve"> транш – 371 млн. дол. США</w:t>
            </w:r>
          </w:p>
          <w:p w:rsidR="00061111" w:rsidRPr="00D13EA6" w:rsidRDefault="00061111" w:rsidP="004E7F41"/>
        </w:tc>
        <w:tc>
          <w:tcPr>
            <w:tcW w:w="1043" w:type="pct"/>
            <w:gridSpan w:val="2"/>
            <w:tcBorders>
              <w:bottom w:val="nil"/>
            </w:tcBorders>
            <w:shd w:val="clear" w:color="auto" w:fill="auto"/>
          </w:tcPr>
          <w:p w:rsidR="00061111" w:rsidRPr="00D13EA6" w:rsidRDefault="00061111" w:rsidP="004E7F41">
            <w:pPr>
              <w:ind w:left="-109" w:right="-57"/>
              <w:jc w:val="both"/>
              <w:rPr>
                <w:spacing w:val="-4"/>
              </w:rPr>
            </w:pPr>
            <w:r w:rsidRPr="00D13EA6">
              <w:rPr>
                <w:spacing w:val="-4"/>
              </w:rPr>
              <w:t>Підтримка платіжного балансу та здійснення економічних реформ</w:t>
            </w:r>
          </w:p>
          <w:p w:rsidR="00061111" w:rsidRPr="00D13EA6" w:rsidRDefault="00061111" w:rsidP="004E7F41">
            <w:pPr>
              <w:ind w:left="-109" w:right="-57"/>
              <w:jc w:val="both"/>
              <w:rPr>
                <w:spacing w:val="-4"/>
              </w:rPr>
            </w:pPr>
          </w:p>
        </w:tc>
        <w:tc>
          <w:tcPr>
            <w:tcW w:w="674" w:type="pct"/>
            <w:tcBorders>
              <w:bottom w:val="nil"/>
            </w:tcBorders>
            <w:shd w:val="clear" w:color="auto" w:fill="auto"/>
          </w:tcPr>
          <w:p w:rsidR="00061111" w:rsidRPr="00D13EA6" w:rsidRDefault="00061111" w:rsidP="004E7F41">
            <w:pPr>
              <w:ind w:left="-57" w:right="-57"/>
              <w:jc w:val="both"/>
            </w:pPr>
            <w:r w:rsidRPr="00D13EA6">
              <w:t>Позика надана на термін до 10 років за річною процентною ставкою 5,75 % з можливістю відстрочки виплати основної суми боргу на 4,5 роки.</w:t>
            </w:r>
          </w:p>
          <w:p w:rsidR="00061111" w:rsidRPr="00D13EA6" w:rsidRDefault="00061111" w:rsidP="004E7F41">
            <w:pPr>
              <w:ind w:left="-57" w:right="-57"/>
              <w:jc w:val="both"/>
            </w:pPr>
          </w:p>
        </w:tc>
        <w:tc>
          <w:tcPr>
            <w:tcW w:w="2014" w:type="pct"/>
            <w:gridSpan w:val="2"/>
            <w:tcBorders>
              <w:bottom w:val="nil"/>
            </w:tcBorders>
            <w:shd w:val="clear" w:color="auto" w:fill="auto"/>
          </w:tcPr>
          <w:p w:rsidR="00061111" w:rsidRPr="00D13EA6" w:rsidRDefault="00061111" w:rsidP="004E7F41">
            <w:pPr>
              <w:ind w:left="-57" w:right="-57"/>
              <w:jc w:val="both"/>
            </w:pPr>
            <w:r w:rsidRPr="00D13EA6">
              <w:t>Заходи реалізовано повністю. Досягнуто прогресу на шляху до повної лібералізації цін, скасовано контроль маржі на прибуток та скорочено кількість монополій, які відтоді повинні були заздалегідь повідомляти про підвищення цін; ціни, що встановлювалися державою адміністративно, було підвищено у відповідності до проголошених намірів, зокрема відносно зарплати, плати за комунальні послуги, цін на хліб та енергоносії;відновлену діяльність міжбанківської валютної біржі та скасовано практику адміністративного встановлення обмінного курсу;карбованець зроблено конвертованим щодо усіх торговельних трансакцій, що стосуються імпорту;запроваджено заходи щодо зміцнення позицій бюджету, що дозволило обмежити монетарне фінансування уряду в 4-му кварталі 1994 року до 5% від ВВП;кредитування неурядового сектору з боку комерційних банків було заморожене на частину періоду, що залишився до кінця року;ставку рефінансування НБУ підвищено до 25% на місяць;підвищено розміри мінімальних пенсій та соціальної грошової допомоги з метою забезпечення захисту найбідніших верств населення від наслідків коригування [95].</w:t>
            </w: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tc>
      </w:tr>
      <w:tr w:rsidR="00061111" w:rsidRPr="00D13EA6" w:rsidTr="004E7F41">
        <w:trPr>
          <w:trHeight w:val="300"/>
        </w:trPr>
        <w:tc>
          <w:tcPr>
            <w:tcW w:w="5000" w:type="pct"/>
            <w:gridSpan w:val="8"/>
            <w:tcBorders>
              <w:top w:val="nil"/>
              <w:left w:val="nil"/>
              <w:right w:val="nil"/>
            </w:tcBorders>
            <w:shd w:val="clear" w:color="auto" w:fill="auto"/>
          </w:tcPr>
          <w:p w:rsidR="004E7F41" w:rsidRPr="00D13EA6" w:rsidRDefault="004E7F41" w:rsidP="004E7F41">
            <w:pPr>
              <w:ind w:left="-57" w:right="-57"/>
              <w:jc w:val="right"/>
              <w:rPr>
                <w:sz w:val="28"/>
                <w:lang w:val="uk-UA"/>
              </w:rPr>
            </w:pPr>
          </w:p>
          <w:p w:rsidR="004E7F41" w:rsidRPr="00D13EA6" w:rsidRDefault="004E7F41" w:rsidP="004E7F41">
            <w:pPr>
              <w:ind w:left="-57" w:right="-57"/>
              <w:jc w:val="right"/>
              <w:rPr>
                <w:sz w:val="28"/>
                <w:lang w:val="uk-UA"/>
              </w:rPr>
            </w:pPr>
          </w:p>
          <w:p w:rsidR="004E7F41" w:rsidRPr="00D13EA6" w:rsidRDefault="004E7F41" w:rsidP="004E7F41">
            <w:pPr>
              <w:ind w:left="-57" w:right="-57"/>
              <w:jc w:val="right"/>
              <w:rPr>
                <w:sz w:val="28"/>
                <w:lang w:val="uk-UA"/>
              </w:rPr>
            </w:pPr>
          </w:p>
          <w:p w:rsidR="004E7F41" w:rsidRPr="00D13EA6" w:rsidRDefault="00AB5835" w:rsidP="004E7F41">
            <w:pPr>
              <w:ind w:left="-57" w:right="-57"/>
              <w:jc w:val="right"/>
              <w:rPr>
                <w:sz w:val="28"/>
                <w:lang w:val="uk-UA"/>
              </w:rPr>
            </w:pPr>
            <w:r>
              <w:rPr>
                <w:bCs/>
                <w:noProof/>
                <w:sz w:val="28"/>
                <w:lang w:val="uk-UA"/>
              </w:rPr>
              <mc:AlternateContent>
                <mc:Choice Requires="wps">
                  <w:drawing>
                    <wp:anchor distT="0" distB="0" distL="114300" distR="114300" simplePos="0" relativeHeight="251753472" behindDoc="0" locked="0" layoutInCell="1" allowOverlap="1" wp14:anchorId="6209DE54" wp14:editId="2FA31934">
                      <wp:simplePos x="0" y="0"/>
                      <wp:positionH relativeFrom="column">
                        <wp:posOffset>-62865</wp:posOffset>
                      </wp:positionH>
                      <wp:positionV relativeFrom="paragraph">
                        <wp:posOffset>194310</wp:posOffset>
                      </wp:positionV>
                      <wp:extent cx="9791700" cy="342900"/>
                      <wp:effectExtent l="0" t="0" r="19050" b="19050"/>
                      <wp:wrapNone/>
                      <wp:docPr id="974" name="Прямокутник 974"/>
                      <wp:cNvGraphicFramePr/>
                      <a:graphic xmlns:a="http://schemas.openxmlformats.org/drawingml/2006/main">
                        <a:graphicData uri="http://schemas.microsoft.com/office/word/2010/wordprocessingShape">
                          <wps:wsp>
                            <wps:cNvSpPr/>
                            <wps:spPr>
                              <a:xfrm>
                                <a:off x="0" y="0"/>
                                <a:ext cx="97917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974" o:spid="_x0000_s1026" style="position:absolute;margin-left:-4.95pt;margin-top:15.3pt;width:771pt;height:27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" fillcolor="white [3201]" strokecolor="white [3212]" strokeweight="2pt"/>
                  </w:pict>
                </mc:Fallback>
              </mc:AlternateContent>
            </w:r>
          </w:p>
          <w:p w:rsidR="004E7F41" w:rsidRPr="00D13EA6" w:rsidRDefault="004E7F41" w:rsidP="004E7F41">
            <w:pPr>
              <w:ind w:left="-57" w:right="-57"/>
              <w:jc w:val="right"/>
              <w:rPr>
                <w:sz w:val="28"/>
                <w:lang w:val="uk-UA"/>
              </w:rPr>
            </w:pPr>
          </w:p>
          <w:p w:rsidR="00061111" w:rsidRPr="00D13EA6" w:rsidRDefault="001D413D" w:rsidP="004E7F41">
            <w:pPr>
              <w:ind w:left="-57" w:right="-57"/>
              <w:jc w:val="right"/>
              <w:rPr>
                <w:sz w:val="28"/>
              </w:rPr>
            </w:pPr>
            <w:r>
              <w:rPr>
                <w:noProof/>
                <w:sz w:val="28"/>
                <w:szCs w:val="28"/>
                <w:lang w:val="uk-UA"/>
              </w:rPr>
              <w:lastRenderedPageBreak/>
              <mc:AlternateContent>
                <mc:Choice Requires="wps">
                  <w:drawing>
                    <wp:anchor distT="0" distB="0" distL="114300" distR="114300" simplePos="0" relativeHeight="251805696" behindDoc="0" locked="0" layoutInCell="1" allowOverlap="1" wp14:anchorId="4977CEE9" wp14:editId="1449A833">
                      <wp:simplePos x="0" y="0"/>
                      <wp:positionH relativeFrom="column">
                        <wp:posOffset>8909685</wp:posOffset>
                      </wp:positionH>
                      <wp:positionV relativeFrom="paragraph">
                        <wp:posOffset>-785495</wp:posOffset>
                      </wp:positionV>
                      <wp:extent cx="523875" cy="381000"/>
                      <wp:effectExtent l="0" t="0" r="28575" b="19050"/>
                      <wp:wrapNone/>
                      <wp:docPr id="1148" name="Прямокутник 1148"/>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8" o:spid="_x0000_s1026" style="position:absolute;margin-left:701.55pt;margin-top:-61.85pt;width:41.25pt;height:30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YBnwIAAGQ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" fillcolor="white [3201]" strokecolor="white [3212]" strokeweight="2pt"/>
                  </w:pict>
                </mc:Fallback>
              </mc:AlternateContent>
            </w:r>
            <w:r w:rsidR="00061111" w:rsidRPr="00D13EA6">
              <w:rPr>
                <w:sz w:val="28"/>
              </w:rPr>
              <w:t xml:space="preserve">Продовження додатку Д 1 </w:t>
            </w:r>
          </w:p>
        </w:tc>
      </w:tr>
      <w:tr w:rsidR="00061111" w:rsidRPr="00D13EA6" w:rsidTr="004E7F41">
        <w:trPr>
          <w:trHeight w:val="241"/>
        </w:trPr>
        <w:tc>
          <w:tcPr>
            <w:tcW w:w="647" w:type="pct"/>
            <w:shd w:val="clear" w:color="auto" w:fill="auto"/>
          </w:tcPr>
          <w:p w:rsidR="00061111" w:rsidRPr="00D13EA6" w:rsidRDefault="00061111" w:rsidP="004E7F41">
            <w:pPr>
              <w:ind w:right="-57"/>
              <w:jc w:val="center"/>
              <w:rPr>
                <w:sz w:val="24"/>
              </w:rPr>
            </w:pPr>
            <w:r w:rsidRPr="00D13EA6">
              <w:rPr>
                <w:sz w:val="24"/>
              </w:rPr>
              <w:lastRenderedPageBreak/>
              <w:t>1</w:t>
            </w:r>
          </w:p>
        </w:tc>
        <w:tc>
          <w:tcPr>
            <w:tcW w:w="622" w:type="pct"/>
            <w:gridSpan w:val="2"/>
            <w:shd w:val="clear" w:color="auto" w:fill="auto"/>
          </w:tcPr>
          <w:p w:rsidR="00061111" w:rsidRPr="00D13EA6" w:rsidRDefault="00061111" w:rsidP="004E7F41">
            <w:pPr>
              <w:ind w:right="-57"/>
              <w:jc w:val="center"/>
              <w:rPr>
                <w:sz w:val="24"/>
              </w:rPr>
            </w:pPr>
            <w:r w:rsidRPr="00D13EA6">
              <w:rPr>
                <w:sz w:val="24"/>
              </w:rPr>
              <w:t>2</w:t>
            </w:r>
          </w:p>
        </w:tc>
        <w:tc>
          <w:tcPr>
            <w:tcW w:w="1040" w:type="pct"/>
            <w:shd w:val="clear" w:color="auto" w:fill="auto"/>
          </w:tcPr>
          <w:p w:rsidR="00061111" w:rsidRPr="00D13EA6" w:rsidRDefault="00061111" w:rsidP="004E7F41">
            <w:pPr>
              <w:ind w:left="-57" w:right="-57"/>
              <w:jc w:val="center"/>
              <w:rPr>
                <w:sz w:val="24"/>
              </w:rPr>
            </w:pPr>
            <w:r w:rsidRPr="00D13EA6">
              <w:rPr>
                <w:sz w:val="24"/>
              </w:rPr>
              <w:t>3</w:t>
            </w:r>
          </w:p>
        </w:tc>
        <w:tc>
          <w:tcPr>
            <w:tcW w:w="677" w:type="pct"/>
            <w:gridSpan w:val="2"/>
            <w:shd w:val="clear" w:color="auto" w:fill="auto"/>
          </w:tcPr>
          <w:p w:rsidR="00061111" w:rsidRPr="00D13EA6" w:rsidRDefault="00061111" w:rsidP="004E7F41">
            <w:pPr>
              <w:ind w:right="-57"/>
              <w:jc w:val="center"/>
              <w:rPr>
                <w:sz w:val="24"/>
              </w:rPr>
            </w:pPr>
            <w:r w:rsidRPr="00D13EA6">
              <w:rPr>
                <w:sz w:val="24"/>
              </w:rPr>
              <w:t>4</w:t>
            </w:r>
          </w:p>
        </w:tc>
        <w:tc>
          <w:tcPr>
            <w:tcW w:w="2014" w:type="pct"/>
            <w:gridSpan w:val="2"/>
            <w:shd w:val="clear" w:color="auto" w:fill="auto"/>
          </w:tcPr>
          <w:p w:rsidR="00061111" w:rsidRPr="00D13EA6" w:rsidRDefault="00061111" w:rsidP="004E7F41">
            <w:pPr>
              <w:ind w:left="-57" w:right="-57"/>
              <w:jc w:val="center"/>
              <w:rPr>
                <w:sz w:val="24"/>
              </w:rPr>
            </w:pPr>
            <w:r w:rsidRPr="00D13EA6">
              <w:rPr>
                <w:sz w:val="24"/>
              </w:rPr>
              <w:t>5</w:t>
            </w:r>
          </w:p>
        </w:tc>
      </w:tr>
      <w:tr w:rsidR="00061111" w:rsidRPr="00D13EA6" w:rsidTr="004E7F41">
        <w:trPr>
          <w:trHeight w:val="987"/>
        </w:trPr>
        <w:tc>
          <w:tcPr>
            <w:tcW w:w="652" w:type="pct"/>
            <w:gridSpan w:val="2"/>
            <w:shd w:val="clear" w:color="auto" w:fill="auto"/>
          </w:tcPr>
          <w:p w:rsidR="00061111" w:rsidRPr="00D13EA6" w:rsidRDefault="00061111" w:rsidP="004E7F41">
            <w:pPr>
              <w:ind w:left="-57" w:right="-57"/>
            </w:pPr>
            <w:r w:rsidRPr="00D13EA6">
              <w:t>1995 р. позика від МВФ Стабілізаційна позика Stand-by</w:t>
            </w:r>
          </w:p>
          <w:p w:rsidR="00061111" w:rsidRPr="00D13EA6" w:rsidRDefault="00061111" w:rsidP="004E7F41">
            <w:pPr>
              <w:ind w:left="-57" w:right="-57"/>
            </w:pPr>
          </w:p>
        </w:tc>
        <w:tc>
          <w:tcPr>
            <w:tcW w:w="617" w:type="pct"/>
            <w:shd w:val="clear" w:color="auto" w:fill="auto"/>
          </w:tcPr>
          <w:p w:rsidR="00061111" w:rsidRPr="00D13EA6" w:rsidRDefault="00061111" w:rsidP="004E7F41">
            <w:r w:rsidRPr="00D13EA6">
              <w:t>Загальна сума: 780 млн. дол. США.</w:t>
            </w:r>
          </w:p>
        </w:tc>
        <w:tc>
          <w:tcPr>
            <w:tcW w:w="1043" w:type="pct"/>
            <w:gridSpan w:val="2"/>
            <w:shd w:val="clear" w:color="auto" w:fill="auto"/>
          </w:tcPr>
          <w:p w:rsidR="00061111" w:rsidRPr="00D13EA6" w:rsidRDefault="00061111" w:rsidP="004E7F41">
            <w:pPr>
              <w:ind w:left="-23" w:right="-57"/>
              <w:jc w:val="both"/>
              <w:rPr>
                <w:spacing w:val="-4"/>
              </w:rPr>
            </w:pPr>
            <w:r w:rsidRPr="00D13EA6">
              <w:rPr>
                <w:spacing w:val="-4"/>
              </w:rPr>
              <w:t>-Підтримка курсу національної валюти.</w:t>
            </w:r>
          </w:p>
          <w:p w:rsidR="00061111" w:rsidRPr="00D13EA6" w:rsidRDefault="00061111" w:rsidP="004E7F41">
            <w:pPr>
              <w:ind w:left="-23" w:right="-57"/>
              <w:jc w:val="both"/>
              <w:rPr>
                <w:spacing w:val="-4"/>
              </w:rPr>
            </w:pPr>
            <w:r w:rsidRPr="00D13EA6">
              <w:rPr>
                <w:spacing w:val="-4"/>
              </w:rPr>
              <w:t>Фінансування дефіциту платіжного балансу України</w:t>
            </w:r>
          </w:p>
          <w:p w:rsidR="00061111" w:rsidRPr="00D13EA6" w:rsidRDefault="00061111" w:rsidP="004E7F41">
            <w:pPr>
              <w:tabs>
                <w:tab w:val="left" w:pos="0"/>
                <w:tab w:val="left" w:pos="567"/>
                <w:tab w:val="left" w:pos="3450"/>
              </w:tabs>
              <w:ind w:left="-23" w:right="-57"/>
              <w:jc w:val="both"/>
            </w:pPr>
            <w:r w:rsidRPr="00D13EA6">
              <w:t>-Стабілізація бюджетної сфери та здійснення реформ у грошово-кредитній сфері;</w:t>
            </w:r>
          </w:p>
          <w:p w:rsidR="00061111" w:rsidRPr="00D13EA6" w:rsidRDefault="00061111" w:rsidP="004E7F41">
            <w:pPr>
              <w:tabs>
                <w:tab w:val="left" w:pos="0"/>
                <w:tab w:val="left" w:pos="567"/>
                <w:tab w:val="left" w:pos="3450"/>
              </w:tabs>
              <w:ind w:left="-23" w:right="-57"/>
              <w:jc w:val="both"/>
            </w:pPr>
            <w:r w:rsidRPr="00D13EA6">
              <w:t>-Прискорення приватизації державних підприємств;</w:t>
            </w:r>
          </w:p>
          <w:p w:rsidR="00061111" w:rsidRPr="00D13EA6" w:rsidRDefault="00061111" w:rsidP="004E7F41">
            <w:pPr>
              <w:tabs>
                <w:tab w:val="left" w:pos="0"/>
                <w:tab w:val="left" w:pos="567"/>
                <w:tab w:val="left" w:pos="3450"/>
              </w:tabs>
              <w:ind w:left="-23" w:right="-57"/>
              <w:jc w:val="both"/>
            </w:pPr>
            <w:r w:rsidRPr="00D13EA6">
              <w:t>-Здійснення реформ в енергетичному секторі економіки (електроенергетики, модернізація газового сектора та вугільної галузі);</w:t>
            </w:r>
          </w:p>
          <w:p w:rsidR="00061111" w:rsidRPr="00D13EA6" w:rsidRDefault="00061111" w:rsidP="004E7F41">
            <w:pPr>
              <w:tabs>
                <w:tab w:val="left" w:pos="0"/>
                <w:tab w:val="left" w:pos="567"/>
                <w:tab w:val="left" w:pos="3450"/>
              </w:tabs>
              <w:ind w:left="-23" w:right="-57"/>
              <w:jc w:val="both"/>
              <w:rPr>
                <w:bCs/>
              </w:rPr>
            </w:pPr>
            <w:r w:rsidRPr="00D13EA6">
              <w:t>-Здійснення реформування сільського господарства.</w:t>
            </w:r>
          </w:p>
        </w:tc>
        <w:tc>
          <w:tcPr>
            <w:tcW w:w="674" w:type="pct"/>
            <w:shd w:val="clear" w:color="auto" w:fill="auto"/>
          </w:tcPr>
          <w:p w:rsidR="00061111" w:rsidRPr="00D13EA6" w:rsidRDefault="00061111" w:rsidP="004E7F41">
            <w:pPr>
              <w:ind w:left="-57" w:right="-57"/>
              <w:jc w:val="both"/>
            </w:pPr>
            <w:r w:rsidRPr="00D13EA6">
              <w:t>Позики Stand-by надаються на 5 років, під 6,29% річних,з умовою повернення частини коштів після 3-3,6 років від отримання коштів та повної сплати через 5 років.</w:t>
            </w:r>
          </w:p>
        </w:tc>
        <w:tc>
          <w:tcPr>
            <w:tcW w:w="2014" w:type="pct"/>
            <w:gridSpan w:val="2"/>
            <w:vMerge w:val="restart"/>
            <w:shd w:val="clear" w:color="auto" w:fill="auto"/>
          </w:tcPr>
          <w:p w:rsidR="00061111" w:rsidRPr="00D13EA6" w:rsidRDefault="00061111" w:rsidP="004E7F41">
            <w:pPr>
              <w:pStyle w:val="af1"/>
              <w:tabs>
                <w:tab w:val="left" w:pos="0"/>
              </w:tabs>
              <w:spacing w:before="0" w:beforeAutospacing="0" w:after="0" w:afterAutospacing="0"/>
              <w:ind w:firstLine="31"/>
              <w:jc w:val="both"/>
              <w:rPr>
                <w:sz w:val="20"/>
                <w:szCs w:val="20"/>
              </w:rPr>
            </w:pPr>
            <w:r w:rsidRPr="00D13EA6">
              <w:rPr>
                <w:sz w:val="20"/>
                <w:szCs w:val="20"/>
              </w:rPr>
              <w:t>Переглянуто та скореговано більшість адміністративних цін; пом’якшено порядок проведення процедур щодо ведення зовнішньої торгівлі, прямий наслідок зростання обсягів експорту, зокрема у розвинуті країни західної Європи та США; розпочато приватизацію державного майна; започатковано реформування сільськогосподарського сектору держави; розпочато реформування сфери соціального захисту малозабезпечених верств громадян; врегульовано ставки рефінансування, які надаються НБУ, та збільшено відрахування до резервних фондів при відкритті валютних депозитів; підвищено ціни на проїзд у транспорті та комунальні послуги для населення на 60%; протягом 1994-1995 рр. скорочено дефіцит зведеного бюджету на 3%; введено заборону для банківських установ  переводити обов’язкові резерви в векселі казначейства; у 1996 році знижено середньомісячний темп збільшення цін на товари і продукцію у 3 рази до рівня 2,8%; підвищено номінальну заробітної плати для працівників та держслужбовців на 21,8%; сповільнено темпи рецесії економіки; виплачено або переоформлено прострочені боргові зобов’язання держави по зовнішніх платежах; скорочено протягом даного періоду інфляцію на 218%; знижено ставки по банківських кредитах у 2 рази.</w:t>
            </w:r>
          </w:p>
          <w:p w:rsidR="00061111" w:rsidRPr="00D13EA6" w:rsidRDefault="00061111" w:rsidP="004E7F41">
            <w:pPr>
              <w:pStyle w:val="af1"/>
              <w:tabs>
                <w:tab w:val="left" w:pos="0"/>
                <w:tab w:val="left" w:pos="567"/>
              </w:tabs>
              <w:spacing w:before="0" w:beforeAutospacing="0" w:after="0" w:afterAutospacing="0"/>
              <w:ind w:firstLine="31"/>
              <w:jc w:val="both"/>
              <w:rPr>
                <w:sz w:val="20"/>
                <w:szCs w:val="20"/>
              </w:rPr>
            </w:pPr>
            <w:r w:rsidRPr="00D13EA6">
              <w:rPr>
                <w:sz w:val="20"/>
                <w:szCs w:val="20"/>
              </w:rPr>
              <w:t>Відхилення. У 2-му півріччі 1995 року:намагаючись обмежити темпи триваючого занепаду економіки, було відновлено різні форми надання фінансової підтримки промисловому сектору; затримки із отриманням зовнішньої допомоги вимагали більших обсягів внутрішньої позики для фінансування дефіциту бюджету, ніж це було передбачено програмою. За рік кредити банківської системи урядові досягли 6% ВВП (програмою було передбачено 4% ВВП);грошова база та кредити банківської системи не урядовому сектору зростали швидше, ніж передбачалося. Це призвело до додаткового тиску на обмінний курс улітку 1995 року та час від часу посилювало інфляцію;наприкінці року мали місце несвоєчасні розрахунки по оплаті імпорту газу;у рамках програми приватизації середніх та великих підприємств не досягнуто початкових кількісних показників, взятих за мету;реформа банківської системи та структурна перебудова паливно-енергетичного комплексу відбувалися повільніше [95].</w:t>
            </w:r>
          </w:p>
        </w:tc>
      </w:tr>
      <w:tr w:rsidR="00061111" w:rsidRPr="00D13EA6" w:rsidTr="004E7F41">
        <w:trPr>
          <w:trHeight w:val="1456"/>
        </w:trPr>
        <w:tc>
          <w:tcPr>
            <w:tcW w:w="652" w:type="pct"/>
            <w:gridSpan w:val="2"/>
            <w:shd w:val="clear" w:color="auto" w:fill="auto"/>
          </w:tcPr>
          <w:p w:rsidR="00061111" w:rsidRPr="00D13EA6" w:rsidRDefault="00061111" w:rsidP="004E7F41">
            <w:pPr>
              <w:ind w:left="-57" w:right="-57"/>
            </w:pPr>
            <w:r w:rsidRPr="00D13EA6">
              <w:t xml:space="preserve">1996 р. позика від МВФ Стабілізаційна позика Stand-by </w:t>
            </w:r>
            <w:r w:rsidRPr="00D13EA6">
              <w:rPr>
                <w:bCs/>
              </w:rPr>
              <w:t>ІІ</w:t>
            </w:r>
          </w:p>
          <w:p w:rsidR="00061111" w:rsidRPr="00D13EA6" w:rsidRDefault="00061111" w:rsidP="004E7F41">
            <w:pPr>
              <w:ind w:left="-57" w:right="-57"/>
            </w:pPr>
          </w:p>
        </w:tc>
        <w:tc>
          <w:tcPr>
            <w:tcW w:w="617" w:type="pct"/>
            <w:shd w:val="clear" w:color="auto" w:fill="auto"/>
          </w:tcPr>
          <w:p w:rsidR="00061111" w:rsidRPr="00D13EA6" w:rsidRDefault="00061111" w:rsidP="004E7F41">
            <w:r w:rsidRPr="00D13EA6">
              <w:t>Загальна сума: 780 млн. дол. США.</w:t>
            </w:r>
          </w:p>
          <w:p w:rsidR="00061111" w:rsidRPr="00D13EA6" w:rsidRDefault="00061111" w:rsidP="004E7F41">
            <w:r w:rsidRPr="00D13EA6">
              <w:rPr>
                <w:lang w:val="en-US"/>
              </w:rPr>
              <w:t>I</w:t>
            </w:r>
            <w:r w:rsidRPr="00D13EA6">
              <w:t xml:space="preserve"> транш – 690 млн. дол. США</w:t>
            </w:r>
          </w:p>
        </w:tc>
        <w:tc>
          <w:tcPr>
            <w:tcW w:w="1043" w:type="pct"/>
            <w:gridSpan w:val="2"/>
            <w:shd w:val="clear" w:color="auto" w:fill="auto"/>
          </w:tcPr>
          <w:p w:rsidR="00061111" w:rsidRPr="00D13EA6" w:rsidRDefault="00061111" w:rsidP="004E7F41">
            <w:pPr>
              <w:tabs>
                <w:tab w:val="left" w:pos="0"/>
                <w:tab w:val="left" w:pos="567"/>
                <w:tab w:val="left" w:pos="3450"/>
              </w:tabs>
              <w:jc w:val="both"/>
              <w:rPr>
                <w:spacing w:val="-4"/>
              </w:rPr>
            </w:pPr>
            <w:r w:rsidRPr="00D13EA6">
              <w:rPr>
                <w:spacing w:val="-4"/>
              </w:rPr>
              <w:t xml:space="preserve">Ті ж цілі </w:t>
            </w:r>
          </w:p>
        </w:tc>
        <w:tc>
          <w:tcPr>
            <w:tcW w:w="674" w:type="pct"/>
            <w:shd w:val="clear" w:color="auto" w:fill="auto"/>
          </w:tcPr>
          <w:p w:rsidR="00061111" w:rsidRPr="00D13EA6" w:rsidRDefault="00061111" w:rsidP="004E7F41">
            <w:pPr>
              <w:ind w:left="-57" w:right="-57"/>
              <w:jc w:val="both"/>
            </w:pPr>
            <w:r w:rsidRPr="00D13EA6">
              <w:t>Ті ж умови</w:t>
            </w:r>
          </w:p>
        </w:tc>
        <w:tc>
          <w:tcPr>
            <w:tcW w:w="2014" w:type="pct"/>
            <w:gridSpan w:val="2"/>
            <w:vMerge/>
            <w:shd w:val="clear" w:color="auto" w:fill="auto"/>
          </w:tcPr>
          <w:p w:rsidR="00061111" w:rsidRPr="00D13EA6" w:rsidRDefault="00061111" w:rsidP="004E7F41">
            <w:pPr>
              <w:ind w:left="-57" w:right="-57"/>
              <w:jc w:val="both"/>
            </w:pPr>
          </w:p>
        </w:tc>
      </w:tr>
      <w:tr w:rsidR="00061111" w:rsidRPr="00D13EA6" w:rsidTr="004E7F41">
        <w:trPr>
          <w:trHeight w:val="150"/>
        </w:trPr>
        <w:tc>
          <w:tcPr>
            <w:tcW w:w="5000" w:type="pct"/>
            <w:gridSpan w:val="8"/>
            <w:tcBorders>
              <w:top w:val="nil"/>
              <w:left w:val="nil"/>
              <w:right w:val="nil"/>
            </w:tcBorders>
            <w:shd w:val="clear" w:color="auto" w:fill="auto"/>
          </w:tcPr>
          <w:p w:rsidR="00061111" w:rsidRPr="00D13EA6" w:rsidRDefault="001D413D" w:rsidP="004E7F41">
            <w:pPr>
              <w:ind w:left="-57" w:right="-57"/>
              <w:jc w:val="right"/>
            </w:pPr>
            <w:r>
              <w:rPr>
                <w:noProof/>
                <w:sz w:val="28"/>
                <w:szCs w:val="28"/>
                <w:lang w:val="uk-UA"/>
              </w:rPr>
              <w:lastRenderedPageBreak/>
              <mc:AlternateContent>
                <mc:Choice Requires="wps">
                  <w:drawing>
                    <wp:anchor distT="0" distB="0" distL="114300" distR="114300" simplePos="0" relativeHeight="251803648" behindDoc="0" locked="0" layoutInCell="1" allowOverlap="1" wp14:anchorId="1B3F8B90" wp14:editId="6FD9CAC2">
                      <wp:simplePos x="0" y="0"/>
                      <wp:positionH relativeFrom="column">
                        <wp:posOffset>8966835</wp:posOffset>
                      </wp:positionH>
                      <wp:positionV relativeFrom="paragraph">
                        <wp:posOffset>-823595</wp:posOffset>
                      </wp:positionV>
                      <wp:extent cx="523875" cy="381000"/>
                      <wp:effectExtent l="0" t="0" r="28575" b="19050"/>
                      <wp:wrapNone/>
                      <wp:docPr id="1147" name="Прямокутник 1147"/>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7" o:spid="_x0000_s1026" style="position:absolute;margin-left:706.05pt;margin-top:-64.85pt;width:41.25pt;height:30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GnnwIAAGQ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" fillcolor="white [3201]" strokecolor="white [3212]" strokeweight="2pt"/>
                  </w:pict>
                </mc:Fallback>
              </mc:AlternateContent>
            </w:r>
            <w:r w:rsidR="00061111" w:rsidRPr="00D13EA6">
              <w:rPr>
                <w:sz w:val="28"/>
              </w:rPr>
              <w:t>Продовження додатку Д 1</w:t>
            </w:r>
            <w:r w:rsidR="00061111" w:rsidRPr="00D13EA6">
              <w:rPr>
                <w:sz w:val="24"/>
              </w:rPr>
              <w:t xml:space="preserve"> </w:t>
            </w:r>
          </w:p>
        </w:tc>
      </w:tr>
      <w:tr w:rsidR="00061111" w:rsidRPr="00D13EA6" w:rsidTr="004E7F41">
        <w:trPr>
          <w:trHeight w:val="99"/>
        </w:trPr>
        <w:tc>
          <w:tcPr>
            <w:tcW w:w="652" w:type="pct"/>
            <w:gridSpan w:val="2"/>
            <w:shd w:val="clear" w:color="auto" w:fill="auto"/>
          </w:tcPr>
          <w:p w:rsidR="00061111" w:rsidRPr="00D13EA6" w:rsidRDefault="00061111" w:rsidP="004E7F41">
            <w:pPr>
              <w:ind w:left="-57" w:right="-57"/>
              <w:jc w:val="center"/>
              <w:rPr>
                <w:sz w:val="24"/>
              </w:rPr>
            </w:pPr>
            <w:r w:rsidRPr="00D13EA6">
              <w:rPr>
                <w:sz w:val="24"/>
              </w:rPr>
              <w:t>1</w:t>
            </w:r>
          </w:p>
        </w:tc>
        <w:tc>
          <w:tcPr>
            <w:tcW w:w="617" w:type="pct"/>
            <w:shd w:val="clear" w:color="auto" w:fill="auto"/>
          </w:tcPr>
          <w:p w:rsidR="00061111" w:rsidRPr="00D13EA6" w:rsidRDefault="00061111" w:rsidP="004E7F41">
            <w:pPr>
              <w:jc w:val="center"/>
              <w:rPr>
                <w:sz w:val="24"/>
              </w:rPr>
            </w:pPr>
            <w:r w:rsidRPr="00D13EA6">
              <w:rPr>
                <w:sz w:val="24"/>
              </w:rPr>
              <w:t>2</w:t>
            </w:r>
          </w:p>
        </w:tc>
        <w:tc>
          <w:tcPr>
            <w:tcW w:w="1043" w:type="pct"/>
            <w:gridSpan w:val="2"/>
            <w:shd w:val="clear" w:color="auto" w:fill="auto"/>
          </w:tcPr>
          <w:p w:rsidR="00061111" w:rsidRPr="00D13EA6" w:rsidRDefault="00061111" w:rsidP="004E7F41">
            <w:pPr>
              <w:tabs>
                <w:tab w:val="left" w:pos="0"/>
                <w:tab w:val="left" w:pos="567"/>
                <w:tab w:val="left" w:pos="3450"/>
              </w:tabs>
              <w:ind w:left="-23" w:right="-57"/>
              <w:jc w:val="center"/>
              <w:rPr>
                <w:bCs/>
                <w:sz w:val="24"/>
              </w:rPr>
            </w:pPr>
            <w:r w:rsidRPr="00D13EA6">
              <w:rPr>
                <w:bCs/>
                <w:sz w:val="24"/>
              </w:rPr>
              <w:t>3</w:t>
            </w:r>
          </w:p>
        </w:tc>
        <w:tc>
          <w:tcPr>
            <w:tcW w:w="674" w:type="pct"/>
            <w:shd w:val="clear" w:color="auto" w:fill="auto"/>
          </w:tcPr>
          <w:p w:rsidR="00061111" w:rsidRPr="00D13EA6" w:rsidRDefault="00061111" w:rsidP="004E7F41">
            <w:pPr>
              <w:ind w:left="-57" w:right="-57"/>
              <w:jc w:val="center"/>
              <w:rPr>
                <w:sz w:val="24"/>
              </w:rPr>
            </w:pPr>
            <w:r w:rsidRPr="00D13EA6">
              <w:rPr>
                <w:sz w:val="24"/>
              </w:rPr>
              <w:t>4</w:t>
            </w:r>
          </w:p>
        </w:tc>
        <w:tc>
          <w:tcPr>
            <w:tcW w:w="2014" w:type="pct"/>
            <w:gridSpan w:val="2"/>
            <w:shd w:val="clear" w:color="auto" w:fill="auto"/>
          </w:tcPr>
          <w:p w:rsidR="00061111" w:rsidRPr="00D13EA6" w:rsidRDefault="00061111" w:rsidP="004E7F41">
            <w:pPr>
              <w:ind w:left="-57" w:right="-57"/>
              <w:jc w:val="center"/>
              <w:rPr>
                <w:sz w:val="24"/>
              </w:rPr>
            </w:pPr>
            <w:r w:rsidRPr="00D13EA6">
              <w:rPr>
                <w:sz w:val="24"/>
              </w:rPr>
              <w:t>5</w:t>
            </w:r>
          </w:p>
        </w:tc>
      </w:tr>
      <w:tr w:rsidR="00061111" w:rsidRPr="00D13EA6" w:rsidTr="004E7F41">
        <w:trPr>
          <w:trHeight w:val="2831"/>
        </w:trPr>
        <w:tc>
          <w:tcPr>
            <w:tcW w:w="652" w:type="pct"/>
            <w:gridSpan w:val="2"/>
            <w:shd w:val="clear" w:color="auto" w:fill="auto"/>
          </w:tcPr>
          <w:p w:rsidR="00061111" w:rsidRPr="00D13EA6" w:rsidRDefault="00061111" w:rsidP="004E7F41">
            <w:pPr>
              <w:ind w:left="-57" w:right="-57"/>
            </w:pPr>
            <w:r w:rsidRPr="00D13EA6">
              <w:t xml:space="preserve">1997 р. позика від МВФ Стабілізаційна позика Stand-by </w:t>
            </w:r>
            <w:r w:rsidRPr="00D13EA6">
              <w:rPr>
                <w:bCs/>
              </w:rPr>
              <w:t xml:space="preserve">ІІ </w:t>
            </w:r>
          </w:p>
        </w:tc>
        <w:tc>
          <w:tcPr>
            <w:tcW w:w="617" w:type="pct"/>
            <w:shd w:val="clear" w:color="auto" w:fill="auto"/>
          </w:tcPr>
          <w:p w:rsidR="00061111" w:rsidRPr="00D13EA6" w:rsidRDefault="00061111" w:rsidP="004E7F41">
            <w:pPr>
              <w:jc w:val="center"/>
            </w:pPr>
            <w:r w:rsidRPr="00D13EA6">
              <w:rPr>
                <w:lang w:val="en-US"/>
              </w:rPr>
              <w:t>II</w:t>
            </w:r>
            <w:r w:rsidRPr="00D13EA6">
              <w:t xml:space="preserve"> транш – 90 млн. дол. США</w:t>
            </w:r>
          </w:p>
        </w:tc>
        <w:tc>
          <w:tcPr>
            <w:tcW w:w="1043" w:type="pct"/>
            <w:gridSpan w:val="2"/>
            <w:shd w:val="clear" w:color="auto" w:fill="auto"/>
          </w:tcPr>
          <w:p w:rsidR="00061111" w:rsidRPr="00D13EA6" w:rsidRDefault="00061111" w:rsidP="004E7F41">
            <w:pPr>
              <w:ind w:left="-23" w:right="-57"/>
              <w:jc w:val="both"/>
              <w:rPr>
                <w:spacing w:val="-4"/>
              </w:rPr>
            </w:pPr>
            <w:r w:rsidRPr="00D13EA6">
              <w:rPr>
                <w:spacing w:val="-4"/>
              </w:rPr>
              <w:t>-Підтримка курсу національної валюти. Фінансування дефіциту платіжного балансу України.</w:t>
            </w:r>
          </w:p>
          <w:p w:rsidR="00061111" w:rsidRPr="00D13EA6" w:rsidRDefault="00061111" w:rsidP="004E7F41">
            <w:pPr>
              <w:tabs>
                <w:tab w:val="left" w:pos="0"/>
                <w:tab w:val="left" w:pos="567"/>
                <w:tab w:val="left" w:pos="3450"/>
              </w:tabs>
              <w:ind w:left="-23" w:right="-57"/>
              <w:jc w:val="both"/>
            </w:pPr>
            <w:r w:rsidRPr="00D13EA6">
              <w:t>-Стабілізація бюджетної сфери та здійснення реформ у грошово-кредитній сфері.</w:t>
            </w:r>
          </w:p>
          <w:p w:rsidR="00061111" w:rsidRPr="00D13EA6" w:rsidRDefault="00061111" w:rsidP="004E7F41">
            <w:pPr>
              <w:tabs>
                <w:tab w:val="left" w:pos="0"/>
                <w:tab w:val="left" w:pos="567"/>
                <w:tab w:val="left" w:pos="3450"/>
              </w:tabs>
              <w:ind w:left="-23" w:right="-57"/>
              <w:jc w:val="both"/>
            </w:pPr>
            <w:r w:rsidRPr="00D13EA6">
              <w:t>-Прискорення приватизації державних підприємств.</w:t>
            </w:r>
          </w:p>
          <w:p w:rsidR="00061111" w:rsidRPr="00D13EA6" w:rsidRDefault="00061111" w:rsidP="004E7F41">
            <w:pPr>
              <w:tabs>
                <w:tab w:val="left" w:pos="0"/>
                <w:tab w:val="left" w:pos="567"/>
                <w:tab w:val="left" w:pos="3450"/>
              </w:tabs>
              <w:ind w:left="-23" w:right="-57"/>
              <w:jc w:val="both"/>
            </w:pPr>
            <w:r w:rsidRPr="00D13EA6">
              <w:t>-Реформування  енергетичного сектору економіки.</w:t>
            </w:r>
          </w:p>
          <w:p w:rsidR="00061111" w:rsidRPr="00D13EA6" w:rsidRDefault="00061111" w:rsidP="004E7F41">
            <w:pPr>
              <w:tabs>
                <w:tab w:val="left" w:pos="0"/>
                <w:tab w:val="left" w:pos="567"/>
                <w:tab w:val="left" w:pos="3450"/>
              </w:tabs>
              <w:ind w:left="-23" w:right="-57"/>
              <w:jc w:val="both"/>
              <w:rPr>
                <w:spacing w:val="-4"/>
              </w:rPr>
            </w:pPr>
            <w:r w:rsidRPr="00D13EA6">
              <w:t>- Реформування сільського господарства</w:t>
            </w:r>
          </w:p>
        </w:tc>
        <w:tc>
          <w:tcPr>
            <w:tcW w:w="674" w:type="pct"/>
            <w:shd w:val="clear" w:color="auto" w:fill="auto"/>
          </w:tcPr>
          <w:p w:rsidR="00061111" w:rsidRPr="00D13EA6" w:rsidRDefault="00061111" w:rsidP="004E7F41">
            <w:pPr>
              <w:ind w:left="-57" w:right="-57"/>
              <w:jc w:val="both"/>
            </w:pPr>
            <w:r w:rsidRPr="00D13EA6">
              <w:t>Позики Stand-by надаються на 5 років, під 6,29% річних,з умовою повернення частини коштів після 3-3,6 років від отримання коштів та повної сплати через 5 років.</w:t>
            </w:r>
          </w:p>
        </w:tc>
        <w:tc>
          <w:tcPr>
            <w:tcW w:w="2014" w:type="pct"/>
            <w:gridSpan w:val="2"/>
            <w:shd w:val="clear" w:color="auto" w:fill="auto"/>
          </w:tcPr>
          <w:p w:rsidR="00061111" w:rsidRPr="00D13EA6" w:rsidRDefault="00061111" w:rsidP="004E7F41">
            <w:pPr>
              <w:ind w:left="-57" w:right="-57"/>
              <w:jc w:val="center"/>
            </w:pPr>
            <w:r w:rsidRPr="00D13EA6">
              <w:t>Ті ж наслідки</w:t>
            </w:r>
          </w:p>
        </w:tc>
      </w:tr>
      <w:tr w:rsidR="00061111" w:rsidRPr="00D13EA6" w:rsidTr="004E7F41">
        <w:trPr>
          <w:trHeight w:val="3825"/>
        </w:trPr>
        <w:tc>
          <w:tcPr>
            <w:tcW w:w="652" w:type="pct"/>
            <w:gridSpan w:val="2"/>
            <w:shd w:val="clear" w:color="auto" w:fill="auto"/>
          </w:tcPr>
          <w:p w:rsidR="00061111" w:rsidRPr="00D13EA6" w:rsidRDefault="00061111" w:rsidP="004E7F41">
            <w:pPr>
              <w:ind w:left="-57" w:right="-57"/>
              <w:jc w:val="both"/>
              <w:rPr>
                <w:bCs/>
              </w:rPr>
            </w:pPr>
            <w:r w:rsidRPr="00D13EA6">
              <w:t xml:space="preserve">1997 р. позика від МВФ Стабілізаційна позика Stand-by </w:t>
            </w:r>
            <w:r w:rsidRPr="00D13EA6">
              <w:rPr>
                <w:bCs/>
              </w:rPr>
              <w:t>ІІІ</w:t>
            </w:r>
          </w:p>
          <w:p w:rsidR="00061111" w:rsidRPr="00D13EA6" w:rsidRDefault="00061111" w:rsidP="004E7F41">
            <w:pPr>
              <w:ind w:left="-57" w:right="-57"/>
              <w:jc w:val="both"/>
              <w:rPr>
                <w:bCs/>
              </w:rPr>
            </w:pPr>
          </w:p>
          <w:p w:rsidR="00061111" w:rsidRPr="00D13EA6" w:rsidRDefault="00061111" w:rsidP="004E7F41">
            <w:pPr>
              <w:ind w:left="-57" w:right="-57"/>
              <w:jc w:val="both"/>
              <w:rPr>
                <w:bCs/>
              </w:rPr>
            </w:pPr>
            <w:r w:rsidRPr="00D13EA6">
              <w:rPr>
                <w:bCs/>
              </w:rPr>
              <w:t>1998 р.</w:t>
            </w: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right="-57"/>
              <w:jc w:val="both"/>
            </w:pPr>
          </w:p>
        </w:tc>
        <w:tc>
          <w:tcPr>
            <w:tcW w:w="617" w:type="pct"/>
            <w:shd w:val="clear" w:color="auto" w:fill="auto"/>
          </w:tcPr>
          <w:p w:rsidR="00061111" w:rsidRPr="00D13EA6" w:rsidRDefault="00061111" w:rsidP="004E7F41">
            <w:pPr>
              <w:jc w:val="center"/>
            </w:pPr>
            <w:r w:rsidRPr="00D13EA6">
              <w:rPr>
                <w:lang w:val="en-US"/>
              </w:rPr>
              <w:lastRenderedPageBreak/>
              <w:t>I</w:t>
            </w:r>
            <w:r w:rsidRPr="00D13EA6">
              <w:t xml:space="preserve"> транш – 198 млн. дол. США</w:t>
            </w:r>
          </w:p>
          <w:p w:rsidR="00061111" w:rsidRPr="00D13EA6" w:rsidRDefault="00061111" w:rsidP="004E7F41">
            <w:pPr>
              <w:jc w:val="center"/>
            </w:pPr>
          </w:p>
          <w:p w:rsidR="00061111" w:rsidRPr="00D13EA6" w:rsidRDefault="00061111" w:rsidP="004E7F41">
            <w:pPr>
              <w:jc w:val="center"/>
            </w:pPr>
            <w:r w:rsidRPr="00D13EA6">
              <w:rPr>
                <w:lang w:val="en-US"/>
              </w:rPr>
              <w:t>II</w:t>
            </w:r>
            <w:r w:rsidRPr="00D13EA6">
              <w:t xml:space="preserve"> транш – 49 млн. дол. США</w:t>
            </w: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tc>
        <w:tc>
          <w:tcPr>
            <w:tcW w:w="1043" w:type="pct"/>
            <w:gridSpan w:val="2"/>
            <w:shd w:val="clear" w:color="auto" w:fill="auto"/>
          </w:tcPr>
          <w:p w:rsidR="00061111" w:rsidRPr="00D13EA6" w:rsidRDefault="00061111" w:rsidP="004E7F41">
            <w:pPr>
              <w:tabs>
                <w:tab w:val="left" w:pos="0"/>
                <w:tab w:val="left" w:pos="567"/>
                <w:tab w:val="left" w:pos="3450"/>
              </w:tabs>
              <w:jc w:val="both"/>
              <w:rPr>
                <w:spacing w:val="-4"/>
              </w:rPr>
            </w:pPr>
            <w:r w:rsidRPr="00D13EA6">
              <w:rPr>
                <w:spacing w:val="-4"/>
              </w:rPr>
              <w:lastRenderedPageBreak/>
              <w:t>Заходи реформування грошово-кретитної та фіскально-бюджетної політики</w:t>
            </w: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p w:rsidR="00061111" w:rsidRPr="00D13EA6" w:rsidRDefault="00061111" w:rsidP="004E7F41">
            <w:pPr>
              <w:tabs>
                <w:tab w:val="left" w:pos="0"/>
                <w:tab w:val="left" w:pos="567"/>
                <w:tab w:val="left" w:pos="3450"/>
              </w:tabs>
              <w:jc w:val="both"/>
              <w:rPr>
                <w:spacing w:val="-4"/>
              </w:rPr>
            </w:pPr>
          </w:p>
        </w:tc>
        <w:tc>
          <w:tcPr>
            <w:tcW w:w="674" w:type="pct"/>
            <w:shd w:val="clear" w:color="auto" w:fill="auto"/>
          </w:tcPr>
          <w:p w:rsidR="00061111" w:rsidRPr="00D13EA6" w:rsidRDefault="00061111" w:rsidP="004E7F41">
            <w:pPr>
              <w:ind w:left="-57" w:right="-57"/>
              <w:jc w:val="both"/>
            </w:pPr>
            <w:r w:rsidRPr="00D13EA6">
              <w:lastRenderedPageBreak/>
              <w:t>Позики Stand-by надаються на 5 років, під 6,29% річних,з умовою повернення частини коштів після 3-3,6 років від отримання коштів та повної сплати через 5 років.</w:t>
            </w: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left="-57" w:right="-57"/>
              <w:jc w:val="both"/>
            </w:pPr>
          </w:p>
          <w:p w:rsidR="00061111" w:rsidRPr="00D13EA6" w:rsidRDefault="00061111" w:rsidP="004E7F41">
            <w:pPr>
              <w:ind w:right="-57"/>
              <w:jc w:val="both"/>
            </w:pPr>
          </w:p>
        </w:tc>
        <w:tc>
          <w:tcPr>
            <w:tcW w:w="2014" w:type="pct"/>
            <w:gridSpan w:val="2"/>
            <w:shd w:val="clear" w:color="auto" w:fill="auto"/>
          </w:tcPr>
          <w:p w:rsidR="00061111" w:rsidRPr="00D13EA6" w:rsidRDefault="00061111" w:rsidP="004E7F41">
            <w:pPr>
              <w:ind w:left="-57" w:right="-57"/>
              <w:jc w:val="both"/>
            </w:pPr>
            <w:r w:rsidRPr="00D13EA6">
              <w:lastRenderedPageBreak/>
              <w:t xml:space="preserve">Ухвалення нових законів щодо оподаткування на прибуток підприємств та податку на додану вартість, скасовано велику кількість нормативно-законодавчих актів щодо звільнення від оподаткування, що збільшило надходження до бюджету; ухвалено Верховною Радою зниження на 3%податку на фонд заробітної плати; розроблено програму монетарної політики, яка відповідала рівню інфляції та темпам зміни валютного курсу станом на 1996 рік, а також враховувала сповільнення швидкості обігу грошей; стандартизовано ставки при оподаткуванні доходу у вигляді відсотків за державними облігаціями, які придбані на первинному та вторинному ринку цінних паперів, ініційовано процес продажу казначейських векселів малої номінальної вартості, розпочато емісію векселів у фізичній формі (на папері), сформовано механізм щодо оподаткування ОВДП, які придбанні  нерезидентами, що полегшує доступ нерезидентів та резидентів країни до ринку боргових цінних паперів держави; згідно законодавчої бази, скасовано взаємозв'язок між ставками кредитування та ставкою рефінансування, таким чином банкам надана змога встановлювати ці ставки на засадах вільної конкуренції; проведено політику переходу від обов’язкового резервування до встановлення уніфікованої ставки щодо обов'язкового резервування, а також стали застосовуватися конкретні санкції до банків, які мають дефіцит цих резервів; для покращення </w:t>
            </w:r>
          </w:p>
          <w:p w:rsidR="00061111" w:rsidRPr="00EC414F" w:rsidRDefault="00061111" w:rsidP="00EC414F">
            <w:pPr>
              <w:ind w:left="-57" w:right="-57"/>
              <w:jc w:val="both"/>
              <w:rPr>
                <w:lang w:val="uk-UA"/>
              </w:rPr>
            </w:pPr>
            <w:r w:rsidRPr="00D13EA6">
              <w:t xml:space="preserve">позиції НБУ на фінансовому ринку здійснено незалежну аудиторську перевірку фінансових результатів його діяльності за </w:t>
            </w:r>
            <w:r w:rsidR="001D413D">
              <w:rPr>
                <w:noProof/>
                <w:sz w:val="28"/>
                <w:szCs w:val="28"/>
                <w:lang w:val="uk-UA"/>
              </w:rPr>
              <w:lastRenderedPageBreak/>
              <mc:AlternateContent>
                <mc:Choice Requires="wps">
                  <w:drawing>
                    <wp:anchor distT="0" distB="0" distL="114300" distR="114300" simplePos="0" relativeHeight="251801600" behindDoc="0" locked="0" layoutInCell="1" allowOverlap="1" wp14:anchorId="375231B9" wp14:editId="674A5AB9">
                      <wp:simplePos x="0" y="0"/>
                      <wp:positionH relativeFrom="column">
                        <wp:posOffset>3255010</wp:posOffset>
                      </wp:positionH>
                      <wp:positionV relativeFrom="paragraph">
                        <wp:posOffset>-839470</wp:posOffset>
                      </wp:positionV>
                      <wp:extent cx="523875" cy="381000"/>
                      <wp:effectExtent l="0" t="0" r="28575" b="19050"/>
                      <wp:wrapNone/>
                      <wp:docPr id="1145" name="Прямокутник 1145"/>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5" o:spid="_x0000_s1026" style="position:absolute;margin-left:256.3pt;margin-top:-66.1pt;width:41.25pt;height:30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q9ngIAAGQ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" fillcolor="white [3201]" strokecolor="white [3212]" strokeweight="2pt"/>
                  </w:pict>
                </mc:Fallback>
              </mc:AlternateContent>
            </w:r>
            <w:r w:rsidRPr="00D13EA6">
              <w:t>1996 рік; згідно закону про податок на прибуток підприємств розроблено новий механізм щодо перерахування прибутків або збитків НБУ до бюджету країни; надано дозвіл на користування декількома банківськими рахунками включно з утриманням рахунків у різних банках; дозволено юридичним особам користуватися одночасно банківськими рахунками одного або декількох банків; фактично закінчено процес малої приватизації, а також зменшено список вилучених з приватизаційного процесу підприємств; розширено спектр повноважень та можливостей Державної комісії з цінних паперів та фондового ринку, до яких включено захист інвесторів, які поєднують брокерів та дилерів, а також захист торговельних систем та організацій, що є учасниками фондового ринку; внесено зміни до Житлового кодексу щодо спрощення процесу приватизації житла; визначено загальну тарифну ставку на імпорт товарів, максимальне значення якої складало 30% (за винятком деяких товарів, які охоплюють менш 1% загального імпорту);скорочено кількість позицій товарів, які обкладалися комбінованими спеціальними та адвалорними ставками (з 251 до 80); скасовано звільнення від сплати тарифів на імпорт за деякими винятками, а також скасовано обмеження на ввіз товарів - імпорт; впроваджено процедуру уніфікації акцизних податків на товари як вітчизняного так і іноземного виробника; проведено процес лібералізації режиму експорту та анульовано більшість податків, які накладалися на експортні товари; відмінено вимогу щодо обов'язкового продажу валюти, яка надходила від здійснення експортних операцій (на 50%); оптимізовано ринок взаєморозрахунків за електроенергію, який передбачає грошову, а не бартерну форму розрахунку; оптимізовані ціни на вугілля;відмінено обмеження щодо операцій по обміну валют.</w:t>
            </w:r>
          </w:p>
        </w:tc>
      </w:tr>
      <w:tr w:rsidR="00061111" w:rsidRPr="00D13EA6" w:rsidTr="004E7F41">
        <w:trPr>
          <w:trHeight w:val="360"/>
        </w:trPr>
        <w:tc>
          <w:tcPr>
            <w:tcW w:w="5000" w:type="pct"/>
            <w:gridSpan w:val="8"/>
            <w:tcBorders>
              <w:top w:val="nil"/>
              <w:left w:val="nil"/>
              <w:right w:val="nil"/>
            </w:tcBorders>
            <w:shd w:val="clear" w:color="auto" w:fill="auto"/>
          </w:tcPr>
          <w:p w:rsidR="004E7F41" w:rsidRPr="00D13EA6" w:rsidRDefault="004E7F41" w:rsidP="004E7F41">
            <w:pPr>
              <w:ind w:left="-57" w:right="-57"/>
              <w:jc w:val="right"/>
              <w:rPr>
                <w:sz w:val="28"/>
                <w:lang w:val="uk-UA"/>
              </w:rPr>
            </w:pPr>
          </w:p>
          <w:p w:rsidR="004E7F41" w:rsidRPr="00D13EA6" w:rsidRDefault="004E7F41" w:rsidP="004E7F41">
            <w:pPr>
              <w:ind w:left="-57" w:right="-57"/>
              <w:jc w:val="right"/>
              <w:rPr>
                <w:sz w:val="28"/>
                <w:lang w:val="uk-UA"/>
              </w:rPr>
            </w:pPr>
          </w:p>
          <w:p w:rsidR="004E7F41" w:rsidRPr="00D13EA6" w:rsidRDefault="004E7F41" w:rsidP="004E7F41">
            <w:pPr>
              <w:ind w:left="-57" w:right="-57"/>
              <w:jc w:val="right"/>
              <w:rPr>
                <w:sz w:val="28"/>
                <w:lang w:val="uk-UA"/>
              </w:rPr>
            </w:pPr>
          </w:p>
          <w:p w:rsidR="004E7F41" w:rsidRDefault="004E7F41" w:rsidP="004E7F41">
            <w:pPr>
              <w:ind w:left="-57" w:right="-57"/>
              <w:jc w:val="right"/>
              <w:rPr>
                <w:sz w:val="28"/>
                <w:lang w:val="uk-UA"/>
              </w:rPr>
            </w:pPr>
          </w:p>
          <w:p w:rsidR="00EC414F" w:rsidRPr="00D13EA6" w:rsidRDefault="00EC414F" w:rsidP="004E7F41">
            <w:pPr>
              <w:ind w:left="-57" w:right="-57"/>
              <w:jc w:val="right"/>
              <w:rPr>
                <w:sz w:val="28"/>
                <w:lang w:val="uk-UA"/>
              </w:rPr>
            </w:pPr>
          </w:p>
          <w:p w:rsidR="004E7F41" w:rsidRDefault="004E7F41" w:rsidP="004E7F41">
            <w:pPr>
              <w:ind w:left="-57" w:right="-57"/>
              <w:jc w:val="right"/>
              <w:rPr>
                <w:sz w:val="28"/>
                <w:lang w:val="uk-UA"/>
              </w:rPr>
            </w:pPr>
          </w:p>
          <w:p w:rsidR="00EC414F" w:rsidRPr="00D13EA6" w:rsidRDefault="00EC414F" w:rsidP="004E7F41">
            <w:pPr>
              <w:ind w:left="-57" w:right="-57"/>
              <w:jc w:val="right"/>
              <w:rPr>
                <w:sz w:val="28"/>
                <w:lang w:val="uk-UA"/>
              </w:rPr>
            </w:pPr>
          </w:p>
          <w:p w:rsidR="004E7F41" w:rsidRPr="00D13EA6" w:rsidRDefault="00AB5835" w:rsidP="004E7F41">
            <w:pPr>
              <w:ind w:left="-57" w:right="-57"/>
              <w:jc w:val="right"/>
              <w:rPr>
                <w:sz w:val="28"/>
                <w:lang w:val="uk-UA"/>
              </w:rPr>
            </w:pPr>
            <w:r>
              <w:rPr>
                <w:bCs/>
                <w:noProof/>
                <w:sz w:val="28"/>
                <w:lang w:val="uk-UA"/>
              </w:rPr>
              <mc:AlternateContent>
                <mc:Choice Requires="wps">
                  <w:drawing>
                    <wp:anchor distT="0" distB="0" distL="114300" distR="114300" simplePos="0" relativeHeight="251751424" behindDoc="0" locked="0" layoutInCell="1" allowOverlap="1" wp14:anchorId="7B0AC2F2" wp14:editId="66E5B7F8">
                      <wp:simplePos x="0" y="0"/>
                      <wp:positionH relativeFrom="column">
                        <wp:posOffset>-177165</wp:posOffset>
                      </wp:positionH>
                      <wp:positionV relativeFrom="paragraph">
                        <wp:posOffset>-6350</wp:posOffset>
                      </wp:positionV>
                      <wp:extent cx="9563100" cy="342900"/>
                      <wp:effectExtent l="0" t="0" r="19050" b="19050"/>
                      <wp:wrapNone/>
                      <wp:docPr id="973" name="Прямокутник 973"/>
                      <wp:cNvGraphicFramePr/>
                      <a:graphic xmlns:a="http://schemas.openxmlformats.org/drawingml/2006/main">
                        <a:graphicData uri="http://schemas.microsoft.com/office/word/2010/wordprocessingShape">
                          <wps:wsp>
                            <wps:cNvSpPr/>
                            <wps:spPr>
                              <a:xfrm>
                                <a:off x="0" y="0"/>
                                <a:ext cx="956310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кутник 973" o:spid="_x0000_s1026" style="position:absolute;margin-left:-13.95pt;margin-top:-.5pt;width:753pt;height:27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" fillcolor="white [3201]" strokecolor="white [3212]" strokeweight="2pt"/>
                  </w:pict>
                </mc:Fallback>
              </mc:AlternateContent>
            </w:r>
          </w:p>
          <w:p w:rsidR="00061111" w:rsidRPr="00D13EA6" w:rsidRDefault="001D413D" w:rsidP="004E7F41">
            <w:pPr>
              <w:ind w:left="-57" w:right="-57"/>
              <w:jc w:val="right"/>
            </w:pPr>
            <w:r>
              <w:rPr>
                <w:noProof/>
                <w:sz w:val="28"/>
                <w:szCs w:val="28"/>
                <w:lang w:val="uk-UA"/>
              </w:rPr>
              <w:lastRenderedPageBreak/>
              <mc:AlternateContent>
                <mc:Choice Requires="wps">
                  <w:drawing>
                    <wp:anchor distT="0" distB="0" distL="114300" distR="114300" simplePos="0" relativeHeight="251799552" behindDoc="0" locked="0" layoutInCell="1" allowOverlap="1" wp14:anchorId="7DE70D9B" wp14:editId="2401E9B3">
                      <wp:simplePos x="0" y="0"/>
                      <wp:positionH relativeFrom="column">
                        <wp:posOffset>9023985</wp:posOffset>
                      </wp:positionH>
                      <wp:positionV relativeFrom="paragraph">
                        <wp:posOffset>-766445</wp:posOffset>
                      </wp:positionV>
                      <wp:extent cx="523875" cy="381000"/>
                      <wp:effectExtent l="0" t="0" r="28575" b="19050"/>
                      <wp:wrapNone/>
                      <wp:docPr id="1143" name="Прямокутник 1143"/>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3" o:spid="_x0000_s1026" style="position:absolute;margin-left:710.55pt;margin-top:-60.35pt;width:41.25pt;height:30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JaTnwIAAGQ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" fillcolor="white [3201]" strokecolor="white [3212]" strokeweight="2pt"/>
                  </w:pict>
                </mc:Fallback>
              </mc:AlternateContent>
            </w:r>
            <w:r w:rsidR="00061111" w:rsidRPr="00D13EA6">
              <w:rPr>
                <w:sz w:val="28"/>
              </w:rPr>
              <w:t xml:space="preserve">Продовження додатку Д 1 </w:t>
            </w:r>
          </w:p>
        </w:tc>
      </w:tr>
      <w:tr w:rsidR="00061111" w:rsidRPr="00D13EA6" w:rsidTr="00AB62FC">
        <w:trPr>
          <w:trHeight w:val="198"/>
        </w:trPr>
        <w:tc>
          <w:tcPr>
            <w:tcW w:w="652" w:type="pct"/>
            <w:gridSpan w:val="2"/>
            <w:shd w:val="clear" w:color="auto" w:fill="auto"/>
          </w:tcPr>
          <w:p w:rsidR="00061111" w:rsidRPr="00D13EA6" w:rsidRDefault="00061111" w:rsidP="004E7F41">
            <w:pPr>
              <w:ind w:right="-57"/>
              <w:jc w:val="center"/>
            </w:pPr>
            <w:r w:rsidRPr="00D13EA6">
              <w:lastRenderedPageBreak/>
              <w:t>1</w:t>
            </w:r>
          </w:p>
        </w:tc>
        <w:tc>
          <w:tcPr>
            <w:tcW w:w="617" w:type="pct"/>
            <w:shd w:val="clear" w:color="auto" w:fill="auto"/>
          </w:tcPr>
          <w:p w:rsidR="00061111" w:rsidRPr="00D13EA6" w:rsidRDefault="00061111" w:rsidP="004E7F41">
            <w:pPr>
              <w:jc w:val="center"/>
            </w:pPr>
            <w:r w:rsidRPr="00D13EA6">
              <w:t>2</w:t>
            </w:r>
          </w:p>
        </w:tc>
        <w:tc>
          <w:tcPr>
            <w:tcW w:w="1043" w:type="pct"/>
            <w:gridSpan w:val="2"/>
            <w:shd w:val="clear" w:color="auto" w:fill="auto"/>
          </w:tcPr>
          <w:p w:rsidR="00061111" w:rsidRPr="00D13EA6" w:rsidRDefault="00061111" w:rsidP="004E7F41">
            <w:pPr>
              <w:tabs>
                <w:tab w:val="left" w:pos="0"/>
                <w:tab w:val="left" w:pos="567"/>
                <w:tab w:val="left" w:pos="3450"/>
              </w:tabs>
              <w:jc w:val="center"/>
              <w:rPr>
                <w:spacing w:val="-4"/>
              </w:rPr>
            </w:pPr>
            <w:r w:rsidRPr="00D13EA6">
              <w:rPr>
                <w:spacing w:val="-4"/>
              </w:rPr>
              <w:t>3</w:t>
            </w:r>
          </w:p>
        </w:tc>
        <w:tc>
          <w:tcPr>
            <w:tcW w:w="792" w:type="pct"/>
            <w:gridSpan w:val="2"/>
            <w:shd w:val="clear" w:color="auto" w:fill="auto"/>
          </w:tcPr>
          <w:p w:rsidR="00061111" w:rsidRPr="00D13EA6" w:rsidRDefault="00061111" w:rsidP="004E7F41">
            <w:pPr>
              <w:ind w:right="-57"/>
              <w:jc w:val="center"/>
            </w:pPr>
            <w:r w:rsidRPr="00D13EA6">
              <w:t>4</w:t>
            </w:r>
          </w:p>
        </w:tc>
        <w:tc>
          <w:tcPr>
            <w:tcW w:w="1896" w:type="pct"/>
            <w:shd w:val="clear" w:color="auto" w:fill="auto"/>
          </w:tcPr>
          <w:p w:rsidR="00061111" w:rsidRPr="00D13EA6" w:rsidRDefault="00061111" w:rsidP="004E7F41">
            <w:pPr>
              <w:ind w:left="-57" w:right="-57"/>
              <w:jc w:val="center"/>
              <w:rPr>
                <w:sz w:val="24"/>
              </w:rPr>
            </w:pPr>
            <w:r w:rsidRPr="00D13EA6">
              <w:rPr>
                <w:sz w:val="24"/>
              </w:rPr>
              <w:t>5</w:t>
            </w:r>
          </w:p>
        </w:tc>
      </w:tr>
      <w:tr w:rsidR="00061111" w:rsidRPr="00D13EA6" w:rsidTr="00AB62FC">
        <w:trPr>
          <w:trHeight w:val="278"/>
        </w:trPr>
        <w:tc>
          <w:tcPr>
            <w:tcW w:w="652" w:type="pct"/>
            <w:gridSpan w:val="2"/>
            <w:shd w:val="clear" w:color="auto" w:fill="auto"/>
          </w:tcPr>
          <w:p w:rsidR="00061111" w:rsidRPr="00D13EA6" w:rsidRDefault="00061111" w:rsidP="004E7F41">
            <w:pPr>
              <w:ind w:left="-57" w:right="-57"/>
              <w:jc w:val="both"/>
              <w:rPr>
                <w:bCs/>
              </w:rPr>
            </w:pPr>
            <w:r w:rsidRPr="00D13EA6">
              <w:t xml:space="preserve">1998 р. позика від МВФ за розширеною програмою кредитування </w:t>
            </w:r>
            <w:r w:rsidRPr="00D13EA6">
              <w:rPr>
                <w:bCs/>
                <w:lang w:val="en-US"/>
              </w:rPr>
              <w:t>EFF</w:t>
            </w:r>
            <w:r w:rsidRPr="00D13EA6">
              <w:rPr>
                <w:bCs/>
              </w:rPr>
              <w:t xml:space="preserve"> (</w:t>
            </w:r>
            <w:r w:rsidRPr="00D13EA6">
              <w:rPr>
                <w:bCs/>
                <w:lang w:val="en-US"/>
              </w:rPr>
              <w:t>Extended</w:t>
            </w:r>
            <w:r w:rsidRPr="00D13EA6">
              <w:rPr>
                <w:bCs/>
              </w:rPr>
              <w:t xml:space="preserve"> </w:t>
            </w:r>
            <w:r w:rsidRPr="00D13EA6">
              <w:rPr>
                <w:bCs/>
                <w:lang w:val="en-US"/>
              </w:rPr>
              <w:t>Fund</w:t>
            </w:r>
            <w:r w:rsidRPr="00D13EA6">
              <w:rPr>
                <w:bCs/>
              </w:rPr>
              <w:t xml:space="preserve"> </w:t>
            </w:r>
            <w:r w:rsidRPr="00D13EA6">
              <w:rPr>
                <w:bCs/>
                <w:lang w:val="en-US"/>
              </w:rPr>
              <w:t>Facility</w:t>
            </w:r>
            <w:r w:rsidRPr="00D13EA6">
              <w:rPr>
                <w:bCs/>
              </w:rPr>
              <w:t>)</w:t>
            </w:r>
          </w:p>
          <w:p w:rsidR="00061111" w:rsidRPr="00D13EA6" w:rsidRDefault="00061111" w:rsidP="004E7F41">
            <w:pPr>
              <w:ind w:left="-57" w:right="-57"/>
              <w:jc w:val="both"/>
              <w:rPr>
                <w:bCs/>
              </w:rPr>
            </w:pPr>
          </w:p>
          <w:p w:rsidR="00061111" w:rsidRPr="00D13EA6" w:rsidRDefault="00061111" w:rsidP="004E7F41">
            <w:pPr>
              <w:ind w:left="-57" w:right="-57"/>
              <w:jc w:val="both"/>
              <w:rPr>
                <w:bCs/>
              </w:rPr>
            </w:pPr>
          </w:p>
          <w:p w:rsidR="00061111" w:rsidRPr="00D13EA6" w:rsidRDefault="00061111" w:rsidP="004E7F41">
            <w:pPr>
              <w:ind w:left="-57" w:right="-57"/>
              <w:jc w:val="both"/>
              <w:rPr>
                <w:bCs/>
              </w:rPr>
            </w:pPr>
          </w:p>
          <w:p w:rsidR="00061111" w:rsidRPr="00D13EA6" w:rsidRDefault="00061111" w:rsidP="004E7F41">
            <w:pPr>
              <w:ind w:left="-57" w:right="-57"/>
              <w:jc w:val="both"/>
              <w:rPr>
                <w:bCs/>
              </w:rPr>
            </w:pPr>
          </w:p>
          <w:p w:rsidR="00061111" w:rsidRPr="00D13EA6" w:rsidRDefault="00061111" w:rsidP="004E7F41">
            <w:pPr>
              <w:ind w:left="-57" w:right="-57"/>
              <w:jc w:val="both"/>
              <w:rPr>
                <w:bCs/>
              </w:rPr>
            </w:pPr>
          </w:p>
          <w:p w:rsidR="00061111" w:rsidRPr="00D13EA6" w:rsidRDefault="00061111" w:rsidP="004E7F41">
            <w:pPr>
              <w:ind w:left="-57" w:right="-57"/>
              <w:jc w:val="both"/>
              <w:rPr>
                <w:bCs/>
              </w:rPr>
            </w:pPr>
          </w:p>
          <w:p w:rsidR="00061111" w:rsidRPr="00D13EA6" w:rsidRDefault="00061111" w:rsidP="004E7F41">
            <w:pPr>
              <w:ind w:left="-57" w:right="-57"/>
              <w:jc w:val="both"/>
              <w:rPr>
                <w:bCs/>
              </w:rPr>
            </w:pPr>
            <w:r w:rsidRPr="00D13EA6">
              <w:rPr>
                <w:bCs/>
              </w:rPr>
              <w:t>1999 р.</w:t>
            </w:r>
          </w:p>
          <w:p w:rsidR="00061111" w:rsidRPr="00D13EA6" w:rsidRDefault="00061111" w:rsidP="004E7F41">
            <w:pPr>
              <w:ind w:left="-57" w:right="-57"/>
              <w:jc w:val="both"/>
            </w:pPr>
          </w:p>
        </w:tc>
        <w:tc>
          <w:tcPr>
            <w:tcW w:w="617" w:type="pct"/>
            <w:shd w:val="clear" w:color="auto" w:fill="auto"/>
          </w:tcPr>
          <w:p w:rsidR="00061111" w:rsidRPr="00D13EA6" w:rsidRDefault="00061111" w:rsidP="004E7F41">
            <w:r w:rsidRPr="00D13EA6">
              <w:t>Загальна сума: 2,226  млн. дол. США.</w:t>
            </w: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r w:rsidRPr="00D13EA6">
              <w:rPr>
                <w:lang w:val="en-US"/>
              </w:rPr>
              <w:t>I</w:t>
            </w:r>
            <w:r w:rsidRPr="00D13EA6">
              <w:t xml:space="preserve"> транш – 328 млн. дол. США</w:t>
            </w: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p>
          <w:p w:rsidR="00061111" w:rsidRPr="00D13EA6" w:rsidRDefault="00061111" w:rsidP="004E7F41">
            <w:pPr>
              <w:jc w:val="center"/>
            </w:pPr>
            <w:r w:rsidRPr="00D13EA6">
              <w:rPr>
                <w:lang w:val="en-US"/>
              </w:rPr>
              <w:t>II</w:t>
            </w:r>
            <w:r w:rsidRPr="00D13EA6">
              <w:t xml:space="preserve"> транш – 662 млн. дол. США</w:t>
            </w:r>
          </w:p>
          <w:p w:rsidR="00061111" w:rsidRPr="00D13EA6" w:rsidRDefault="00061111" w:rsidP="004E7F41">
            <w:pPr>
              <w:jc w:val="center"/>
            </w:pPr>
          </w:p>
        </w:tc>
        <w:tc>
          <w:tcPr>
            <w:tcW w:w="1043" w:type="pct"/>
            <w:gridSpan w:val="2"/>
            <w:shd w:val="clear" w:color="auto" w:fill="auto"/>
          </w:tcPr>
          <w:p w:rsidR="00061111" w:rsidRPr="00D13EA6" w:rsidRDefault="00061111" w:rsidP="004E7F41">
            <w:pPr>
              <w:tabs>
                <w:tab w:val="left" w:pos="0"/>
                <w:tab w:val="left" w:pos="567"/>
                <w:tab w:val="left" w:pos="3450"/>
              </w:tabs>
              <w:jc w:val="both"/>
              <w:rPr>
                <w:spacing w:val="-4"/>
              </w:rPr>
            </w:pPr>
            <w:r w:rsidRPr="00D13EA6">
              <w:t>Соціальна політика, реструктуризація банківського сектору, реформування податкової та бюджетної політики в державі, реформування та модернізація сільського господарства, проведення приватизації збиткових державних підприємств, модернізація енергетичного комплексу, удосконалення процесів у грошово-кредитній політиці, проведення адміністративної реформи, удосконалення процесів проведення валютної політики та управління золотовалютними резервами держави.</w:t>
            </w:r>
          </w:p>
        </w:tc>
        <w:tc>
          <w:tcPr>
            <w:tcW w:w="792" w:type="pct"/>
            <w:gridSpan w:val="2"/>
            <w:shd w:val="clear" w:color="auto" w:fill="auto"/>
          </w:tcPr>
          <w:p w:rsidR="00061111" w:rsidRPr="00D13EA6" w:rsidRDefault="00061111" w:rsidP="004E7F41">
            <w:pPr>
              <w:ind w:left="-57" w:right="-57"/>
              <w:jc w:val="both"/>
            </w:pPr>
            <w:r w:rsidRPr="00D13EA6">
              <w:t>Позика надана на термін до 3,5 років за річною процентною ставкою 7%.</w:t>
            </w:r>
          </w:p>
          <w:p w:rsidR="00061111" w:rsidRPr="00D13EA6" w:rsidRDefault="00061111" w:rsidP="004E7F41">
            <w:pPr>
              <w:ind w:left="-57" w:right="-57"/>
              <w:jc w:val="both"/>
            </w:pPr>
          </w:p>
        </w:tc>
        <w:tc>
          <w:tcPr>
            <w:tcW w:w="1896" w:type="pct"/>
            <w:shd w:val="clear" w:color="auto" w:fill="auto"/>
          </w:tcPr>
          <w:p w:rsidR="00061111" w:rsidRPr="00D13EA6" w:rsidRDefault="00061111" w:rsidP="004E7F41">
            <w:pPr>
              <w:ind w:firstLine="7"/>
              <w:jc w:val="both"/>
            </w:pPr>
            <w:r w:rsidRPr="00D13EA6">
              <w:t>реструктуризація зовнішніх боргів, накопичених приватним сектором; зміцнення позиції національної грошової одиниці та стабілізація світових резервів НБУ; ліквідування бартерних схем розрахунку за товари і послуги; збільшення платіжних надходжень від фізичних і юридичних осіб та скорочення заборгованостей у енергетичному секторі; проведення реформ в аграрному секторі; скорочення податкових пільг для певних галузей економіки; зниження ставки тарифу на імпортні товари до 25%; скорочення заборгованостей по зарплатах працівникам бюджетної сфери та повна виплата боргу по пенсіях; збільшення тарифів на комунальні послуги до рівня компенсації собівартості їх надання; оптимізація апарату державного управління; ліквідування тіньових схем купівлі державного майна та прийняття закону про приватизацію.</w:t>
            </w:r>
          </w:p>
          <w:p w:rsidR="00061111" w:rsidRPr="00D13EA6" w:rsidRDefault="00061111" w:rsidP="004E7F41">
            <w:pPr>
              <w:ind w:left="-57" w:right="-57"/>
              <w:jc w:val="both"/>
            </w:pPr>
          </w:p>
        </w:tc>
      </w:tr>
      <w:tr w:rsidR="00061111" w:rsidRPr="00D13EA6" w:rsidTr="00AB62FC">
        <w:trPr>
          <w:trHeight w:val="604"/>
        </w:trPr>
        <w:tc>
          <w:tcPr>
            <w:tcW w:w="652" w:type="pct"/>
            <w:gridSpan w:val="2"/>
            <w:shd w:val="clear" w:color="auto" w:fill="auto"/>
          </w:tcPr>
          <w:p w:rsidR="00061111" w:rsidRPr="00D13EA6" w:rsidRDefault="00061111" w:rsidP="004E7F41">
            <w:pPr>
              <w:ind w:left="-57" w:right="-57"/>
              <w:jc w:val="both"/>
            </w:pPr>
            <w:r w:rsidRPr="00D13EA6">
              <w:t>1997 р. позика від країн ЄС</w:t>
            </w:r>
          </w:p>
        </w:tc>
        <w:tc>
          <w:tcPr>
            <w:tcW w:w="617" w:type="pct"/>
            <w:shd w:val="clear" w:color="auto" w:fill="auto"/>
          </w:tcPr>
          <w:p w:rsidR="00061111" w:rsidRPr="00D13EA6" w:rsidRDefault="00061111" w:rsidP="004E7F41">
            <w:pPr>
              <w:jc w:val="center"/>
            </w:pPr>
            <w:r w:rsidRPr="00D13EA6">
              <w:t>111,1 млн. дол. США.</w:t>
            </w:r>
          </w:p>
        </w:tc>
        <w:tc>
          <w:tcPr>
            <w:tcW w:w="1043" w:type="pct"/>
            <w:gridSpan w:val="2"/>
            <w:shd w:val="clear" w:color="auto" w:fill="auto"/>
          </w:tcPr>
          <w:p w:rsidR="00061111" w:rsidRPr="00D13EA6" w:rsidRDefault="00061111" w:rsidP="004E7F41">
            <w:pPr>
              <w:tabs>
                <w:tab w:val="left" w:pos="0"/>
                <w:tab w:val="left" w:pos="567"/>
                <w:tab w:val="left" w:pos="3450"/>
              </w:tabs>
              <w:jc w:val="both"/>
            </w:pPr>
            <w:r w:rsidRPr="00D13EA6">
              <w:t>фінансування дефіциту державного бюджету</w:t>
            </w:r>
          </w:p>
        </w:tc>
        <w:tc>
          <w:tcPr>
            <w:tcW w:w="792" w:type="pct"/>
            <w:gridSpan w:val="2"/>
            <w:shd w:val="clear" w:color="auto" w:fill="auto"/>
          </w:tcPr>
          <w:p w:rsidR="00061111" w:rsidRPr="00D13EA6" w:rsidRDefault="00061111" w:rsidP="004E7F41">
            <w:pPr>
              <w:ind w:right="-57"/>
              <w:jc w:val="both"/>
            </w:pPr>
          </w:p>
        </w:tc>
        <w:tc>
          <w:tcPr>
            <w:tcW w:w="1896" w:type="pct"/>
            <w:shd w:val="clear" w:color="auto" w:fill="auto"/>
          </w:tcPr>
          <w:p w:rsidR="00061111" w:rsidRPr="00D13EA6" w:rsidRDefault="00061111" w:rsidP="004E7F41">
            <w:pPr>
              <w:ind w:left="-57" w:right="-57"/>
              <w:jc w:val="both"/>
            </w:pPr>
            <w:r w:rsidRPr="00D13EA6">
              <w:t>Кошти використано в повному обсязі, але через значний обсяг бюджетного дефіциту цілі не було досягнуто</w:t>
            </w:r>
          </w:p>
        </w:tc>
      </w:tr>
      <w:tr w:rsidR="00061111" w:rsidRPr="00D13EA6" w:rsidTr="00AB62FC">
        <w:trPr>
          <w:trHeight w:val="566"/>
        </w:trPr>
        <w:tc>
          <w:tcPr>
            <w:tcW w:w="65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both"/>
              <w:rPr>
                <w:bCs/>
              </w:rPr>
            </w:pPr>
            <w:r w:rsidRPr="00D13EA6">
              <w:t>1999 р. позика від країн ЄС</w:t>
            </w:r>
          </w:p>
        </w:tc>
        <w:tc>
          <w:tcPr>
            <w:tcW w:w="617" w:type="pct"/>
            <w:tcBorders>
              <w:top w:val="single" w:sz="4" w:space="0" w:color="auto"/>
              <w:bottom w:val="single" w:sz="4" w:space="0" w:color="auto"/>
            </w:tcBorders>
            <w:shd w:val="clear" w:color="auto" w:fill="auto"/>
          </w:tcPr>
          <w:p w:rsidR="00061111" w:rsidRPr="00D13EA6" w:rsidRDefault="00061111" w:rsidP="004E7F41">
            <w:pPr>
              <w:jc w:val="center"/>
            </w:pPr>
            <w:r w:rsidRPr="00D13EA6">
              <w:t>61,5 млн. дол. США</w:t>
            </w:r>
          </w:p>
        </w:tc>
        <w:tc>
          <w:tcPr>
            <w:tcW w:w="1043" w:type="pct"/>
            <w:gridSpan w:val="2"/>
            <w:tcBorders>
              <w:top w:val="single" w:sz="4" w:space="0" w:color="auto"/>
              <w:bottom w:val="single" w:sz="4" w:space="0" w:color="auto"/>
            </w:tcBorders>
            <w:shd w:val="clear" w:color="auto" w:fill="auto"/>
          </w:tcPr>
          <w:p w:rsidR="00061111" w:rsidRPr="00D13EA6" w:rsidRDefault="00061111" w:rsidP="004E7F41">
            <w:pPr>
              <w:tabs>
                <w:tab w:val="left" w:pos="0"/>
                <w:tab w:val="left" w:pos="567"/>
                <w:tab w:val="left" w:pos="3450"/>
              </w:tabs>
              <w:jc w:val="both"/>
            </w:pPr>
            <w:r w:rsidRPr="00D13EA6">
              <w:t>На розвиток галузей економіки</w:t>
            </w:r>
          </w:p>
        </w:tc>
        <w:tc>
          <w:tcPr>
            <w:tcW w:w="79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both"/>
            </w:pPr>
            <w:r w:rsidRPr="00D13EA6">
              <w:t xml:space="preserve"> -</w:t>
            </w:r>
          </w:p>
        </w:tc>
        <w:tc>
          <w:tcPr>
            <w:tcW w:w="1896" w:type="pct"/>
            <w:tcBorders>
              <w:top w:val="single" w:sz="4" w:space="0" w:color="auto"/>
              <w:bottom w:val="single" w:sz="4" w:space="0" w:color="auto"/>
            </w:tcBorders>
            <w:shd w:val="clear" w:color="auto" w:fill="auto"/>
          </w:tcPr>
          <w:p w:rsidR="00061111" w:rsidRPr="00D13EA6" w:rsidRDefault="00061111" w:rsidP="004E7F41">
            <w:pPr>
              <w:ind w:left="-57" w:right="-57"/>
              <w:jc w:val="both"/>
            </w:pPr>
            <w:r w:rsidRPr="00D13EA6">
              <w:t>Кошти не використано в повному обсязі, а цілі не було досягнуто</w:t>
            </w:r>
          </w:p>
        </w:tc>
      </w:tr>
      <w:tr w:rsidR="00061111" w:rsidRPr="00D13EA6" w:rsidTr="00AB62FC">
        <w:trPr>
          <w:trHeight w:val="135"/>
        </w:trPr>
        <w:tc>
          <w:tcPr>
            <w:tcW w:w="65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center"/>
              <w:rPr>
                <w:bCs/>
                <w:shd w:val="clear" w:color="auto" w:fill="FFFFFF"/>
              </w:rPr>
            </w:pPr>
            <w:r w:rsidRPr="00D13EA6">
              <w:rPr>
                <w:bCs/>
              </w:rPr>
              <w:t xml:space="preserve">2004 р. </w:t>
            </w:r>
            <w:r w:rsidRPr="00D13EA6">
              <w:t>“попереджувальний Stand-by ”</w:t>
            </w:r>
          </w:p>
        </w:tc>
        <w:tc>
          <w:tcPr>
            <w:tcW w:w="617" w:type="pct"/>
            <w:tcBorders>
              <w:top w:val="single" w:sz="4" w:space="0" w:color="auto"/>
              <w:bottom w:val="single" w:sz="4" w:space="0" w:color="auto"/>
            </w:tcBorders>
            <w:shd w:val="clear" w:color="auto" w:fill="auto"/>
          </w:tcPr>
          <w:p w:rsidR="00061111" w:rsidRPr="00D13EA6" w:rsidRDefault="00061111" w:rsidP="004E7F41">
            <w:pPr>
              <w:jc w:val="center"/>
              <w:rPr>
                <w:shd w:val="clear" w:color="auto" w:fill="FFFFFF"/>
              </w:rPr>
            </w:pPr>
          </w:p>
        </w:tc>
        <w:tc>
          <w:tcPr>
            <w:tcW w:w="1043" w:type="pct"/>
            <w:gridSpan w:val="2"/>
            <w:tcBorders>
              <w:top w:val="single" w:sz="4" w:space="0" w:color="auto"/>
              <w:bottom w:val="single" w:sz="4" w:space="0" w:color="auto"/>
            </w:tcBorders>
            <w:shd w:val="clear" w:color="auto" w:fill="auto"/>
          </w:tcPr>
          <w:p w:rsidR="00061111" w:rsidRPr="00D13EA6" w:rsidRDefault="00061111" w:rsidP="004E7F41">
            <w:pPr>
              <w:ind w:left="23" w:right="-57"/>
              <w:jc w:val="center"/>
              <w:rPr>
                <w:shd w:val="clear" w:color="auto" w:fill="FFFFFF"/>
              </w:rPr>
            </w:pPr>
          </w:p>
        </w:tc>
        <w:tc>
          <w:tcPr>
            <w:tcW w:w="792" w:type="pct"/>
            <w:gridSpan w:val="2"/>
            <w:tcBorders>
              <w:top w:val="single" w:sz="4" w:space="0" w:color="auto"/>
              <w:bottom w:val="single" w:sz="4" w:space="0" w:color="auto"/>
            </w:tcBorders>
            <w:shd w:val="clear" w:color="auto" w:fill="auto"/>
          </w:tcPr>
          <w:p w:rsidR="00061111" w:rsidRPr="00D13EA6" w:rsidRDefault="00061111" w:rsidP="004E7F41">
            <w:pPr>
              <w:shd w:val="clear" w:color="auto" w:fill="FFFFFF"/>
              <w:ind w:firstLine="32"/>
              <w:jc w:val="both"/>
            </w:pPr>
            <w:r w:rsidRPr="00D13EA6">
              <w:t>Кредитування строком на 12 місяців фактично надавало можливість отримати від МВФ зарезервований кредит у сумі, еквівалентній 411,6 млн. СПЗ (30% квоти України), у випадку погіршення ситуації з платіжним балансом або валютними резервами країни.</w:t>
            </w:r>
          </w:p>
        </w:tc>
        <w:tc>
          <w:tcPr>
            <w:tcW w:w="1896" w:type="pct"/>
            <w:tcBorders>
              <w:top w:val="single" w:sz="4" w:space="0" w:color="auto"/>
              <w:bottom w:val="single" w:sz="4" w:space="0" w:color="auto"/>
            </w:tcBorders>
            <w:shd w:val="clear" w:color="auto" w:fill="auto"/>
          </w:tcPr>
          <w:p w:rsidR="00061111" w:rsidRPr="00D13EA6" w:rsidRDefault="00061111" w:rsidP="004E7F41">
            <w:pPr>
              <w:shd w:val="clear" w:color="auto" w:fill="FFFFFF"/>
              <w:jc w:val="both"/>
            </w:pPr>
            <w:r w:rsidRPr="00D13EA6">
              <w:t>Враховуючи незабезпечення виконання умов програми (із п’яти структурних критеріїв частково виконано два, із кількісних критеріїв ефективності не виконано два – верхня межа касового дефіциту консолідованого бюджету і прострочена заборгованість з відшкодування ПДВ) проведення перегляду і практичне її відновлення стало неможливим до 29 березня  2005 р., коли формально закінчився термін її реалізації.</w:t>
            </w:r>
          </w:p>
          <w:p w:rsidR="00061111" w:rsidRPr="00D13EA6" w:rsidRDefault="00061111" w:rsidP="004E7F41">
            <w:pPr>
              <w:ind w:left="-57" w:right="-57"/>
              <w:jc w:val="center"/>
            </w:pPr>
          </w:p>
        </w:tc>
      </w:tr>
      <w:tr w:rsidR="00061111" w:rsidRPr="00D13EA6" w:rsidTr="00AB62FC">
        <w:trPr>
          <w:trHeight w:val="243"/>
        </w:trPr>
        <w:tc>
          <w:tcPr>
            <w:tcW w:w="65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center"/>
              <w:rPr>
                <w:bCs/>
                <w:shd w:val="clear" w:color="auto" w:fill="FFFFFF"/>
              </w:rPr>
            </w:pPr>
            <w:r w:rsidRPr="00D13EA6">
              <w:lastRenderedPageBreak/>
              <w:t>2005 по 2008 роки</w:t>
            </w:r>
          </w:p>
        </w:tc>
        <w:tc>
          <w:tcPr>
            <w:tcW w:w="617" w:type="pct"/>
            <w:tcBorders>
              <w:top w:val="single" w:sz="4" w:space="0" w:color="auto"/>
              <w:bottom w:val="single" w:sz="4" w:space="0" w:color="auto"/>
            </w:tcBorders>
            <w:shd w:val="clear" w:color="auto" w:fill="auto"/>
          </w:tcPr>
          <w:p w:rsidR="00061111" w:rsidRPr="00D13EA6" w:rsidRDefault="00061111" w:rsidP="004E7F41">
            <w:pPr>
              <w:jc w:val="center"/>
              <w:rPr>
                <w:shd w:val="clear" w:color="auto" w:fill="FFFFFF"/>
              </w:rPr>
            </w:pPr>
          </w:p>
        </w:tc>
        <w:tc>
          <w:tcPr>
            <w:tcW w:w="1043" w:type="pct"/>
            <w:gridSpan w:val="2"/>
            <w:tcBorders>
              <w:top w:val="single" w:sz="4" w:space="0" w:color="auto"/>
              <w:bottom w:val="single" w:sz="4" w:space="0" w:color="auto"/>
            </w:tcBorders>
            <w:shd w:val="clear" w:color="auto" w:fill="auto"/>
          </w:tcPr>
          <w:p w:rsidR="00061111" w:rsidRPr="00D13EA6" w:rsidRDefault="00061111" w:rsidP="004E7F41">
            <w:pPr>
              <w:ind w:left="23" w:right="-57"/>
              <w:jc w:val="center"/>
              <w:rPr>
                <w:shd w:val="clear" w:color="auto" w:fill="FFFFFF"/>
              </w:rPr>
            </w:pPr>
          </w:p>
        </w:tc>
        <w:tc>
          <w:tcPr>
            <w:tcW w:w="79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center"/>
            </w:pPr>
          </w:p>
        </w:tc>
        <w:tc>
          <w:tcPr>
            <w:tcW w:w="1896" w:type="pct"/>
            <w:tcBorders>
              <w:top w:val="single" w:sz="4" w:space="0" w:color="auto"/>
              <w:bottom w:val="single" w:sz="4" w:space="0" w:color="auto"/>
            </w:tcBorders>
            <w:shd w:val="clear" w:color="auto" w:fill="auto"/>
          </w:tcPr>
          <w:p w:rsidR="00061111" w:rsidRPr="00D13EA6" w:rsidRDefault="001D413D" w:rsidP="004E7F41">
            <w:pPr>
              <w:shd w:val="clear" w:color="auto" w:fill="FFFFFF"/>
              <w:jc w:val="both"/>
            </w:pPr>
            <w:r>
              <w:rPr>
                <w:noProof/>
                <w:sz w:val="28"/>
                <w:szCs w:val="28"/>
                <w:lang w:val="uk-UA"/>
              </w:rPr>
              <mc:AlternateContent>
                <mc:Choice Requires="wps">
                  <w:drawing>
                    <wp:anchor distT="0" distB="0" distL="114300" distR="114300" simplePos="0" relativeHeight="251797504" behindDoc="0" locked="0" layoutInCell="1" allowOverlap="1" wp14:anchorId="5243B987" wp14:editId="0B315161">
                      <wp:simplePos x="0" y="0"/>
                      <wp:positionH relativeFrom="column">
                        <wp:posOffset>3081020</wp:posOffset>
                      </wp:positionH>
                      <wp:positionV relativeFrom="paragraph">
                        <wp:posOffset>-753745</wp:posOffset>
                      </wp:positionV>
                      <wp:extent cx="523875" cy="381000"/>
                      <wp:effectExtent l="0" t="0" r="28575" b="19050"/>
                      <wp:wrapNone/>
                      <wp:docPr id="1142" name="Прямокутник 114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2" o:spid="_x0000_s1026" style="position:absolute;margin-left:242.6pt;margin-top:-59.35pt;width:41.25pt;height:30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NznwIAAGQ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" fillcolor="white [3201]" strokecolor="white [3212]" strokeweight="2pt"/>
                  </w:pict>
                </mc:Fallback>
              </mc:AlternateContent>
            </w:r>
            <w:r w:rsidR="00061111" w:rsidRPr="00D13EA6">
              <w:t>У період з співробітництво України з МВФ було сконцентровано у сфері технічної допомоги. Цей підхід відповідав тезам, висловленим Президентом України: «В майбутнє-без боргів», які стверджували про необхідність поступового перенесення центру ваги у співробітництві з МВФ у площину безкредитних стосунків, узгодження головних параметрів макроекономічної політики з тенденціями та прогнозами розвитку світової кон’юнктури, з динамікою і напрямами світових фінансових та інвестиційних потоків та поглиблення координації у сфері валютної політики.</w:t>
            </w:r>
          </w:p>
        </w:tc>
      </w:tr>
      <w:tr w:rsidR="00061111" w:rsidRPr="00D13EA6" w:rsidTr="00AB62FC">
        <w:trPr>
          <w:trHeight w:val="1602"/>
        </w:trPr>
        <w:tc>
          <w:tcPr>
            <w:tcW w:w="65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both"/>
              <w:rPr>
                <w:lang w:val="en-US"/>
              </w:rPr>
            </w:pPr>
            <w:r w:rsidRPr="00D13EA6">
              <w:rPr>
                <w:lang w:val="en-US"/>
              </w:rPr>
              <w:t xml:space="preserve">2008 </w:t>
            </w:r>
            <w:r w:rsidRPr="00D13EA6">
              <w:t>р</w:t>
            </w:r>
            <w:r w:rsidRPr="00D13EA6">
              <w:rPr>
                <w:lang w:val="en-US"/>
              </w:rPr>
              <w:t xml:space="preserve">. </w:t>
            </w:r>
            <w:r w:rsidRPr="00D13EA6">
              <w:t>Програма</w:t>
            </w:r>
            <w:r w:rsidRPr="00D13EA6">
              <w:rPr>
                <w:lang w:val="en-US"/>
              </w:rPr>
              <w:t xml:space="preserve"> Stand-by IV</w:t>
            </w:r>
          </w:p>
          <w:p w:rsidR="00061111" w:rsidRPr="00D13EA6" w:rsidRDefault="00061111" w:rsidP="004E7F41">
            <w:pPr>
              <w:jc w:val="both"/>
              <w:rPr>
                <w:lang w:val="en-US"/>
              </w:rPr>
            </w:pPr>
          </w:p>
          <w:p w:rsidR="00061111" w:rsidRPr="00D13EA6" w:rsidRDefault="00061111" w:rsidP="004E7F41">
            <w:pPr>
              <w:jc w:val="both"/>
              <w:rPr>
                <w:lang w:val="en-US"/>
              </w:rPr>
            </w:pPr>
            <w:r w:rsidRPr="00D13EA6">
              <w:rPr>
                <w:lang w:val="en-US"/>
              </w:rPr>
              <w:t xml:space="preserve">2008 </w:t>
            </w:r>
            <w:r w:rsidRPr="00D13EA6">
              <w:t>р</w:t>
            </w:r>
            <w:r w:rsidRPr="00D13EA6">
              <w:rPr>
                <w:lang w:val="en-US"/>
              </w:rPr>
              <w:t>.</w:t>
            </w:r>
          </w:p>
          <w:p w:rsidR="00061111" w:rsidRPr="00D13EA6" w:rsidRDefault="00061111" w:rsidP="004E7F41">
            <w:pPr>
              <w:jc w:val="both"/>
            </w:pPr>
            <w:r w:rsidRPr="00D13EA6">
              <w:t>2009 р.</w:t>
            </w:r>
          </w:p>
          <w:p w:rsidR="00061111" w:rsidRPr="00D13EA6" w:rsidRDefault="00061111" w:rsidP="004E7F41">
            <w:pPr>
              <w:jc w:val="both"/>
            </w:pPr>
            <w:r w:rsidRPr="00D13EA6">
              <w:t>2009 р.</w:t>
            </w:r>
          </w:p>
        </w:tc>
        <w:tc>
          <w:tcPr>
            <w:tcW w:w="617" w:type="pct"/>
            <w:tcBorders>
              <w:top w:val="single" w:sz="4" w:space="0" w:color="auto"/>
              <w:bottom w:val="single" w:sz="4" w:space="0" w:color="auto"/>
            </w:tcBorders>
            <w:shd w:val="clear" w:color="auto" w:fill="auto"/>
          </w:tcPr>
          <w:p w:rsidR="00061111" w:rsidRPr="00D13EA6" w:rsidRDefault="00061111" w:rsidP="004E7F41">
            <w:pPr>
              <w:jc w:val="both"/>
            </w:pPr>
            <w:r w:rsidRPr="00D13EA6">
              <w:t>Загальна сума позики – 16 млрд. дол. США</w:t>
            </w:r>
          </w:p>
          <w:p w:rsidR="00061111" w:rsidRPr="00D13EA6" w:rsidRDefault="00061111" w:rsidP="004E7F41">
            <w:pPr>
              <w:jc w:val="center"/>
            </w:pPr>
            <w:r w:rsidRPr="00D13EA6">
              <w:rPr>
                <w:lang w:val="en-US"/>
              </w:rPr>
              <w:t>I</w:t>
            </w:r>
            <w:r w:rsidRPr="00D13EA6">
              <w:t xml:space="preserve"> транш – </w:t>
            </w:r>
            <w:r w:rsidRPr="00D13EA6">
              <w:rPr>
                <w:i/>
              </w:rPr>
              <w:t xml:space="preserve">4,475 </w:t>
            </w:r>
            <w:r w:rsidRPr="00D13EA6">
              <w:t xml:space="preserve"> млрд. дол. США</w:t>
            </w:r>
          </w:p>
          <w:p w:rsidR="00061111" w:rsidRPr="00D13EA6" w:rsidRDefault="00061111" w:rsidP="004E7F41">
            <w:pPr>
              <w:jc w:val="center"/>
            </w:pPr>
            <w:r w:rsidRPr="00D13EA6">
              <w:rPr>
                <w:lang w:val="en-US"/>
              </w:rPr>
              <w:t>II</w:t>
            </w:r>
            <w:r w:rsidRPr="00D13EA6">
              <w:t xml:space="preserve"> транш – </w:t>
            </w:r>
            <w:r w:rsidRPr="00D13EA6">
              <w:rPr>
                <w:i/>
              </w:rPr>
              <w:t>2,813</w:t>
            </w:r>
            <w:r w:rsidRPr="00D13EA6">
              <w:t xml:space="preserve"> млрд. дол. США</w:t>
            </w:r>
          </w:p>
          <w:p w:rsidR="00061111" w:rsidRPr="00D13EA6" w:rsidRDefault="00061111" w:rsidP="004E7F41">
            <w:pPr>
              <w:jc w:val="center"/>
            </w:pPr>
            <w:r w:rsidRPr="00D13EA6">
              <w:rPr>
                <w:lang w:val="en-US"/>
              </w:rPr>
              <w:t>III</w:t>
            </w:r>
            <w:r w:rsidRPr="00D13EA6">
              <w:t xml:space="preserve"> транш – 3,3 млрд. дол. США</w:t>
            </w:r>
          </w:p>
        </w:tc>
        <w:tc>
          <w:tcPr>
            <w:tcW w:w="1043" w:type="pct"/>
            <w:gridSpan w:val="2"/>
            <w:tcBorders>
              <w:top w:val="single" w:sz="4" w:space="0" w:color="auto"/>
              <w:bottom w:val="single" w:sz="4" w:space="0" w:color="auto"/>
            </w:tcBorders>
            <w:shd w:val="clear" w:color="auto" w:fill="auto"/>
          </w:tcPr>
          <w:p w:rsidR="00061111" w:rsidRPr="00D13EA6" w:rsidRDefault="00061111" w:rsidP="004E7F41">
            <w:pPr>
              <w:ind w:left="23" w:right="-57"/>
              <w:jc w:val="both"/>
            </w:pPr>
            <w:r w:rsidRPr="00D13EA6">
              <w:rPr>
                <w:spacing w:val="-4"/>
              </w:rPr>
              <w:t>Поповнення золотовалютних резервів НБУ. Регулювання платіжного балансу. Підтримка обмінного курсу гривні та ліквідності банківського сектору. Покриття дефіциту бюджету з метою фінансування зовнішніх боргових зобов’язань.</w:t>
            </w:r>
          </w:p>
        </w:tc>
        <w:tc>
          <w:tcPr>
            <w:tcW w:w="792" w:type="pct"/>
            <w:gridSpan w:val="2"/>
            <w:tcBorders>
              <w:top w:val="single" w:sz="4" w:space="0" w:color="auto"/>
              <w:bottom w:val="single" w:sz="4" w:space="0" w:color="auto"/>
            </w:tcBorders>
            <w:shd w:val="clear" w:color="auto" w:fill="auto"/>
          </w:tcPr>
          <w:p w:rsidR="00061111" w:rsidRPr="00D13EA6" w:rsidRDefault="00061111" w:rsidP="004E7F41">
            <w:pPr>
              <w:ind w:left="-57" w:right="-57"/>
              <w:jc w:val="both"/>
            </w:pPr>
            <w:r w:rsidRPr="00D13EA6">
              <w:t>Кредитування на 2,5 роки. Погашення основної частини боргу після 3 років. Кожний транш надається за плаваючою процентною ставкою 3,7%.</w:t>
            </w:r>
          </w:p>
        </w:tc>
        <w:tc>
          <w:tcPr>
            <w:tcW w:w="1896" w:type="pct"/>
            <w:tcBorders>
              <w:top w:val="single" w:sz="4" w:space="0" w:color="auto"/>
              <w:bottom w:val="single" w:sz="4" w:space="0" w:color="auto"/>
            </w:tcBorders>
            <w:shd w:val="clear" w:color="auto" w:fill="auto"/>
          </w:tcPr>
          <w:p w:rsidR="00061111" w:rsidRPr="00D13EA6" w:rsidRDefault="00061111" w:rsidP="004E7F41">
            <w:pPr>
              <w:ind w:left="-57" w:right="-57"/>
              <w:jc w:val="both"/>
            </w:pPr>
            <w:r w:rsidRPr="00D13EA6">
              <w:t>Отримання всіх траншів позики від МВФ так і не відбулось, через невиконання урядом України вимог, які потребував реалізувати міжнародний валютний фонд.</w:t>
            </w:r>
          </w:p>
        </w:tc>
      </w:tr>
      <w:tr w:rsidR="00061111" w:rsidRPr="00D13EA6" w:rsidTr="00AB62FC">
        <w:trPr>
          <w:trHeight w:val="301"/>
        </w:trPr>
        <w:tc>
          <w:tcPr>
            <w:tcW w:w="652" w:type="pct"/>
            <w:gridSpan w:val="2"/>
            <w:tcBorders>
              <w:top w:val="single" w:sz="4" w:space="0" w:color="auto"/>
            </w:tcBorders>
            <w:shd w:val="clear" w:color="auto" w:fill="auto"/>
          </w:tcPr>
          <w:p w:rsidR="00061111" w:rsidRPr="00D13EA6" w:rsidRDefault="00061111" w:rsidP="004E7F41">
            <w:pPr>
              <w:ind w:left="-57" w:right="-57"/>
              <w:jc w:val="both"/>
            </w:pPr>
            <w:r w:rsidRPr="00D13EA6">
              <w:t>2010 р.</w:t>
            </w:r>
            <w:r w:rsidRPr="00D13EA6">
              <w:rPr>
                <w:lang w:val="en-US"/>
              </w:rPr>
              <w:t xml:space="preserve"> </w:t>
            </w:r>
            <w:r w:rsidRPr="00D13EA6">
              <w:t xml:space="preserve">Програма Stand-by </w:t>
            </w:r>
          </w:p>
        </w:tc>
        <w:tc>
          <w:tcPr>
            <w:tcW w:w="617" w:type="pct"/>
            <w:tcBorders>
              <w:top w:val="single" w:sz="4" w:space="0" w:color="auto"/>
            </w:tcBorders>
            <w:shd w:val="clear" w:color="auto" w:fill="auto"/>
          </w:tcPr>
          <w:p w:rsidR="00061111" w:rsidRPr="00D13EA6" w:rsidRDefault="00061111" w:rsidP="004E7F41">
            <w:pPr>
              <w:jc w:val="both"/>
            </w:pPr>
            <w:r w:rsidRPr="00D13EA6">
              <w:t>Загальна сума позики – 3,429 млрд. дол. США</w:t>
            </w:r>
          </w:p>
          <w:p w:rsidR="00061111" w:rsidRPr="00D13EA6" w:rsidRDefault="00061111" w:rsidP="004E7F41">
            <w:pPr>
              <w:jc w:val="center"/>
            </w:pPr>
            <w:r w:rsidRPr="00D13EA6">
              <w:rPr>
                <w:lang w:val="en-US"/>
              </w:rPr>
              <w:t>I</w:t>
            </w:r>
            <w:r w:rsidRPr="00D13EA6">
              <w:t xml:space="preserve"> транш – </w:t>
            </w:r>
            <w:r w:rsidRPr="00D13EA6">
              <w:rPr>
                <w:i/>
              </w:rPr>
              <w:t xml:space="preserve">1,25 </w:t>
            </w:r>
            <w:r w:rsidRPr="00D13EA6">
              <w:t xml:space="preserve"> млрд. дол. США</w:t>
            </w:r>
          </w:p>
          <w:p w:rsidR="00061111" w:rsidRPr="00D13EA6" w:rsidRDefault="00061111" w:rsidP="004E7F41">
            <w:pPr>
              <w:jc w:val="center"/>
            </w:pPr>
            <w:r w:rsidRPr="00D13EA6">
              <w:rPr>
                <w:lang w:val="en-US"/>
              </w:rPr>
              <w:t>II</w:t>
            </w:r>
            <w:r w:rsidRPr="00D13EA6">
              <w:t xml:space="preserve"> транш – </w:t>
            </w:r>
            <w:r w:rsidRPr="00D13EA6">
              <w:rPr>
                <w:i/>
              </w:rPr>
              <w:t>1</w:t>
            </w:r>
            <w:r w:rsidRPr="00D13EA6">
              <w:t xml:space="preserve"> млрд. дол. США</w:t>
            </w:r>
          </w:p>
        </w:tc>
        <w:tc>
          <w:tcPr>
            <w:tcW w:w="1043" w:type="pct"/>
            <w:gridSpan w:val="2"/>
            <w:tcBorders>
              <w:top w:val="single" w:sz="4" w:space="0" w:color="auto"/>
            </w:tcBorders>
            <w:shd w:val="clear" w:color="auto" w:fill="auto"/>
          </w:tcPr>
          <w:p w:rsidR="00061111" w:rsidRPr="00D13EA6" w:rsidRDefault="00061111" w:rsidP="004E7F41">
            <w:pPr>
              <w:tabs>
                <w:tab w:val="left" w:pos="0"/>
                <w:tab w:val="left" w:pos="567"/>
                <w:tab w:val="left" w:pos="3450"/>
              </w:tabs>
              <w:jc w:val="both"/>
            </w:pPr>
            <w:r w:rsidRPr="00D13EA6">
              <w:t>Покриття бюджетного дефіциту, поповнення золотовалютних резервів, підтримка реалізації реформ</w:t>
            </w:r>
          </w:p>
        </w:tc>
        <w:tc>
          <w:tcPr>
            <w:tcW w:w="792" w:type="pct"/>
            <w:gridSpan w:val="2"/>
            <w:tcBorders>
              <w:top w:val="single" w:sz="4" w:space="0" w:color="auto"/>
            </w:tcBorders>
            <w:shd w:val="clear" w:color="auto" w:fill="auto"/>
          </w:tcPr>
          <w:p w:rsidR="00061111" w:rsidRPr="00D13EA6" w:rsidRDefault="00061111" w:rsidP="004E7F41">
            <w:pPr>
              <w:ind w:left="-57" w:right="-57"/>
              <w:jc w:val="both"/>
            </w:pPr>
            <w:r w:rsidRPr="00D13EA6">
              <w:t>Кредит терміном на 2,5 роки.</w:t>
            </w:r>
          </w:p>
        </w:tc>
        <w:tc>
          <w:tcPr>
            <w:tcW w:w="1896" w:type="pct"/>
            <w:tcBorders>
              <w:top w:val="single" w:sz="4" w:space="0" w:color="auto"/>
            </w:tcBorders>
            <w:shd w:val="clear" w:color="auto" w:fill="auto"/>
          </w:tcPr>
          <w:p w:rsidR="00061111" w:rsidRPr="00D13EA6" w:rsidRDefault="00061111" w:rsidP="004E7F41">
            <w:r w:rsidRPr="00D13EA6">
              <w:rPr>
                <w:spacing w:val="-4"/>
              </w:rPr>
              <w:t>З весни 2011 року програма була заморожена на етапі другого перегляду через невиконання цілей програми.</w:t>
            </w:r>
          </w:p>
        </w:tc>
      </w:tr>
    </w:tbl>
    <w:p w:rsidR="00061111" w:rsidRPr="00D13EA6" w:rsidRDefault="00061111" w:rsidP="00061111">
      <w:pPr>
        <w:spacing w:line="360" w:lineRule="auto"/>
        <w:ind w:firstLine="567"/>
        <w:jc w:val="both"/>
        <w:rPr>
          <w:sz w:val="24"/>
          <w:szCs w:val="28"/>
        </w:rPr>
      </w:pPr>
      <w:r w:rsidRPr="00D13EA6">
        <w:rPr>
          <w:sz w:val="24"/>
          <w:szCs w:val="28"/>
        </w:rPr>
        <w:t>Джерело: узагальнено автором на основі даних [98]</w:t>
      </w:r>
    </w:p>
    <w:p w:rsidR="004E7F41" w:rsidRPr="00D13EA6" w:rsidRDefault="004E7F41" w:rsidP="00061111">
      <w:pPr>
        <w:spacing w:line="360" w:lineRule="auto"/>
        <w:ind w:firstLine="567"/>
        <w:jc w:val="both"/>
        <w:rPr>
          <w:sz w:val="24"/>
          <w:szCs w:val="28"/>
        </w:rPr>
        <w:sectPr w:rsidR="004E7F41" w:rsidRPr="00D13EA6" w:rsidSect="008C2D5F">
          <w:pgSz w:w="16838" w:h="11906" w:orient="landscape" w:code="9"/>
          <w:pgMar w:top="1702" w:right="1134" w:bottom="851" w:left="1134" w:header="709" w:footer="709" w:gutter="0"/>
          <w:pgNumType w:start="231"/>
          <w:cols w:space="720"/>
        </w:sectPr>
      </w:pPr>
    </w:p>
    <w:p w:rsidR="00061111" w:rsidRPr="00D13EA6" w:rsidRDefault="001D413D" w:rsidP="00061111">
      <w:pPr>
        <w:pStyle w:val="2"/>
        <w:jc w:val="right"/>
        <w:rPr>
          <w:b w:val="0"/>
          <w:i/>
          <w:szCs w:val="22"/>
        </w:rPr>
      </w:pPr>
      <w:r>
        <w:rPr>
          <w:noProof/>
          <w:szCs w:val="28"/>
          <w:lang w:eastAsia="uk-UA"/>
        </w:rPr>
        <w:lastRenderedPageBreak/>
        <mc:AlternateContent>
          <mc:Choice Requires="wps">
            <w:drawing>
              <wp:anchor distT="0" distB="0" distL="114300" distR="114300" simplePos="0" relativeHeight="251795456" behindDoc="0" locked="0" layoutInCell="1" allowOverlap="1" wp14:anchorId="6099B55B" wp14:editId="03CF5B93">
                <wp:simplePos x="0" y="0"/>
                <wp:positionH relativeFrom="column">
                  <wp:posOffset>8663940</wp:posOffset>
                </wp:positionH>
                <wp:positionV relativeFrom="paragraph">
                  <wp:posOffset>-666750</wp:posOffset>
                </wp:positionV>
                <wp:extent cx="523875" cy="381000"/>
                <wp:effectExtent l="0" t="0" r="28575" b="19050"/>
                <wp:wrapNone/>
                <wp:docPr id="1140" name="Прямокутник 114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40" o:spid="_x0000_s1026" style="position:absolute;margin-left:682.2pt;margin-top:-52.5pt;width:41.25pt;height:30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" fillcolor="white [3201]" strokecolor="white [3212]" strokeweight="2pt"/>
            </w:pict>
          </mc:Fallback>
        </mc:AlternateContent>
      </w:r>
      <w:r w:rsidR="00061111" w:rsidRPr="00D13EA6">
        <w:rPr>
          <w:b w:val="0"/>
          <w:szCs w:val="22"/>
        </w:rPr>
        <w:t>ДОДАТОК Д 2</w:t>
      </w:r>
    </w:p>
    <w:p w:rsidR="00061111" w:rsidRPr="00D13EA6" w:rsidRDefault="00061111" w:rsidP="00061111">
      <w:pPr>
        <w:pStyle w:val="2"/>
        <w:jc w:val="center"/>
        <w:rPr>
          <w:b w:val="0"/>
          <w:i/>
          <w:szCs w:val="28"/>
        </w:rPr>
      </w:pPr>
      <w:r w:rsidRPr="00D13EA6">
        <w:rPr>
          <w:b w:val="0"/>
          <w:szCs w:val="28"/>
        </w:rPr>
        <w:t>ЕТАПИ ОТРИМАННЯ УКРАЇНОЮ КРЕДИТІВ ВІД МІЖНАРОДНИХ ФІНАНСОВО-КРЕДИТНИХ ОРГАНІЗАЦІЙ, ІНОЗЕМНИХ ДЕРЖАВ ТА ЄВРОПЕЙСЬКОГО СОЮЗУ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64"/>
        <w:gridCol w:w="137"/>
        <w:gridCol w:w="1339"/>
        <w:gridCol w:w="131"/>
        <w:gridCol w:w="282"/>
        <w:gridCol w:w="2130"/>
        <w:gridCol w:w="401"/>
        <w:gridCol w:w="532"/>
        <w:gridCol w:w="2545"/>
        <w:gridCol w:w="1200"/>
        <w:gridCol w:w="3148"/>
      </w:tblGrid>
      <w:tr w:rsidR="00061111" w:rsidRPr="00D13EA6" w:rsidTr="004E7F41">
        <w:trPr>
          <w:trHeight w:val="342"/>
        </w:trPr>
        <w:tc>
          <w:tcPr>
            <w:tcW w:w="5000" w:type="pct"/>
            <w:gridSpan w:val="12"/>
            <w:shd w:val="clear" w:color="auto" w:fill="auto"/>
          </w:tcPr>
          <w:p w:rsidR="00061111" w:rsidRPr="00D13EA6" w:rsidRDefault="00061111" w:rsidP="004E7F41">
            <w:pPr>
              <w:ind w:right="-57"/>
              <w:jc w:val="center"/>
            </w:pPr>
            <w:r w:rsidRPr="00D13EA6">
              <w:t>Світовий банк - МБРР</w:t>
            </w:r>
          </w:p>
        </w:tc>
      </w:tr>
      <w:tr w:rsidR="00061111" w:rsidRPr="00D13EA6" w:rsidTr="004E7F41">
        <w:trPr>
          <w:trHeight w:val="146"/>
        </w:trPr>
        <w:tc>
          <w:tcPr>
            <w:tcW w:w="742" w:type="pct"/>
            <w:shd w:val="clear" w:color="auto" w:fill="auto"/>
          </w:tcPr>
          <w:p w:rsidR="00061111" w:rsidRPr="00D13EA6" w:rsidRDefault="00061111" w:rsidP="004E7F41">
            <w:pPr>
              <w:ind w:left="-57" w:right="-57"/>
              <w:jc w:val="center"/>
            </w:pPr>
            <w:r w:rsidRPr="00D13EA6">
              <w:t>Програма</w:t>
            </w:r>
          </w:p>
        </w:tc>
        <w:tc>
          <w:tcPr>
            <w:tcW w:w="612" w:type="pct"/>
            <w:gridSpan w:val="3"/>
            <w:shd w:val="clear" w:color="auto" w:fill="auto"/>
          </w:tcPr>
          <w:p w:rsidR="00061111" w:rsidRPr="00D13EA6" w:rsidRDefault="00061111" w:rsidP="004E7F41">
            <w:pPr>
              <w:jc w:val="center"/>
            </w:pPr>
            <w:r w:rsidRPr="00D13EA6">
              <w:t>Транш/Сума</w:t>
            </w:r>
          </w:p>
        </w:tc>
        <w:tc>
          <w:tcPr>
            <w:tcW w:w="894" w:type="pct"/>
            <w:gridSpan w:val="3"/>
            <w:shd w:val="clear" w:color="auto" w:fill="auto"/>
          </w:tcPr>
          <w:p w:rsidR="00061111" w:rsidRPr="00D13EA6" w:rsidRDefault="00061111" w:rsidP="004E7F41">
            <w:pPr>
              <w:jc w:val="center"/>
            </w:pPr>
            <w:r w:rsidRPr="00D13EA6">
              <w:t>Цілі</w:t>
            </w:r>
          </w:p>
        </w:tc>
        <w:tc>
          <w:tcPr>
            <w:tcW w:w="1223" w:type="pct"/>
            <w:gridSpan w:val="3"/>
            <w:shd w:val="clear" w:color="auto" w:fill="auto"/>
          </w:tcPr>
          <w:p w:rsidR="00061111" w:rsidRPr="00D13EA6" w:rsidRDefault="00061111" w:rsidP="004E7F41">
            <w:pPr>
              <w:jc w:val="center"/>
            </w:pPr>
            <w:r w:rsidRPr="00D13EA6">
              <w:t>Примітки</w:t>
            </w:r>
          </w:p>
        </w:tc>
        <w:tc>
          <w:tcPr>
            <w:tcW w:w="1529" w:type="pct"/>
            <w:gridSpan w:val="2"/>
            <w:shd w:val="clear" w:color="auto" w:fill="auto"/>
          </w:tcPr>
          <w:p w:rsidR="00061111" w:rsidRPr="00D13EA6" w:rsidRDefault="00061111" w:rsidP="004E7F41">
            <w:pPr>
              <w:jc w:val="center"/>
            </w:pPr>
            <w:r w:rsidRPr="00D13EA6">
              <w:t>Наслідки та результати</w:t>
            </w:r>
          </w:p>
        </w:tc>
      </w:tr>
      <w:tr w:rsidR="00061111" w:rsidRPr="00D13EA6" w:rsidTr="004E7F41">
        <w:trPr>
          <w:trHeight w:val="172"/>
        </w:trPr>
        <w:tc>
          <w:tcPr>
            <w:tcW w:w="742" w:type="pct"/>
            <w:shd w:val="clear" w:color="auto" w:fill="auto"/>
          </w:tcPr>
          <w:p w:rsidR="00061111" w:rsidRPr="00D13EA6" w:rsidRDefault="00061111" w:rsidP="004E7F41">
            <w:pPr>
              <w:ind w:left="-57" w:right="-57"/>
              <w:jc w:val="center"/>
            </w:pPr>
            <w:r w:rsidRPr="00D13EA6">
              <w:t>1</w:t>
            </w:r>
          </w:p>
        </w:tc>
        <w:tc>
          <w:tcPr>
            <w:tcW w:w="612" w:type="pct"/>
            <w:gridSpan w:val="3"/>
            <w:shd w:val="clear" w:color="auto" w:fill="auto"/>
          </w:tcPr>
          <w:p w:rsidR="00061111" w:rsidRPr="00D13EA6" w:rsidRDefault="00061111" w:rsidP="004E7F41">
            <w:pPr>
              <w:jc w:val="center"/>
            </w:pPr>
            <w:r w:rsidRPr="00D13EA6">
              <w:t>2</w:t>
            </w:r>
          </w:p>
        </w:tc>
        <w:tc>
          <w:tcPr>
            <w:tcW w:w="894" w:type="pct"/>
            <w:gridSpan w:val="3"/>
            <w:shd w:val="clear" w:color="auto" w:fill="auto"/>
          </w:tcPr>
          <w:p w:rsidR="00061111" w:rsidRPr="00D13EA6" w:rsidRDefault="00061111" w:rsidP="004E7F41">
            <w:pPr>
              <w:ind w:left="23" w:right="-57"/>
              <w:jc w:val="center"/>
              <w:rPr>
                <w:spacing w:val="-4"/>
              </w:rPr>
            </w:pPr>
            <w:r w:rsidRPr="00D13EA6">
              <w:rPr>
                <w:spacing w:val="-4"/>
              </w:rPr>
              <w:t>3</w:t>
            </w:r>
          </w:p>
        </w:tc>
        <w:tc>
          <w:tcPr>
            <w:tcW w:w="1223" w:type="pct"/>
            <w:gridSpan w:val="3"/>
            <w:shd w:val="clear" w:color="auto" w:fill="auto"/>
          </w:tcPr>
          <w:p w:rsidR="00061111" w:rsidRPr="00D13EA6" w:rsidRDefault="00061111" w:rsidP="004E7F41">
            <w:pPr>
              <w:ind w:left="-57" w:right="-57"/>
              <w:jc w:val="center"/>
            </w:pPr>
            <w:r w:rsidRPr="00D13EA6">
              <w:t>4</w:t>
            </w:r>
          </w:p>
        </w:tc>
        <w:tc>
          <w:tcPr>
            <w:tcW w:w="1529" w:type="pct"/>
            <w:gridSpan w:val="2"/>
            <w:shd w:val="clear" w:color="auto" w:fill="auto"/>
          </w:tcPr>
          <w:p w:rsidR="00061111" w:rsidRPr="00D13EA6" w:rsidRDefault="00061111" w:rsidP="004E7F41">
            <w:pPr>
              <w:ind w:left="-57" w:right="-57"/>
              <w:jc w:val="center"/>
              <w:rPr>
                <w:lang w:val="en-US"/>
              </w:rPr>
            </w:pPr>
            <w:r w:rsidRPr="00D13EA6">
              <w:t>5</w:t>
            </w:r>
          </w:p>
        </w:tc>
      </w:tr>
      <w:tr w:rsidR="00061111" w:rsidRPr="00D13EA6" w:rsidTr="004E7F41">
        <w:trPr>
          <w:trHeight w:val="289"/>
        </w:trPr>
        <w:tc>
          <w:tcPr>
            <w:tcW w:w="742" w:type="pct"/>
            <w:shd w:val="clear" w:color="auto" w:fill="auto"/>
          </w:tcPr>
          <w:p w:rsidR="00061111" w:rsidRPr="00D13EA6" w:rsidRDefault="00061111" w:rsidP="004E7F41">
            <w:r w:rsidRPr="00D13EA6">
              <w:t xml:space="preserve">1993 р. Інституційна позика від Світового банку1994 р. </w:t>
            </w:r>
          </w:p>
        </w:tc>
        <w:tc>
          <w:tcPr>
            <w:tcW w:w="612" w:type="pct"/>
            <w:gridSpan w:val="3"/>
            <w:shd w:val="clear" w:color="auto" w:fill="auto"/>
          </w:tcPr>
          <w:p w:rsidR="00061111" w:rsidRPr="00D13EA6" w:rsidRDefault="00061111" w:rsidP="004E7F41">
            <w:r w:rsidRPr="00D13EA6">
              <w:t>Загальна сума: 27 млн. дол. США</w:t>
            </w:r>
          </w:p>
          <w:p w:rsidR="00061111" w:rsidRPr="00D13EA6" w:rsidRDefault="00061111" w:rsidP="004E7F41">
            <w:r w:rsidRPr="00D13EA6">
              <w:rPr>
                <w:lang w:val="en-US"/>
              </w:rPr>
              <w:t>I</w:t>
            </w:r>
            <w:r w:rsidRPr="00D13EA6">
              <w:t xml:space="preserve"> транш  – 1,6 млн. дол. США</w:t>
            </w:r>
          </w:p>
        </w:tc>
        <w:tc>
          <w:tcPr>
            <w:tcW w:w="894" w:type="pct"/>
            <w:gridSpan w:val="3"/>
            <w:shd w:val="clear" w:color="auto" w:fill="auto"/>
          </w:tcPr>
          <w:p w:rsidR="00061111" w:rsidRPr="00D13EA6" w:rsidRDefault="00061111" w:rsidP="004E7F41">
            <w:pPr>
              <w:ind w:left="-109" w:right="-57"/>
              <w:jc w:val="both"/>
            </w:pPr>
            <w:r w:rsidRPr="00D13EA6">
              <w:t>реформування та модернізація державного управління економікою та фінансами</w:t>
            </w:r>
          </w:p>
        </w:tc>
        <w:tc>
          <w:tcPr>
            <w:tcW w:w="1223" w:type="pct"/>
            <w:gridSpan w:val="3"/>
            <w:shd w:val="clear" w:color="auto" w:fill="auto"/>
          </w:tcPr>
          <w:p w:rsidR="00061111" w:rsidRPr="00D13EA6" w:rsidRDefault="00061111" w:rsidP="004E7F41">
            <w:pPr>
              <w:ind w:left="-57" w:right="-57"/>
              <w:jc w:val="both"/>
              <w:rPr>
                <w:spacing w:val="-4"/>
              </w:rPr>
            </w:pPr>
            <w:r w:rsidRPr="00D13EA6">
              <w:rPr>
                <w:spacing w:val="-4"/>
              </w:rPr>
              <w:t>-</w:t>
            </w:r>
          </w:p>
        </w:tc>
        <w:tc>
          <w:tcPr>
            <w:tcW w:w="1529" w:type="pct"/>
            <w:gridSpan w:val="2"/>
            <w:shd w:val="clear" w:color="auto" w:fill="auto"/>
          </w:tcPr>
          <w:p w:rsidR="00061111" w:rsidRPr="00D13EA6" w:rsidRDefault="00061111" w:rsidP="004E7F41">
            <w:pPr>
              <w:ind w:left="-57" w:right="-57"/>
              <w:jc w:val="both"/>
              <w:rPr>
                <w:spacing w:val="-4"/>
              </w:rPr>
            </w:pPr>
            <w:r w:rsidRPr="00D13EA6">
              <w:rPr>
                <w:spacing w:val="-4"/>
              </w:rPr>
              <w:t>-</w:t>
            </w:r>
          </w:p>
        </w:tc>
      </w:tr>
      <w:tr w:rsidR="00061111" w:rsidRPr="00D13EA6" w:rsidTr="004E7F41">
        <w:trPr>
          <w:trHeight w:val="75"/>
        </w:trPr>
        <w:tc>
          <w:tcPr>
            <w:tcW w:w="742" w:type="pct"/>
            <w:shd w:val="clear" w:color="auto" w:fill="auto"/>
          </w:tcPr>
          <w:p w:rsidR="00061111" w:rsidRPr="00D13EA6" w:rsidRDefault="00061111" w:rsidP="004E7F41">
            <w:pPr>
              <w:ind w:left="-57" w:right="-57"/>
            </w:pPr>
            <w:r w:rsidRPr="00D13EA6">
              <w:t>1994 р. Реабілітаційна позика від Світового банку</w:t>
            </w:r>
          </w:p>
          <w:p w:rsidR="00061111" w:rsidRPr="00D13EA6" w:rsidRDefault="00061111" w:rsidP="004E7F41">
            <w:pPr>
              <w:ind w:left="-57" w:right="-57"/>
            </w:pPr>
          </w:p>
          <w:p w:rsidR="00061111" w:rsidRPr="00D13EA6" w:rsidRDefault="00061111" w:rsidP="004E7F41">
            <w:pPr>
              <w:ind w:left="-57" w:right="-57"/>
            </w:pPr>
          </w:p>
          <w:p w:rsidR="00061111" w:rsidRPr="00D13EA6" w:rsidRDefault="00061111" w:rsidP="004E7F41">
            <w:pPr>
              <w:ind w:left="-57" w:right="-57"/>
            </w:pPr>
            <w:r w:rsidRPr="00D13EA6">
              <w:rPr>
                <w:lang w:val="en-US"/>
              </w:rPr>
              <w:t xml:space="preserve">1995 </w:t>
            </w:r>
            <w:r w:rsidRPr="00D13EA6">
              <w:t>р.</w:t>
            </w:r>
          </w:p>
        </w:tc>
        <w:tc>
          <w:tcPr>
            <w:tcW w:w="612" w:type="pct"/>
            <w:gridSpan w:val="3"/>
            <w:shd w:val="clear" w:color="auto" w:fill="auto"/>
          </w:tcPr>
          <w:p w:rsidR="00061111" w:rsidRPr="00D13EA6" w:rsidRDefault="00061111" w:rsidP="004E7F41">
            <w:r w:rsidRPr="00D13EA6">
              <w:t>Загальна сума: 500 млн. дол. США</w:t>
            </w:r>
          </w:p>
          <w:p w:rsidR="00061111" w:rsidRPr="00D13EA6" w:rsidRDefault="00061111" w:rsidP="004E7F41">
            <w:r w:rsidRPr="00D13EA6">
              <w:rPr>
                <w:lang w:val="en-US"/>
              </w:rPr>
              <w:t>I</w:t>
            </w:r>
            <w:r w:rsidRPr="00D13EA6">
              <w:t xml:space="preserve"> транш  – 100 млн. дол. США</w:t>
            </w:r>
          </w:p>
          <w:p w:rsidR="00061111" w:rsidRPr="00D13EA6" w:rsidRDefault="00061111" w:rsidP="004E7F41">
            <w:r w:rsidRPr="00D13EA6">
              <w:rPr>
                <w:lang w:val="en-US"/>
              </w:rPr>
              <w:t>II</w:t>
            </w:r>
            <w:r w:rsidRPr="00D13EA6">
              <w:t xml:space="preserve"> транш  – 400 млн. дол. США</w:t>
            </w:r>
          </w:p>
        </w:tc>
        <w:tc>
          <w:tcPr>
            <w:tcW w:w="894" w:type="pct"/>
            <w:gridSpan w:val="3"/>
            <w:shd w:val="clear" w:color="auto" w:fill="auto"/>
          </w:tcPr>
          <w:p w:rsidR="00061111" w:rsidRPr="00D13EA6" w:rsidRDefault="00061111" w:rsidP="004E7F41">
            <w:pPr>
              <w:ind w:left="23" w:right="-57"/>
              <w:jc w:val="both"/>
            </w:pPr>
            <w:r w:rsidRPr="00D13EA6">
              <w:t>Спрямування на інвестиційні проекти, страхування імпорту, підтримку вітчизняних підприємств, покриття дефіциту бюджету та платіжного балансу країни</w:t>
            </w:r>
          </w:p>
        </w:tc>
        <w:tc>
          <w:tcPr>
            <w:tcW w:w="1223" w:type="pct"/>
            <w:gridSpan w:val="3"/>
            <w:shd w:val="clear" w:color="auto" w:fill="auto"/>
          </w:tcPr>
          <w:p w:rsidR="00061111" w:rsidRPr="00D13EA6" w:rsidRDefault="00061111" w:rsidP="004E7F41">
            <w:pPr>
              <w:ind w:left="-57" w:right="-57"/>
              <w:jc w:val="both"/>
            </w:pPr>
            <w:r w:rsidRPr="00D13EA6">
              <w:rPr>
                <w:shd w:val="clear" w:color="auto" w:fill="FFFFFF"/>
              </w:rPr>
              <w:t xml:space="preserve">Кредит надано на 2 роки. </w:t>
            </w:r>
            <w:r w:rsidRPr="00D13EA6">
              <w:t>позичальник сплачує проценти з основної суми позики, що знята і залишається час від часу на рахунку, які дорівнюють вартості кваліфікованих позик, визначеній за попередній семестр, плюс (1/2 від 1%).</w:t>
            </w:r>
          </w:p>
        </w:tc>
        <w:tc>
          <w:tcPr>
            <w:tcW w:w="1529" w:type="pct"/>
            <w:gridSpan w:val="2"/>
            <w:shd w:val="clear" w:color="auto" w:fill="auto"/>
          </w:tcPr>
          <w:p w:rsidR="00061111" w:rsidRPr="00D13EA6" w:rsidRDefault="00061111" w:rsidP="004E7F41">
            <w:pPr>
              <w:ind w:left="-57" w:right="-57"/>
              <w:jc w:val="both"/>
            </w:pPr>
            <w:r w:rsidRPr="00D13EA6">
              <w:t>Кошти були направлені на фінансування зовнішніх боргових зобов’язань держави, виправлення складної економічної ситуації в державі та фінансування критичного імпорту (переважно енергоносіїв – так більша частина суми була направлена на погашення боргів за газ перед Туркменістаном)</w:t>
            </w:r>
          </w:p>
        </w:tc>
      </w:tr>
      <w:tr w:rsidR="00061111" w:rsidRPr="00D13EA6" w:rsidTr="004E7F41">
        <w:trPr>
          <w:trHeight w:val="1579"/>
        </w:trPr>
        <w:tc>
          <w:tcPr>
            <w:tcW w:w="742" w:type="pct"/>
            <w:shd w:val="clear" w:color="auto" w:fill="auto"/>
          </w:tcPr>
          <w:p w:rsidR="00061111" w:rsidRPr="00D13EA6" w:rsidRDefault="00061111" w:rsidP="004E7F41">
            <w:pPr>
              <w:ind w:left="-57" w:right="-57"/>
              <w:jc w:val="both"/>
            </w:pPr>
            <w:r w:rsidRPr="00D13EA6">
              <w:rPr>
                <w:bCs/>
              </w:rPr>
              <w:t xml:space="preserve"> 1995 р. Проект з розвитку насінництва</w:t>
            </w:r>
          </w:p>
        </w:tc>
        <w:tc>
          <w:tcPr>
            <w:tcW w:w="612" w:type="pct"/>
            <w:gridSpan w:val="3"/>
            <w:shd w:val="clear" w:color="auto" w:fill="auto"/>
          </w:tcPr>
          <w:p w:rsidR="00061111" w:rsidRPr="00D13EA6" w:rsidRDefault="00061111" w:rsidP="004E7F41">
            <w:r w:rsidRPr="00D13EA6">
              <w:t>Загальна сума:</w:t>
            </w:r>
          </w:p>
          <w:p w:rsidR="00061111" w:rsidRPr="00D13EA6" w:rsidRDefault="00061111" w:rsidP="004E7F41">
            <w:r w:rsidRPr="00D13EA6">
              <w:t>32 млн. дол. США</w:t>
            </w:r>
          </w:p>
        </w:tc>
        <w:tc>
          <w:tcPr>
            <w:tcW w:w="894" w:type="pct"/>
            <w:gridSpan w:val="3"/>
            <w:shd w:val="clear" w:color="auto" w:fill="auto"/>
          </w:tcPr>
          <w:p w:rsidR="00061111" w:rsidRPr="00D13EA6" w:rsidRDefault="00061111" w:rsidP="004E7F41">
            <w:pPr>
              <w:tabs>
                <w:tab w:val="left" w:pos="0"/>
                <w:tab w:val="left" w:pos="567"/>
                <w:tab w:val="left" w:pos="3450"/>
              </w:tabs>
              <w:jc w:val="both"/>
            </w:pPr>
            <w:r w:rsidRPr="00D13EA6">
              <w:t>підвищенні продуктивності сільського господарства та експорті сільськогосподарської продукції за рахунок</w:t>
            </w:r>
          </w:p>
        </w:tc>
        <w:tc>
          <w:tcPr>
            <w:tcW w:w="1223" w:type="pct"/>
            <w:gridSpan w:val="3"/>
            <w:shd w:val="clear" w:color="auto" w:fill="auto"/>
          </w:tcPr>
          <w:p w:rsidR="00061111" w:rsidRPr="00D13EA6" w:rsidRDefault="00061111" w:rsidP="004E7F41">
            <w:pPr>
              <w:ind w:left="-57" w:right="-57"/>
              <w:jc w:val="both"/>
            </w:pPr>
            <w:r w:rsidRPr="00D13EA6">
              <w:rPr>
                <w:shd w:val="clear" w:color="auto" w:fill="FFFFFF"/>
              </w:rPr>
              <w:t xml:space="preserve">Кредит надано на 5 років. </w:t>
            </w:r>
            <w:r w:rsidRPr="00D13EA6">
              <w:t>позичальник сплачує проценти з основної суми позики, що знята і залишається час від часу на рахунку, які дорівнюють вартості кваліфікованих позик, визначеній за попередній семестр, плюс (1/2 від 1%).</w:t>
            </w:r>
          </w:p>
        </w:tc>
        <w:tc>
          <w:tcPr>
            <w:tcW w:w="1529" w:type="pct"/>
            <w:gridSpan w:val="2"/>
            <w:shd w:val="clear" w:color="auto" w:fill="auto"/>
          </w:tcPr>
          <w:p w:rsidR="00061111" w:rsidRPr="00D13EA6" w:rsidRDefault="00061111" w:rsidP="004E7F41">
            <w:pPr>
              <w:ind w:left="-57" w:right="-57"/>
              <w:jc w:val="both"/>
            </w:pPr>
            <w:r w:rsidRPr="00D13EA6">
              <w:rPr>
                <w:shd w:val="clear" w:color="auto" w:fill="FFFFFF"/>
              </w:rPr>
              <w:t>Через незадовільну організацію впровадження, основні цілі та параметри проекту не досягнуті. За 5 років його реалізації використано лише 13,1 млн.</w:t>
            </w:r>
          </w:p>
        </w:tc>
      </w:tr>
      <w:tr w:rsidR="00061111" w:rsidRPr="00D13EA6" w:rsidTr="004E7F41">
        <w:trPr>
          <w:trHeight w:val="1554"/>
        </w:trPr>
        <w:tc>
          <w:tcPr>
            <w:tcW w:w="742" w:type="pct"/>
            <w:shd w:val="clear" w:color="auto" w:fill="auto"/>
          </w:tcPr>
          <w:p w:rsidR="00061111" w:rsidRPr="00D13EA6" w:rsidRDefault="00061111" w:rsidP="004E7F41">
            <w:pPr>
              <w:ind w:left="-57" w:right="-57"/>
              <w:jc w:val="center"/>
              <w:rPr>
                <w:bCs/>
                <w:shd w:val="clear" w:color="auto" w:fill="FFFFFF"/>
              </w:rPr>
            </w:pPr>
            <w:r w:rsidRPr="00D13EA6">
              <w:rPr>
                <w:bCs/>
                <w:shd w:val="clear" w:color="auto" w:fill="FFFFFF"/>
              </w:rPr>
              <w:t>1996 р. Проект розвитку експорту</w:t>
            </w:r>
          </w:p>
        </w:tc>
        <w:tc>
          <w:tcPr>
            <w:tcW w:w="612" w:type="pct"/>
            <w:gridSpan w:val="3"/>
            <w:shd w:val="clear" w:color="auto" w:fill="auto"/>
          </w:tcPr>
          <w:p w:rsidR="00061111" w:rsidRPr="00D13EA6" w:rsidRDefault="00061111" w:rsidP="004E7F41">
            <w:pPr>
              <w:jc w:val="center"/>
              <w:rPr>
                <w:shd w:val="clear" w:color="auto" w:fill="FFFFFF"/>
              </w:rPr>
            </w:pPr>
            <w:r w:rsidRPr="00D13EA6">
              <w:rPr>
                <w:rStyle w:val="apple-converted-space"/>
                <w:shd w:val="clear" w:color="auto" w:fill="FFFFFF"/>
              </w:rPr>
              <w:t xml:space="preserve">Загальна сума позики – </w:t>
            </w:r>
            <w:r w:rsidRPr="00D13EA6">
              <w:rPr>
                <w:bCs/>
                <w:shd w:val="clear" w:color="auto" w:fill="FFFFFF"/>
              </w:rPr>
              <w:t>60 млн. дол. США та 15 млн. нім марок</w:t>
            </w:r>
          </w:p>
          <w:p w:rsidR="00061111" w:rsidRPr="00D13EA6" w:rsidRDefault="00061111" w:rsidP="004E7F41">
            <w:pPr>
              <w:jc w:val="center"/>
              <w:rPr>
                <w:shd w:val="clear" w:color="auto" w:fill="FFFFFF"/>
              </w:rPr>
            </w:pPr>
          </w:p>
        </w:tc>
        <w:tc>
          <w:tcPr>
            <w:tcW w:w="894" w:type="pct"/>
            <w:gridSpan w:val="3"/>
            <w:shd w:val="clear" w:color="auto" w:fill="auto"/>
          </w:tcPr>
          <w:p w:rsidR="00061111" w:rsidRPr="00D13EA6" w:rsidRDefault="00061111" w:rsidP="004E7F41">
            <w:pPr>
              <w:ind w:left="23" w:right="-57"/>
              <w:jc w:val="both"/>
              <w:rPr>
                <w:shd w:val="clear" w:color="auto" w:fill="FFFFFF"/>
              </w:rPr>
            </w:pPr>
            <w:r w:rsidRPr="00D13EA6">
              <w:rPr>
                <w:shd w:val="clear" w:color="auto" w:fill="FFFFFF"/>
              </w:rPr>
              <w:t>Проект направлений на підтримку експорту та зростання реального сектору в Україні</w:t>
            </w:r>
          </w:p>
        </w:tc>
        <w:tc>
          <w:tcPr>
            <w:tcW w:w="1223" w:type="pct"/>
            <w:gridSpan w:val="3"/>
            <w:shd w:val="clear" w:color="auto" w:fill="auto"/>
          </w:tcPr>
          <w:p w:rsidR="00061111" w:rsidRPr="00D13EA6" w:rsidRDefault="00061111" w:rsidP="004E7F41">
            <w:pPr>
              <w:ind w:left="-57" w:right="-57"/>
              <w:jc w:val="center"/>
            </w:pPr>
            <w:r w:rsidRPr="00D13EA6">
              <w:t>Термін кредитування 6 років</w:t>
            </w:r>
          </w:p>
        </w:tc>
        <w:tc>
          <w:tcPr>
            <w:tcW w:w="1529" w:type="pct"/>
            <w:gridSpan w:val="2"/>
            <w:shd w:val="clear" w:color="auto" w:fill="auto"/>
          </w:tcPr>
          <w:p w:rsidR="00061111" w:rsidRPr="00D13EA6" w:rsidRDefault="00061111" w:rsidP="004E7F41">
            <w:pPr>
              <w:jc w:val="both"/>
              <w:textAlignment w:val="top"/>
            </w:pPr>
            <w:r w:rsidRPr="00D13EA6">
              <w:rPr>
                <w:bCs/>
              </w:rPr>
              <w:t>Хоча проблем з реалізацією Проекту практично не було, проте у встановлені терміни кошти не були повністю вибрані, тому його термін продовжено на один рік. Однак, у</w:t>
            </w:r>
            <w:r w:rsidRPr="00D13EA6">
              <w:t xml:space="preserve"> зв'язку з успішним завершенням Проекту та повним використанням коштів позики, у 2006 році укладена нова подібна угода з МБРР на суму </w:t>
            </w:r>
            <w:r w:rsidRPr="00D13EA6">
              <w:rPr>
                <w:bCs/>
              </w:rPr>
              <w:t>154,5 млн. дол. США</w:t>
            </w:r>
          </w:p>
        </w:tc>
      </w:tr>
      <w:tr w:rsidR="00061111" w:rsidRPr="00D13EA6" w:rsidTr="004E7F41">
        <w:trPr>
          <w:trHeight w:val="451"/>
        </w:trPr>
        <w:tc>
          <w:tcPr>
            <w:tcW w:w="742" w:type="pct"/>
            <w:shd w:val="clear" w:color="auto" w:fill="auto"/>
          </w:tcPr>
          <w:p w:rsidR="00061111" w:rsidRPr="00D13EA6" w:rsidRDefault="00061111" w:rsidP="004E7F41">
            <w:pPr>
              <w:ind w:left="-57" w:right="-57"/>
              <w:jc w:val="both"/>
            </w:pPr>
            <w:r w:rsidRPr="00D13EA6">
              <w:t>1997 р. позика від Світового банку</w:t>
            </w:r>
          </w:p>
        </w:tc>
        <w:tc>
          <w:tcPr>
            <w:tcW w:w="612" w:type="pct"/>
            <w:gridSpan w:val="3"/>
            <w:shd w:val="clear" w:color="auto" w:fill="auto"/>
          </w:tcPr>
          <w:p w:rsidR="00061111" w:rsidRPr="00D13EA6" w:rsidRDefault="00061111" w:rsidP="004E7F41">
            <w:pPr>
              <w:jc w:val="center"/>
            </w:pPr>
            <w:r w:rsidRPr="00D13EA6">
              <w:t>200 млн. дол. США</w:t>
            </w:r>
          </w:p>
        </w:tc>
        <w:tc>
          <w:tcPr>
            <w:tcW w:w="894" w:type="pct"/>
            <w:gridSpan w:val="3"/>
            <w:shd w:val="clear" w:color="auto" w:fill="auto"/>
          </w:tcPr>
          <w:p w:rsidR="00061111" w:rsidRPr="00D13EA6" w:rsidRDefault="00061111" w:rsidP="004E7F41">
            <w:pPr>
              <w:tabs>
                <w:tab w:val="left" w:pos="0"/>
                <w:tab w:val="left" w:pos="567"/>
                <w:tab w:val="left" w:pos="3450"/>
              </w:tabs>
              <w:jc w:val="both"/>
            </w:pPr>
            <w:r w:rsidRPr="00D13EA6">
              <w:t>фінансування дефіциту державного бюджету</w:t>
            </w:r>
          </w:p>
        </w:tc>
        <w:tc>
          <w:tcPr>
            <w:tcW w:w="1223" w:type="pct"/>
            <w:gridSpan w:val="3"/>
            <w:shd w:val="clear" w:color="auto" w:fill="auto"/>
          </w:tcPr>
          <w:p w:rsidR="00061111" w:rsidRPr="00D13EA6" w:rsidRDefault="00061111" w:rsidP="004E7F41">
            <w:pPr>
              <w:ind w:left="-57" w:right="-57"/>
              <w:jc w:val="both"/>
            </w:pPr>
          </w:p>
        </w:tc>
        <w:tc>
          <w:tcPr>
            <w:tcW w:w="1529" w:type="pct"/>
            <w:gridSpan w:val="2"/>
            <w:shd w:val="clear" w:color="auto" w:fill="auto"/>
          </w:tcPr>
          <w:p w:rsidR="00061111" w:rsidRPr="00D13EA6" w:rsidRDefault="00061111" w:rsidP="004E7F41">
            <w:pPr>
              <w:ind w:left="-57" w:right="-57"/>
              <w:jc w:val="both"/>
            </w:pPr>
            <w:r w:rsidRPr="00D13EA6">
              <w:t>Кошти використано в повному обсязі, але через значний обсяг бюджетного дефіциту цілі не було досягнуто</w:t>
            </w:r>
          </w:p>
        </w:tc>
      </w:tr>
      <w:tr w:rsidR="00061111" w:rsidRPr="00D13EA6" w:rsidTr="004E7F41">
        <w:trPr>
          <w:trHeight w:val="270"/>
        </w:trPr>
        <w:tc>
          <w:tcPr>
            <w:tcW w:w="5000" w:type="pct"/>
            <w:gridSpan w:val="12"/>
            <w:tcBorders>
              <w:top w:val="nil"/>
              <w:left w:val="nil"/>
              <w:right w:val="nil"/>
            </w:tcBorders>
            <w:shd w:val="clear" w:color="auto" w:fill="auto"/>
          </w:tcPr>
          <w:p w:rsidR="008C2D5F" w:rsidRDefault="008C2D5F" w:rsidP="004E7F41">
            <w:pPr>
              <w:jc w:val="right"/>
              <w:textAlignment w:val="top"/>
              <w:rPr>
                <w:bCs/>
                <w:sz w:val="28"/>
                <w:lang w:val="uk-UA"/>
              </w:rPr>
            </w:pPr>
          </w:p>
          <w:p w:rsidR="00AB62FC" w:rsidRPr="00D13EA6" w:rsidRDefault="00AB5835" w:rsidP="004E7F41">
            <w:pPr>
              <w:jc w:val="right"/>
              <w:textAlignment w:val="top"/>
              <w:rPr>
                <w:bCs/>
                <w:sz w:val="28"/>
                <w:lang w:val="uk-UA"/>
              </w:rPr>
            </w:pPr>
            <w:r>
              <w:rPr>
                <w:bCs/>
                <w:noProof/>
                <w:sz w:val="28"/>
                <w:lang w:val="uk-UA"/>
              </w:rPr>
              <mc:AlternateContent>
                <mc:Choice Requires="wps">
                  <w:drawing>
                    <wp:anchor distT="0" distB="0" distL="114300" distR="114300" simplePos="0" relativeHeight="251749376" behindDoc="0" locked="0" layoutInCell="1" allowOverlap="1" wp14:anchorId="77BB012A" wp14:editId="5C28AB15">
                      <wp:simplePos x="0" y="0"/>
                      <wp:positionH relativeFrom="column">
                        <wp:posOffset>-289560</wp:posOffset>
                      </wp:positionH>
                      <wp:positionV relativeFrom="paragraph">
                        <wp:posOffset>124460</wp:posOffset>
                      </wp:positionV>
                      <wp:extent cx="9353550" cy="342900"/>
                      <wp:effectExtent l="0" t="0" r="19050" b="19050"/>
                      <wp:wrapNone/>
                      <wp:docPr id="972" name="Прямокутник 972"/>
                      <wp:cNvGraphicFramePr/>
                      <a:graphic xmlns:a="http://schemas.openxmlformats.org/drawingml/2006/main">
                        <a:graphicData uri="http://schemas.microsoft.com/office/word/2010/wordprocessingShape">
                          <wps:wsp>
                            <wps:cNvSpPr/>
                            <wps:spPr>
                              <a:xfrm>
                                <a:off x="0" y="0"/>
                                <a:ext cx="93535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72" o:spid="_x0000_s1026" style="position:absolute;margin-left:-22.8pt;margin-top:9.8pt;width:736.5pt;height:27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" fillcolor="white [3201]" strokecolor="white [3212]" strokeweight="2pt"/>
                  </w:pict>
                </mc:Fallback>
              </mc:AlternateContent>
            </w:r>
          </w:p>
          <w:p w:rsidR="00061111" w:rsidRPr="00D13EA6" w:rsidRDefault="001D413D" w:rsidP="004E7F41">
            <w:pPr>
              <w:jc w:val="right"/>
              <w:textAlignment w:val="top"/>
              <w:rPr>
                <w:bCs/>
              </w:rPr>
            </w:pPr>
            <w:r>
              <w:rPr>
                <w:noProof/>
                <w:sz w:val="28"/>
                <w:szCs w:val="28"/>
                <w:lang w:val="uk-UA"/>
              </w:rPr>
              <w:lastRenderedPageBreak/>
              <mc:AlternateContent>
                <mc:Choice Requires="wps">
                  <w:drawing>
                    <wp:anchor distT="0" distB="0" distL="114300" distR="114300" simplePos="0" relativeHeight="251793408" behindDoc="0" locked="0" layoutInCell="1" allowOverlap="1" wp14:anchorId="6C980629" wp14:editId="1F3150DA">
                      <wp:simplePos x="0" y="0"/>
                      <wp:positionH relativeFrom="column">
                        <wp:posOffset>8663940</wp:posOffset>
                      </wp:positionH>
                      <wp:positionV relativeFrom="paragraph">
                        <wp:posOffset>-628650</wp:posOffset>
                      </wp:positionV>
                      <wp:extent cx="523875" cy="381000"/>
                      <wp:effectExtent l="0" t="0" r="28575" b="19050"/>
                      <wp:wrapNone/>
                      <wp:docPr id="1137" name="Прямокутник 1137"/>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37" o:spid="_x0000_s1026" style="position:absolute;margin-left:682.2pt;margin-top:-49.5pt;width:41.25pt;height:30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" fillcolor="white [3201]" strokecolor="white [3212]" strokeweight="2pt"/>
                  </w:pict>
                </mc:Fallback>
              </mc:AlternateContent>
            </w:r>
            <w:r w:rsidR="00061111" w:rsidRPr="00D13EA6">
              <w:rPr>
                <w:bCs/>
                <w:sz w:val="28"/>
              </w:rPr>
              <w:t>Продовження додатку Д 2</w:t>
            </w:r>
          </w:p>
        </w:tc>
      </w:tr>
      <w:tr w:rsidR="00061111" w:rsidRPr="00D13EA6" w:rsidTr="004E7F41">
        <w:trPr>
          <w:trHeight w:val="283"/>
        </w:trPr>
        <w:tc>
          <w:tcPr>
            <w:tcW w:w="742" w:type="pct"/>
            <w:shd w:val="clear" w:color="auto" w:fill="auto"/>
          </w:tcPr>
          <w:p w:rsidR="00061111" w:rsidRPr="00D13EA6" w:rsidRDefault="00061111" w:rsidP="004E7F41">
            <w:pPr>
              <w:ind w:left="-57" w:right="-57"/>
              <w:jc w:val="center"/>
              <w:rPr>
                <w:bCs/>
                <w:sz w:val="24"/>
                <w:shd w:val="clear" w:color="auto" w:fill="FFFFFF"/>
              </w:rPr>
            </w:pPr>
            <w:r w:rsidRPr="00D13EA6">
              <w:rPr>
                <w:bCs/>
                <w:sz w:val="24"/>
                <w:shd w:val="clear" w:color="auto" w:fill="FFFFFF"/>
              </w:rPr>
              <w:lastRenderedPageBreak/>
              <w:t>1</w:t>
            </w:r>
          </w:p>
        </w:tc>
        <w:tc>
          <w:tcPr>
            <w:tcW w:w="612" w:type="pct"/>
            <w:gridSpan w:val="3"/>
            <w:shd w:val="clear" w:color="auto" w:fill="auto"/>
          </w:tcPr>
          <w:p w:rsidR="00061111" w:rsidRPr="00D13EA6" w:rsidRDefault="00061111" w:rsidP="004E7F41">
            <w:pPr>
              <w:jc w:val="center"/>
              <w:rPr>
                <w:rStyle w:val="apple-converted-space"/>
                <w:sz w:val="24"/>
                <w:shd w:val="clear" w:color="auto" w:fill="FFFFFF"/>
              </w:rPr>
            </w:pPr>
            <w:r w:rsidRPr="00D13EA6">
              <w:rPr>
                <w:rStyle w:val="apple-converted-space"/>
                <w:sz w:val="24"/>
                <w:shd w:val="clear" w:color="auto" w:fill="FFFFFF"/>
              </w:rPr>
              <w:t>2</w:t>
            </w:r>
          </w:p>
        </w:tc>
        <w:tc>
          <w:tcPr>
            <w:tcW w:w="894" w:type="pct"/>
            <w:gridSpan w:val="3"/>
            <w:shd w:val="clear" w:color="auto" w:fill="auto"/>
          </w:tcPr>
          <w:p w:rsidR="00061111" w:rsidRPr="00D13EA6" w:rsidRDefault="00061111" w:rsidP="004E7F41">
            <w:pPr>
              <w:ind w:left="23" w:right="-57"/>
              <w:jc w:val="center"/>
              <w:rPr>
                <w:sz w:val="24"/>
                <w:shd w:val="clear" w:color="auto" w:fill="FFFFFF"/>
              </w:rPr>
            </w:pPr>
            <w:r w:rsidRPr="00D13EA6">
              <w:rPr>
                <w:sz w:val="24"/>
                <w:shd w:val="clear" w:color="auto" w:fill="FFFFFF"/>
              </w:rPr>
              <w:t>3</w:t>
            </w:r>
          </w:p>
        </w:tc>
        <w:tc>
          <w:tcPr>
            <w:tcW w:w="1223" w:type="pct"/>
            <w:gridSpan w:val="3"/>
            <w:shd w:val="clear" w:color="auto" w:fill="auto"/>
          </w:tcPr>
          <w:p w:rsidR="00061111" w:rsidRPr="00D13EA6" w:rsidRDefault="00061111" w:rsidP="004E7F41">
            <w:pPr>
              <w:ind w:left="-57" w:right="-57"/>
              <w:jc w:val="center"/>
              <w:rPr>
                <w:sz w:val="24"/>
              </w:rPr>
            </w:pPr>
            <w:r w:rsidRPr="00D13EA6">
              <w:rPr>
                <w:sz w:val="24"/>
              </w:rPr>
              <w:t>4</w:t>
            </w:r>
          </w:p>
        </w:tc>
        <w:tc>
          <w:tcPr>
            <w:tcW w:w="1529" w:type="pct"/>
            <w:gridSpan w:val="2"/>
            <w:shd w:val="clear" w:color="auto" w:fill="auto"/>
          </w:tcPr>
          <w:p w:rsidR="00061111" w:rsidRPr="00D13EA6" w:rsidRDefault="00061111" w:rsidP="004E7F41">
            <w:pPr>
              <w:jc w:val="center"/>
              <w:textAlignment w:val="top"/>
              <w:rPr>
                <w:bCs/>
                <w:sz w:val="24"/>
              </w:rPr>
            </w:pPr>
            <w:r w:rsidRPr="00D13EA6">
              <w:rPr>
                <w:bCs/>
                <w:sz w:val="24"/>
              </w:rPr>
              <w:t>5</w:t>
            </w:r>
          </w:p>
        </w:tc>
      </w:tr>
      <w:tr w:rsidR="00061111" w:rsidRPr="00D13EA6" w:rsidTr="004E7F41">
        <w:trPr>
          <w:trHeight w:val="478"/>
        </w:trPr>
        <w:tc>
          <w:tcPr>
            <w:tcW w:w="742" w:type="pct"/>
            <w:shd w:val="clear" w:color="auto" w:fill="auto"/>
          </w:tcPr>
          <w:p w:rsidR="00061111" w:rsidRPr="00D13EA6" w:rsidRDefault="00061111" w:rsidP="004E7F41">
            <w:pPr>
              <w:ind w:left="-142" w:right="-57"/>
              <w:jc w:val="both"/>
            </w:pPr>
            <w:r w:rsidRPr="00D13EA6">
              <w:t>1999 р. Проект «Фінансування Української енергозберігаючої сервісної компанії»</w:t>
            </w:r>
          </w:p>
        </w:tc>
        <w:tc>
          <w:tcPr>
            <w:tcW w:w="612" w:type="pct"/>
            <w:gridSpan w:val="3"/>
            <w:shd w:val="clear" w:color="auto" w:fill="auto"/>
          </w:tcPr>
          <w:p w:rsidR="00061111" w:rsidRPr="00D13EA6" w:rsidRDefault="00061111" w:rsidP="004E7F41">
            <w:pPr>
              <w:jc w:val="center"/>
              <w:rPr>
                <w:shd w:val="clear" w:color="auto" w:fill="FFFFFF"/>
              </w:rPr>
            </w:pPr>
            <w:r w:rsidRPr="00D13EA6">
              <w:rPr>
                <w:shd w:val="clear" w:color="auto" w:fill="FFFFFF"/>
              </w:rPr>
              <w:t>Загальна сума позики -30 млн. дол. США</w:t>
            </w:r>
          </w:p>
        </w:tc>
        <w:tc>
          <w:tcPr>
            <w:tcW w:w="894" w:type="pct"/>
            <w:gridSpan w:val="3"/>
            <w:shd w:val="clear" w:color="auto" w:fill="auto"/>
          </w:tcPr>
          <w:p w:rsidR="00061111" w:rsidRPr="00D13EA6" w:rsidRDefault="00061111" w:rsidP="004E7F41">
            <w:pPr>
              <w:ind w:left="23" w:right="-57"/>
              <w:jc w:val="center"/>
              <w:rPr>
                <w:spacing w:val="-4"/>
              </w:rPr>
            </w:pPr>
            <w:r w:rsidRPr="00D13EA6">
              <w:rPr>
                <w:spacing w:val="-4"/>
              </w:rPr>
              <w:t>Реалізація енергозберігаючих технологій</w:t>
            </w:r>
          </w:p>
        </w:tc>
        <w:tc>
          <w:tcPr>
            <w:tcW w:w="1223" w:type="pct"/>
            <w:gridSpan w:val="3"/>
            <w:shd w:val="clear" w:color="auto" w:fill="auto"/>
          </w:tcPr>
          <w:p w:rsidR="00061111" w:rsidRPr="00D13EA6" w:rsidRDefault="00061111" w:rsidP="004E7F41">
            <w:pPr>
              <w:ind w:left="-57" w:right="-57"/>
              <w:jc w:val="center"/>
            </w:pPr>
            <w:r w:rsidRPr="00D13EA6">
              <w:rPr>
                <w:shd w:val="clear" w:color="auto" w:fill="FFFFFF"/>
              </w:rPr>
              <w:t>Кредит надано на 2 роки</w:t>
            </w:r>
          </w:p>
        </w:tc>
        <w:tc>
          <w:tcPr>
            <w:tcW w:w="1529" w:type="pct"/>
            <w:gridSpan w:val="2"/>
            <w:shd w:val="clear" w:color="auto" w:fill="auto"/>
          </w:tcPr>
          <w:p w:rsidR="00061111" w:rsidRPr="00D13EA6" w:rsidRDefault="00061111" w:rsidP="004E7F41">
            <w:pPr>
              <w:jc w:val="both"/>
            </w:pPr>
            <w:r w:rsidRPr="00D13EA6">
              <w:t>Позику використано не в повному розмірі, несвоєчасно (використовувався більше 8 років) та неефективно, 10 млн. дол. США було скасовано. Сплата з бюджету становила 132,8 тис. дол. США.</w:t>
            </w:r>
          </w:p>
        </w:tc>
      </w:tr>
      <w:tr w:rsidR="00061111" w:rsidRPr="00D13EA6" w:rsidTr="004E7F41">
        <w:trPr>
          <w:trHeight w:val="1027"/>
        </w:trPr>
        <w:tc>
          <w:tcPr>
            <w:tcW w:w="742" w:type="pct"/>
            <w:shd w:val="clear" w:color="auto" w:fill="auto"/>
          </w:tcPr>
          <w:p w:rsidR="00061111" w:rsidRPr="00D13EA6" w:rsidRDefault="00061111" w:rsidP="004E7F41">
            <w:pPr>
              <w:ind w:left="-57" w:right="-57"/>
              <w:jc w:val="both"/>
            </w:pPr>
            <w:r w:rsidRPr="00D13EA6">
              <w:t>2001 р. Друга «Стратегію допомоги Світового банку Україні на 2001-2003 рік»</w:t>
            </w:r>
          </w:p>
        </w:tc>
        <w:tc>
          <w:tcPr>
            <w:tcW w:w="612" w:type="pct"/>
            <w:gridSpan w:val="3"/>
            <w:shd w:val="clear" w:color="auto" w:fill="auto"/>
          </w:tcPr>
          <w:p w:rsidR="00061111" w:rsidRPr="00D13EA6" w:rsidRDefault="00061111" w:rsidP="004E7F41">
            <w:pPr>
              <w:jc w:val="both"/>
            </w:pPr>
            <w:r w:rsidRPr="00D13EA6">
              <w:rPr>
                <w:shd w:val="clear" w:color="auto" w:fill="FFFFFF"/>
              </w:rPr>
              <w:t xml:space="preserve">Загальна сума позики - </w:t>
            </w:r>
            <w:r w:rsidRPr="00D13EA6">
              <w:t>1,4 млрд. дол. США.</w:t>
            </w:r>
          </w:p>
        </w:tc>
        <w:tc>
          <w:tcPr>
            <w:tcW w:w="894" w:type="pct"/>
            <w:gridSpan w:val="3"/>
            <w:shd w:val="clear" w:color="auto" w:fill="auto"/>
          </w:tcPr>
          <w:p w:rsidR="00061111" w:rsidRPr="00D13EA6" w:rsidRDefault="00061111" w:rsidP="004E7F41">
            <w:pPr>
              <w:ind w:left="-65" w:right="-57"/>
              <w:jc w:val="both"/>
              <w:rPr>
                <w:shd w:val="clear" w:color="auto" w:fill="FFFFFF"/>
              </w:rPr>
            </w:pPr>
            <w:r w:rsidRPr="00D13EA6">
              <w:rPr>
                <w:shd w:val="clear" w:color="auto" w:fill="FFFFFF"/>
              </w:rPr>
              <w:t>Скорочення бідності та досягненні сталого економічного зростання</w:t>
            </w:r>
          </w:p>
        </w:tc>
        <w:tc>
          <w:tcPr>
            <w:tcW w:w="1223" w:type="pct"/>
            <w:gridSpan w:val="3"/>
            <w:shd w:val="clear" w:color="auto" w:fill="auto"/>
          </w:tcPr>
          <w:p w:rsidR="00061111" w:rsidRPr="00D13EA6" w:rsidRDefault="00061111" w:rsidP="004E7F41">
            <w:pPr>
              <w:ind w:left="-57" w:right="-57"/>
              <w:jc w:val="center"/>
            </w:pPr>
            <w:r w:rsidRPr="00D13EA6">
              <w:t>-</w:t>
            </w:r>
          </w:p>
        </w:tc>
        <w:tc>
          <w:tcPr>
            <w:tcW w:w="1529" w:type="pct"/>
            <w:gridSpan w:val="2"/>
            <w:shd w:val="clear" w:color="auto" w:fill="auto"/>
          </w:tcPr>
          <w:p w:rsidR="00061111" w:rsidRPr="00D13EA6" w:rsidRDefault="00061111" w:rsidP="004E7F41">
            <w:pPr>
              <w:ind w:left="-57" w:right="-57"/>
              <w:jc w:val="both"/>
            </w:pPr>
            <w:r w:rsidRPr="00D13EA6">
              <w:t>Дана програма не була повністю реалізована через невиконання Україною встановлених домовленостей, через що, кошти в бюджет надійшли не в повному обсязі.</w:t>
            </w:r>
          </w:p>
        </w:tc>
      </w:tr>
      <w:tr w:rsidR="00061111" w:rsidRPr="00D13EA6" w:rsidTr="004E7F41">
        <w:trPr>
          <w:trHeight w:val="257"/>
        </w:trPr>
        <w:tc>
          <w:tcPr>
            <w:tcW w:w="742" w:type="pct"/>
            <w:shd w:val="clear" w:color="auto" w:fill="auto"/>
          </w:tcPr>
          <w:p w:rsidR="00061111" w:rsidRPr="00D13EA6" w:rsidRDefault="00061111" w:rsidP="004E7F41">
            <w:pPr>
              <w:ind w:left="-142" w:right="-57"/>
              <w:jc w:val="both"/>
            </w:pPr>
            <w:r w:rsidRPr="00D13EA6">
              <w:t>2001 р. Проект "Програмна системна позика" (ПСП)</w:t>
            </w:r>
          </w:p>
          <w:p w:rsidR="00061111" w:rsidRPr="00D13EA6" w:rsidRDefault="00061111" w:rsidP="004E7F41">
            <w:pPr>
              <w:ind w:left="-142"/>
              <w:jc w:val="both"/>
            </w:pPr>
            <w:r w:rsidRPr="00D13EA6">
              <w:t>2001 р.</w:t>
            </w:r>
          </w:p>
          <w:p w:rsidR="00061111" w:rsidRPr="00D13EA6" w:rsidRDefault="00061111" w:rsidP="004E7F41">
            <w:pPr>
              <w:ind w:left="-142"/>
              <w:jc w:val="both"/>
            </w:pPr>
          </w:p>
          <w:p w:rsidR="00061111" w:rsidRPr="00D13EA6" w:rsidRDefault="00061111" w:rsidP="004E7F41">
            <w:pPr>
              <w:ind w:left="-142"/>
              <w:jc w:val="both"/>
            </w:pPr>
            <w:r w:rsidRPr="00D13EA6">
              <w:t>2003 р. Друга Програмна системна позика (ПСП-2)</w:t>
            </w:r>
          </w:p>
          <w:p w:rsidR="00061111" w:rsidRPr="00D13EA6" w:rsidRDefault="00061111" w:rsidP="004E7F41">
            <w:pPr>
              <w:ind w:left="-142"/>
              <w:jc w:val="both"/>
            </w:pPr>
            <w:r w:rsidRPr="00D13EA6">
              <w:t>2005 р.</w:t>
            </w:r>
          </w:p>
        </w:tc>
        <w:tc>
          <w:tcPr>
            <w:tcW w:w="612" w:type="pct"/>
            <w:gridSpan w:val="3"/>
            <w:shd w:val="clear" w:color="auto" w:fill="auto"/>
          </w:tcPr>
          <w:p w:rsidR="00061111" w:rsidRPr="00D13EA6" w:rsidRDefault="00061111" w:rsidP="004E7F41">
            <w:pPr>
              <w:ind w:left="-107"/>
              <w:jc w:val="both"/>
            </w:pPr>
            <w:r w:rsidRPr="00D13EA6">
              <w:rPr>
                <w:shd w:val="clear" w:color="auto" w:fill="FFFFFF"/>
              </w:rPr>
              <w:t xml:space="preserve">Загальна сума позики - </w:t>
            </w:r>
            <w:r w:rsidRPr="00D13EA6">
              <w:t>750 млн. дол. США.</w:t>
            </w:r>
          </w:p>
          <w:p w:rsidR="00061111" w:rsidRPr="00D13EA6" w:rsidRDefault="00061111" w:rsidP="004E7F41">
            <w:pPr>
              <w:ind w:left="-107"/>
              <w:jc w:val="center"/>
            </w:pPr>
            <w:r w:rsidRPr="00D13EA6">
              <w:rPr>
                <w:lang w:val="en-US"/>
              </w:rPr>
              <w:t>I</w:t>
            </w:r>
            <w:r w:rsidRPr="00D13EA6">
              <w:t xml:space="preserve"> транш – 250 млн. дол. США</w:t>
            </w:r>
          </w:p>
          <w:p w:rsidR="00061111" w:rsidRPr="00D13EA6" w:rsidRDefault="00061111" w:rsidP="004E7F41">
            <w:pPr>
              <w:ind w:left="-107"/>
              <w:jc w:val="both"/>
            </w:pPr>
            <w:r w:rsidRPr="00D13EA6">
              <w:rPr>
                <w:shd w:val="clear" w:color="auto" w:fill="FFFFFF"/>
              </w:rPr>
              <w:t xml:space="preserve">Сума позики – 75 </w:t>
            </w:r>
            <w:r w:rsidRPr="00D13EA6">
              <w:t>млн. дол. США</w:t>
            </w:r>
          </w:p>
          <w:p w:rsidR="00061111" w:rsidRPr="00D13EA6" w:rsidRDefault="00061111" w:rsidP="004E7F41">
            <w:pPr>
              <w:ind w:left="-107"/>
              <w:jc w:val="center"/>
            </w:pPr>
            <w:r w:rsidRPr="00D13EA6">
              <w:rPr>
                <w:lang w:val="en-US"/>
              </w:rPr>
              <w:t>II</w:t>
            </w:r>
            <w:r w:rsidRPr="00D13EA6">
              <w:t xml:space="preserve"> транш – 172,5 млн. дол. США</w:t>
            </w:r>
          </w:p>
        </w:tc>
        <w:tc>
          <w:tcPr>
            <w:tcW w:w="894" w:type="pct"/>
            <w:gridSpan w:val="3"/>
            <w:shd w:val="clear" w:color="auto" w:fill="auto"/>
          </w:tcPr>
          <w:p w:rsidR="00061111" w:rsidRPr="00D13EA6" w:rsidRDefault="00061111" w:rsidP="004E7F41">
            <w:pPr>
              <w:ind w:left="-65" w:right="-57"/>
              <w:jc w:val="both"/>
              <w:rPr>
                <w:shd w:val="clear" w:color="auto" w:fill="FFFFFF"/>
              </w:rPr>
            </w:pPr>
            <w:r w:rsidRPr="00D13EA6">
              <w:rPr>
                <w:shd w:val="clear" w:color="auto" w:fill="FFFFFF"/>
              </w:rPr>
              <w:t>Реформування економіки</w:t>
            </w:r>
          </w:p>
        </w:tc>
        <w:tc>
          <w:tcPr>
            <w:tcW w:w="1223" w:type="pct"/>
            <w:gridSpan w:val="3"/>
            <w:shd w:val="clear" w:color="auto" w:fill="auto"/>
          </w:tcPr>
          <w:p w:rsidR="00061111" w:rsidRPr="00D13EA6" w:rsidRDefault="00061111" w:rsidP="004E7F41">
            <w:pPr>
              <w:ind w:left="-57" w:right="-57"/>
              <w:jc w:val="center"/>
            </w:pPr>
            <w:r w:rsidRPr="00D13EA6">
              <w:t>Термін кредитування 20 років. Пільговий період 5 років. Разова комісія за (ПСП) – 0,25%, за (ПСП-2)-1%. Відсоткова ставка - плаваюча піврічна базова ставка LIBOR разом з сукупним спредом. Вартість обслуговування склала від 2,92% до 4,74% за рік.</w:t>
            </w:r>
          </w:p>
        </w:tc>
        <w:tc>
          <w:tcPr>
            <w:tcW w:w="1529" w:type="pct"/>
            <w:gridSpan w:val="2"/>
            <w:shd w:val="clear" w:color="auto" w:fill="auto"/>
          </w:tcPr>
          <w:p w:rsidR="00061111" w:rsidRPr="00D13EA6" w:rsidRDefault="00061111" w:rsidP="004E7F41">
            <w:pPr>
              <w:ind w:left="-57" w:right="-57"/>
              <w:jc w:val="both"/>
            </w:pPr>
            <w:r w:rsidRPr="00D13EA6">
              <w:t xml:space="preserve">Незадовільне виконання заходів призвело до затримки прийняття Радою директорів Світового банку рішення із затвердженням Другої Програмної системної позики (ПСП-2). Протягом 2004 року, із 24 умов ПСП-2 було виконано 13 орієнтовних показників та проміжних результатів, по 6 умовах Проекту. </w:t>
            </w:r>
            <w:r w:rsidRPr="00D13EA6">
              <w:rPr>
                <w:bCs/>
              </w:rPr>
              <w:t>Протягом зазначеного періоду Україна отримала тільки два транші Проекту Програмної системної позики на 500 млн. дол. США. У зв'язку з невиконанням КМУ умов Угоди, кошти, в обсязі 250 млн. дол. США в Україну не надійшли.</w:t>
            </w:r>
          </w:p>
        </w:tc>
      </w:tr>
      <w:tr w:rsidR="00061111" w:rsidRPr="00D13EA6" w:rsidTr="004E7F41">
        <w:trPr>
          <w:trHeight w:val="840"/>
        </w:trPr>
        <w:tc>
          <w:tcPr>
            <w:tcW w:w="742" w:type="pct"/>
            <w:shd w:val="clear" w:color="auto" w:fill="auto"/>
          </w:tcPr>
          <w:p w:rsidR="00061111" w:rsidRPr="00D13EA6" w:rsidRDefault="00061111" w:rsidP="004E7F41">
            <w:pPr>
              <w:ind w:left="-57" w:right="-57"/>
              <w:jc w:val="both"/>
            </w:pPr>
            <w:r w:rsidRPr="00D13EA6">
              <w:rPr>
                <w:bCs/>
                <w:iCs/>
              </w:rPr>
              <w:t>2003 р. Проект модернізації податкової служби</w:t>
            </w:r>
          </w:p>
        </w:tc>
        <w:tc>
          <w:tcPr>
            <w:tcW w:w="612" w:type="pct"/>
            <w:gridSpan w:val="3"/>
            <w:shd w:val="clear" w:color="auto" w:fill="auto"/>
          </w:tcPr>
          <w:p w:rsidR="00061111" w:rsidRPr="00D13EA6" w:rsidRDefault="00061111" w:rsidP="004E7F41">
            <w:pPr>
              <w:jc w:val="center"/>
              <w:rPr>
                <w:shd w:val="clear" w:color="auto" w:fill="FFFFFF"/>
              </w:rPr>
            </w:pPr>
            <w:r w:rsidRPr="00D13EA6">
              <w:rPr>
                <w:shd w:val="clear" w:color="auto" w:fill="FFFFFF"/>
              </w:rPr>
              <w:t>Загальна сума позики -40 млн. дол. США</w:t>
            </w:r>
          </w:p>
        </w:tc>
        <w:tc>
          <w:tcPr>
            <w:tcW w:w="894" w:type="pct"/>
            <w:gridSpan w:val="3"/>
            <w:shd w:val="clear" w:color="auto" w:fill="auto"/>
          </w:tcPr>
          <w:p w:rsidR="00061111" w:rsidRPr="00D13EA6" w:rsidRDefault="00061111" w:rsidP="004E7F41">
            <w:pPr>
              <w:ind w:left="-65" w:right="-57"/>
              <w:jc w:val="both"/>
              <w:rPr>
                <w:shd w:val="clear" w:color="auto" w:fill="FFFFFF"/>
              </w:rPr>
            </w:pPr>
            <w:r w:rsidRPr="00D13EA6">
              <w:rPr>
                <w:shd w:val="clear" w:color="auto" w:fill="FFFFFF"/>
              </w:rPr>
              <w:t>Реформування податкової служби</w:t>
            </w:r>
          </w:p>
        </w:tc>
        <w:tc>
          <w:tcPr>
            <w:tcW w:w="1223" w:type="pct"/>
            <w:gridSpan w:val="3"/>
            <w:shd w:val="clear" w:color="auto" w:fill="auto"/>
          </w:tcPr>
          <w:p w:rsidR="00061111" w:rsidRPr="00D13EA6" w:rsidRDefault="00061111" w:rsidP="004E7F41">
            <w:pPr>
              <w:pStyle w:val="HTML"/>
              <w:shd w:val="clear" w:color="auto" w:fill="FFFFFF"/>
              <w:textAlignment w:val="baseline"/>
              <w:rPr>
                <w:rFonts w:ascii="Times New Roman" w:hAnsi="Times New Roman" w:cs="Times New Roman"/>
              </w:rPr>
            </w:pPr>
            <w:r w:rsidRPr="00D13EA6">
              <w:rPr>
                <w:rFonts w:ascii="Times New Roman" w:hAnsi="Times New Roman" w:cs="Times New Roman"/>
              </w:rPr>
              <w:t xml:space="preserve">Комісійна винагорода склала 1% від суми позики. Відсотки за позикою дорівнюють базисній ставці LIBOR плюс сукупний </w:t>
            </w:r>
          </w:p>
        </w:tc>
        <w:tc>
          <w:tcPr>
            <w:tcW w:w="1529" w:type="pct"/>
            <w:gridSpan w:val="2"/>
            <w:shd w:val="clear" w:color="auto" w:fill="auto"/>
          </w:tcPr>
          <w:p w:rsidR="00061111" w:rsidRPr="00D13EA6" w:rsidRDefault="00061111" w:rsidP="004E7F41">
            <w:pPr>
              <w:ind w:left="-113" w:right="-57"/>
              <w:jc w:val="center"/>
            </w:pPr>
            <w:r w:rsidRPr="00D13EA6">
              <w:rPr>
                <w:bCs/>
              </w:rPr>
              <w:t>За 5 років реалізації Проекту фактично використано лише 1,6 млн. дол. США або 4%. Залишок невикористаних коштів складає 38,4 млн. дол. США.</w:t>
            </w:r>
          </w:p>
        </w:tc>
      </w:tr>
      <w:tr w:rsidR="00061111" w:rsidRPr="00D13EA6" w:rsidTr="004E7F41">
        <w:trPr>
          <w:trHeight w:val="1125"/>
        </w:trPr>
        <w:tc>
          <w:tcPr>
            <w:tcW w:w="742" w:type="pct"/>
            <w:shd w:val="clear" w:color="auto" w:fill="auto"/>
          </w:tcPr>
          <w:p w:rsidR="00061111" w:rsidRPr="00D13EA6" w:rsidRDefault="00061111" w:rsidP="004E7F41">
            <w:pPr>
              <w:ind w:left="-57" w:right="-57"/>
              <w:jc w:val="both"/>
            </w:pPr>
            <w:r w:rsidRPr="00D13EA6">
              <w:t>2003 р. Проект «Контроль за туберкульозом та ВІЛ/СНІД»</w:t>
            </w:r>
          </w:p>
        </w:tc>
        <w:tc>
          <w:tcPr>
            <w:tcW w:w="612" w:type="pct"/>
            <w:gridSpan w:val="3"/>
            <w:shd w:val="clear" w:color="auto" w:fill="auto"/>
          </w:tcPr>
          <w:p w:rsidR="00061111" w:rsidRPr="00D13EA6" w:rsidRDefault="00061111" w:rsidP="004E7F41">
            <w:pPr>
              <w:jc w:val="both"/>
              <w:rPr>
                <w:shd w:val="clear" w:color="auto" w:fill="FFFFFF"/>
              </w:rPr>
            </w:pPr>
            <w:r w:rsidRPr="00D13EA6">
              <w:rPr>
                <w:shd w:val="clear" w:color="auto" w:fill="FFFFFF"/>
              </w:rPr>
              <w:t xml:space="preserve">Загальна сума позики - </w:t>
            </w:r>
            <w:r w:rsidRPr="00D13EA6">
              <w:t>60 млн. дол. США.</w:t>
            </w:r>
          </w:p>
        </w:tc>
        <w:tc>
          <w:tcPr>
            <w:tcW w:w="894" w:type="pct"/>
            <w:gridSpan w:val="3"/>
            <w:shd w:val="clear" w:color="auto" w:fill="auto"/>
          </w:tcPr>
          <w:p w:rsidR="00061111" w:rsidRPr="00D13EA6" w:rsidRDefault="00061111" w:rsidP="004E7F41">
            <w:pPr>
              <w:ind w:left="23" w:right="-57"/>
              <w:jc w:val="both"/>
              <w:rPr>
                <w:shd w:val="clear" w:color="auto" w:fill="FFFFFF"/>
              </w:rPr>
            </w:pPr>
            <w:r w:rsidRPr="00D13EA6">
              <w:rPr>
                <w:shd w:val="clear" w:color="auto" w:fill="FFFFFF"/>
              </w:rPr>
              <w:t>Боротьба з захворюваннями імунодефіциту та туберкульозу.</w:t>
            </w:r>
          </w:p>
        </w:tc>
        <w:tc>
          <w:tcPr>
            <w:tcW w:w="1223" w:type="pct"/>
            <w:gridSpan w:val="3"/>
            <w:shd w:val="clear" w:color="auto" w:fill="auto"/>
          </w:tcPr>
          <w:p w:rsidR="00061111" w:rsidRPr="00D13EA6" w:rsidRDefault="00061111" w:rsidP="004E7F41">
            <w:pPr>
              <w:pStyle w:val="HTML"/>
              <w:shd w:val="clear" w:color="auto" w:fill="FFFFFF"/>
              <w:textAlignment w:val="baseline"/>
              <w:rPr>
                <w:rFonts w:ascii="Times New Roman" w:hAnsi="Times New Roman" w:cs="Times New Roman"/>
              </w:rPr>
            </w:pPr>
            <w:r w:rsidRPr="00D13EA6">
              <w:rPr>
                <w:rFonts w:ascii="Times New Roman" w:hAnsi="Times New Roman" w:cs="Times New Roman"/>
              </w:rPr>
              <w:t xml:space="preserve">Комісійна винагорода склала 1% від суми позики. Відсотки за позикою дорівнюють базисній ставці LIBOR разом із загальною різницею LIBOR для кожного року відповідно. </w:t>
            </w:r>
          </w:p>
        </w:tc>
        <w:tc>
          <w:tcPr>
            <w:tcW w:w="1529" w:type="pct"/>
            <w:gridSpan w:val="2"/>
            <w:shd w:val="clear" w:color="auto" w:fill="auto"/>
          </w:tcPr>
          <w:p w:rsidR="00061111" w:rsidRPr="00D13EA6" w:rsidRDefault="00061111" w:rsidP="004E7F41">
            <w:pPr>
              <w:ind w:left="-57" w:right="-57"/>
              <w:jc w:val="both"/>
            </w:pPr>
            <w:r w:rsidRPr="00D13EA6">
              <w:t>через неефективне та несвоєчасне використання коштів частина позики у сумі 12,5 млн. дол. США було анульовано.</w:t>
            </w:r>
          </w:p>
        </w:tc>
      </w:tr>
      <w:tr w:rsidR="00061111" w:rsidRPr="00D13EA6" w:rsidTr="004E7F41">
        <w:trPr>
          <w:trHeight w:val="278"/>
        </w:trPr>
        <w:tc>
          <w:tcPr>
            <w:tcW w:w="742" w:type="pct"/>
            <w:shd w:val="clear" w:color="auto" w:fill="auto"/>
          </w:tcPr>
          <w:p w:rsidR="00061111" w:rsidRPr="00D13EA6" w:rsidRDefault="00061111" w:rsidP="004E7F41">
            <w:pPr>
              <w:ind w:left="-142" w:right="-106"/>
              <w:jc w:val="center"/>
              <w:rPr>
                <w:bCs/>
                <w:shd w:val="clear" w:color="auto" w:fill="FFFFFF"/>
              </w:rPr>
            </w:pPr>
            <w:r w:rsidRPr="00D13EA6">
              <w:rPr>
                <w:bCs/>
                <w:shd w:val="clear" w:color="auto" w:fill="FFFFFF"/>
              </w:rPr>
              <w:t>2004 р. Проекту «Розвиток системи державної статистики для моніторингу соціально-</w:t>
            </w:r>
          </w:p>
        </w:tc>
        <w:tc>
          <w:tcPr>
            <w:tcW w:w="612" w:type="pct"/>
            <w:gridSpan w:val="3"/>
            <w:shd w:val="clear" w:color="auto" w:fill="auto"/>
          </w:tcPr>
          <w:p w:rsidR="00061111" w:rsidRPr="00D13EA6" w:rsidRDefault="00061111" w:rsidP="004E7F41">
            <w:pPr>
              <w:ind w:left="-142"/>
              <w:jc w:val="center"/>
              <w:rPr>
                <w:shd w:val="clear" w:color="auto" w:fill="FFFFFF"/>
              </w:rPr>
            </w:pPr>
            <w:r w:rsidRPr="00D13EA6">
              <w:rPr>
                <w:shd w:val="clear" w:color="auto" w:fill="FFFFFF"/>
              </w:rPr>
              <w:t>Загальна сума позики -32 млн. дол. США</w:t>
            </w:r>
          </w:p>
          <w:p w:rsidR="00061111" w:rsidRPr="00D13EA6" w:rsidRDefault="00061111" w:rsidP="004E7F41">
            <w:pPr>
              <w:ind w:left="-142"/>
              <w:jc w:val="center"/>
              <w:rPr>
                <w:shd w:val="clear" w:color="auto" w:fill="FFFFFF"/>
              </w:rPr>
            </w:pPr>
          </w:p>
        </w:tc>
        <w:tc>
          <w:tcPr>
            <w:tcW w:w="894" w:type="pct"/>
            <w:gridSpan w:val="3"/>
            <w:shd w:val="clear" w:color="auto" w:fill="auto"/>
          </w:tcPr>
          <w:p w:rsidR="00061111" w:rsidRPr="00D13EA6" w:rsidRDefault="00061111" w:rsidP="004E7F41">
            <w:pPr>
              <w:ind w:left="-142" w:right="-57"/>
              <w:jc w:val="both"/>
              <w:rPr>
                <w:shd w:val="clear" w:color="auto" w:fill="FFFFFF"/>
              </w:rPr>
            </w:pPr>
            <w:r w:rsidRPr="00D13EA6">
              <w:rPr>
                <w:shd w:val="clear" w:color="auto" w:fill="FFFFFF"/>
              </w:rPr>
              <w:t>Удосконалення технологій збирання, оброблення, збереження та поширення даних шляхом зміцнення та</w:t>
            </w:r>
          </w:p>
        </w:tc>
        <w:tc>
          <w:tcPr>
            <w:tcW w:w="1223" w:type="pct"/>
            <w:gridSpan w:val="3"/>
            <w:shd w:val="clear" w:color="auto" w:fill="auto"/>
          </w:tcPr>
          <w:p w:rsidR="00061111" w:rsidRPr="00D13EA6" w:rsidRDefault="00061111" w:rsidP="004E7F41">
            <w:pPr>
              <w:ind w:left="-142" w:right="-57"/>
              <w:jc w:val="center"/>
              <w:rPr>
                <w:shd w:val="clear" w:color="auto" w:fill="FFFFFF"/>
              </w:rPr>
            </w:pPr>
            <w:r w:rsidRPr="00D13EA6">
              <w:rPr>
                <w:shd w:val="clear" w:color="auto" w:fill="FFFFFF"/>
              </w:rPr>
              <w:t>Кредит надано на 16 років з пільговим періодом 7,5 року, його ставка прив'язана до LIBOR.</w:t>
            </w:r>
          </w:p>
          <w:p w:rsidR="00061111" w:rsidRPr="00D13EA6" w:rsidRDefault="00061111" w:rsidP="004E7F41">
            <w:pPr>
              <w:ind w:left="-142" w:right="-57"/>
              <w:jc w:val="center"/>
            </w:pPr>
          </w:p>
        </w:tc>
        <w:tc>
          <w:tcPr>
            <w:tcW w:w="1529" w:type="pct"/>
            <w:gridSpan w:val="2"/>
            <w:shd w:val="clear" w:color="auto" w:fill="auto"/>
          </w:tcPr>
          <w:p w:rsidR="00061111" w:rsidRPr="00D13EA6" w:rsidRDefault="00061111" w:rsidP="004E7F41">
            <w:pPr>
              <w:ind w:left="-113" w:right="-57"/>
              <w:jc w:val="both"/>
            </w:pPr>
            <w:r w:rsidRPr="00D13EA6">
              <w:t xml:space="preserve">Економічний ефект від впровадження проекту щорічно мав складати 18 млн. грн. Виконання заходів розпочалось із протермінуванням термінів, що призвело до скорочення деяких заходів, а </w:t>
            </w:r>
          </w:p>
        </w:tc>
      </w:tr>
      <w:tr w:rsidR="00061111" w:rsidRPr="00D13EA6" w:rsidTr="004E7F41">
        <w:trPr>
          <w:trHeight w:val="165"/>
        </w:trPr>
        <w:tc>
          <w:tcPr>
            <w:tcW w:w="5000" w:type="pct"/>
            <w:gridSpan w:val="12"/>
            <w:tcBorders>
              <w:top w:val="nil"/>
              <w:left w:val="nil"/>
              <w:right w:val="nil"/>
            </w:tcBorders>
            <w:shd w:val="clear" w:color="auto" w:fill="auto"/>
          </w:tcPr>
          <w:p w:rsidR="00061111" w:rsidRPr="00D13EA6" w:rsidRDefault="001D413D" w:rsidP="004E7F41">
            <w:pPr>
              <w:ind w:left="-57" w:right="-57"/>
              <w:jc w:val="right"/>
              <w:rPr>
                <w:sz w:val="28"/>
              </w:rPr>
            </w:pPr>
            <w:r>
              <w:rPr>
                <w:noProof/>
                <w:sz w:val="28"/>
                <w:szCs w:val="28"/>
                <w:lang w:val="uk-UA"/>
              </w:rPr>
              <w:lastRenderedPageBreak/>
              <mc:AlternateContent>
                <mc:Choice Requires="wps">
                  <w:drawing>
                    <wp:anchor distT="0" distB="0" distL="114300" distR="114300" simplePos="0" relativeHeight="251791360" behindDoc="0" locked="0" layoutInCell="1" allowOverlap="1" wp14:anchorId="764D803A" wp14:editId="163D164D">
                      <wp:simplePos x="0" y="0"/>
                      <wp:positionH relativeFrom="column">
                        <wp:posOffset>8540115</wp:posOffset>
                      </wp:positionH>
                      <wp:positionV relativeFrom="paragraph">
                        <wp:posOffset>-647700</wp:posOffset>
                      </wp:positionV>
                      <wp:extent cx="523875" cy="381000"/>
                      <wp:effectExtent l="0" t="0" r="28575" b="19050"/>
                      <wp:wrapNone/>
                      <wp:docPr id="1136" name="Прямокутник 1136"/>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136" o:spid="_x0000_s1026" style="position:absolute;margin-left:672.45pt;margin-top:-51pt;width:41.25pt;height:30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" fillcolor="white [3201]" strokecolor="white [3212]" strokeweight="2pt"/>
                  </w:pict>
                </mc:Fallback>
              </mc:AlternateContent>
            </w:r>
            <w:r w:rsidR="00061111" w:rsidRPr="00D13EA6">
              <w:rPr>
                <w:bCs/>
                <w:sz w:val="28"/>
              </w:rPr>
              <w:t>Продовження додатку Д 2</w:t>
            </w:r>
          </w:p>
        </w:tc>
      </w:tr>
      <w:tr w:rsidR="00061111" w:rsidRPr="00D13EA6" w:rsidTr="004E7F41">
        <w:trPr>
          <w:trHeight w:val="320"/>
        </w:trPr>
        <w:tc>
          <w:tcPr>
            <w:tcW w:w="883" w:type="pct"/>
            <w:gridSpan w:val="3"/>
            <w:shd w:val="clear" w:color="auto" w:fill="auto"/>
          </w:tcPr>
          <w:p w:rsidR="00061111" w:rsidRPr="00D13EA6" w:rsidRDefault="00061111" w:rsidP="004E7F41">
            <w:pPr>
              <w:ind w:left="-57" w:right="-57"/>
              <w:jc w:val="center"/>
              <w:rPr>
                <w:sz w:val="24"/>
              </w:rPr>
            </w:pPr>
            <w:r w:rsidRPr="00D13EA6">
              <w:rPr>
                <w:sz w:val="24"/>
              </w:rPr>
              <w:t>1</w:t>
            </w:r>
          </w:p>
        </w:tc>
        <w:tc>
          <w:tcPr>
            <w:tcW w:w="616" w:type="pct"/>
            <w:gridSpan w:val="3"/>
            <w:shd w:val="clear" w:color="auto" w:fill="auto"/>
          </w:tcPr>
          <w:p w:rsidR="00061111" w:rsidRPr="00D13EA6" w:rsidRDefault="00061111" w:rsidP="004E7F41">
            <w:pPr>
              <w:jc w:val="center"/>
              <w:rPr>
                <w:sz w:val="24"/>
                <w:shd w:val="clear" w:color="auto" w:fill="FFFFFF"/>
              </w:rPr>
            </w:pPr>
            <w:r w:rsidRPr="00D13EA6">
              <w:rPr>
                <w:sz w:val="24"/>
                <w:shd w:val="clear" w:color="auto" w:fill="FFFFFF"/>
              </w:rPr>
              <w:t>2</w:t>
            </w:r>
          </w:p>
        </w:tc>
        <w:tc>
          <w:tcPr>
            <w:tcW w:w="890" w:type="pct"/>
            <w:gridSpan w:val="2"/>
            <w:shd w:val="clear" w:color="auto" w:fill="auto"/>
          </w:tcPr>
          <w:p w:rsidR="00061111" w:rsidRPr="00D13EA6" w:rsidRDefault="00061111" w:rsidP="004E7F41">
            <w:pPr>
              <w:ind w:left="23" w:right="-57"/>
              <w:jc w:val="center"/>
              <w:rPr>
                <w:sz w:val="24"/>
                <w:shd w:val="clear" w:color="auto" w:fill="FFFFFF"/>
              </w:rPr>
            </w:pPr>
            <w:r w:rsidRPr="00D13EA6">
              <w:rPr>
                <w:sz w:val="24"/>
                <w:shd w:val="clear" w:color="auto" w:fill="FFFFFF"/>
              </w:rPr>
              <w:t>3</w:t>
            </w:r>
          </w:p>
        </w:tc>
        <w:tc>
          <w:tcPr>
            <w:tcW w:w="1082" w:type="pct"/>
            <w:gridSpan w:val="2"/>
            <w:shd w:val="clear" w:color="auto" w:fill="auto"/>
          </w:tcPr>
          <w:p w:rsidR="00061111" w:rsidRPr="00D13EA6" w:rsidRDefault="00061111" w:rsidP="004E7F41">
            <w:pPr>
              <w:pStyle w:val="HTML"/>
              <w:shd w:val="clear" w:color="auto" w:fill="FFFFFF"/>
              <w:jc w:val="center"/>
              <w:textAlignment w:val="baseline"/>
              <w:rPr>
                <w:rFonts w:ascii="Times New Roman" w:hAnsi="Times New Roman" w:cs="Times New Roman"/>
                <w:sz w:val="24"/>
              </w:rPr>
            </w:pPr>
            <w:r w:rsidRPr="00D13EA6">
              <w:rPr>
                <w:rFonts w:ascii="Times New Roman" w:hAnsi="Times New Roman" w:cs="Times New Roman"/>
                <w:sz w:val="24"/>
              </w:rPr>
              <w:t>4</w:t>
            </w:r>
          </w:p>
        </w:tc>
        <w:tc>
          <w:tcPr>
            <w:tcW w:w="1529" w:type="pct"/>
            <w:gridSpan w:val="2"/>
            <w:shd w:val="clear" w:color="auto" w:fill="auto"/>
          </w:tcPr>
          <w:p w:rsidR="00061111" w:rsidRPr="00D13EA6" w:rsidRDefault="00061111" w:rsidP="004E7F41">
            <w:pPr>
              <w:ind w:left="-57" w:right="-57"/>
              <w:jc w:val="center"/>
              <w:rPr>
                <w:sz w:val="24"/>
              </w:rPr>
            </w:pPr>
            <w:r w:rsidRPr="00D13EA6">
              <w:rPr>
                <w:sz w:val="24"/>
              </w:rPr>
              <w:t>5</w:t>
            </w:r>
          </w:p>
        </w:tc>
      </w:tr>
      <w:tr w:rsidR="00061111" w:rsidRPr="00D13EA6" w:rsidTr="004E7F41">
        <w:trPr>
          <w:trHeight w:val="277"/>
        </w:trPr>
        <w:tc>
          <w:tcPr>
            <w:tcW w:w="883" w:type="pct"/>
            <w:gridSpan w:val="3"/>
            <w:shd w:val="clear" w:color="auto" w:fill="auto"/>
          </w:tcPr>
          <w:p w:rsidR="00061111" w:rsidRPr="00D13EA6" w:rsidRDefault="00061111" w:rsidP="004E7F41">
            <w:pPr>
              <w:ind w:left="-142" w:right="-57"/>
              <w:jc w:val="center"/>
              <w:rPr>
                <w:bCs/>
                <w:shd w:val="clear" w:color="auto" w:fill="FFFFFF"/>
              </w:rPr>
            </w:pPr>
            <w:r w:rsidRPr="00D13EA6">
              <w:rPr>
                <w:bCs/>
                <w:shd w:val="clear" w:color="auto" w:fill="FFFFFF"/>
              </w:rPr>
              <w:t>економічних перетворень»</w:t>
            </w:r>
          </w:p>
          <w:p w:rsidR="00061111" w:rsidRPr="00D13EA6" w:rsidRDefault="00061111" w:rsidP="004E7F41">
            <w:pPr>
              <w:ind w:left="-142" w:right="-57"/>
              <w:jc w:val="center"/>
              <w:rPr>
                <w:bCs/>
                <w:shd w:val="clear" w:color="auto" w:fill="FFFFFF"/>
              </w:rPr>
            </w:pPr>
            <w:r w:rsidRPr="00D13EA6">
              <w:rPr>
                <w:bCs/>
                <w:shd w:val="clear" w:color="auto" w:fill="FFFFFF"/>
              </w:rPr>
              <w:t>2012 р. «Додаткове фінансування для проекту «Розвиток системи державної статистики для моніторингу соціально-економічних перетворень»</w:t>
            </w:r>
          </w:p>
        </w:tc>
        <w:tc>
          <w:tcPr>
            <w:tcW w:w="616" w:type="pct"/>
            <w:gridSpan w:val="3"/>
            <w:shd w:val="clear" w:color="auto" w:fill="auto"/>
          </w:tcPr>
          <w:p w:rsidR="00061111" w:rsidRPr="00D13EA6" w:rsidRDefault="00061111" w:rsidP="004E7F41">
            <w:pPr>
              <w:ind w:left="-142"/>
              <w:jc w:val="center"/>
              <w:rPr>
                <w:shd w:val="clear" w:color="auto" w:fill="FFFFFF"/>
              </w:rPr>
            </w:pPr>
            <w:r w:rsidRPr="00D13EA6">
              <w:rPr>
                <w:shd w:val="clear" w:color="auto" w:fill="FFFFFF"/>
              </w:rPr>
              <w:t>Додаткова сума позики – 10 млн. дол. США</w:t>
            </w:r>
          </w:p>
          <w:p w:rsidR="00061111" w:rsidRPr="00D13EA6" w:rsidRDefault="00061111" w:rsidP="004E7F41">
            <w:pPr>
              <w:ind w:left="-142"/>
              <w:jc w:val="center"/>
              <w:rPr>
                <w:shd w:val="clear" w:color="auto" w:fill="FFFFFF"/>
              </w:rPr>
            </w:pPr>
          </w:p>
        </w:tc>
        <w:tc>
          <w:tcPr>
            <w:tcW w:w="890" w:type="pct"/>
            <w:gridSpan w:val="2"/>
            <w:shd w:val="clear" w:color="auto" w:fill="auto"/>
          </w:tcPr>
          <w:p w:rsidR="00061111" w:rsidRPr="00D13EA6" w:rsidRDefault="00061111" w:rsidP="004E7F41">
            <w:pPr>
              <w:ind w:left="-142" w:right="-57"/>
              <w:jc w:val="both"/>
              <w:rPr>
                <w:shd w:val="clear" w:color="auto" w:fill="FFFFFF"/>
              </w:rPr>
            </w:pPr>
            <w:r w:rsidRPr="00D13EA6">
              <w:rPr>
                <w:shd w:val="clear" w:color="auto" w:fill="FFFFFF"/>
              </w:rPr>
              <w:t>розширення технічної інфраструктури органів державної статистики центрального та регіонального рівня.</w:t>
            </w:r>
          </w:p>
        </w:tc>
        <w:tc>
          <w:tcPr>
            <w:tcW w:w="1082" w:type="pct"/>
            <w:gridSpan w:val="2"/>
            <w:shd w:val="clear" w:color="auto" w:fill="auto"/>
          </w:tcPr>
          <w:p w:rsidR="00061111" w:rsidRPr="00D13EA6" w:rsidRDefault="00061111" w:rsidP="004E7F41">
            <w:pPr>
              <w:ind w:left="-142" w:right="-57"/>
              <w:jc w:val="center"/>
            </w:pPr>
          </w:p>
        </w:tc>
        <w:tc>
          <w:tcPr>
            <w:tcW w:w="1529" w:type="pct"/>
            <w:gridSpan w:val="2"/>
            <w:shd w:val="clear" w:color="auto" w:fill="auto"/>
          </w:tcPr>
          <w:p w:rsidR="00061111" w:rsidRPr="00D13EA6" w:rsidRDefault="00061111" w:rsidP="004E7F41">
            <w:pPr>
              <w:pStyle w:val="acp"/>
              <w:spacing w:before="0" w:after="0"/>
              <w:ind w:firstLine="0"/>
              <w:rPr>
                <w:rFonts w:ascii="Times New Roman" w:hAnsi="Times New Roman" w:cs="Times New Roman"/>
                <w:color w:val="auto"/>
                <w:sz w:val="20"/>
                <w:szCs w:val="20"/>
              </w:rPr>
            </w:pPr>
            <w:r w:rsidRPr="00D13EA6">
              <w:rPr>
                <w:rFonts w:ascii="Times New Roman" w:hAnsi="Times New Roman" w:cs="Times New Roman"/>
                <w:color w:val="auto"/>
                <w:sz w:val="20"/>
                <w:szCs w:val="20"/>
              </w:rPr>
              <w:t>завершення проекту перенесено на рік швидше.</w:t>
            </w:r>
            <w:r w:rsidRPr="00D13EA6">
              <w:rPr>
                <w:rFonts w:ascii="Times New Roman" w:hAnsi="Times New Roman" w:cs="Times New Roman"/>
                <w:color w:val="auto"/>
                <w:sz w:val="20"/>
                <w:szCs w:val="20"/>
                <w:lang w:val="uk-UA"/>
              </w:rPr>
              <w:t xml:space="preserve"> </w:t>
            </w:r>
            <w:r w:rsidRPr="00D13EA6">
              <w:rPr>
                <w:rFonts w:ascii="Times New Roman" w:hAnsi="Times New Roman" w:cs="Times New Roman"/>
                <w:color w:val="auto"/>
                <w:sz w:val="20"/>
                <w:szCs w:val="20"/>
              </w:rPr>
              <w:t>За 4,5 роки з основної суми використано 53,7%. Комісійні витрати за невикористання вчасно виділених коштів становлять більше 1 млн. грн., а вартість позики для бюджету становить 350 млн. грн., при початковій 162 млн. грн.</w:t>
            </w:r>
          </w:p>
          <w:p w:rsidR="00061111" w:rsidRPr="00D13EA6" w:rsidRDefault="00061111" w:rsidP="004E7F41">
            <w:pPr>
              <w:ind w:right="-57"/>
            </w:pPr>
          </w:p>
        </w:tc>
      </w:tr>
      <w:tr w:rsidR="00061111" w:rsidRPr="00D13EA6" w:rsidTr="00CC61D5">
        <w:trPr>
          <w:trHeight w:val="1701"/>
        </w:trPr>
        <w:tc>
          <w:tcPr>
            <w:tcW w:w="883" w:type="pct"/>
            <w:gridSpan w:val="3"/>
            <w:shd w:val="clear" w:color="auto" w:fill="auto"/>
          </w:tcPr>
          <w:p w:rsidR="00061111" w:rsidRPr="00D13EA6" w:rsidRDefault="00061111" w:rsidP="004E7F41">
            <w:pPr>
              <w:ind w:left="-142" w:right="-57"/>
              <w:jc w:val="center"/>
              <w:rPr>
                <w:shd w:val="clear" w:color="auto" w:fill="FFFFFF"/>
              </w:rPr>
            </w:pPr>
            <w:r w:rsidRPr="00D13EA6">
              <w:rPr>
                <w:bCs/>
                <w:shd w:val="clear" w:color="auto" w:fill="FFFFFF"/>
              </w:rPr>
              <w:t>2005 р. Проект «Реабілітація гідроелектростанцій»</w:t>
            </w:r>
          </w:p>
        </w:tc>
        <w:tc>
          <w:tcPr>
            <w:tcW w:w="616" w:type="pct"/>
            <w:gridSpan w:val="3"/>
            <w:shd w:val="clear" w:color="auto" w:fill="auto"/>
          </w:tcPr>
          <w:p w:rsidR="00061111" w:rsidRPr="00D13EA6" w:rsidRDefault="00061111" w:rsidP="004E7F41">
            <w:pPr>
              <w:ind w:left="-142"/>
              <w:jc w:val="center"/>
              <w:rPr>
                <w:shd w:val="clear" w:color="auto" w:fill="FFFFFF"/>
              </w:rPr>
            </w:pPr>
            <w:r w:rsidRPr="00D13EA6">
              <w:rPr>
                <w:shd w:val="clear" w:color="auto" w:fill="FFFFFF"/>
              </w:rPr>
              <w:t>Загальна сума позики - 166,0 млн. дол. США</w:t>
            </w:r>
          </w:p>
          <w:p w:rsidR="00061111" w:rsidRPr="00D13EA6" w:rsidRDefault="00061111" w:rsidP="004E7F41">
            <w:pPr>
              <w:ind w:left="-142"/>
              <w:jc w:val="center"/>
              <w:rPr>
                <w:shd w:val="clear" w:color="auto" w:fill="FFFFFF"/>
              </w:rPr>
            </w:pPr>
          </w:p>
        </w:tc>
        <w:tc>
          <w:tcPr>
            <w:tcW w:w="890" w:type="pct"/>
            <w:gridSpan w:val="2"/>
            <w:shd w:val="clear" w:color="auto" w:fill="auto"/>
          </w:tcPr>
          <w:p w:rsidR="00061111" w:rsidRPr="00CC61D5" w:rsidRDefault="00061111" w:rsidP="00CC61D5">
            <w:pPr>
              <w:ind w:left="-142" w:right="-57"/>
              <w:jc w:val="both"/>
              <w:rPr>
                <w:shd w:val="clear" w:color="auto" w:fill="FFFFFF"/>
                <w:lang w:val="uk-UA"/>
              </w:rPr>
            </w:pPr>
            <w:r w:rsidRPr="00D13EA6">
              <w:rPr>
                <w:shd w:val="clear" w:color="auto" w:fill="FFFFFF"/>
              </w:rPr>
              <w:t>Збільшення виробничих потужностей гідроенергетики, підвищення надійності і ефективності роботи ГЕС; підвищення рівня безпечної експлуатації гідротехнічних споруд ГЕС</w:t>
            </w:r>
            <w:r w:rsidR="00CC61D5">
              <w:rPr>
                <w:shd w:val="clear" w:color="auto" w:fill="FFFFFF"/>
                <w:lang w:val="uk-UA"/>
              </w:rPr>
              <w:t>.</w:t>
            </w:r>
          </w:p>
        </w:tc>
        <w:tc>
          <w:tcPr>
            <w:tcW w:w="1082" w:type="pct"/>
            <w:gridSpan w:val="2"/>
            <w:shd w:val="clear" w:color="auto" w:fill="auto"/>
          </w:tcPr>
          <w:p w:rsidR="00061111" w:rsidRPr="00D13EA6" w:rsidRDefault="00061111" w:rsidP="004E7F41">
            <w:pPr>
              <w:ind w:left="-142" w:right="-57"/>
              <w:jc w:val="center"/>
            </w:pPr>
            <w:r w:rsidRPr="00D13EA6">
              <w:t>Фінансування проекту розраховано на 8 років, комісійна винагорода склала 1% від суми позики. Відсотки за позикою дорівнюють базисній ставці LIBOR разом із загальною різницею LIBOR для кожного року відповідно.</w:t>
            </w:r>
          </w:p>
        </w:tc>
        <w:tc>
          <w:tcPr>
            <w:tcW w:w="1529" w:type="pct"/>
            <w:gridSpan w:val="2"/>
            <w:shd w:val="clear" w:color="auto" w:fill="auto"/>
          </w:tcPr>
          <w:p w:rsidR="00061111" w:rsidRPr="00D13EA6" w:rsidRDefault="00061111" w:rsidP="004E7F41">
            <w:pPr>
              <w:ind w:left="-142" w:right="-57"/>
              <w:jc w:val="center"/>
            </w:pPr>
            <w:r w:rsidRPr="00D13EA6">
              <w:t>Незважаючи на частину реалізованих заходів, ефективність використання коштів склала 105,5</w:t>
            </w:r>
            <w:r w:rsidRPr="00D13EA6">
              <w:rPr>
                <w:shd w:val="clear" w:color="auto" w:fill="FFFFFF"/>
              </w:rPr>
              <w:t xml:space="preserve"> млн. дол. США.</w:t>
            </w:r>
          </w:p>
        </w:tc>
      </w:tr>
      <w:tr w:rsidR="00061111" w:rsidRPr="00D13EA6" w:rsidTr="004E7F41">
        <w:trPr>
          <w:trHeight w:val="213"/>
        </w:trPr>
        <w:tc>
          <w:tcPr>
            <w:tcW w:w="883" w:type="pct"/>
            <w:gridSpan w:val="3"/>
            <w:shd w:val="clear" w:color="auto" w:fill="auto"/>
          </w:tcPr>
          <w:p w:rsidR="00061111" w:rsidRPr="00D13EA6" w:rsidRDefault="00061111" w:rsidP="004E7F41">
            <w:pPr>
              <w:ind w:left="-142"/>
              <w:jc w:val="both"/>
            </w:pPr>
            <w:r w:rsidRPr="00D13EA6">
              <w:t>2005 р. Перша позика на політику розвитку (ППР-1)</w:t>
            </w:r>
          </w:p>
          <w:p w:rsidR="00061111" w:rsidRPr="00D13EA6" w:rsidRDefault="00061111" w:rsidP="004E7F41">
            <w:pPr>
              <w:ind w:left="-142"/>
              <w:jc w:val="both"/>
            </w:pPr>
          </w:p>
          <w:p w:rsidR="00061111" w:rsidRPr="00D13EA6" w:rsidRDefault="00061111" w:rsidP="004E7F41">
            <w:pPr>
              <w:ind w:left="-142"/>
              <w:jc w:val="both"/>
            </w:pPr>
            <w:r w:rsidRPr="00D13EA6">
              <w:t>2005 р.</w:t>
            </w:r>
          </w:p>
        </w:tc>
        <w:tc>
          <w:tcPr>
            <w:tcW w:w="616" w:type="pct"/>
            <w:gridSpan w:val="3"/>
            <w:shd w:val="clear" w:color="auto" w:fill="auto"/>
          </w:tcPr>
          <w:p w:rsidR="00061111" w:rsidRPr="00D13EA6" w:rsidRDefault="00061111" w:rsidP="004E7F41">
            <w:pPr>
              <w:ind w:left="-142"/>
              <w:jc w:val="both"/>
            </w:pPr>
            <w:r w:rsidRPr="00D13EA6">
              <w:rPr>
                <w:shd w:val="clear" w:color="auto" w:fill="FFFFFF"/>
              </w:rPr>
              <w:t>Загальна сума позики –</w:t>
            </w:r>
            <w:r w:rsidRPr="00D13EA6">
              <w:t>1,45 млрд. дол. США.</w:t>
            </w:r>
          </w:p>
          <w:p w:rsidR="00061111" w:rsidRPr="00D13EA6" w:rsidRDefault="00061111" w:rsidP="004E7F41">
            <w:pPr>
              <w:ind w:left="-142"/>
              <w:jc w:val="both"/>
            </w:pPr>
            <w:r w:rsidRPr="00D13EA6">
              <w:rPr>
                <w:lang w:val="en-US"/>
              </w:rPr>
              <w:t>I</w:t>
            </w:r>
            <w:r w:rsidRPr="00D13EA6">
              <w:t xml:space="preserve"> транш – 250,6 млн. дол. США</w:t>
            </w:r>
          </w:p>
        </w:tc>
        <w:tc>
          <w:tcPr>
            <w:tcW w:w="890" w:type="pct"/>
            <w:gridSpan w:val="2"/>
            <w:shd w:val="clear" w:color="auto" w:fill="auto"/>
          </w:tcPr>
          <w:p w:rsidR="00061111" w:rsidRPr="00D13EA6" w:rsidRDefault="00061111" w:rsidP="004E7F41">
            <w:pPr>
              <w:ind w:left="-142" w:right="-57"/>
              <w:jc w:val="both"/>
              <w:rPr>
                <w:shd w:val="clear" w:color="auto" w:fill="FFFFFF"/>
              </w:rPr>
            </w:pPr>
            <w:r w:rsidRPr="00D13EA6">
              <w:t>Поліпшення інвестиційного клімату, державного управління і управління державними фінансами, соціальна інтеграція.</w:t>
            </w:r>
          </w:p>
        </w:tc>
        <w:tc>
          <w:tcPr>
            <w:tcW w:w="1082" w:type="pct"/>
            <w:gridSpan w:val="2"/>
            <w:shd w:val="clear" w:color="auto" w:fill="auto"/>
          </w:tcPr>
          <w:p w:rsidR="00061111" w:rsidRPr="00D13EA6" w:rsidRDefault="00061111" w:rsidP="004E7F41">
            <w:pPr>
              <w:ind w:left="-142" w:right="-57"/>
              <w:jc w:val="center"/>
            </w:pPr>
            <w:r w:rsidRPr="00D13EA6">
              <w:t>Період 2005 рік - перше півріччя 2007. Разова комісія переглядалась (1% - 0,25%)</w:t>
            </w:r>
          </w:p>
        </w:tc>
        <w:tc>
          <w:tcPr>
            <w:tcW w:w="1529" w:type="pct"/>
            <w:gridSpan w:val="2"/>
            <w:shd w:val="clear" w:color="auto" w:fill="auto"/>
          </w:tcPr>
          <w:p w:rsidR="00061111" w:rsidRPr="00D13EA6" w:rsidRDefault="00061111" w:rsidP="004E7F41">
            <w:pPr>
              <w:pStyle w:val="acp"/>
              <w:spacing w:before="0" w:after="0"/>
              <w:ind w:left="-142"/>
              <w:rPr>
                <w:rFonts w:ascii="Times New Roman" w:hAnsi="Times New Roman" w:cs="Times New Roman"/>
                <w:color w:val="auto"/>
                <w:sz w:val="20"/>
                <w:szCs w:val="20"/>
              </w:rPr>
            </w:pPr>
            <w:bookmarkStart w:id="20" w:name="_6"/>
            <w:r w:rsidRPr="00D13EA6">
              <w:rPr>
                <w:rFonts w:ascii="Times New Roman" w:hAnsi="Times New Roman" w:cs="Times New Roman"/>
                <w:bCs/>
                <w:color w:val="auto"/>
                <w:sz w:val="20"/>
                <w:szCs w:val="20"/>
              </w:rPr>
              <w:t>Невиконання заходів у визначені терміни спричинило втрату для державного бюджету значного обсягу коштів. За проектом використано лише 17 відсотків від запланованої суми.</w:t>
            </w:r>
            <w:bookmarkEnd w:id="20"/>
          </w:p>
        </w:tc>
      </w:tr>
      <w:tr w:rsidR="00061111" w:rsidRPr="00D13EA6" w:rsidTr="004E7F41">
        <w:trPr>
          <w:trHeight w:val="1661"/>
        </w:trPr>
        <w:tc>
          <w:tcPr>
            <w:tcW w:w="883" w:type="pct"/>
            <w:gridSpan w:val="3"/>
            <w:tcBorders>
              <w:bottom w:val="single" w:sz="4" w:space="0" w:color="auto"/>
            </w:tcBorders>
            <w:shd w:val="clear" w:color="auto" w:fill="auto"/>
          </w:tcPr>
          <w:p w:rsidR="00061111" w:rsidRPr="00D13EA6" w:rsidRDefault="00061111" w:rsidP="004E7F41">
            <w:pPr>
              <w:ind w:left="-142" w:right="-57"/>
              <w:jc w:val="center"/>
              <w:rPr>
                <w:bCs/>
                <w:shd w:val="clear" w:color="auto" w:fill="FFFFFF"/>
              </w:rPr>
            </w:pPr>
            <w:r w:rsidRPr="00D13EA6">
              <w:rPr>
                <w:bCs/>
                <w:shd w:val="clear" w:color="auto" w:fill="FFFFFF"/>
              </w:rPr>
              <w:t>2006 р. Проект розвитку експорту 2 (ПРЕ-2)</w:t>
            </w:r>
          </w:p>
          <w:p w:rsidR="00061111" w:rsidRPr="00D13EA6" w:rsidRDefault="00061111" w:rsidP="004E7F41">
            <w:pPr>
              <w:ind w:left="-142" w:right="-57"/>
              <w:jc w:val="center"/>
              <w:rPr>
                <w:bCs/>
                <w:shd w:val="clear" w:color="auto" w:fill="FFFFFF"/>
              </w:rPr>
            </w:pPr>
          </w:p>
          <w:p w:rsidR="00061111" w:rsidRPr="00D13EA6" w:rsidRDefault="00061111" w:rsidP="004E7F41">
            <w:pPr>
              <w:ind w:left="-142" w:right="-57"/>
              <w:jc w:val="center"/>
              <w:rPr>
                <w:bCs/>
                <w:u w:val="single"/>
                <w:shd w:val="clear" w:color="auto" w:fill="FFFFFF"/>
              </w:rPr>
            </w:pPr>
            <w:r w:rsidRPr="00D13EA6">
              <w:rPr>
                <w:shd w:val="clear" w:color="auto" w:fill="FFFFFF"/>
              </w:rPr>
              <w:t xml:space="preserve">2011 р. </w:t>
            </w:r>
            <w:r w:rsidRPr="00D13EA6">
              <w:rPr>
                <w:bCs/>
                <w:shd w:val="clear" w:color="auto" w:fill="FFFFFF"/>
              </w:rPr>
              <w:t>Проект «Додаткове фінансування для «Другого проекту розвитку експорту»</w:t>
            </w:r>
          </w:p>
        </w:tc>
        <w:tc>
          <w:tcPr>
            <w:tcW w:w="616" w:type="pct"/>
            <w:gridSpan w:val="3"/>
            <w:tcBorders>
              <w:bottom w:val="single" w:sz="4" w:space="0" w:color="auto"/>
            </w:tcBorders>
            <w:shd w:val="clear" w:color="auto" w:fill="auto"/>
          </w:tcPr>
          <w:p w:rsidR="00061111" w:rsidRPr="00D13EA6" w:rsidRDefault="00061111" w:rsidP="004E7F41">
            <w:pPr>
              <w:ind w:left="-142"/>
              <w:jc w:val="center"/>
              <w:rPr>
                <w:shd w:val="clear" w:color="auto" w:fill="FFFFFF"/>
              </w:rPr>
            </w:pPr>
            <w:r w:rsidRPr="00D13EA6">
              <w:rPr>
                <w:rStyle w:val="apple-converted-space"/>
                <w:shd w:val="clear" w:color="auto" w:fill="FFFFFF"/>
              </w:rPr>
              <w:t xml:space="preserve">Загальна сума позики – 304,5 </w:t>
            </w:r>
            <w:r w:rsidRPr="00D13EA6">
              <w:rPr>
                <w:shd w:val="clear" w:color="auto" w:fill="FFFFFF"/>
              </w:rPr>
              <w:t>млн. дол. США</w:t>
            </w:r>
          </w:p>
          <w:p w:rsidR="00061111" w:rsidRPr="00D13EA6" w:rsidRDefault="00061111" w:rsidP="004E7F41">
            <w:pPr>
              <w:ind w:left="-142"/>
              <w:jc w:val="center"/>
              <w:rPr>
                <w:rStyle w:val="apple-converted-space"/>
                <w:shd w:val="clear" w:color="auto" w:fill="FFFFFF"/>
              </w:rPr>
            </w:pPr>
            <w:r w:rsidRPr="00D13EA6">
              <w:rPr>
                <w:shd w:val="clear" w:color="auto" w:fill="FFFFFF"/>
              </w:rPr>
              <w:t>Сума позики 150,0 млн. дол.США</w:t>
            </w:r>
            <w:r w:rsidRPr="00D13EA6">
              <w:rPr>
                <w:rStyle w:val="apple-converted-space"/>
                <w:shd w:val="clear" w:color="auto" w:fill="FFFFFF"/>
              </w:rPr>
              <w:t xml:space="preserve"> </w:t>
            </w:r>
          </w:p>
        </w:tc>
        <w:tc>
          <w:tcPr>
            <w:tcW w:w="890" w:type="pct"/>
            <w:gridSpan w:val="2"/>
            <w:tcBorders>
              <w:bottom w:val="single" w:sz="4" w:space="0" w:color="auto"/>
            </w:tcBorders>
            <w:shd w:val="clear" w:color="auto" w:fill="auto"/>
          </w:tcPr>
          <w:p w:rsidR="00061111" w:rsidRPr="00D13EA6" w:rsidRDefault="00061111" w:rsidP="004E7F41">
            <w:pPr>
              <w:shd w:val="clear" w:color="auto" w:fill="FFFFFF"/>
              <w:ind w:left="-142"/>
              <w:jc w:val="both"/>
              <w:rPr>
                <w:shd w:val="clear" w:color="auto" w:fill="FFFFFF"/>
              </w:rPr>
            </w:pPr>
            <w:r w:rsidRPr="00D13EA6">
              <w:rPr>
                <w:shd w:val="clear" w:color="auto" w:fill="FFFFFF"/>
              </w:rPr>
              <w:t>Підтримка експорту та зростання реального сектору в Україні протягом періоду впровадження ПРЕ 2 (2006–2014 роки) та в подальший період.</w:t>
            </w:r>
          </w:p>
        </w:tc>
        <w:tc>
          <w:tcPr>
            <w:tcW w:w="1082" w:type="pct"/>
            <w:gridSpan w:val="2"/>
            <w:tcBorders>
              <w:bottom w:val="single" w:sz="4" w:space="0" w:color="auto"/>
            </w:tcBorders>
            <w:shd w:val="clear" w:color="auto" w:fill="auto"/>
          </w:tcPr>
          <w:p w:rsidR="00061111" w:rsidRPr="00D13EA6" w:rsidRDefault="00061111" w:rsidP="004E7F41">
            <w:pPr>
              <w:ind w:left="-142" w:right="-57"/>
              <w:jc w:val="center"/>
            </w:pPr>
            <w:r w:rsidRPr="00D13EA6">
              <w:t>Фінансування проекту розраховано на 7 років</w:t>
            </w:r>
          </w:p>
        </w:tc>
        <w:tc>
          <w:tcPr>
            <w:tcW w:w="1529" w:type="pct"/>
            <w:gridSpan w:val="2"/>
            <w:tcBorders>
              <w:bottom w:val="single" w:sz="4" w:space="0" w:color="auto"/>
            </w:tcBorders>
            <w:shd w:val="clear" w:color="auto" w:fill="auto"/>
          </w:tcPr>
          <w:p w:rsidR="00061111" w:rsidRPr="00D13EA6" w:rsidRDefault="00061111" w:rsidP="004E7F41">
            <w:pPr>
              <w:ind w:left="-142" w:right="-57"/>
              <w:jc w:val="center"/>
            </w:pPr>
            <w:r w:rsidRPr="00D13EA6">
              <w:t>Одержані результати: Схвалено 45 позик на загальну суму 176,2 млн. дол. США, які охоплюють цілу низку видів діяльності та географічних регіонів. Кредитна лінія ПРЕ 2 була дієвою в забезпеченні довгострокового фінансування в іноземній валюті експортерам, які мали право брати участь у проекті, протягом економічної та фінансової кризи.</w:t>
            </w:r>
          </w:p>
        </w:tc>
      </w:tr>
      <w:tr w:rsidR="00061111" w:rsidRPr="00D13EA6" w:rsidTr="004E7F41">
        <w:trPr>
          <w:trHeight w:val="495"/>
        </w:trPr>
        <w:tc>
          <w:tcPr>
            <w:tcW w:w="883" w:type="pct"/>
            <w:gridSpan w:val="3"/>
            <w:tcBorders>
              <w:bottom w:val="single" w:sz="4" w:space="0" w:color="auto"/>
            </w:tcBorders>
            <w:shd w:val="clear" w:color="auto" w:fill="auto"/>
          </w:tcPr>
          <w:p w:rsidR="00061111" w:rsidRPr="00D13EA6" w:rsidRDefault="00061111" w:rsidP="004E7F41">
            <w:pPr>
              <w:ind w:left="-142" w:right="-108"/>
              <w:jc w:val="center"/>
              <w:rPr>
                <w:bCs/>
                <w:shd w:val="clear" w:color="auto" w:fill="FFFFFF"/>
              </w:rPr>
            </w:pPr>
            <w:r w:rsidRPr="00D13EA6">
              <w:rPr>
                <w:bCs/>
                <w:shd w:val="clear" w:color="auto" w:fill="FFFFFF"/>
              </w:rPr>
              <w:t>2007 р. Проект «Передача електроенергії»</w:t>
            </w:r>
          </w:p>
          <w:p w:rsidR="00061111" w:rsidRPr="00D13EA6" w:rsidRDefault="00061111" w:rsidP="004E7F41">
            <w:pPr>
              <w:ind w:left="-142" w:right="-108"/>
              <w:jc w:val="center"/>
              <w:rPr>
                <w:bCs/>
                <w:u w:val="single"/>
                <w:shd w:val="clear" w:color="auto" w:fill="FFFFFF"/>
              </w:rPr>
            </w:pPr>
          </w:p>
          <w:p w:rsidR="00061111" w:rsidRPr="00D13EA6" w:rsidRDefault="00061111" w:rsidP="004E7F41">
            <w:pPr>
              <w:ind w:left="-142" w:right="-108"/>
              <w:jc w:val="center"/>
              <w:rPr>
                <w:shd w:val="clear" w:color="auto" w:fill="FFFFFF"/>
              </w:rPr>
            </w:pPr>
            <w:r w:rsidRPr="00D13EA6">
              <w:rPr>
                <w:shd w:val="clear" w:color="auto" w:fill="FFFFFF"/>
              </w:rPr>
              <w:t xml:space="preserve">2012 р. Другий проект «Передачі електроенергії» </w:t>
            </w:r>
          </w:p>
        </w:tc>
        <w:tc>
          <w:tcPr>
            <w:tcW w:w="616" w:type="pct"/>
            <w:gridSpan w:val="3"/>
            <w:tcBorders>
              <w:bottom w:val="single" w:sz="4" w:space="0" w:color="auto"/>
            </w:tcBorders>
            <w:shd w:val="clear" w:color="auto" w:fill="auto"/>
          </w:tcPr>
          <w:p w:rsidR="00061111" w:rsidRPr="00D13EA6" w:rsidRDefault="00061111" w:rsidP="004E7F41">
            <w:pPr>
              <w:ind w:left="-142" w:right="-108"/>
              <w:jc w:val="center"/>
              <w:rPr>
                <w:shd w:val="clear" w:color="auto" w:fill="FFFFFF"/>
              </w:rPr>
            </w:pPr>
            <w:r w:rsidRPr="00D13EA6">
              <w:rPr>
                <w:shd w:val="clear" w:color="auto" w:fill="FFFFFF"/>
              </w:rPr>
              <w:t>Загальна сума позики - 200 млн. дол. США</w:t>
            </w:r>
          </w:p>
          <w:p w:rsidR="00061111" w:rsidRPr="00D13EA6" w:rsidRDefault="00061111" w:rsidP="004E7F41">
            <w:pPr>
              <w:ind w:left="-142" w:right="-108"/>
              <w:jc w:val="center"/>
              <w:rPr>
                <w:shd w:val="clear" w:color="auto" w:fill="FFFFFF"/>
              </w:rPr>
            </w:pPr>
            <w:r w:rsidRPr="00D13EA6">
              <w:rPr>
                <w:shd w:val="clear" w:color="auto" w:fill="FFFFFF"/>
              </w:rPr>
              <w:t>Сума позики</w:t>
            </w:r>
          </w:p>
          <w:p w:rsidR="00061111" w:rsidRPr="00D13EA6" w:rsidRDefault="00061111" w:rsidP="004E7F41">
            <w:pPr>
              <w:ind w:left="-142" w:right="-108"/>
              <w:jc w:val="center"/>
              <w:rPr>
                <w:shd w:val="clear" w:color="auto" w:fill="FFFFFF"/>
              </w:rPr>
            </w:pPr>
            <w:r w:rsidRPr="00D13EA6">
              <w:rPr>
                <w:shd w:val="clear" w:color="auto" w:fill="FFFFFF"/>
              </w:rPr>
              <w:t>385 млн. дол. США</w:t>
            </w:r>
          </w:p>
        </w:tc>
        <w:tc>
          <w:tcPr>
            <w:tcW w:w="890" w:type="pct"/>
            <w:gridSpan w:val="2"/>
            <w:tcBorders>
              <w:bottom w:val="single" w:sz="4" w:space="0" w:color="auto"/>
            </w:tcBorders>
            <w:shd w:val="clear" w:color="auto" w:fill="auto"/>
          </w:tcPr>
          <w:p w:rsidR="00061111" w:rsidRPr="00D13EA6" w:rsidRDefault="00061111" w:rsidP="004E7F41">
            <w:pPr>
              <w:ind w:left="-122" w:right="-57"/>
              <w:jc w:val="center"/>
              <w:rPr>
                <w:shd w:val="clear" w:color="auto" w:fill="FFFFFF"/>
              </w:rPr>
            </w:pPr>
            <w:r w:rsidRPr="00D13EA6">
              <w:rPr>
                <w:shd w:val="clear" w:color="auto" w:fill="FFFFFF"/>
              </w:rPr>
              <w:t>Підвищення рівня надійності постачання електроенергії за допомогою реабілітації передавальних станцій та оновлення мережі передавання електроенергії.</w:t>
            </w:r>
          </w:p>
        </w:tc>
        <w:tc>
          <w:tcPr>
            <w:tcW w:w="1082" w:type="pct"/>
            <w:gridSpan w:val="2"/>
            <w:tcBorders>
              <w:bottom w:val="single" w:sz="4" w:space="0" w:color="auto"/>
            </w:tcBorders>
            <w:shd w:val="clear" w:color="auto" w:fill="auto"/>
          </w:tcPr>
          <w:p w:rsidR="00061111" w:rsidRPr="00D13EA6" w:rsidRDefault="00061111" w:rsidP="004E7F41">
            <w:pPr>
              <w:ind w:left="-57" w:right="-57"/>
              <w:jc w:val="center"/>
            </w:pPr>
            <w:r w:rsidRPr="00D13EA6">
              <w:t>Фінансування проекту розраховано на 6 років</w:t>
            </w:r>
          </w:p>
        </w:tc>
        <w:tc>
          <w:tcPr>
            <w:tcW w:w="1529" w:type="pct"/>
            <w:gridSpan w:val="2"/>
            <w:tcBorders>
              <w:bottom w:val="single" w:sz="4" w:space="0" w:color="auto"/>
            </w:tcBorders>
            <w:shd w:val="clear" w:color="auto" w:fill="auto"/>
          </w:tcPr>
          <w:p w:rsidR="00061111" w:rsidRPr="00D13EA6" w:rsidRDefault="00061111" w:rsidP="004E7F41">
            <w:pPr>
              <w:ind w:left="-57" w:right="-57"/>
              <w:jc w:val="center"/>
              <w:rPr>
                <w:shd w:val="clear" w:color="auto" w:fill="FFFFFF"/>
              </w:rPr>
            </w:pPr>
            <w:r w:rsidRPr="00D13EA6">
              <w:t>Незважаючи на частину реалізованих заходів, ефективність використання коштів склала 111, 56</w:t>
            </w:r>
            <w:r w:rsidRPr="00D13EA6">
              <w:rPr>
                <w:shd w:val="clear" w:color="auto" w:fill="FFFFFF"/>
              </w:rPr>
              <w:t xml:space="preserve"> млн. дол. США.</w:t>
            </w:r>
          </w:p>
          <w:p w:rsidR="00061111" w:rsidRPr="00D13EA6" w:rsidRDefault="00061111" w:rsidP="004E7F41">
            <w:pPr>
              <w:ind w:right="-57"/>
            </w:pPr>
          </w:p>
        </w:tc>
      </w:tr>
      <w:tr w:rsidR="00061111" w:rsidRPr="00D13EA6" w:rsidTr="004E7F41">
        <w:trPr>
          <w:trHeight w:val="278"/>
        </w:trPr>
        <w:tc>
          <w:tcPr>
            <w:tcW w:w="5000" w:type="pct"/>
            <w:gridSpan w:val="12"/>
            <w:tcBorders>
              <w:top w:val="nil"/>
              <w:left w:val="nil"/>
              <w:bottom w:val="single" w:sz="4" w:space="0" w:color="auto"/>
              <w:right w:val="nil"/>
            </w:tcBorders>
            <w:shd w:val="clear" w:color="auto" w:fill="auto"/>
          </w:tcPr>
          <w:p w:rsidR="004E7F41" w:rsidRPr="00D13EA6" w:rsidRDefault="004E7F41" w:rsidP="004E7F41">
            <w:pPr>
              <w:ind w:left="-57" w:right="-57"/>
              <w:jc w:val="right"/>
              <w:rPr>
                <w:bCs/>
                <w:sz w:val="28"/>
                <w:lang w:val="uk-UA"/>
              </w:rPr>
            </w:pPr>
          </w:p>
          <w:p w:rsidR="008C2D5F" w:rsidRPr="00D13EA6" w:rsidRDefault="00AB5835" w:rsidP="004E7F41">
            <w:pPr>
              <w:ind w:left="-57" w:right="-57"/>
              <w:jc w:val="right"/>
              <w:rPr>
                <w:bCs/>
                <w:sz w:val="28"/>
                <w:lang w:val="uk-UA"/>
              </w:rPr>
            </w:pPr>
            <w:r>
              <w:rPr>
                <w:bCs/>
                <w:noProof/>
                <w:sz w:val="28"/>
                <w:lang w:val="uk-UA"/>
              </w:rPr>
              <mc:AlternateContent>
                <mc:Choice Requires="wps">
                  <w:drawing>
                    <wp:anchor distT="0" distB="0" distL="114300" distR="114300" simplePos="0" relativeHeight="251747328" behindDoc="0" locked="0" layoutInCell="1" allowOverlap="1">
                      <wp:simplePos x="0" y="0"/>
                      <wp:positionH relativeFrom="column">
                        <wp:posOffset>-137160</wp:posOffset>
                      </wp:positionH>
                      <wp:positionV relativeFrom="paragraph">
                        <wp:posOffset>57785</wp:posOffset>
                      </wp:positionV>
                      <wp:extent cx="9353550" cy="342900"/>
                      <wp:effectExtent l="0" t="0" r="19050" b="19050"/>
                      <wp:wrapNone/>
                      <wp:docPr id="964" name="Прямокутник 964"/>
                      <wp:cNvGraphicFramePr/>
                      <a:graphic xmlns:a="http://schemas.openxmlformats.org/drawingml/2006/main">
                        <a:graphicData uri="http://schemas.microsoft.com/office/word/2010/wordprocessingShape">
                          <wps:wsp>
                            <wps:cNvSpPr/>
                            <wps:spPr>
                              <a:xfrm>
                                <a:off x="0" y="0"/>
                                <a:ext cx="9353550" cy="3429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64" o:spid="_x0000_s1026" style="position:absolute;margin-left:-10.8pt;margin-top:4.55pt;width:736.5pt;height:27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" fillcolor="white [3201]" strokecolor="white [3212]" strokeweight="2pt"/>
                  </w:pict>
                </mc:Fallback>
              </mc:AlternateContent>
            </w:r>
          </w:p>
          <w:p w:rsidR="00061111" w:rsidRPr="00D13EA6" w:rsidRDefault="001D413D" w:rsidP="004E7F41">
            <w:pPr>
              <w:ind w:left="-57" w:right="-57"/>
              <w:jc w:val="right"/>
            </w:pPr>
            <w:r>
              <w:rPr>
                <w:noProof/>
                <w:sz w:val="28"/>
                <w:szCs w:val="28"/>
                <w:lang w:val="uk-UA"/>
              </w:rPr>
              <w:lastRenderedPageBreak/>
              <mc:AlternateContent>
                <mc:Choice Requires="wps">
                  <w:drawing>
                    <wp:anchor distT="0" distB="0" distL="114300" distR="114300" simplePos="0" relativeHeight="251789312" behindDoc="0" locked="0" layoutInCell="1" allowOverlap="1" wp14:anchorId="617F1836" wp14:editId="63D0BBA9">
                      <wp:simplePos x="0" y="0"/>
                      <wp:positionH relativeFrom="column">
                        <wp:posOffset>8663940</wp:posOffset>
                      </wp:positionH>
                      <wp:positionV relativeFrom="paragraph">
                        <wp:posOffset>-609600</wp:posOffset>
                      </wp:positionV>
                      <wp:extent cx="523875" cy="381000"/>
                      <wp:effectExtent l="0" t="0" r="28575" b="19050"/>
                      <wp:wrapNone/>
                      <wp:docPr id="152" name="Прямокутник 15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52" o:spid="_x0000_s1026" style="position:absolute;margin-left:682.2pt;margin-top:-48pt;width:41.25pt;height:30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" fillcolor="white [3201]" strokecolor="white [3212]" strokeweight="2pt"/>
                  </w:pict>
                </mc:Fallback>
              </mc:AlternateContent>
            </w:r>
            <w:r w:rsidR="00061111" w:rsidRPr="00D13EA6">
              <w:rPr>
                <w:bCs/>
                <w:sz w:val="28"/>
              </w:rPr>
              <w:t>Продовження додатку Д 2</w:t>
            </w:r>
          </w:p>
        </w:tc>
      </w:tr>
      <w:tr w:rsidR="00061111" w:rsidRPr="00D13EA6" w:rsidTr="004E7F41">
        <w:trPr>
          <w:trHeight w:val="184"/>
        </w:trPr>
        <w:tc>
          <w:tcPr>
            <w:tcW w:w="835" w:type="pct"/>
            <w:gridSpan w:val="2"/>
            <w:shd w:val="clear" w:color="auto" w:fill="auto"/>
          </w:tcPr>
          <w:p w:rsidR="00061111" w:rsidRPr="00D13EA6" w:rsidRDefault="00061111" w:rsidP="004E7F41">
            <w:pPr>
              <w:ind w:left="-57" w:right="-57"/>
              <w:jc w:val="center"/>
              <w:rPr>
                <w:bCs/>
                <w:sz w:val="24"/>
                <w:shd w:val="clear" w:color="auto" w:fill="FFFFFF"/>
              </w:rPr>
            </w:pPr>
            <w:r w:rsidRPr="00D13EA6">
              <w:rPr>
                <w:bCs/>
                <w:sz w:val="24"/>
                <w:shd w:val="clear" w:color="auto" w:fill="FFFFFF"/>
              </w:rPr>
              <w:lastRenderedPageBreak/>
              <w:t>1</w:t>
            </w:r>
          </w:p>
        </w:tc>
        <w:tc>
          <w:tcPr>
            <w:tcW w:w="565" w:type="pct"/>
            <w:gridSpan w:val="3"/>
            <w:shd w:val="clear" w:color="auto" w:fill="auto"/>
          </w:tcPr>
          <w:p w:rsidR="00061111" w:rsidRPr="00D13EA6" w:rsidRDefault="00061111" w:rsidP="004E7F41">
            <w:pPr>
              <w:jc w:val="center"/>
              <w:rPr>
                <w:rStyle w:val="apple-converted-space"/>
                <w:sz w:val="24"/>
                <w:shd w:val="clear" w:color="auto" w:fill="FFFFFF"/>
              </w:rPr>
            </w:pPr>
            <w:r w:rsidRPr="00D13EA6">
              <w:rPr>
                <w:rStyle w:val="apple-converted-space"/>
                <w:sz w:val="24"/>
                <w:shd w:val="clear" w:color="auto" w:fill="FFFFFF"/>
              </w:rPr>
              <w:t>2</w:t>
            </w:r>
          </w:p>
        </w:tc>
        <w:tc>
          <w:tcPr>
            <w:tcW w:w="1176" w:type="pct"/>
            <w:gridSpan w:val="4"/>
            <w:shd w:val="clear" w:color="auto" w:fill="auto"/>
          </w:tcPr>
          <w:p w:rsidR="00061111" w:rsidRPr="00D13EA6" w:rsidRDefault="00061111" w:rsidP="004E7F41">
            <w:pPr>
              <w:shd w:val="clear" w:color="auto" w:fill="FFFFFF"/>
              <w:ind w:firstLine="567"/>
              <w:jc w:val="center"/>
              <w:rPr>
                <w:sz w:val="24"/>
                <w:shd w:val="clear" w:color="auto" w:fill="FFFFFF"/>
              </w:rPr>
            </w:pPr>
            <w:r w:rsidRPr="00D13EA6">
              <w:rPr>
                <w:sz w:val="24"/>
                <w:shd w:val="clear" w:color="auto" w:fill="FFFFFF"/>
              </w:rPr>
              <w:t>3</w:t>
            </w:r>
          </w:p>
        </w:tc>
        <w:tc>
          <w:tcPr>
            <w:tcW w:w="1317" w:type="pct"/>
            <w:gridSpan w:val="2"/>
            <w:shd w:val="clear" w:color="auto" w:fill="auto"/>
          </w:tcPr>
          <w:p w:rsidR="00061111" w:rsidRPr="00D13EA6" w:rsidRDefault="00061111" w:rsidP="004E7F41">
            <w:pPr>
              <w:ind w:left="-57" w:right="-57"/>
              <w:jc w:val="center"/>
              <w:rPr>
                <w:sz w:val="24"/>
              </w:rPr>
            </w:pPr>
            <w:r w:rsidRPr="00D13EA6">
              <w:rPr>
                <w:sz w:val="24"/>
              </w:rPr>
              <w:t>4</w:t>
            </w:r>
          </w:p>
        </w:tc>
        <w:tc>
          <w:tcPr>
            <w:tcW w:w="1107" w:type="pct"/>
            <w:shd w:val="clear" w:color="auto" w:fill="auto"/>
          </w:tcPr>
          <w:p w:rsidR="00061111" w:rsidRPr="00D13EA6" w:rsidRDefault="00061111" w:rsidP="004E7F41">
            <w:pPr>
              <w:ind w:left="-57" w:right="-57"/>
              <w:jc w:val="center"/>
              <w:rPr>
                <w:sz w:val="24"/>
              </w:rPr>
            </w:pPr>
            <w:r w:rsidRPr="00D13EA6">
              <w:rPr>
                <w:sz w:val="24"/>
              </w:rPr>
              <w:t>5</w:t>
            </w:r>
          </w:p>
        </w:tc>
      </w:tr>
      <w:tr w:rsidR="00061111" w:rsidRPr="00D13EA6" w:rsidTr="004E7F41">
        <w:trPr>
          <w:trHeight w:val="1281"/>
        </w:trPr>
        <w:tc>
          <w:tcPr>
            <w:tcW w:w="835" w:type="pct"/>
            <w:gridSpan w:val="2"/>
            <w:shd w:val="clear" w:color="auto" w:fill="auto"/>
          </w:tcPr>
          <w:p w:rsidR="00061111" w:rsidRPr="00D13EA6" w:rsidRDefault="00061111" w:rsidP="004E7F41">
            <w:pPr>
              <w:ind w:left="-142" w:right="-108"/>
              <w:jc w:val="center"/>
              <w:rPr>
                <w:bCs/>
                <w:shd w:val="clear" w:color="auto" w:fill="FFFFFF"/>
              </w:rPr>
            </w:pPr>
            <w:r w:rsidRPr="00D13EA6">
              <w:rPr>
                <w:bCs/>
                <w:shd w:val="clear" w:color="auto" w:fill="FFFFFF"/>
              </w:rPr>
              <w:t>2007 р.</w:t>
            </w:r>
            <w:r w:rsidRPr="00D13EA6">
              <w:t xml:space="preserve"> «Друга позика на політику розвитку»</w:t>
            </w:r>
          </w:p>
        </w:tc>
        <w:tc>
          <w:tcPr>
            <w:tcW w:w="565" w:type="pct"/>
            <w:gridSpan w:val="3"/>
            <w:shd w:val="clear" w:color="auto" w:fill="auto"/>
          </w:tcPr>
          <w:p w:rsidR="00061111" w:rsidRPr="00D13EA6" w:rsidRDefault="00061111" w:rsidP="004E7F41">
            <w:pPr>
              <w:ind w:left="-142" w:right="-108"/>
              <w:jc w:val="center"/>
              <w:rPr>
                <w:u w:val="single"/>
                <w:shd w:val="clear" w:color="auto" w:fill="FFFFFF"/>
              </w:rPr>
            </w:pPr>
            <w:r w:rsidRPr="00D13EA6">
              <w:rPr>
                <w:shd w:val="clear" w:color="auto" w:fill="FFFFFF"/>
              </w:rPr>
              <w:t>Загальна сума позики - 300,0 млн. дол. США</w:t>
            </w:r>
          </w:p>
          <w:p w:rsidR="00061111" w:rsidRPr="00D13EA6" w:rsidRDefault="00061111" w:rsidP="004E7F41">
            <w:pPr>
              <w:ind w:left="-142" w:right="-108"/>
              <w:jc w:val="center"/>
              <w:rPr>
                <w:shd w:val="clear" w:color="auto" w:fill="FFFFFF"/>
              </w:rPr>
            </w:pPr>
          </w:p>
        </w:tc>
        <w:tc>
          <w:tcPr>
            <w:tcW w:w="1176" w:type="pct"/>
            <w:gridSpan w:val="4"/>
            <w:shd w:val="clear" w:color="auto" w:fill="auto"/>
          </w:tcPr>
          <w:p w:rsidR="00061111" w:rsidRPr="00D13EA6" w:rsidRDefault="00061111" w:rsidP="004E7F41">
            <w:pPr>
              <w:pStyle w:val="ms-rtethemeforecolor-2-0"/>
              <w:shd w:val="clear" w:color="auto" w:fill="FFFFFF"/>
              <w:spacing w:before="0" w:beforeAutospacing="0" w:after="0" w:afterAutospacing="0"/>
              <w:ind w:left="-16"/>
              <w:jc w:val="both"/>
              <w:rPr>
                <w:sz w:val="20"/>
                <w:szCs w:val="20"/>
              </w:rPr>
            </w:pPr>
            <w:r w:rsidRPr="00D13EA6">
              <w:rPr>
                <w:sz w:val="20"/>
                <w:szCs w:val="20"/>
                <w:shd w:val="clear" w:color="auto" w:fill="FFFFFF"/>
              </w:rPr>
              <w:t>Підтримку економічних і соціальних реформ в Україні</w:t>
            </w:r>
          </w:p>
          <w:p w:rsidR="00061111" w:rsidRPr="00D13EA6" w:rsidRDefault="00061111" w:rsidP="004E7F41">
            <w:pPr>
              <w:ind w:left="23" w:right="-57"/>
              <w:jc w:val="center"/>
              <w:rPr>
                <w:shd w:val="clear" w:color="auto" w:fill="FFFFFF"/>
              </w:rPr>
            </w:pPr>
          </w:p>
        </w:tc>
        <w:tc>
          <w:tcPr>
            <w:tcW w:w="1317" w:type="pct"/>
            <w:gridSpan w:val="2"/>
            <w:shd w:val="clear" w:color="auto" w:fill="auto"/>
          </w:tcPr>
          <w:p w:rsidR="00061111" w:rsidRPr="00D13EA6" w:rsidRDefault="00061111" w:rsidP="004E7F41">
            <w:pPr>
              <w:ind w:left="-106" w:right="-110"/>
              <w:jc w:val="both"/>
            </w:pPr>
            <w:r w:rsidRPr="00D13EA6">
              <w:t>Кредитування на 5 років. Початкова одноразова комісія, дорівнює чверті одного відсотка (0,25%) від суми позики. Процент, який підлягає сплаті повинен сплачуватися за ставкою, що дорівнює ставці ЛІБОР для валюти позики плюс змінний спред.</w:t>
            </w:r>
          </w:p>
        </w:tc>
        <w:tc>
          <w:tcPr>
            <w:tcW w:w="1107" w:type="pct"/>
            <w:shd w:val="clear" w:color="auto" w:fill="auto"/>
          </w:tcPr>
          <w:p w:rsidR="00061111" w:rsidRPr="00D13EA6" w:rsidRDefault="00061111" w:rsidP="004E7F41">
            <w:pPr>
              <w:ind w:left="-57" w:right="-57"/>
              <w:jc w:val="center"/>
            </w:pPr>
            <w:r w:rsidRPr="00D13EA6">
              <w:t>Через невиконання українською стороною умов проекту частина коштів від МБРР до бюджету не надійшла.</w:t>
            </w:r>
          </w:p>
        </w:tc>
      </w:tr>
      <w:tr w:rsidR="00061111" w:rsidRPr="00D13EA6" w:rsidTr="004E7F41">
        <w:trPr>
          <w:trHeight w:val="225"/>
        </w:trPr>
        <w:tc>
          <w:tcPr>
            <w:tcW w:w="835" w:type="pct"/>
            <w:gridSpan w:val="2"/>
            <w:shd w:val="clear" w:color="auto" w:fill="auto"/>
          </w:tcPr>
          <w:p w:rsidR="00061111" w:rsidRPr="00D13EA6" w:rsidRDefault="00061111" w:rsidP="004E7F41">
            <w:pPr>
              <w:ind w:left="-142" w:right="-108"/>
              <w:jc w:val="both"/>
            </w:pPr>
            <w:r w:rsidRPr="00D13EA6">
              <w:t>2008 р. Проекту «Третя позика на політику розвитку»</w:t>
            </w:r>
          </w:p>
        </w:tc>
        <w:tc>
          <w:tcPr>
            <w:tcW w:w="565" w:type="pct"/>
            <w:gridSpan w:val="3"/>
            <w:shd w:val="clear" w:color="auto" w:fill="auto"/>
          </w:tcPr>
          <w:p w:rsidR="00061111" w:rsidRPr="00D13EA6" w:rsidRDefault="00061111" w:rsidP="004E7F41">
            <w:pPr>
              <w:ind w:left="-142" w:right="-108" w:firstLine="56"/>
              <w:jc w:val="both"/>
            </w:pPr>
            <w:r w:rsidRPr="00D13EA6">
              <w:rPr>
                <w:shd w:val="clear" w:color="auto" w:fill="FFFFFF"/>
              </w:rPr>
              <w:t xml:space="preserve">Загальна сума позики - </w:t>
            </w:r>
            <w:r w:rsidRPr="00D13EA6">
              <w:t>500 млн. дол. США.</w:t>
            </w:r>
          </w:p>
        </w:tc>
        <w:tc>
          <w:tcPr>
            <w:tcW w:w="1176" w:type="pct"/>
            <w:gridSpan w:val="4"/>
            <w:shd w:val="clear" w:color="auto" w:fill="auto"/>
          </w:tcPr>
          <w:p w:rsidR="00061111" w:rsidRPr="00D13EA6" w:rsidRDefault="00061111" w:rsidP="004E7F41">
            <w:pPr>
              <w:ind w:left="23" w:right="-57"/>
              <w:jc w:val="center"/>
              <w:rPr>
                <w:shd w:val="clear" w:color="auto" w:fill="FFFFFF"/>
              </w:rPr>
            </w:pPr>
            <w:r w:rsidRPr="00D13EA6">
              <w:rPr>
                <w:shd w:val="clear" w:color="auto" w:fill="FFFFFF"/>
              </w:rPr>
              <w:t>Реформи в економічному і фінансовому секторі</w:t>
            </w:r>
          </w:p>
        </w:tc>
        <w:tc>
          <w:tcPr>
            <w:tcW w:w="1317" w:type="pct"/>
            <w:gridSpan w:val="2"/>
            <w:shd w:val="clear" w:color="auto" w:fill="auto"/>
          </w:tcPr>
          <w:p w:rsidR="00061111" w:rsidRPr="00D13EA6" w:rsidRDefault="00061111" w:rsidP="004E7F41">
            <w:pPr>
              <w:ind w:left="-106"/>
              <w:jc w:val="both"/>
            </w:pPr>
            <w:r w:rsidRPr="00D13EA6">
              <w:t xml:space="preserve">Фінансування проекту розраховано на і рік. Початкова одноразова комісія, складає (0,25%/1%) суми Позики. Відсотки за позикою дорівнюють базисній ставці LIBOR разом із загальною різницею LIBOR для кожного року відповідно. </w:t>
            </w:r>
          </w:p>
        </w:tc>
        <w:tc>
          <w:tcPr>
            <w:tcW w:w="1107" w:type="pct"/>
            <w:shd w:val="clear" w:color="auto" w:fill="auto"/>
          </w:tcPr>
          <w:p w:rsidR="00061111" w:rsidRPr="00D13EA6" w:rsidRDefault="00061111" w:rsidP="004E7F41">
            <w:pPr>
              <w:ind w:left="-106" w:right="-57"/>
              <w:jc w:val="both"/>
            </w:pPr>
            <w:r w:rsidRPr="00D13EA6">
              <w:t>Незважаючи на частину реалізованих заходів, більшість з них не були реалізовані</w:t>
            </w:r>
          </w:p>
        </w:tc>
      </w:tr>
      <w:tr w:rsidR="00061111" w:rsidRPr="00D13EA6" w:rsidTr="004E7F41">
        <w:trPr>
          <w:trHeight w:val="1531"/>
        </w:trPr>
        <w:tc>
          <w:tcPr>
            <w:tcW w:w="835" w:type="pct"/>
            <w:gridSpan w:val="2"/>
            <w:shd w:val="clear" w:color="auto" w:fill="auto"/>
          </w:tcPr>
          <w:p w:rsidR="00061111" w:rsidRPr="00D13EA6" w:rsidRDefault="00061111" w:rsidP="004E7F41">
            <w:pPr>
              <w:ind w:left="-142" w:right="-108"/>
              <w:jc w:val="center"/>
              <w:rPr>
                <w:bCs/>
                <w:shd w:val="clear" w:color="auto" w:fill="FFFFFF"/>
              </w:rPr>
            </w:pPr>
            <w:r w:rsidRPr="00D13EA6">
              <w:rPr>
                <w:bCs/>
                <w:shd w:val="clear" w:color="auto" w:fill="FFFFFF"/>
              </w:rPr>
              <w:t>2009 р. Проект «Покращення автомобільних доріг та безпеки руху»</w:t>
            </w:r>
          </w:p>
        </w:tc>
        <w:tc>
          <w:tcPr>
            <w:tcW w:w="565" w:type="pct"/>
            <w:gridSpan w:val="3"/>
            <w:shd w:val="clear" w:color="auto" w:fill="auto"/>
          </w:tcPr>
          <w:p w:rsidR="00061111" w:rsidRPr="00D13EA6" w:rsidRDefault="00061111" w:rsidP="004E7F41">
            <w:pPr>
              <w:ind w:left="-142" w:right="-108"/>
              <w:jc w:val="center"/>
              <w:rPr>
                <w:u w:val="single"/>
                <w:shd w:val="clear" w:color="auto" w:fill="FFFFFF"/>
              </w:rPr>
            </w:pPr>
            <w:r w:rsidRPr="00D13EA6">
              <w:rPr>
                <w:shd w:val="clear" w:color="auto" w:fill="FFFFFF"/>
              </w:rPr>
              <w:t xml:space="preserve">Загальна сума позики - </w:t>
            </w:r>
            <w:r w:rsidRPr="00D13EA6">
              <w:rPr>
                <w:u w:val="single"/>
                <w:shd w:val="clear" w:color="auto" w:fill="FFFFFF"/>
              </w:rPr>
              <w:t xml:space="preserve"> </w:t>
            </w:r>
            <w:r w:rsidRPr="00D13EA6">
              <w:rPr>
                <w:shd w:val="clear" w:color="auto" w:fill="FFFFFF"/>
              </w:rPr>
              <w:t>400 млн. дол. США</w:t>
            </w:r>
          </w:p>
          <w:p w:rsidR="00061111" w:rsidRPr="00D13EA6" w:rsidRDefault="00061111" w:rsidP="004E7F41">
            <w:pPr>
              <w:ind w:left="-142" w:right="-108"/>
              <w:jc w:val="center"/>
              <w:rPr>
                <w:u w:val="single"/>
                <w:shd w:val="clear" w:color="auto" w:fill="FFFFFF"/>
              </w:rPr>
            </w:pPr>
          </w:p>
          <w:p w:rsidR="00061111" w:rsidRPr="00D13EA6" w:rsidRDefault="00061111" w:rsidP="004E7F41">
            <w:pPr>
              <w:ind w:left="-142" w:right="-108"/>
              <w:jc w:val="center"/>
              <w:rPr>
                <w:shd w:val="clear" w:color="auto" w:fill="FFFFFF"/>
              </w:rPr>
            </w:pPr>
          </w:p>
        </w:tc>
        <w:tc>
          <w:tcPr>
            <w:tcW w:w="1176" w:type="pct"/>
            <w:gridSpan w:val="4"/>
            <w:shd w:val="clear" w:color="auto" w:fill="auto"/>
          </w:tcPr>
          <w:p w:rsidR="00061111" w:rsidRPr="00D13EA6" w:rsidRDefault="00061111" w:rsidP="004E7F41">
            <w:pPr>
              <w:ind w:left="23" w:right="-57"/>
              <w:jc w:val="center"/>
              <w:rPr>
                <w:shd w:val="clear" w:color="auto" w:fill="FFFFFF"/>
              </w:rPr>
            </w:pPr>
            <w:r w:rsidRPr="00D13EA6">
              <w:rPr>
                <w:shd w:val="clear" w:color="auto" w:fill="FFFFFF"/>
              </w:rPr>
              <w:t xml:space="preserve">Покращенні стану і якості ділянок дороги між Борисполем і </w:t>
            </w:r>
          </w:p>
          <w:p w:rsidR="00061111" w:rsidRPr="00D13EA6" w:rsidRDefault="00061111" w:rsidP="004E7F41">
            <w:pPr>
              <w:ind w:left="23" w:right="-57"/>
              <w:jc w:val="center"/>
              <w:rPr>
                <w:shd w:val="clear" w:color="auto" w:fill="FFFFFF"/>
              </w:rPr>
            </w:pPr>
            <w:r w:rsidRPr="00D13EA6">
              <w:rPr>
                <w:shd w:val="clear" w:color="auto" w:fill="FFFFFF"/>
              </w:rPr>
              <w:t>Лубнами на автомагістралі М-03 і підвищенні безпеки руху на дорогах</w:t>
            </w:r>
          </w:p>
        </w:tc>
        <w:tc>
          <w:tcPr>
            <w:tcW w:w="1317" w:type="pct"/>
            <w:gridSpan w:val="2"/>
            <w:shd w:val="clear" w:color="auto" w:fill="auto"/>
          </w:tcPr>
          <w:p w:rsidR="00061111" w:rsidRPr="00D13EA6" w:rsidRDefault="00061111" w:rsidP="004E7F41">
            <w:pPr>
              <w:pStyle w:val="HTML"/>
              <w:shd w:val="clear" w:color="auto" w:fill="FFFFFF"/>
              <w:ind w:left="-106"/>
              <w:textAlignment w:val="baseline"/>
              <w:rPr>
                <w:rFonts w:ascii="Times New Roman" w:hAnsi="Times New Roman" w:cs="Times New Roman"/>
              </w:rPr>
            </w:pPr>
            <w:r w:rsidRPr="00D13EA6">
              <w:rPr>
                <w:rFonts w:ascii="Times New Roman" w:hAnsi="Times New Roman" w:cs="Times New Roman"/>
              </w:rPr>
              <w:t>Фінансування проекту розраховано на 5 років. Початкова одноразова комісія, дорівнює чверті одного відсотка (0,25%) від суми позики. Процент, який підлягає сплаті, повинен сплачуватися за ставкою,  що дорівнює ставці ЛІБОР для валюти позики плюс змінний спред.</w:t>
            </w:r>
          </w:p>
        </w:tc>
        <w:tc>
          <w:tcPr>
            <w:tcW w:w="1107" w:type="pct"/>
            <w:shd w:val="clear" w:color="auto" w:fill="auto"/>
          </w:tcPr>
          <w:p w:rsidR="00061111" w:rsidRPr="00D13EA6" w:rsidRDefault="00061111" w:rsidP="004E7F41">
            <w:pPr>
              <w:ind w:left="-106" w:right="-57"/>
              <w:jc w:val="center"/>
            </w:pPr>
            <w:r w:rsidRPr="00D13EA6">
              <w:t>Незважаючи на частину реалізованих заходів, ефективність використання коштів склала 346,82</w:t>
            </w:r>
            <w:r w:rsidRPr="00D13EA6">
              <w:rPr>
                <w:shd w:val="clear" w:color="auto" w:fill="FFFFFF"/>
              </w:rPr>
              <w:t xml:space="preserve"> млн. дол. США.</w:t>
            </w:r>
          </w:p>
          <w:p w:rsidR="00061111" w:rsidRPr="00D13EA6" w:rsidRDefault="00061111" w:rsidP="004E7F41">
            <w:pPr>
              <w:ind w:left="-106" w:right="-57"/>
              <w:jc w:val="center"/>
            </w:pPr>
          </w:p>
        </w:tc>
      </w:tr>
      <w:tr w:rsidR="00061111" w:rsidRPr="00D13EA6" w:rsidTr="004E7F41">
        <w:trPr>
          <w:trHeight w:val="252"/>
        </w:trPr>
        <w:tc>
          <w:tcPr>
            <w:tcW w:w="835" w:type="pct"/>
            <w:gridSpan w:val="2"/>
            <w:shd w:val="clear" w:color="auto" w:fill="auto"/>
          </w:tcPr>
          <w:p w:rsidR="00061111" w:rsidRPr="00D13EA6" w:rsidRDefault="00061111" w:rsidP="004E7F41">
            <w:pPr>
              <w:ind w:left="-142" w:right="-108"/>
              <w:jc w:val="both"/>
            </w:pPr>
            <w:r w:rsidRPr="00D13EA6">
              <w:t xml:space="preserve">2009 р. </w:t>
            </w:r>
            <w:r w:rsidRPr="00D13EA6">
              <w:rPr>
                <w:shd w:val="clear" w:color="auto" w:fill="FFFFFF"/>
              </w:rPr>
              <w:t>"Перша програмна позика на реабілітацію фінансового сектору"</w:t>
            </w:r>
          </w:p>
        </w:tc>
        <w:tc>
          <w:tcPr>
            <w:tcW w:w="565" w:type="pct"/>
            <w:gridSpan w:val="3"/>
            <w:shd w:val="clear" w:color="auto" w:fill="auto"/>
          </w:tcPr>
          <w:p w:rsidR="00061111" w:rsidRPr="00D13EA6" w:rsidRDefault="00061111" w:rsidP="004E7F41">
            <w:pPr>
              <w:ind w:left="-142" w:right="-108"/>
              <w:jc w:val="both"/>
              <w:rPr>
                <w:shd w:val="clear" w:color="auto" w:fill="FFFFFF"/>
              </w:rPr>
            </w:pPr>
            <w:r w:rsidRPr="00D13EA6">
              <w:rPr>
                <w:shd w:val="clear" w:color="auto" w:fill="FFFFFF"/>
              </w:rPr>
              <w:t xml:space="preserve">Загальна сума позики - </w:t>
            </w:r>
            <w:r w:rsidRPr="00D13EA6">
              <w:t>400 млн. дол. США.</w:t>
            </w:r>
          </w:p>
        </w:tc>
        <w:tc>
          <w:tcPr>
            <w:tcW w:w="1176" w:type="pct"/>
            <w:gridSpan w:val="4"/>
            <w:shd w:val="clear" w:color="auto" w:fill="auto"/>
          </w:tcPr>
          <w:p w:rsidR="00061111" w:rsidRPr="00D13EA6" w:rsidRDefault="00061111" w:rsidP="004E7F41">
            <w:pPr>
              <w:ind w:left="-109" w:right="-110"/>
              <w:jc w:val="center"/>
            </w:pPr>
            <w:r w:rsidRPr="00D13EA6">
              <w:t>підтримка вітчизняної економіки та сповільнення рецесійних процесів</w:t>
            </w:r>
          </w:p>
        </w:tc>
        <w:tc>
          <w:tcPr>
            <w:tcW w:w="1317" w:type="pct"/>
            <w:gridSpan w:val="2"/>
            <w:shd w:val="clear" w:color="auto" w:fill="auto"/>
          </w:tcPr>
          <w:p w:rsidR="00061111" w:rsidRPr="00D13EA6" w:rsidRDefault="00061111" w:rsidP="004E7F41">
            <w:pPr>
              <w:ind w:left="-106" w:right="-110"/>
              <w:jc w:val="center"/>
            </w:pPr>
          </w:p>
        </w:tc>
        <w:tc>
          <w:tcPr>
            <w:tcW w:w="1107" w:type="pct"/>
            <w:shd w:val="clear" w:color="auto" w:fill="auto"/>
          </w:tcPr>
          <w:p w:rsidR="00061111" w:rsidRPr="00D13EA6" w:rsidRDefault="00061111" w:rsidP="004E7F41">
            <w:pPr>
              <w:ind w:left="-106" w:right="-110"/>
              <w:jc w:val="both"/>
            </w:pPr>
            <w:r w:rsidRPr="00D13EA6">
              <w:t>більша частина отриманих коштів використовувалась не за цільовим призначенням.</w:t>
            </w:r>
          </w:p>
        </w:tc>
      </w:tr>
      <w:tr w:rsidR="00061111" w:rsidRPr="00D13EA6" w:rsidTr="004E7F41">
        <w:trPr>
          <w:trHeight w:val="795"/>
        </w:trPr>
        <w:tc>
          <w:tcPr>
            <w:tcW w:w="835" w:type="pct"/>
            <w:gridSpan w:val="2"/>
            <w:shd w:val="clear" w:color="auto" w:fill="auto"/>
          </w:tcPr>
          <w:p w:rsidR="00061111" w:rsidRPr="00D13EA6" w:rsidRDefault="00061111" w:rsidP="004E7F41">
            <w:pPr>
              <w:ind w:left="-142" w:right="-108"/>
              <w:jc w:val="center"/>
              <w:rPr>
                <w:bCs/>
                <w:shd w:val="clear" w:color="auto" w:fill="FFFFFF"/>
              </w:rPr>
            </w:pPr>
            <w:r w:rsidRPr="00D13EA6">
              <w:rPr>
                <w:bCs/>
                <w:shd w:val="clear" w:color="auto" w:fill="FFFFFF"/>
              </w:rPr>
              <w:t>2011 р. «Проект з енергоефективності»</w:t>
            </w:r>
          </w:p>
        </w:tc>
        <w:tc>
          <w:tcPr>
            <w:tcW w:w="565" w:type="pct"/>
            <w:gridSpan w:val="3"/>
            <w:shd w:val="clear" w:color="auto" w:fill="auto"/>
          </w:tcPr>
          <w:p w:rsidR="00061111" w:rsidRPr="00D13EA6" w:rsidRDefault="00061111" w:rsidP="004E7F41">
            <w:pPr>
              <w:ind w:left="-142" w:right="-108"/>
              <w:jc w:val="center"/>
              <w:rPr>
                <w:shd w:val="clear" w:color="auto" w:fill="FFFFFF"/>
              </w:rPr>
            </w:pPr>
            <w:r w:rsidRPr="00D13EA6">
              <w:rPr>
                <w:shd w:val="clear" w:color="auto" w:fill="FFFFFF"/>
              </w:rPr>
              <w:t>Сума позики</w:t>
            </w:r>
          </w:p>
          <w:p w:rsidR="00061111" w:rsidRPr="00D13EA6" w:rsidRDefault="00061111" w:rsidP="004E7F41">
            <w:pPr>
              <w:ind w:left="-142" w:right="-108"/>
              <w:jc w:val="center"/>
              <w:rPr>
                <w:shd w:val="clear" w:color="auto" w:fill="FFFFFF"/>
              </w:rPr>
            </w:pPr>
            <w:r w:rsidRPr="00D13EA6">
              <w:rPr>
                <w:shd w:val="clear" w:color="auto" w:fill="FFFFFF"/>
              </w:rPr>
              <w:t xml:space="preserve"> 200,0 млн. дол.США</w:t>
            </w:r>
          </w:p>
          <w:p w:rsidR="00061111" w:rsidRPr="00D13EA6" w:rsidRDefault="00061111" w:rsidP="004E7F41">
            <w:pPr>
              <w:ind w:left="-142" w:right="-108"/>
              <w:jc w:val="center"/>
              <w:rPr>
                <w:shd w:val="clear" w:color="auto" w:fill="FFFFFF"/>
              </w:rPr>
            </w:pPr>
          </w:p>
        </w:tc>
        <w:tc>
          <w:tcPr>
            <w:tcW w:w="1176" w:type="pct"/>
            <w:gridSpan w:val="4"/>
            <w:shd w:val="clear" w:color="auto" w:fill="auto"/>
          </w:tcPr>
          <w:p w:rsidR="00061111" w:rsidRPr="00D13EA6" w:rsidRDefault="00061111" w:rsidP="004E7F41">
            <w:pPr>
              <w:shd w:val="clear" w:color="auto" w:fill="FFFFFF"/>
              <w:ind w:left="-109" w:right="-110"/>
              <w:jc w:val="both"/>
            </w:pPr>
            <w:r w:rsidRPr="00D13EA6">
              <w:t>Кредитування заходів із поліпшення енергоефективності українських промислових підприємств та муніципальних підприємств.</w:t>
            </w:r>
          </w:p>
        </w:tc>
        <w:tc>
          <w:tcPr>
            <w:tcW w:w="1317" w:type="pct"/>
            <w:gridSpan w:val="2"/>
            <w:shd w:val="clear" w:color="auto" w:fill="auto"/>
          </w:tcPr>
          <w:p w:rsidR="00061111" w:rsidRPr="00D13EA6" w:rsidRDefault="00061111" w:rsidP="004E7F41">
            <w:pPr>
              <w:ind w:left="-106" w:right="-110"/>
              <w:jc w:val="center"/>
            </w:pPr>
            <w:r w:rsidRPr="00D13EA6">
              <w:t>Фінансування проекту розраховано на 5 років</w:t>
            </w:r>
          </w:p>
        </w:tc>
        <w:tc>
          <w:tcPr>
            <w:tcW w:w="1107" w:type="pct"/>
            <w:shd w:val="clear" w:color="auto" w:fill="auto"/>
          </w:tcPr>
          <w:p w:rsidR="00061111" w:rsidRPr="00D13EA6" w:rsidRDefault="00061111" w:rsidP="002B4E5C">
            <w:pPr>
              <w:ind w:left="-106" w:right="-110"/>
              <w:jc w:val="center"/>
              <w:rPr>
                <w:lang w:val="uk-UA"/>
              </w:rPr>
            </w:pPr>
            <w:r w:rsidRPr="00D13EA6">
              <w:t>Незважаючи на частину реалізованих заходів, ефективність використання коштів склала 63,49</w:t>
            </w:r>
            <w:r w:rsidRPr="00D13EA6">
              <w:rPr>
                <w:shd w:val="clear" w:color="auto" w:fill="FFFFFF"/>
              </w:rPr>
              <w:t xml:space="preserve"> млн. дол. США.</w:t>
            </w:r>
          </w:p>
        </w:tc>
      </w:tr>
      <w:tr w:rsidR="00061111" w:rsidRPr="00D13EA6" w:rsidTr="004E7F41">
        <w:trPr>
          <w:trHeight w:val="308"/>
        </w:trPr>
        <w:tc>
          <w:tcPr>
            <w:tcW w:w="835" w:type="pct"/>
            <w:gridSpan w:val="2"/>
            <w:shd w:val="clear" w:color="auto" w:fill="auto"/>
          </w:tcPr>
          <w:p w:rsidR="00061111" w:rsidRPr="00D13EA6" w:rsidRDefault="00061111" w:rsidP="004E7F41">
            <w:pPr>
              <w:ind w:left="-57" w:right="-57"/>
              <w:jc w:val="center"/>
              <w:rPr>
                <w:bCs/>
                <w:shd w:val="clear" w:color="auto" w:fill="FFFFFF"/>
              </w:rPr>
            </w:pPr>
            <w:r w:rsidRPr="00D13EA6">
              <w:rPr>
                <w:rStyle w:val="apple-converted-space"/>
                <w:shd w:val="clear" w:color="auto" w:fill="FFFFFF"/>
              </w:rPr>
              <w:t xml:space="preserve"> 2012 р. </w:t>
            </w:r>
            <w:r w:rsidRPr="00D13EA6">
              <w:rPr>
                <w:bCs/>
                <w:shd w:val="clear" w:color="auto" w:fill="FFFFFF"/>
              </w:rPr>
              <w:t>Проект «Другий проект покращення автомобільних доріг та безпеки руху»</w:t>
            </w:r>
          </w:p>
        </w:tc>
        <w:tc>
          <w:tcPr>
            <w:tcW w:w="565" w:type="pct"/>
            <w:gridSpan w:val="3"/>
            <w:shd w:val="clear" w:color="auto" w:fill="auto"/>
          </w:tcPr>
          <w:p w:rsidR="00061111" w:rsidRPr="00D13EA6" w:rsidRDefault="00061111" w:rsidP="004E7F41">
            <w:pPr>
              <w:jc w:val="center"/>
              <w:rPr>
                <w:u w:val="single"/>
                <w:shd w:val="clear" w:color="auto" w:fill="FFFFFF"/>
              </w:rPr>
            </w:pPr>
            <w:r w:rsidRPr="00D13EA6">
              <w:rPr>
                <w:shd w:val="clear" w:color="auto" w:fill="FFFFFF"/>
              </w:rPr>
              <w:t>Загальна сума позики - 450,0 млн. дол. США</w:t>
            </w:r>
          </w:p>
          <w:p w:rsidR="00061111" w:rsidRPr="00D13EA6" w:rsidRDefault="00061111" w:rsidP="004E7F41">
            <w:pPr>
              <w:jc w:val="center"/>
              <w:rPr>
                <w:u w:val="single"/>
                <w:shd w:val="clear" w:color="auto" w:fill="FFFFFF"/>
              </w:rPr>
            </w:pPr>
          </w:p>
          <w:p w:rsidR="00061111" w:rsidRPr="00D13EA6" w:rsidRDefault="00061111" w:rsidP="004E7F41">
            <w:pPr>
              <w:jc w:val="center"/>
              <w:rPr>
                <w:u w:val="single"/>
                <w:shd w:val="clear" w:color="auto" w:fill="FFFFFF"/>
              </w:rPr>
            </w:pPr>
          </w:p>
        </w:tc>
        <w:tc>
          <w:tcPr>
            <w:tcW w:w="1176" w:type="pct"/>
            <w:gridSpan w:val="4"/>
            <w:shd w:val="clear" w:color="auto" w:fill="auto"/>
          </w:tcPr>
          <w:p w:rsidR="00061111" w:rsidRPr="00D13EA6" w:rsidRDefault="00061111" w:rsidP="004E7F41">
            <w:pPr>
              <w:ind w:left="-109" w:right="-110"/>
              <w:jc w:val="both"/>
              <w:rPr>
                <w:shd w:val="clear" w:color="auto" w:fill="FFFFFF"/>
              </w:rPr>
            </w:pPr>
            <w:r w:rsidRPr="00D13EA6">
              <w:rPr>
                <w:shd w:val="clear" w:color="auto" w:fill="FFFFFF"/>
              </w:rPr>
              <w:t>Приведення до європейського рівня транспортно-експлуатаційного стану автомобільної дороги м-03 Київ-Харків-Довжанський на ділянці від м. Лубни до м. Полтава.</w:t>
            </w:r>
          </w:p>
        </w:tc>
        <w:tc>
          <w:tcPr>
            <w:tcW w:w="1317" w:type="pct"/>
            <w:gridSpan w:val="2"/>
            <w:shd w:val="clear" w:color="auto" w:fill="auto"/>
          </w:tcPr>
          <w:p w:rsidR="00061111" w:rsidRPr="00D13EA6" w:rsidRDefault="00061111" w:rsidP="004E7F41">
            <w:pPr>
              <w:ind w:left="-106" w:right="-110"/>
              <w:jc w:val="center"/>
            </w:pPr>
            <w:r w:rsidRPr="00D13EA6">
              <w:t>Фінансування проекту розраховано на 4 роки</w:t>
            </w:r>
          </w:p>
        </w:tc>
        <w:tc>
          <w:tcPr>
            <w:tcW w:w="1107" w:type="pct"/>
            <w:shd w:val="clear" w:color="auto" w:fill="auto"/>
          </w:tcPr>
          <w:p w:rsidR="00061111" w:rsidRPr="00D13EA6" w:rsidRDefault="00061111" w:rsidP="004E7F41">
            <w:pPr>
              <w:ind w:left="-106" w:right="-110"/>
              <w:jc w:val="center"/>
            </w:pPr>
            <w:r w:rsidRPr="00D13EA6">
              <w:t>Незважаючи на частину реалізованих заходів, ефективність використання коштів склала 82,14</w:t>
            </w:r>
            <w:r w:rsidRPr="00D13EA6">
              <w:rPr>
                <w:shd w:val="clear" w:color="auto" w:fill="FFFFFF"/>
              </w:rPr>
              <w:t xml:space="preserve"> млн. дол. США.</w:t>
            </w:r>
          </w:p>
          <w:p w:rsidR="00061111" w:rsidRPr="00D13EA6" w:rsidRDefault="00061111" w:rsidP="004E7F41">
            <w:pPr>
              <w:ind w:left="-106" w:right="-110"/>
              <w:jc w:val="center"/>
            </w:pPr>
          </w:p>
        </w:tc>
      </w:tr>
    </w:tbl>
    <w:p w:rsidR="00061111" w:rsidRPr="00D13EA6" w:rsidRDefault="00061111" w:rsidP="00061111">
      <w:pPr>
        <w:spacing w:line="360" w:lineRule="auto"/>
        <w:ind w:left="426"/>
        <w:jc w:val="both"/>
        <w:rPr>
          <w:sz w:val="24"/>
          <w:szCs w:val="28"/>
        </w:rPr>
      </w:pPr>
      <w:r w:rsidRPr="00D13EA6">
        <w:rPr>
          <w:sz w:val="24"/>
          <w:szCs w:val="28"/>
        </w:rPr>
        <w:t>Джерело: узагальнено автором на основі даних [98]</w:t>
      </w:r>
    </w:p>
    <w:p w:rsidR="00061111" w:rsidRPr="00D13EA6" w:rsidRDefault="001D413D" w:rsidP="00061111">
      <w:pPr>
        <w:pStyle w:val="2"/>
        <w:jc w:val="right"/>
        <w:rPr>
          <w:b w:val="0"/>
          <w:i/>
          <w:sz w:val="26"/>
          <w:szCs w:val="26"/>
        </w:rPr>
      </w:pPr>
      <w:r>
        <w:rPr>
          <w:noProof/>
          <w:szCs w:val="28"/>
          <w:lang w:eastAsia="uk-UA"/>
        </w:rPr>
        <w:lastRenderedPageBreak/>
        <mc:AlternateContent>
          <mc:Choice Requires="wps">
            <w:drawing>
              <wp:anchor distT="0" distB="0" distL="114300" distR="114300" simplePos="0" relativeHeight="251787264" behindDoc="0" locked="0" layoutInCell="1" allowOverlap="1" wp14:anchorId="75F4BCE7" wp14:editId="48FFDD75">
                <wp:simplePos x="0" y="0"/>
                <wp:positionH relativeFrom="column">
                  <wp:posOffset>8663940</wp:posOffset>
                </wp:positionH>
                <wp:positionV relativeFrom="paragraph">
                  <wp:posOffset>-638175</wp:posOffset>
                </wp:positionV>
                <wp:extent cx="523875" cy="381000"/>
                <wp:effectExtent l="0" t="0" r="28575" b="19050"/>
                <wp:wrapNone/>
                <wp:docPr id="151" name="Прямокутник 151"/>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51" o:spid="_x0000_s1026" style="position:absolute;margin-left:682.2pt;margin-top:-50.25pt;width:41.25pt;height:30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" fillcolor="white [3201]" strokecolor="white [3212]" strokeweight="2pt"/>
            </w:pict>
          </mc:Fallback>
        </mc:AlternateContent>
      </w:r>
      <w:r w:rsidR="00061111" w:rsidRPr="00D13EA6">
        <w:rPr>
          <w:b w:val="0"/>
          <w:sz w:val="26"/>
          <w:szCs w:val="26"/>
        </w:rPr>
        <w:t>ДОДАТОК Д 3</w:t>
      </w:r>
    </w:p>
    <w:p w:rsidR="00061111" w:rsidRPr="00D13EA6" w:rsidRDefault="00061111" w:rsidP="00061111">
      <w:pPr>
        <w:pStyle w:val="2"/>
        <w:jc w:val="center"/>
        <w:rPr>
          <w:b w:val="0"/>
          <w:i/>
          <w:sz w:val="26"/>
          <w:szCs w:val="26"/>
        </w:rPr>
      </w:pPr>
      <w:r w:rsidRPr="00D13EA6">
        <w:rPr>
          <w:b w:val="0"/>
          <w:sz w:val="26"/>
          <w:szCs w:val="26"/>
        </w:rPr>
        <w:t>ЕТАПИ ОТРИМАННЯ УКРАЇНОЮ КРЕДИТІВ ВІД МІЖНАРОДНИХ ФІНАНСОВО-КРЕДИТНИХ ОРГАНІЗАЦІЙ, ІНОЗЕМНИХ ДЕРЖАВ ТА ЄВРОПЕЙСЬКОГО СОЮЗУ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13"/>
        <w:gridCol w:w="1743"/>
        <w:gridCol w:w="6555"/>
        <w:gridCol w:w="2480"/>
      </w:tblGrid>
      <w:tr w:rsidR="00061111" w:rsidRPr="00D13EA6" w:rsidTr="004E7F41">
        <w:trPr>
          <w:trHeight w:val="94"/>
        </w:trPr>
        <w:tc>
          <w:tcPr>
            <w:tcW w:w="5000" w:type="pct"/>
            <w:gridSpan w:val="5"/>
            <w:shd w:val="clear" w:color="auto" w:fill="auto"/>
          </w:tcPr>
          <w:p w:rsidR="00061111" w:rsidRPr="00D13EA6" w:rsidRDefault="00061111" w:rsidP="00D8332A">
            <w:pPr>
              <w:tabs>
                <w:tab w:val="left" w:pos="3172"/>
              </w:tabs>
              <w:ind w:left="-142"/>
              <w:jc w:val="center"/>
            </w:pPr>
            <w:r w:rsidRPr="00D13EA6">
              <w:t>ЄБРР</w:t>
            </w:r>
          </w:p>
        </w:tc>
      </w:tr>
      <w:tr w:rsidR="00061111" w:rsidRPr="00D13EA6" w:rsidTr="00D8332A">
        <w:trPr>
          <w:trHeight w:val="240"/>
        </w:trPr>
        <w:tc>
          <w:tcPr>
            <w:tcW w:w="1135" w:type="pct"/>
            <w:shd w:val="clear" w:color="auto" w:fill="auto"/>
          </w:tcPr>
          <w:p w:rsidR="00061111" w:rsidRPr="00D13EA6" w:rsidRDefault="00061111" w:rsidP="00D8332A">
            <w:pPr>
              <w:tabs>
                <w:tab w:val="left" w:pos="3172"/>
              </w:tabs>
              <w:ind w:left="-142"/>
              <w:jc w:val="center"/>
            </w:pPr>
            <w:r w:rsidRPr="00D13EA6">
              <w:t>Програма</w:t>
            </w:r>
          </w:p>
        </w:tc>
        <w:tc>
          <w:tcPr>
            <w:tcW w:w="688" w:type="pct"/>
            <w:gridSpan w:val="2"/>
            <w:shd w:val="clear" w:color="auto" w:fill="auto"/>
          </w:tcPr>
          <w:p w:rsidR="00061111" w:rsidRPr="00D13EA6" w:rsidRDefault="00061111" w:rsidP="00D8332A">
            <w:pPr>
              <w:tabs>
                <w:tab w:val="left" w:pos="3172"/>
              </w:tabs>
              <w:ind w:left="-142"/>
              <w:jc w:val="center"/>
            </w:pPr>
            <w:r w:rsidRPr="00D13EA6">
              <w:t>Транш/Сума</w:t>
            </w:r>
          </w:p>
        </w:tc>
        <w:tc>
          <w:tcPr>
            <w:tcW w:w="2305" w:type="pct"/>
            <w:shd w:val="clear" w:color="auto" w:fill="auto"/>
          </w:tcPr>
          <w:p w:rsidR="00061111" w:rsidRPr="00D13EA6" w:rsidRDefault="00061111" w:rsidP="00D8332A">
            <w:pPr>
              <w:tabs>
                <w:tab w:val="left" w:pos="3172"/>
              </w:tabs>
              <w:ind w:left="-142"/>
              <w:jc w:val="center"/>
            </w:pPr>
            <w:r w:rsidRPr="00D13EA6">
              <w:t>Цілі</w:t>
            </w:r>
          </w:p>
        </w:tc>
        <w:tc>
          <w:tcPr>
            <w:tcW w:w="872" w:type="pct"/>
            <w:shd w:val="clear" w:color="auto" w:fill="auto"/>
          </w:tcPr>
          <w:p w:rsidR="00061111" w:rsidRPr="00D13EA6" w:rsidRDefault="00061111" w:rsidP="00D8332A">
            <w:pPr>
              <w:tabs>
                <w:tab w:val="left" w:pos="3172"/>
              </w:tabs>
              <w:ind w:left="-142"/>
              <w:jc w:val="center"/>
            </w:pPr>
            <w:r w:rsidRPr="00D13EA6">
              <w:t>Наслідки та результати</w:t>
            </w:r>
          </w:p>
        </w:tc>
      </w:tr>
      <w:tr w:rsidR="00061111" w:rsidRPr="00D13EA6" w:rsidTr="00D8332A">
        <w:trPr>
          <w:trHeight w:val="236"/>
        </w:trPr>
        <w:tc>
          <w:tcPr>
            <w:tcW w:w="1135" w:type="pct"/>
            <w:shd w:val="clear" w:color="auto" w:fill="auto"/>
          </w:tcPr>
          <w:p w:rsidR="00061111" w:rsidRPr="00D13EA6" w:rsidRDefault="00061111" w:rsidP="00D8332A">
            <w:pPr>
              <w:tabs>
                <w:tab w:val="left" w:pos="3172"/>
              </w:tabs>
              <w:ind w:left="-142"/>
              <w:jc w:val="center"/>
              <w:rPr>
                <w:sz w:val="24"/>
              </w:rPr>
            </w:pPr>
            <w:r w:rsidRPr="00D13EA6">
              <w:rPr>
                <w:sz w:val="24"/>
              </w:rPr>
              <w:t>1</w:t>
            </w:r>
          </w:p>
        </w:tc>
        <w:tc>
          <w:tcPr>
            <w:tcW w:w="688" w:type="pct"/>
            <w:gridSpan w:val="2"/>
            <w:shd w:val="clear" w:color="auto" w:fill="auto"/>
          </w:tcPr>
          <w:p w:rsidR="00061111" w:rsidRPr="00D13EA6" w:rsidRDefault="00061111" w:rsidP="00D8332A">
            <w:pPr>
              <w:tabs>
                <w:tab w:val="left" w:pos="3172"/>
              </w:tabs>
              <w:ind w:left="-142"/>
              <w:jc w:val="center"/>
              <w:rPr>
                <w:sz w:val="24"/>
              </w:rPr>
            </w:pPr>
            <w:r w:rsidRPr="00D13EA6">
              <w:rPr>
                <w:sz w:val="24"/>
              </w:rPr>
              <w:t>2</w:t>
            </w:r>
          </w:p>
        </w:tc>
        <w:tc>
          <w:tcPr>
            <w:tcW w:w="2305" w:type="pct"/>
            <w:shd w:val="clear" w:color="auto" w:fill="auto"/>
          </w:tcPr>
          <w:p w:rsidR="00061111" w:rsidRPr="00D13EA6" w:rsidRDefault="00061111" w:rsidP="00D8332A">
            <w:pPr>
              <w:tabs>
                <w:tab w:val="left" w:pos="3172"/>
              </w:tabs>
              <w:ind w:left="-142"/>
              <w:jc w:val="center"/>
              <w:rPr>
                <w:spacing w:val="-4"/>
                <w:sz w:val="24"/>
              </w:rPr>
            </w:pPr>
            <w:r w:rsidRPr="00D13EA6">
              <w:rPr>
                <w:spacing w:val="-4"/>
                <w:sz w:val="24"/>
              </w:rPr>
              <w:t>3</w:t>
            </w:r>
          </w:p>
        </w:tc>
        <w:tc>
          <w:tcPr>
            <w:tcW w:w="872" w:type="pct"/>
            <w:shd w:val="clear" w:color="auto" w:fill="auto"/>
          </w:tcPr>
          <w:p w:rsidR="00061111" w:rsidRPr="00D13EA6" w:rsidRDefault="00061111" w:rsidP="00D8332A">
            <w:pPr>
              <w:tabs>
                <w:tab w:val="left" w:pos="3172"/>
              </w:tabs>
              <w:ind w:left="-142"/>
              <w:jc w:val="center"/>
              <w:rPr>
                <w:sz w:val="24"/>
                <w:lang w:val="en-US"/>
              </w:rPr>
            </w:pPr>
            <w:r w:rsidRPr="00D13EA6">
              <w:rPr>
                <w:sz w:val="24"/>
              </w:rPr>
              <w:t>4</w:t>
            </w:r>
          </w:p>
        </w:tc>
      </w:tr>
      <w:tr w:rsidR="00061111" w:rsidRPr="00D13EA6" w:rsidTr="00D8332A">
        <w:trPr>
          <w:trHeight w:val="130"/>
        </w:trPr>
        <w:tc>
          <w:tcPr>
            <w:tcW w:w="1135" w:type="pct"/>
            <w:shd w:val="clear" w:color="auto" w:fill="auto"/>
          </w:tcPr>
          <w:p w:rsidR="00061111" w:rsidRPr="00D13EA6" w:rsidRDefault="00061111" w:rsidP="00D8332A">
            <w:pPr>
              <w:tabs>
                <w:tab w:val="left" w:pos="3172"/>
              </w:tabs>
              <w:ind w:left="-142"/>
              <w:jc w:val="center"/>
            </w:pPr>
            <w:r w:rsidRPr="00D13EA6">
              <w:t>1993 р. Аеропорт “Бориспіль”</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5,10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Розвиток інфраструктури аеропорту</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130"/>
        </w:trPr>
        <w:tc>
          <w:tcPr>
            <w:tcW w:w="1135" w:type="pct"/>
            <w:shd w:val="clear" w:color="auto" w:fill="auto"/>
          </w:tcPr>
          <w:p w:rsidR="00061111" w:rsidRPr="00D13EA6" w:rsidRDefault="00061111" w:rsidP="00D8332A">
            <w:pPr>
              <w:tabs>
                <w:tab w:val="left" w:pos="3172"/>
              </w:tabs>
              <w:ind w:left="-142"/>
              <w:jc w:val="center"/>
            </w:pPr>
            <w:r w:rsidRPr="00D13EA6">
              <w:t xml:space="preserve">1994 р. ITUR </w:t>
            </w:r>
            <w:r w:rsidRPr="00D13EA6">
              <w:rPr>
                <w:bCs/>
                <w:shd w:val="clear" w:color="auto" w:fill="FFFFFF"/>
              </w:rPr>
              <w:t>розвиток оптико-волоконного зв’язку Італія-Туреччина-Росія</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53,10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 xml:space="preserve">Сприяння в модернізації інфраструктури зв’язку для задоволення попиту на високоякісні, надійні та економічні послуги зв’язку на Україні та між Україною і іншими країнами </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98"/>
        </w:trPr>
        <w:tc>
          <w:tcPr>
            <w:tcW w:w="1135" w:type="pct"/>
            <w:shd w:val="clear" w:color="auto" w:fill="auto"/>
          </w:tcPr>
          <w:p w:rsidR="00061111" w:rsidRPr="00D13EA6" w:rsidRDefault="00061111" w:rsidP="00D8332A">
            <w:pPr>
              <w:tabs>
                <w:tab w:val="left" w:pos="3172"/>
              </w:tabs>
              <w:ind w:left="-142"/>
              <w:jc w:val="center"/>
            </w:pPr>
            <w:r w:rsidRPr="00D13EA6">
              <w:t>1994 р. SME line</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121,2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pacing w:val="-4"/>
              </w:rPr>
              <w:t>Підтримка економічного  розвитку малого і середнього бізнесу</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98"/>
        </w:trPr>
        <w:tc>
          <w:tcPr>
            <w:tcW w:w="1135" w:type="pct"/>
            <w:shd w:val="clear" w:color="auto" w:fill="auto"/>
          </w:tcPr>
          <w:p w:rsidR="00061111" w:rsidRPr="00D13EA6" w:rsidRDefault="00061111" w:rsidP="00D8332A">
            <w:pPr>
              <w:tabs>
                <w:tab w:val="left" w:pos="3172"/>
              </w:tabs>
              <w:ind w:left="-142"/>
              <w:jc w:val="center"/>
            </w:pPr>
            <w:r w:rsidRPr="00D13EA6">
              <w:t xml:space="preserve">1996 р. Проект реконструкції </w:t>
            </w:r>
          </w:p>
          <w:p w:rsidR="00061111" w:rsidRPr="00D13EA6" w:rsidRDefault="00061111" w:rsidP="00D8332A">
            <w:pPr>
              <w:tabs>
                <w:tab w:val="left" w:pos="3172"/>
              </w:tabs>
              <w:ind w:left="-142"/>
              <w:jc w:val="center"/>
            </w:pPr>
            <w:r w:rsidRPr="00D13EA6">
              <w:t>Старобешевської ТЕС</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85,6 млн.євро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 xml:space="preserve">Реабілітація Старобешевської ТЕС, збільшення генеруючої потужності, підвищення ефективності та надійності при її експлуатації, збільшення коефіцієнту корисної дії, надійності та екологічних показників </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162"/>
        </w:trPr>
        <w:tc>
          <w:tcPr>
            <w:tcW w:w="1135" w:type="pct"/>
            <w:shd w:val="clear" w:color="auto" w:fill="auto"/>
          </w:tcPr>
          <w:p w:rsidR="00061111" w:rsidRPr="00D13EA6" w:rsidRDefault="00061111" w:rsidP="00D8332A">
            <w:pPr>
              <w:tabs>
                <w:tab w:val="left" w:pos="3172"/>
              </w:tabs>
              <w:ind w:left="-142"/>
              <w:jc w:val="center"/>
            </w:pPr>
            <w:r w:rsidRPr="00D13EA6">
              <w:t>1998 р. SME line ІІ</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88,26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pacing w:val="-4"/>
              </w:rPr>
              <w:t>Підтримка економічного  розвитку малого і середнього бізнесу</w:t>
            </w:r>
          </w:p>
        </w:tc>
        <w:tc>
          <w:tcPr>
            <w:tcW w:w="872" w:type="pct"/>
            <w:shd w:val="clear" w:color="auto" w:fill="auto"/>
          </w:tcPr>
          <w:p w:rsidR="00061111" w:rsidRPr="00D13EA6" w:rsidRDefault="00D8332A" w:rsidP="00D8332A">
            <w:pPr>
              <w:tabs>
                <w:tab w:val="left" w:pos="3172"/>
              </w:tabs>
              <w:ind w:left="-142"/>
              <w:jc w:val="center"/>
            </w:pPr>
            <w:r w:rsidRPr="00D13EA6">
              <w:rPr>
                <w:lang w:val="uk-UA"/>
              </w:rPr>
              <w:t>К</w:t>
            </w:r>
            <w:r w:rsidR="00061111" w:rsidRPr="00D13EA6">
              <w:t>ошти використано повністю</w:t>
            </w:r>
          </w:p>
        </w:tc>
      </w:tr>
      <w:tr w:rsidR="00061111" w:rsidRPr="00D13EA6" w:rsidTr="00D8332A">
        <w:trPr>
          <w:trHeight w:val="657"/>
        </w:trPr>
        <w:tc>
          <w:tcPr>
            <w:tcW w:w="1135" w:type="pct"/>
            <w:shd w:val="clear" w:color="auto" w:fill="auto"/>
          </w:tcPr>
          <w:p w:rsidR="00061111" w:rsidRPr="00D13EA6" w:rsidRDefault="00061111" w:rsidP="00D8332A">
            <w:pPr>
              <w:tabs>
                <w:tab w:val="left" w:pos="3172"/>
              </w:tabs>
              <w:ind w:left="-142"/>
              <w:jc w:val="center"/>
            </w:pPr>
            <w:r w:rsidRPr="00D13EA6">
              <w:t>1998 р.Фінансування “УкрЕско”</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20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Створення Української енергозберігаючої компанії, яка надає різним українським підприємствам послуги з енергозбереження, скорочуючи їх енергоспоживання.</w:t>
            </w:r>
          </w:p>
        </w:tc>
        <w:tc>
          <w:tcPr>
            <w:tcW w:w="872" w:type="pct"/>
            <w:shd w:val="clear" w:color="auto" w:fill="auto"/>
          </w:tcPr>
          <w:p w:rsidR="00061111" w:rsidRPr="00D13EA6" w:rsidRDefault="00061111" w:rsidP="00D8332A">
            <w:pPr>
              <w:tabs>
                <w:tab w:val="left" w:pos="3172"/>
              </w:tabs>
              <w:ind w:left="-142"/>
              <w:jc w:val="center"/>
            </w:pPr>
            <w:r w:rsidRPr="00D13EA6">
              <w:t xml:space="preserve">Кошти використано не повністю, освоєно </w:t>
            </w:r>
            <w:r w:rsidR="00D8332A" w:rsidRPr="00D13EA6">
              <w:rPr>
                <w:lang w:val="uk-UA"/>
              </w:rPr>
              <w:t xml:space="preserve">         </w:t>
            </w:r>
            <w:r w:rsidRPr="00D13EA6">
              <w:t>19,805 млн. дол. США</w:t>
            </w:r>
          </w:p>
        </w:tc>
      </w:tr>
      <w:tr w:rsidR="00061111" w:rsidRPr="00D13EA6" w:rsidTr="00D8332A">
        <w:trPr>
          <w:trHeight w:val="270"/>
        </w:trPr>
        <w:tc>
          <w:tcPr>
            <w:tcW w:w="1135" w:type="pct"/>
            <w:shd w:val="clear" w:color="auto" w:fill="auto"/>
          </w:tcPr>
          <w:p w:rsidR="00061111" w:rsidRPr="00D13EA6" w:rsidRDefault="00061111" w:rsidP="00D8332A">
            <w:pPr>
              <w:tabs>
                <w:tab w:val="left" w:pos="3172"/>
              </w:tabs>
              <w:ind w:left="-142"/>
              <w:jc w:val="center"/>
            </w:pPr>
            <w:r w:rsidRPr="00D13EA6">
              <w:t>2005 р. Фінансування “УкрЕско” (Друга фаза)</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20,0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Надання різним українським підприємствам послуги з енергозбереження, скорочуючи їх енергоспоживання.</w:t>
            </w:r>
          </w:p>
        </w:tc>
        <w:tc>
          <w:tcPr>
            <w:tcW w:w="872" w:type="pct"/>
            <w:shd w:val="clear" w:color="auto" w:fill="auto"/>
          </w:tcPr>
          <w:p w:rsidR="00061111" w:rsidRPr="00D13EA6" w:rsidRDefault="00D8332A" w:rsidP="00D8332A">
            <w:pPr>
              <w:tabs>
                <w:tab w:val="left" w:pos="3172"/>
              </w:tabs>
              <w:ind w:left="-142"/>
              <w:jc w:val="center"/>
            </w:pPr>
            <w:r w:rsidRPr="00D13EA6">
              <w:rPr>
                <w:lang w:val="uk-UA"/>
              </w:rPr>
              <w:t>О</w:t>
            </w:r>
            <w:r w:rsidR="00061111" w:rsidRPr="00D13EA6">
              <w:t xml:space="preserve">своєно </w:t>
            </w:r>
            <w:r w:rsidRPr="00D13EA6">
              <w:rPr>
                <w:lang w:val="uk-UA"/>
              </w:rPr>
              <w:t xml:space="preserve"> </w:t>
            </w:r>
            <w:r w:rsidR="00061111" w:rsidRPr="00D13EA6">
              <w:t>11,8 млн. дол. США</w:t>
            </w:r>
          </w:p>
        </w:tc>
      </w:tr>
      <w:tr w:rsidR="00061111" w:rsidRPr="00D13EA6" w:rsidTr="00D8332A">
        <w:trPr>
          <w:trHeight w:val="146"/>
        </w:trPr>
        <w:tc>
          <w:tcPr>
            <w:tcW w:w="1135" w:type="pct"/>
            <w:shd w:val="clear" w:color="auto" w:fill="auto"/>
          </w:tcPr>
          <w:p w:rsidR="00061111" w:rsidRPr="00D13EA6" w:rsidRDefault="00061111" w:rsidP="00D8332A">
            <w:pPr>
              <w:tabs>
                <w:tab w:val="left" w:pos="3172"/>
              </w:tabs>
              <w:ind w:left="-142"/>
              <w:jc w:val="center"/>
            </w:pPr>
            <w:r w:rsidRPr="00D13EA6">
              <w:t>1998 р. Модернізація аеронавігаційного обслуговування України</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25,4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Підвищення рівня безпеки польотів у повітряному просторі національної відповідальності України; забезпечення обладнанням, необхідним для обслуговування нових міжнародних маршрутів.</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499"/>
        </w:trPr>
        <w:tc>
          <w:tcPr>
            <w:tcW w:w="1135" w:type="pct"/>
            <w:shd w:val="clear" w:color="auto" w:fill="auto"/>
          </w:tcPr>
          <w:p w:rsidR="00061111" w:rsidRPr="00D13EA6" w:rsidRDefault="00061111" w:rsidP="00D8332A">
            <w:pPr>
              <w:tabs>
                <w:tab w:val="left" w:pos="3172"/>
              </w:tabs>
              <w:ind w:left="-142"/>
              <w:jc w:val="center"/>
            </w:pPr>
            <w:r w:rsidRPr="00D13EA6">
              <w:t>1999 р. Розвиток залізничних шляхів України</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51,88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Відновлення та модернізація залізничної інфраструктури.</w:t>
            </w:r>
          </w:p>
        </w:tc>
        <w:tc>
          <w:tcPr>
            <w:tcW w:w="872" w:type="pct"/>
            <w:shd w:val="clear" w:color="auto" w:fill="auto"/>
          </w:tcPr>
          <w:p w:rsidR="00061111" w:rsidRPr="00D13EA6" w:rsidRDefault="00061111" w:rsidP="00D8332A">
            <w:pPr>
              <w:tabs>
                <w:tab w:val="left" w:pos="3172"/>
              </w:tabs>
              <w:ind w:left="-142"/>
              <w:jc w:val="center"/>
            </w:pPr>
            <w:r w:rsidRPr="00D13EA6">
              <w:t>Кошти використано повністю, але термін перевищено на пів року</w:t>
            </w:r>
          </w:p>
        </w:tc>
      </w:tr>
      <w:tr w:rsidR="00061111" w:rsidRPr="00D13EA6" w:rsidTr="00D8332A">
        <w:trPr>
          <w:trHeight w:val="650"/>
        </w:trPr>
        <w:tc>
          <w:tcPr>
            <w:tcW w:w="1135" w:type="pct"/>
            <w:shd w:val="clear" w:color="auto" w:fill="auto"/>
          </w:tcPr>
          <w:p w:rsidR="00061111" w:rsidRPr="00D13EA6" w:rsidRDefault="00061111" w:rsidP="00D8332A">
            <w:pPr>
              <w:tabs>
                <w:tab w:val="left" w:pos="3172"/>
              </w:tabs>
              <w:ind w:left="-142"/>
              <w:jc w:val="center"/>
            </w:pPr>
            <w:r w:rsidRPr="00D13EA6">
              <w:t>1999 р. Програма інвестицій в розвиток системи водопостачання та очищення води в м. Запоріжжя</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28,0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Вдосконалення використання потужностей міського водопостачання та каналізації, поліпшення безпеки та надійності служби водопостачання, підвищення якості та ефективності системи збору та очистки стічних вод.</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D8332A">
        <w:trPr>
          <w:trHeight w:val="210"/>
        </w:trPr>
        <w:tc>
          <w:tcPr>
            <w:tcW w:w="1135" w:type="pct"/>
            <w:shd w:val="clear" w:color="auto" w:fill="auto"/>
          </w:tcPr>
          <w:p w:rsidR="00061111" w:rsidRPr="00D13EA6" w:rsidRDefault="00061111" w:rsidP="00D8332A">
            <w:pPr>
              <w:tabs>
                <w:tab w:val="left" w:pos="3172"/>
              </w:tabs>
              <w:ind w:left="-142"/>
              <w:jc w:val="center"/>
            </w:pPr>
            <w:r w:rsidRPr="00D13EA6">
              <w:t>2000 р. Відновлення автомагістралі М 06 та реформа фінансування сектору автодоріг</w:t>
            </w:r>
          </w:p>
        </w:tc>
        <w:tc>
          <w:tcPr>
            <w:tcW w:w="688" w:type="pct"/>
            <w:gridSpan w:val="2"/>
            <w:shd w:val="clear" w:color="auto" w:fill="auto"/>
          </w:tcPr>
          <w:p w:rsidR="00061111" w:rsidRPr="00D13EA6" w:rsidRDefault="00061111" w:rsidP="00D8332A">
            <w:pPr>
              <w:tabs>
                <w:tab w:val="left" w:pos="3172"/>
              </w:tabs>
              <w:ind w:left="-142"/>
              <w:jc w:val="center"/>
            </w:pPr>
            <w:r w:rsidRPr="00D13EA6">
              <w:t>Загальна сума позики 75,0 млн. євро</w:t>
            </w:r>
          </w:p>
        </w:tc>
        <w:tc>
          <w:tcPr>
            <w:tcW w:w="2305" w:type="pct"/>
            <w:shd w:val="clear" w:color="auto" w:fill="auto"/>
          </w:tcPr>
          <w:p w:rsidR="00061111" w:rsidRPr="00D13EA6" w:rsidRDefault="00061111" w:rsidP="00D8332A">
            <w:pPr>
              <w:tabs>
                <w:tab w:val="left" w:pos="3172"/>
              </w:tabs>
              <w:ind w:left="-142"/>
              <w:jc w:val="center"/>
              <w:rPr>
                <w:shd w:val="clear" w:color="auto" w:fill="FFFFFF"/>
              </w:rPr>
            </w:pPr>
            <w:r w:rsidRPr="00D13EA6">
              <w:rPr>
                <w:shd w:val="clear" w:color="auto" w:fill="FFFFFF"/>
              </w:rPr>
              <w:t>Реабілітація та підтримка автомобільної дороги Київ-Чоп за рахунок її реконструкції.</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не повністю, освоєно 74,16 млн. євро</w:t>
            </w:r>
          </w:p>
        </w:tc>
      </w:tr>
      <w:tr w:rsidR="00061111" w:rsidRPr="00D13EA6" w:rsidTr="00D8332A">
        <w:trPr>
          <w:trHeight w:val="79"/>
        </w:trPr>
        <w:tc>
          <w:tcPr>
            <w:tcW w:w="1135" w:type="pct"/>
            <w:tcBorders>
              <w:top w:val="nil"/>
              <w:left w:val="single" w:sz="4" w:space="0" w:color="auto"/>
              <w:right w:val="single" w:sz="4" w:space="0" w:color="auto"/>
            </w:tcBorders>
            <w:shd w:val="clear" w:color="auto" w:fill="auto"/>
          </w:tcPr>
          <w:p w:rsidR="00061111" w:rsidRPr="00D13EA6" w:rsidRDefault="00061111" w:rsidP="00D8332A">
            <w:pPr>
              <w:tabs>
                <w:tab w:val="left" w:pos="3172"/>
              </w:tabs>
              <w:ind w:left="-142"/>
              <w:jc w:val="center"/>
            </w:pPr>
            <w:r w:rsidRPr="00D13EA6">
              <w:t>2000 р. Закупівля органічного палива</w:t>
            </w:r>
          </w:p>
        </w:tc>
        <w:tc>
          <w:tcPr>
            <w:tcW w:w="688" w:type="pct"/>
            <w:gridSpan w:val="2"/>
            <w:tcBorders>
              <w:top w:val="nil"/>
              <w:left w:val="single" w:sz="4" w:space="0" w:color="auto"/>
              <w:right w:val="single" w:sz="4" w:space="0" w:color="auto"/>
            </w:tcBorders>
            <w:shd w:val="clear" w:color="auto" w:fill="auto"/>
          </w:tcPr>
          <w:p w:rsidR="00061111" w:rsidRPr="00D13EA6" w:rsidRDefault="00061111" w:rsidP="00D8332A">
            <w:pPr>
              <w:tabs>
                <w:tab w:val="left" w:pos="3172"/>
              </w:tabs>
              <w:ind w:left="-142"/>
              <w:jc w:val="center"/>
            </w:pPr>
            <w:r w:rsidRPr="00D13EA6">
              <w:t>Сума позики 100 млн. дол. США</w:t>
            </w:r>
          </w:p>
        </w:tc>
        <w:tc>
          <w:tcPr>
            <w:tcW w:w="2305" w:type="pct"/>
            <w:tcBorders>
              <w:top w:val="nil"/>
              <w:left w:val="single" w:sz="4" w:space="0" w:color="auto"/>
              <w:right w:val="single" w:sz="4" w:space="0" w:color="auto"/>
            </w:tcBorders>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Придбання органічного палива для проходження осінньо-зимового періоду 2000-2001 років.</w:t>
            </w:r>
          </w:p>
        </w:tc>
        <w:tc>
          <w:tcPr>
            <w:tcW w:w="872" w:type="pct"/>
            <w:tcBorders>
              <w:top w:val="nil"/>
              <w:left w:val="single" w:sz="4" w:space="0" w:color="auto"/>
              <w:right w:val="single" w:sz="4" w:space="0" w:color="auto"/>
            </w:tcBorders>
            <w:shd w:val="clear" w:color="auto" w:fill="auto"/>
          </w:tcPr>
          <w:p w:rsidR="00061111" w:rsidRPr="00D13EA6" w:rsidRDefault="00061111" w:rsidP="00D8332A">
            <w:pPr>
              <w:tabs>
                <w:tab w:val="left" w:pos="3172"/>
              </w:tabs>
              <w:ind w:left="-142"/>
              <w:jc w:val="center"/>
            </w:pPr>
            <w:r w:rsidRPr="00D13EA6">
              <w:t>Освоєно 59,02 млн. дол. США</w:t>
            </w:r>
          </w:p>
        </w:tc>
      </w:tr>
      <w:tr w:rsidR="00061111" w:rsidRPr="00D13EA6" w:rsidTr="004E7F41">
        <w:trPr>
          <w:trHeight w:val="278"/>
        </w:trPr>
        <w:tc>
          <w:tcPr>
            <w:tcW w:w="5000" w:type="pct"/>
            <w:gridSpan w:val="5"/>
            <w:tcBorders>
              <w:top w:val="nil"/>
              <w:left w:val="nil"/>
              <w:right w:val="nil"/>
            </w:tcBorders>
            <w:shd w:val="clear" w:color="auto" w:fill="auto"/>
          </w:tcPr>
          <w:p w:rsidR="00061111" w:rsidRPr="00D13EA6" w:rsidRDefault="001D413D" w:rsidP="00D8332A">
            <w:pPr>
              <w:tabs>
                <w:tab w:val="left" w:pos="3172"/>
              </w:tabs>
              <w:ind w:left="-142"/>
              <w:jc w:val="right"/>
              <w:rPr>
                <w:sz w:val="24"/>
              </w:rPr>
            </w:pPr>
            <w:r>
              <w:rPr>
                <w:noProof/>
                <w:sz w:val="28"/>
                <w:szCs w:val="28"/>
                <w:lang w:val="uk-UA"/>
              </w:rPr>
              <w:lastRenderedPageBreak/>
              <mc:AlternateContent>
                <mc:Choice Requires="wps">
                  <w:drawing>
                    <wp:anchor distT="0" distB="0" distL="114300" distR="114300" simplePos="0" relativeHeight="251785216" behindDoc="0" locked="0" layoutInCell="1" allowOverlap="1" wp14:anchorId="2466F6A2" wp14:editId="1D1057F5">
                      <wp:simplePos x="0" y="0"/>
                      <wp:positionH relativeFrom="column">
                        <wp:posOffset>8663940</wp:posOffset>
                      </wp:positionH>
                      <wp:positionV relativeFrom="paragraph">
                        <wp:posOffset>-676275</wp:posOffset>
                      </wp:positionV>
                      <wp:extent cx="523875" cy="381000"/>
                      <wp:effectExtent l="0" t="0" r="28575" b="19050"/>
                      <wp:wrapNone/>
                      <wp:docPr id="150" name="Прямокутник 15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50" o:spid="_x0000_s1026" style="position:absolute;margin-left:682.2pt;margin-top:-53.25pt;width:41.25pt;height:30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" fillcolor="white [3201]" strokecolor="white [3212]" strokeweight="2pt"/>
                  </w:pict>
                </mc:Fallback>
              </mc:AlternateContent>
            </w:r>
            <w:r w:rsidR="00061111" w:rsidRPr="00D13EA6">
              <w:rPr>
                <w:sz w:val="28"/>
              </w:rPr>
              <w:t>Продовження додатку Д 3</w:t>
            </w:r>
          </w:p>
        </w:tc>
      </w:tr>
      <w:tr w:rsidR="00061111" w:rsidRPr="00D13EA6" w:rsidTr="004E7F41">
        <w:trPr>
          <w:trHeight w:val="272"/>
        </w:trPr>
        <w:tc>
          <w:tcPr>
            <w:tcW w:w="1210" w:type="pct"/>
            <w:gridSpan w:val="2"/>
            <w:shd w:val="clear" w:color="auto" w:fill="auto"/>
          </w:tcPr>
          <w:p w:rsidR="00061111" w:rsidRPr="00D13EA6" w:rsidRDefault="00061111" w:rsidP="00D8332A">
            <w:pPr>
              <w:tabs>
                <w:tab w:val="left" w:pos="3172"/>
              </w:tabs>
              <w:ind w:left="-142"/>
              <w:jc w:val="center"/>
            </w:pPr>
            <w:r w:rsidRPr="00D13EA6">
              <w:t>1</w:t>
            </w:r>
          </w:p>
        </w:tc>
        <w:tc>
          <w:tcPr>
            <w:tcW w:w="613" w:type="pct"/>
            <w:shd w:val="clear" w:color="auto" w:fill="auto"/>
          </w:tcPr>
          <w:p w:rsidR="00061111" w:rsidRPr="00D13EA6" w:rsidRDefault="00061111" w:rsidP="00D8332A">
            <w:pPr>
              <w:tabs>
                <w:tab w:val="left" w:pos="3172"/>
              </w:tabs>
              <w:ind w:left="-142"/>
              <w:jc w:val="center"/>
            </w:pPr>
            <w:r w:rsidRPr="00D13EA6">
              <w:t>2</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pacing w:val="-4"/>
              </w:rPr>
              <w:t>3</w:t>
            </w:r>
          </w:p>
        </w:tc>
        <w:tc>
          <w:tcPr>
            <w:tcW w:w="872" w:type="pct"/>
            <w:shd w:val="clear" w:color="auto" w:fill="auto"/>
          </w:tcPr>
          <w:p w:rsidR="00061111" w:rsidRPr="00D13EA6" w:rsidRDefault="00061111" w:rsidP="00D8332A">
            <w:pPr>
              <w:tabs>
                <w:tab w:val="left" w:pos="3172"/>
              </w:tabs>
              <w:ind w:left="-142"/>
              <w:jc w:val="center"/>
              <w:rPr>
                <w:lang w:val="en-US"/>
              </w:rPr>
            </w:pPr>
            <w:r w:rsidRPr="00D13EA6">
              <w:t>4</w:t>
            </w:r>
          </w:p>
        </w:tc>
      </w:tr>
      <w:tr w:rsidR="00061111" w:rsidRPr="00D13EA6" w:rsidTr="004E7F41">
        <w:trPr>
          <w:trHeight w:val="130"/>
        </w:trPr>
        <w:tc>
          <w:tcPr>
            <w:tcW w:w="1210" w:type="pct"/>
            <w:gridSpan w:val="2"/>
            <w:shd w:val="clear" w:color="auto" w:fill="auto"/>
          </w:tcPr>
          <w:p w:rsidR="00061111" w:rsidRPr="00D13EA6" w:rsidRDefault="00061111" w:rsidP="00FC3489">
            <w:pPr>
              <w:tabs>
                <w:tab w:val="left" w:pos="3172"/>
              </w:tabs>
              <w:ind w:left="-142"/>
              <w:jc w:val="center"/>
            </w:pPr>
            <w:r w:rsidRPr="00D13EA6">
              <w:t xml:space="preserve">2004 р. “Модернізація після завершення будівництва </w:t>
            </w:r>
            <w:r w:rsidR="00FC3489" w:rsidRPr="00D13EA6">
              <w:rPr>
                <w:lang w:val="uk-UA"/>
              </w:rPr>
              <w:t>2</w:t>
            </w:r>
            <w:r w:rsidRPr="00D13EA6">
              <w:t xml:space="preserve"> блоку Хмельницької АЕС та </w:t>
            </w:r>
            <w:r w:rsidR="00FC3489" w:rsidRPr="00D13EA6">
              <w:rPr>
                <w:lang w:val="uk-UA"/>
              </w:rPr>
              <w:t>4</w:t>
            </w:r>
            <w:r w:rsidRPr="00D13EA6">
              <w:t xml:space="preserve"> блоку Рівненської АЕС”</w:t>
            </w:r>
          </w:p>
        </w:tc>
        <w:tc>
          <w:tcPr>
            <w:tcW w:w="613" w:type="pct"/>
            <w:shd w:val="clear" w:color="auto" w:fill="auto"/>
          </w:tcPr>
          <w:p w:rsidR="00061111" w:rsidRPr="00D13EA6" w:rsidRDefault="00061111" w:rsidP="00D8332A">
            <w:pPr>
              <w:tabs>
                <w:tab w:val="left" w:pos="3172"/>
              </w:tabs>
              <w:ind w:left="-142"/>
              <w:jc w:val="center"/>
            </w:pPr>
            <w:r w:rsidRPr="00D13EA6">
              <w:t>Загальна сума позики 42,0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Добудова енергоблоків Хмельницької та Рівненської АЕС з метою компенсації потужностей, що були виведені у відповідності з програмою закриття Чорнобильської АЕС.</w:t>
            </w:r>
          </w:p>
        </w:tc>
        <w:tc>
          <w:tcPr>
            <w:tcW w:w="872" w:type="pct"/>
            <w:shd w:val="clear" w:color="auto" w:fill="auto"/>
          </w:tcPr>
          <w:p w:rsidR="00061111" w:rsidRPr="00D13EA6" w:rsidRDefault="00FC3489" w:rsidP="00FC3489">
            <w:pPr>
              <w:tabs>
                <w:tab w:val="left" w:pos="3172"/>
              </w:tabs>
              <w:ind w:left="-142"/>
              <w:jc w:val="center"/>
            </w:pPr>
            <w:r w:rsidRPr="00D13EA6">
              <w:rPr>
                <w:lang w:val="uk-UA"/>
              </w:rPr>
              <w:t>О</w:t>
            </w:r>
            <w:r w:rsidR="00061111" w:rsidRPr="00D13EA6">
              <w:t>своєно ,62 млн. дол. США</w:t>
            </w:r>
          </w:p>
        </w:tc>
      </w:tr>
      <w:tr w:rsidR="00061111" w:rsidRPr="00D13EA6" w:rsidTr="004E7F41">
        <w:trPr>
          <w:trHeight w:val="130"/>
        </w:trPr>
        <w:tc>
          <w:tcPr>
            <w:tcW w:w="1210" w:type="pct"/>
            <w:gridSpan w:val="2"/>
            <w:shd w:val="clear" w:color="auto" w:fill="auto"/>
          </w:tcPr>
          <w:p w:rsidR="00061111" w:rsidRPr="00D13EA6" w:rsidRDefault="00061111" w:rsidP="00D8332A">
            <w:pPr>
              <w:tabs>
                <w:tab w:val="left" w:pos="3172"/>
              </w:tabs>
              <w:ind w:left="-142"/>
              <w:jc w:val="center"/>
            </w:pPr>
            <w:r w:rsidRPr="00D13EA6">
              <w:t>2004 р. Впровадження швидкісного руху пасажирських поїздів на залізницях України</w:t>
            </w:r>
          </w:p>
        </w:tc>
        <w:tc>
          <w:tcPr>
            <w:tcW w:w="613" w:type="pct"/>
            <w:shd w:val="clear" w:color="auto" w:fill="auto"/>
          </w:tcPr>
          <w:p w:rsidR="00061111" w:rsidRPr="00D13EA6" w:rsidRDefault="00061111" w:rsidP="00D8332A">
            <w:pPr>
              <w:tabs>
                <w:tab w:val="left" w:pos="3172"/>
              </w:tabs>
              <w:ind w:left="-142"/>
              <w:jc w:val="center"/>
            </w:pPr>
            <w:r w:rsidRPr="00D13EA6">
              <w:t>Загальна сума позики 120,0 млн. дол. США</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Формування транспортної системи, підвищення рівня безпеки руху, закупівля нового пасажирського рухомого складу.</w:t>
            </w:r>
          </w:p>
        </w:tc>
        <w:tc>
          <w:tcPr>
            <w:tcW w:w="872" w:type="pct"/>
            <w:shd w:val="clear" w:color="auto" w:fill="auto"/>
          </w:tcPr>
          <w:p w:rsidR="00061111" w:rsidRPr="00D13EA6" w:rsidRDefault="00FC3489" w:rsidP="00D8332A">
            <w:pPr>
              <w:tabs>
                <w:tab w:val="left" w:pos="3172"/>
              </w:tabs>
              <w:ind w:left="-142"/>
              <w:jc w:val="center"/>
            </w:pPr>
            <w:r w:rsidRPr="00D13EA6">
              <w:rPr>
                <w:lang w:val="uk-UA"/>
              </w:rPr>
              <w:t>О</w:t>
            </w:r>
            <w:r w:rsidR="00061111" w:rsidRPr="00D13EA6">
              <w:t>своєно 97,28 млн. дол. США</w:t>
            </w:r>
          </w:p>
        </w:tc>
      </w:tr>
      <w:tr w:rsidR="00061111" w:rsidRPr="00D13EA6" w:rsidTr="004E7F41">
        <w:trPr>
          <w:trHeight w:val="129"/>
        </w:trPr>
        <w:tc>
          <w:tcPr>
            <w:tcW w:w="1210" w:type="pct"/>
            <w:gridSpan w:val="2"/>
            <w:shd w:val="clear" w:color="auto" w:fill="auto"/>
          </w:tcPr>
          <w:p w:rsidR="00061111" w:rsidRPr="00D13EA6" w:rsidRDefault="00061111" w:rsidP="00FC3489">
            <w:pPr>
              <w:tabs>
                <w:tab w:val="left" w:pos="3172"/>
              </w:tabs>
              <w:ind w:left="-142"/>
              <w:jc w:val="center"/>
            </w:pPr>
            <w:r w:rsidRPr="00D13EA6">
              <w:t>2005 р. Ремонт авто дороги Київ-Чоп</w:t>
            </w:r>
          </w:p>
        </w:tc>
        <w:tc>
          <w:tcPr>
            <w:tcW w:w="613" w:type="pct"/>
            <w:shd w:val="clear" w:color="auto" w:fill="auto"/>
          </w:tcPr>
          <w:p w:rsidR="00061111" w:rsidRPr="00D13EA6" w:rsidRDefault="00FC3489" w:rsidP="00D8332A">
            <w:pPr>
              <w:tabs>
                <w:tab w:val="left" w:pos="3172"/>
              </w:tabs>
              <w:ind w:left="-142"/>
              <w:jc w:val="center"/>
            </w:pPr>
            <w:r w:rsidRPr="00D13EA6">
              <w:rPr>
                <w:lang w:val="uk-UA"/>
              </w:rPr>
              <w:t>С</w:t>
            </w:r>
            <w:r w:rsidR="00061111" w:rsidRPr="00D13EA6">
              <w:t>ума позики 100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Підтримка в робочому стані автомобільної дороги Київ-Чоп, фінансування будівельно-ремонтних робіт, модернізація.</w:t>
            </w:r>
          </w:p>
        </w:tc>
        <w:tc>
          <w:tcPr>
            <w:tcW w:w="872" w:type="pct"/>
            <w:shd w:val="clear" w:color="auto" w:fill="auto"/>
          </w:tcPr>
          <w:p w:rsidR="00061111" w:rsidRPr="00D13EA6" w:rsidRDefault="00061111" w:rsidP="00D8332A">
            <w:pPr>
              <w:tabs>
                <w:tab w:val="left" w:pos="3172"/>
              </w:tabs>
              <w:ind w:left="-142"/>
              <w:jc w:val="center"/>
            </w:pPr>
            <w:r w:rsidRPr="00D13EA6">
              <w:t>Освоєно 99,19 млн. євро</w:t>
            </w:r>
          </w:p>
        </w:tc>
      </w:tr>
      <w:tr w:rsidR="00061111" w:rsidRPr="00D13EA6" w:rsidTr="004E7F41">
        <w:trPr>
          <w:trHeight w:val="146"/>
        </w:trPr>
        <w:tc>
          <w:tcPr>
            <w:tcW w:w="1210" w:type="pct"/>
            <w:gridSpan w:val="2"/>
            <w:shd w:val="clear" w:color="auto" w:fill="auto"/>
          </w:tcPr>
          <w:p w:rsidR="00061111" w:rsidRPr="00D13EA6" w:rsidRDefault="00061111" w:rsidP="003913D7">
            <w:pPr>
              <w:tabs>
                <w:tab w:val="left" w:pos="3172"/>
              </w:tabs>
              <w:ind w:left="-142"/>
              <w:jc w:val="center"/>
            </w:pPr>
            <w:r w:rsidRPr="00D13EA6">
              <w:t>2005 р. „Будівництво високовольтної повітряної лінії в Одеській області –Аджалик-Усатове”</w:t>
            </w:r>
          </w:p>
        </w:tc>
        <w:tc>
          <w:tcPr>
            <w:tcW w:w="613" w:type="pct"/>
            <w:shd w:val="clear" w:color="auto" w:fill="auto"/>
          </w:tcPr>
          <w:p w:rsidR="00061111" w:rsidRPr="00D13EA6" w:rsidRDefault="003913D7" w:rsidP="00D8332A">
            <w:pPr>
              <w:tabs>
                <w:tab w:val="left" w:pos="3172"/>
              </w:tabs>
              <w:ind w:left="-142"/>
              <w:jc w:val="center"/>
            </w:pPr>
            <w:r w:rsidRPr="00D13EA6">
              <w:rPr>
                <w:lang w:val="uk-UA"/>
              </w:rPr>
              <w:t>С</w:t>
            </w:r>
            <w:r w:rsidR="00061111" w:rsidRPr="00D13EA6">
              <w:t xml:space="preserve">ума позики </w:t>
            </w:r>
            <w:r w:rsidRPr="00D13EA6">
              <w:rPr>
                <w:lang w:val="uk-UA"/>
              </w:rPr>
              <w:t xml:space="preserve">            </w:t>
            </w:r>
            <w:r w:rsidR="00061111" w:rsidRPr="00D13EA6">
              <w:t>25,75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Покращання надійності та ефективності роботи споживачів південно-західної та центральної частини Одеської області, позбавлення залежності від режимів роботи енергосистеми Молдови.</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4E7F41">
        <w:trPr>
          <w:trHeight w:val="114"/>
        </w:trPr>
        <w:tc>
          <w:tcPr>
            <w:tcW w:w="1210" w:type="pct"/>
            <w:gridSpan w:val="2"/>
            <w:shd w:val="clear" w:color="auto" w:fill="auto"/>
          </w:tcPr>
          <w:p w:rsidR="00061111" w:rsidRPr="00D13EA6" w:rsidRDefault="00061111" w:rsidP="00D8332A">
            <w:pPr>
              <w:tabs>
                <w:tab w:val="left" w:pos="3172"/>
              </w:tabs>
              <w:ind w:left="-142"/>
              <w:jc w:val="center"/>
            </w:pPr>
            <w:r w:rsidRPr="00D13EA6">
              <w:t>2006 р. Третій проект "Ремонт автомобільної дороги Київ-Чоп"</w:t>
            </w:r>
          </w:p>
        </w:tc>
        <w:tc>
          <w:tcPr>
            <w:tcW w:w="613" w:type="pct"/>
            <w:shd w:val="clear" w:color="auto" w:fill="auto"/>
          </w:tcPr>
          <w:p w:rsidR="00061111" w:rsidRPr="00D13EA6" w:rsidRDefault="00061111" w:rsidP="00D8332A">
            <w:pPr>
              <w:tabs>
                <w:tab w:val="left" w:pos="3172"/>
              </w:tabs>
              <w:ind w:left="-142"/>
              <w:jc w:val="center"/>
            </w:pPr>
            <w:r w:rsidRPr="00D13EA6">
              <w:t xml:space="preserve">Загальна сума позики </w:t>
            </w:r>
            <w:r w:rsidR="003913D7" w:rsidRPr="00D13EA6">
              <w:rPr>
                <w:lang w:val="uk-UA"/>
              </w:rPr>
              <w:t xml:space="preserve">                     </w:t>
            </w:r>
            <w:r w:rsidRPr="00D13EA6">
              <w:t>200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 xml:space="preserve">Приведення до європейського рівня транспортно-експлуатаційного стану автомобільної дороги М-06 Київ – Чоп на ділянці від м. Київ (км 14) до м. Броди, Львівської обл. (км 441) </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повністю</w:t>
            </w:r>
          </w:p>
        </w:tc>
      </w:tr>
      <w:tr w:rsidR="00061111" w:rsidRPr="00D13EA6" w:rsidTr="004E7F41">
        <w:trPr>
          <w:trHeight w:val="264"/>
        </w:trPr>
        <w:tc>
          <w:tcPr>
            <w:tcW w:w="1210" w:type="pct"/>
            <w:gridSpan w:val="2"/>
            <w:shd w:val="clear" w:color="auto" w:fill="auto"/>
          </w:tcPr>
          <w:p w:rsidR="00061111" w:rsidRPr="00D13EA6" w:rsidRDefault="00061111" w:rsidP="00D8332A">
            <w:pPr>
              <w:tabs>
                <w:tab w:val="left" w:pos="3172"/>
              </w:tabs>
              <w:ind w:left="-142"/>
              <w:jc w:val="center"/>
            </w:pPr>
            <w:r w:rsidRPr="00D13EA6">
              <w:t>2007 р. Розвиток інфраструктури Іллічівського морського порту</w:t>
            </w:r>
          </w:p>
        </w:tc>
        <w:tc>
          <w:tcPr>
            <w:tcW w:w="613" w:type="pct"/>
            <w:shd w:val="clear" w:color="auto" w:fill="auto"/>
          </w:tcPr>
          <w:p w:rsidR="00061111" w:rsidRPr="00D13EA6" w:rsidRDefault="00D8332A" w:rsidP="00D8332A">
            <w:pPr>
              <w:tabs>
                <w:tab w:val="left" w:pos="3172"/>
              </w:tabs>
              <w:ind w:left="-142"/>
              <w:jc w:val="center"/>
            </w:pPr>
            <w:r w:rsidRPr="00D13EA6">
              <w:rPr>
                <w:lang w:val="uk-UA"/>
              </w:rPr>
              <w:t>С</w:t>
            </w:r>
            <w:r w:rsidR="00061111" w:rsidRPr="00D13EA6">
              <w:t xml:space="preserve">ума позики </w:t>
            </w:r>
            <w:r w:rsidR="003913D7" w:rsidRPr="00D13EA6">
              <w:rPr>
                <w:lang w:val="uk-UA"/>
              </w:rPr>
              <w:t xml:space="preserve">            </w:t>
            </w:r>
            <w:r w:rsidR="00061111" w:rsidRPr="00D13EA6">
              <w:t>26,0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pacing w:val="-4"/>
              </w:rPr>
              <w:t>Розбудова порту м. Іллічівськ</w:t>
            </w:r>
          </w:p>
        </w:tc>
        <w:tc>
          <w:tcPr>
            <w:tcW w:w="872" w:type="pct"/>
            <w:shd w:val="clear" w:color="auto" w:fill="auto"/>
          </w:tcPr>
          <w:p w:rsidR="00061111" w:rsidRPr="00D13EA6" w:rsidRDefault="00061111" w:rsidP="00D8332A">
            <w:pPr>
              <w:tabs>
                <w:tab w:val="left" w:pos="3172"/>
              </w:tabs>
              <w:ind w:left="-142"/>
              <w:jc w:val="center"/>
            </w:pPr>
            <w:r w:rsidRPr="00D13EA6">
              <w:t>Освоєно 0,50 млн. євро</w:t>
            </w:r>
          </w:p>
        </w:tc>
      </w:tr>
      <w:tr w:rsidR="00061111" w:rsidRPr="00D13EA6" w:rsidTr="004E7F41">
        <w:trPr>
          <w:trHeight w:val="643"/>
        </w:trPr>
        <w:tc>
          <w:tcPr>
            <w:tcW w:w="1210" w:type="pct"/>
            <w:gridSpan w:val="2"/>
            <w:shd w:val="clear" w:color="auto" w:fill="auto"/>
          </w:tcPr>
          <w:p w:rsidR="00061111" w:rsidRPr="00D13EA6" w:rsidRDefault="00061111" w:rsidP="00D8332A">
            <w:pPr>
              <w:tabs>
                <w:tab w:val="left" w:pos="3172"/>
              </w:tabs>
              <w:ind w:left="-142"/>
              <w:jc w:val="center"/>
            </w:pPr>
            <w:r w:rsidRPr="00D13EA6">
              <w:t>2008 р. „Будівництво повітряної лінії 750 кВ Рівненська АЕС - Київська”</w:t>
            </w:r>
          </w:p>
        </w:tc>
        <w:tc>
          <w:tcPr>
            <w:tcW w:w="613" w:type="pct"/>
            <w:shd w:val="clear" w:color="auto" w:fill="auto"/>
          </w:tcPr>
          <w:p w:rsidR="00061111" w:rsidRPr="00D13EA6" w:rsidRDefault="00061111" w:rsidP="00D8332A">
            <w:pPr>
              <w:tabs>
                <w:tab w:val="left" w:pos="3172"/>
              </w:tabs>
              <w:ind w:left="-142"/>
              <w:jc w:val="center"/>
            </w:pPr>
            <w:r w:rsidRPr="00D13EA6">
              <w:t>Загальна сума позики</w:t>
            </w:r>
            <w:r w:rsidR="003913D7" w:rsidRPr="00D13EA6">
              <w:rPr>
                <w:lang w:val="uk-UA"/>
              </w:rPr>
              <w:t xml:space="preserve">               </w:t>
            </w:r>
            <w:r w:rsidRPr="00D13EA6">
              <w:t xml:space="preserve"> 150,0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Ліквідація існуючого обмеження на видачу потужності Рівненської та Хмельницької АЕС; підвищення надійності електропостачання споживачів центральної частини ОЕС України.</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не повністю, освоєно 45,02 млн. євро</w:t>
            </w:r>
          </w:p>
        </w:tc>
      </w:tr>
      <w:tr w:rsidR="00061111" w:rsidRPr="00D13EA6" w:rsidTr="004E7F41">
        <w:trPr>
          <w:trHeight w:val="701"/>
        </w:trPr>
        <w:tc>
          <w:tcPr>
            <w:tcW w:w="1210" w:type="pct"/>
            <w:gridSpan w:val="2"/>
            <w:shd w:val="clear" w:color="auto" w:fill="auto"/>
          </w:tcPr>
          <w:p w:rsidR="00061111" w:rsidRPr="00D13EA6" w:rsidRDefault="00061111" w:rsidP="00D8332A">
            <w:pPr>
              <w:tabs>
                <w:tab w:val="left" w:pos="3172"/>
              </w:tabs>
              <w:ind w:left="-142"/>
              <w:jc w:val="center"/>
            </w:pPr>
            <w:r w:rsidRPr="00D13EA6">
              <w:t>2010 р. Покращення транспортно-експлуатаційного стану автомобільних доріг на підходах до м. Києва</w:t>
            </w:r>
          </w:p>
        </w:tc>
        <w:tc>
          <w:tcPr>
            <w:tcW w:w="613" w:type="pct"/>
            <w:shd w:val="clear" w:color="auto" w:fill="auto"/>
          </w:tcPr>
          <w:p w:rsidR="00061111" w:rsidRPr="00D13EA6" w:rsidRDefault="00061111" w:rsidP="00D8332A">
            <w:pPr>
              <w:tabs>
                <w:tab w:val="left" w:pos="3172"/>
              </w:tabs>
              <w:ind w:left="-142"/>
              <w:jc w:val="center"/>
            </w:pPr>
            <w:r w:rsidRPr="00D13EA6">
              <w:t xml:space="preserve">Загальна сума позики </w:t>
            </w:r>
            <w:r w:rsidR="003913D7" w:rsidRPr="00D13EA6">
              <w:rPr>
                <w:lang w:val="uk-UA"/>
              </w:rPr>
              <w:t xml:space="preserve">                 </w:t>
            </w:r>
            <w:r w:rsidRPr="00D13EA6">
              <w:t>450,0 млн. євро</w:t>
            </w:r>
          </w:p>
        </w:tc>
        <w:tc>
          <w:tcPr>
            <w:tcW w:w="2305" w:type="pct"/>
            <w:shd w:val="clear" w:color="auto" w:fill="auto"/>
          </w:tcPr>
          <w:p w:rsidR="00061111" w:rsidRPr="00D13EA6" w:rsidRDefault="00061111" w:rsidP="00D8332A">
            <w:pPr>
              <w:tabs>
                <w:tab w:val="left" w:pos="3172"/>
              </w:tabs>
              <w:ind w:left="-142"/>
              <w:jc w:val="center"/>
              <w:rPr>
                <w:shd w:val="clear" w:color="auto" w:fill="FFFFFF"/>
              </w:rPr>
            </w:pPr>
            <w:r w:rsidRPr="00D13EA6">
              <w:rPr>
                <w:shd w:val="clear" w:color="auto" w:fill="FFFFFF"/>
              </w:rPr>
              <w:t>Приведення до європейського рівня транспортно-експлуатаційного стану автомобільних доріг на основних підходах до міста Києва з урахування підготовки для проведення фінальних змагань з футболу Євро-2012</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не повністю, освоєно 169,68 млн. євро</w:t>
            </w:r>
          </w:p>
        </w:tc>
      </w:tr>
      <w:tr w:rsidR="00061111" w:rsidRPr="00D13EA6" w:rsidTr="004E7F41">
        <w:trPr>
          <w:trHeight w:val="420"/>
        </w:trPr>
        <w:tc>
          <w:tcPr>
            <w:tcW w:w="1210" w:type="pct"/>
            <w:gridSpan w:val="2"/>
            <w:shd w:val="clear" w:color="auto" w:fill="auto"/>
          </w:tcPr>
          <w:p w:rsidR="00061111" w:rsidRPr="00D13EA6" w:rsidRDefault="00061111" w:rsidP="00D8332A">
            <w:pPr>
              <w:tabs>
                <w:tab w:val="left" w:pos="3172"/>
              </w:tabs>
              <w:ind w:left="-142"/>
              <w:jc w:val="center"/>
            </w:pPr>
            <w:r w:rsidRPr="00D13EA6">
              <w:t>2010 р. „Будівництво повітряної лінії 750 кВ Запорізька АЕС - Каховська”</w:t>
            </w:r>
          </w:p>
          <w:p w:rsidR="00061111" w:rsidRPr="00D13EA6" w:rsidRDefault="00061111" w:rsidP="00D8332A">
            <w:pPr>
              <w:tabs>
                <w:tab w:val="left" w:pos="3172"/>
              </w:tabs>
              <w:ind w:left="-142"/>
              <w:jc w:val="center"/>
            </w:pPr>
          </w:p>
        </w:tc>
        <w:tc>
          <w:tcPr>
            <w:tcW w:w="613" w:type="pct"/>
            <w:shd w:val="clear" w:color="auto" w:fill="auto"/>
          </w:tcPr>
          <w:p w:rsidR="00061111" w:rsidRPr="00D13EA6" w:rsidRDefault="00061111" w:rsidP="00D8332A">
            <w:pPr>
              <w:tabs>
                <w:tab w:val="left" w:pos="3172"/>
              </w:tabs>
              <w:ind w:left="-142"/>
              <w:jc w:val="center"/>
            </w:pPr>
            <w:r w:rsidRPr="00D13EA6">
              <w:t xml:space="preserve">Загальна сума позики </w:t>
            </w:r>
            <w:r w:rsidR="003913D7" w:rsidRPr="00D13EA6">
              <w:rPr>
                <w:lang w:val="uk-UA"/>
              </w:rPr>
              <w:t xml:space="preserve">            </w:t>
            </w:r>
            <w:r w:rsidRPr="00D13EA6">
              <w:t>175,0 млн. євро</w:t>
            </w:r>
          </w:p>
          <w:p w:rsidR="00061111" w:rsidRPr="00D13EA6" w:rsidRDefault="00061111" w:rsidP="00D8332A">
            <w:pPr>
              <w:tabs>
                <w:tab w:val="left" w:pos="3172"/>
              </w:tabs>
              <w:ind w:left="-142"/>
              <w:jc w:val="center"/>
            </w:pPr>
          </w:p>
        </w:tc>
        <w:tc>
          <w:tcPr>
            <w:tcW w:w="2305" w:type="pct"/>
            <w:shd w:val="clear" w:color="auto" w:fill="auto"/>
          </w:tcPr>
          <w:p w:rsidR="00061111" w:rsidRPr="00D13EA6" w:rsidRDefault="00061111" w:rsidP="00D8332A">
            <w:pPr>
              <w:shd w:val="clear" w:color="auto" w:fill="FFFFFF"/>
              <w:tabs>
                <w:tab w:val="left" w:pos="3172"/>
              </w:tabs>
              <w:ind w:left="-142"/>
              <w:jc w:val="both"/>
            </w:pPr>
            <w:r w:rsidRPr="00D13EA6">
              <w:t>-максимальне використання встановленої потужності Запорізької атомної електростанції (можливості використання якої на сьогодні обмежені), а також підвищення надійності постачання електроенергії споживачів Південної енергосистеми в умовах роботи теплових електростанцій ОЕС України зі зниженою потужністю за рахунок транзиту потужності безпосередньо від джерела генерації (Запорізької АЕС);</w:t>
            </w:r>
          </w:p>
          <w:p w:rsidR="00061111" w:rsidRPr="00D13EA6" w:rsidRDefault="00061111" w:rsidP="00D8332A">
            <w:pPr>
              <w:shd w:val="clear" w:color="auto" w:fill="FFFFFF"/>
              <w:tabs>
                <w:tab w:val="left" w:pos="3172"/>
              </w:tabs>
              <w:ind w:left="-142"/>
              <w:jc w:val="both"/>
            </w:pPr>
            <w:r w:rsidRPr="00D13EA6">
              <w:t>-підвищення надійності постачання електроенергії споживачів Дніпровської енергосистеми за рахунок транзиту потужності споживачам південної енергосистеми по ПЛ 750 кВ Запорізька АЕС – Каховка.</w:t>
            </w:r>
          </w:p>
        </w:tc>
        <w:tc>
          <w:tcPr>
            <w:tcW w:w="872" w:type="pct"/>
            <w:shd w:val="clear" w:color="auto" w:fill="auto"/>
          </w:tcPr>
          <w:p w:rsidR="00061111" w:rsidRPr="00D13EA6" w:rsidRDefault="00061111" w:rsidP="00D8332A">
            <w:pPr>
              <w:tabs>
                <w:tab w:val="left" w:pos="3172"/>
              </w:tabs>
              <w:ind w:left="-142"/>
              <w:jc w:val="center"/>
            </w:pPr>
            <w:r w:rsidRPr="00D13EA6">
              <w:t>Запозичені кошти використано не повністю, освоєно 12,83 млн. євро</w:t>
            </w:r>
          </w:p>
          <w:p w:rsidR="00061111" w:rsidRPr="00D13EA6" w:rsidRDefault="00061111" w:rsidP="00D8332A">
            <w:pPr>
              <w:tabs>
                <w:tab w:val="left" w:pos="3172"/>
              </w:tabs>
              <w:ind w:left="-142"/>
              <w:jc w:val="center"/>
            </w:pPr>
          </w:p>
        </w:tc>
      </w:tr>
      <w:tr w:rsidR="00061111" w:rsidRPr="00D13EA6" w:rsidTr="004E7F41">
        <w:trPr>
          <w:trHeight w:val="670"/>
        </w:trPr>
        <w:tc>
          <w:tcPr>
            <w:tcW w:w="1210" w:type="pct"/>
            <w:gridSpan w:val="2"/>
            <w:shd w:val="clear" w:color="auto" w:fill="auto"/>
          </w:tcPr>
          <w:p w:rsidR="00061111" w:rsidRPr="00D13EA6" w:rsidRDefault="00061111" w:rsidP="00D8332A">
            <w:pPr>
              <w:tabs>
                <w:tab w:val="left" w:pos="3172"/>
              </w:tabs>
              <w:ind w:left="-142"/>
              <w:jc w:val="center"/>
            </w:pPr>
            <w:r w:rsidRPr="00D13EA6">
              <w:t>2011 р."Реабілітація гідроелектростанцій"</w:t>
            </w:r>
          </w:p>
        </w:tc>
        <w:tc>
          <w:tcPr>
            <w:tcW w:w="613" w:type="pct"/>
            <w:shd w:val="clear" w:color="auto" w:fill="auto"/>
          </w:tcPr>
          <w:p w:rsidR="00061111" w:rsidRPr="00D13EA6" w:rsidRDefault="003913D7" w:rsidP="00D8332A">
            <w:pPr>
              <w:tabs>
                <w:tab w:val="left" w:pos="3172"/>
              </w:tabs>
              <w:ind w:left="-142"/>
              <w:jc w:val="center"/>
            </w:pPr>
            <w:r w:rsidRPr="00D13EA6">
              <w:rPr>
                <w:lang w:val="uk-UA"/>
              </w:rPr>
              <w:t>С</w:t>
            </w:r>
            <w:r w:rsidR="00061111" w:rsidRPr="00D13EA6">
              <w:t xml:space="preserve">ума позики </w:t>
            </w:r>
            <w:r w:rsidRPr="00D13EA6">
              <w:rPr>
                <w:lang w:val="uk-UA"/>
              </w:rPr>
              <w:t xml:space="preserve">     </w:t>
            </w:r>
            <w:r w:rsidR="00061111" w:rsidRPr="00D13EA6">
              <w:t>85,6 млн. євро</w:t>
            </w:r>
          </w:p>
        </w:tc>
        <w:tc>
          <w:tcPr>
            <w:tcW w:w="2305" w:type="pct"/>
            <w:shd w:val="clear" w:color="auto" w:fill="auto"/>
          </w:tcPr>
          <w:p w:rsidR="00061111" w:rsidRPr="00D13EA6" w:rsidRDefault="00061111" w:rsidP="00D8332A">
            <w:pPr>
              <w:tabs>
                <w:tab w:val="left" w:pos="3172"/>
              </w:tabs>
              <w:ind w:left="-142"/>
              <w:jc w:val="center"/>
              <w:rPr>
                <w:spacing w:val="-4"/>
              </w:rPr>
            </w:pPr>
            <w:r w:rsidRPr="00D13EA6">
              <w:rPr>
                <w:shd w:val="clear" w:color="auto" w:fill="FFFFFF"/>
              </w:rPr>
              <w:t>Оновлення гідромеханічного та електромеханічного обладнання гідроелектростанцій для досягнення загальної потужності у 1,396 МВт, що передбачає 10% збільшення потужності.</w:t>
            </w:r>
          </w:p>
        </w:tc>
        <w:tc>
          <w:tcPr>
            <w:tcW w:w="872" w:type="pct"/>
            <w:shd w:val="clear" w:color="auto" w:fill="auto"/>
          </w:tcPr>
          <w:p w:rsidR="00061111" w:rsidRPr="00D13EA6" w:rsidRDefault="003913D7" w:rsidP="00D8332A">
            <w:pPr>
              <w:tabs>
                <w:tab w:val="left" w:pos="3172"/>
              </w:tabs>
              <w:ind w:left="-142"/>
              <w:jc w:val="center"/>
            </w:pPr>
            <w:r w:rsidRPr="00D13EA6">
              <w:rPr>
                <w:lang w:val="uk-UA"/>
              </w:rPr>
              <w:t>О</w:t>
            </w:r>
            <w:r w:rsidR="00061111" w:rsidRPr="00D13EA6">
              <w:t>своєно 2,0 млн. євро</w:t>
            </w:r>
          </w:p>
        </w:tc>
      </w:tr>
    </w:tbl>
    <w:p w:rsidR="00061111" w:rsidRPr="00D13EA6" w:rsidRDefault="00061111" w:rsidP="00FC3489">
      <w:pPr>
        <w:spacing w:after="200" w:line="360" w:lineRule="auto"/>
        <w:ind w:left="426"/>
        <w:jc w:val="both"/>
        <w:rPr>
          <w:sz w:val="24"/>
          <w:szCs w:val="28"/>
        </w:rPr>
      </w:pPr>
      <w:r w:rsidRPr="00D13EA6">
        <w:rPr>
          <w:sz w:val="24"/>
          <w:szCs w:val="28"/>
        </w:rPr>
        <w:t>Джерело: узагальнено автором на основі даних [98]</w:t>
      </w:r>
    </w:p>
    <w:p w:rsidR="00061111" w:rsidRPr="00D13EA6" w:rsidRDefault="001D413D" w:rsidP="008C2D5F">
      <w:pPr>
        <w:pStyle w:val="2"/>
        <w:spacing w:line="360" w:lineRule="auto"/>
        <w:jc w:val="right"/>
        <w:rPr>
          <w:b w:val="0"/>
          <w:sz w:val="24"/>
        </w:rPr>
      </w:pPr>
      <w:r>
        <w:rPr>
          <w:noProof/>
          <w:szCs w:val="28"/>
          <w:lang w:eastAsia="uk-UA"/>
        </w:rPr>
        <w:lastRenderedPageBreak/>
        <mc:AlternateContent>
          <mc:Choice Requires="wps">
            <w:drawing>
              <wp:anchor distT="0" distB="0" distL="114300" distR="114300" simplePos="0" relativeHeight="251783168" behindDoc="0" locked="0" layoutInCell="1" allowOverlap="1" wp14:anchorId="659F25B4" wp14:editId="257654F1">
                <wp:simplePos x="0" y="0"/>
                <wp:positionH relativeFrom="column">
                  <wp:posOffset>8663940</wp:posOffset>
                </wp:positionH>
                <wp:positionV relativeFrom="paragraph">
                  <wp:posOffset>-762000</wp:posOffset>
                </wp:positionV>
                <wp:extent cx="523875" cy="381000"/>
                <wp:effectExtent l="0" t="0" r="28575" b="19050"/>
                <wp:wrapNone/>
                <wp:docPr id="149" name="Прямокутник 149"/>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49" o:spid="_x0000_s1026" style="position:absolute;margin-left:682.2pt;margin-top:-60pt;width:41.25pt;height:30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" fillcolor="white [3201]" strokecolor="white [3212]" strokeweight="2pt"/>
            </w:pict>
          </mc:Fallback>
        </mc:AlternateContent>
      </w:r>
      <w:r w:rsidR="00061111" w:rsidRPr="00D13EA6">
        <w:rPr>
          <w:b w:val="0"/>
          <w:sz w:val="24"/>
        </w:rPr>
        <w:t>ДОДАТОК Е</w:t>
      </w:r>
    </w:p>
    <w:p w:rsidR="00061111" w:rsidRPr="00D13EA6" w:rsidRDefault="00061111" w:rsidP="008C2D5F">
      <w:pPr>
        <w:spacing w:line="360" w:lineRule="auto"/>
        <w:jc w:val="center"/>
        <w:rPr>
          <w:sz w:val="24"/>
          <w:szCs w:val="24"/>
        </w:rPr>
      </w:pPr>
      <w:r w:rsidRPr="00D13EA6">
        <w:rPr>
          <w:sz w:val="24"/>
          <w:szCs w:val="24"/>
        </w:rPr>
        <w:t xml:space="preserve">ДИНАМІКА ЗМІНИ ОБСЯГУ ДЕРЖАВНИХ ЗАПОЗИЧЕНЬ, СУМ ПОГАШЕННЯ ТА ОБСЛУГОВУВАННЯ ДЕРЖАВНОГО БОРГУ, МЛН. ГРН. </w:t>
      </w:r>
    </w:p>
    <w:tbl>
      <w:tblPr>
        <w:tblW w:w="5000" w:type="pct"/>
        <w:tblLook w:val="04A0" w:firstRow="1" w:lastRow="0" w:firstColumn="1" w:lastColumn="0" w:noHBand="0" w:noVBand="1"/>
      </w:tblPr>
      <w:tblGrid>
        <w:gridCol w:w="4047"/>
        <w:gridCol w:w="752"/>
        <w:gridCol w:w="752"/>
        <w:gridCol w:w="752"/>
        <w:gridCol w:w="752"/>
        <w:gridCol w:w="752"/>
        <w:gridCol w:w="992"/>
        <w:gridCol w:w="992"/>
        <w:gridCol w:w="503"/>
        <w:gridCol w:w="489"/>
        <w:gridCol w:w="816"/>
        <w:gridCol w:w="752"/>
        <w:gridCol w:w="872"/>
        <w:gridCol w:w="996"/>
      </w:tblGrid>
      <w:tr w:rsidR="00061111" w:rsidRPr="00D13EA6" w:rsidTr="004E7F41">
        <w:trPr>
          <w:trHeight w:val="405"/>
        </w:trPr>
        <w:tc>
          <w:tcPr>
            <w:tcW w:w="1635" w:type="pct"/>
            <w:tcBorders>
              <w:top w:val="single" w:sz="4" w:space="0" w:color="auto"/>
              <w:left w:val="single" w:sz="4" w:space="0" w:color="auto"/>
              <w:bottom w:val="single" w:sz="4" w:space="0" w:color="auto"/>
              <w:right w:val="single" w:sz="4" w:space="0" w:color="auto"/>
            </w:tcBorders>
            <w:shd w:val="clear" w:color="auto" w:fill="auto"/>
            <w:hideMark/>
          </w:tcPr>
          <w:p w:rsidR="00061111" w:rsidRPr="00D13EA6" w:rsidRDefault="00061111" w:rsidP="008C2D5F">
            <w:pPr>
              <w:spacing w:line="360" w:lineRule="auto"/>
              <w:ind w:right="-128"/>
              <w:rPr>
                <w:sz w:val="24"/>
                <w:szCs w:val="24"/>
                <w:lang w:val="uk-UA"/>
              </w:rPr>
            </w:pPr>
          </w:p>
        </w:tc>
        <w:tc>
          <w:tcPr>
            <w:tcW w:w="259"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2002</w:t>
            </w:r>
          </w:p>
        </w:tc>
        <w:tc>
          <w:tcPr>
            <w:tcW w:w="25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2003</w:t>
            </w:r>
          </w:p>
        </w:tc>
        <w:tc>
          <w:tcPr>
            <w:tcW w:w="25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2004</w:t>
            </w:r>
          </w:p>
        </w:tc>
        <w:tc>
          <w:tcPr>
            <w:tcW w:w="25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2005</w:t>
            </w:r>
          </w:p>
        </w:tc>
        <w:tc>
          <w:tcPr>
            <w:tcW w:w="25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2006</w:t>
            </w:r>
          </w:p>
        </w:tc>
        <w:tc>
          <w:tcPr>
            <w:tcW w:w="335"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2007</w:t>
            </w:r>
          </w:p>
        </w:tc>
        <w:tc>
          <w:tcPr>
            <w:tcW w:w="329"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2008</w:t>
            </w:r>
          </w:p>
        </w:tc>
        <w:tc>
          <w:tcPr>
            <w:tcW w:w="298" w:type="pct"/>
            <w:gridSpan w:val="2"/>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2009</w:t>
            </w:r>
          </w:p>
        </w:tc>
        <w:tc>
          <w:tcPr>
            <w:tcW w:w="271"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2010</w:t>
            </w:r>
          </w:p>
        </w:tc>
        <w:tc>
          <w:tcPr>
            <w:tcW w:w="25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2011</w:t>
            </w:r>
          </w:p>
        </w:tc>
        <w:tc>
          <w:tcPr>
            <w:tcW w:w="290" w:type="pct"/>
            <w:tcBorders>
              <w:top w:val="single" w:sz="4" w:space="0" w:color="auto"/>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2012</w:t>
            </w:r>
          </w:p>
        </w:tc>
        <w:tc>
          <w:tcPr>
            <w:tcW w:w="333" w:type="pct"/>
            <w:tcBorders>
              <w:top w:val="single" w:sz="4" w:space="0" w:color="auto"/>
              <w:left w:val="nil"/>
              <w:bottom w:val="single" w:sz="4" w:space="0" w:color="auto"/>
              <w:right w:val="single" w:sz="4" w:space="0" w:color="auto"/>
            </w:tcBorders>
            <w:shd w:val="clear" w:color="auto" w:fill="auto"/>
          </w:tcPr>
          <w:p w:rsidR="00061111" w:rsidRPr="00D13EA6" w:rsidRDefault="00061111" w:rsidP="008C2D5F">
            <w:pPr>
              <w:spacing w:line="360" w:lineRule="auto"/>
              <w:ind w:left="-70" w:right="-54"/>
              <w:jc w:val="center"/>
              <w:rPr>
                <w:bCs/>
                <w:sz w:val="24"/>
                <w:szCs w:val="24"/>
                <w:lang w:val="en-US"/>
              </w:rPr>
            </w:pPr>
            <w:r w:rsidRPr="00D13EA6">
              <w:rPr>
                <w:bCs/>
                <w:sz w:val="24"/>
                <w:szCs w:val="24"/>
                <w:lang w:val="en-US"/>
              </w:rPr>
              <w:t>2013</w:t>
            </w:r>
          </w:p>
        </w:tc>
      </w:tr>
      <w:tr w:rsidR="00061111" w:rsidRPr="00D13EA6" w:rsidTr="004E7F41">
        <w:trPr>
          <w:trHeight w:val="334"/>
        </w:trPr>
        <w:tc>
          <w:tcPr>
            <w:tcW w:w="1635" w:type="pct"/>
            <w:tcBorders>
              <w:top w:val="nil"/>
              <w:left w:val="single" w:sz="4" w:space="0" w:color="auto"/>
              <w:bottom w:val="single" w:sz="4" w:space="0" w:color="auto"/>
              <w:right w:val="single" w:sz="4" w:space="0" w:color="auto"/>
            </w:tcBorders>
            <w:shd w:val="clear" w:color="auto" w:fill="auto"/>
            <w:hideMark/>
          </w:tcPr>
          <w:p w:rsidR="00061111" w:rsidRPr="00D13EA6" w:rsidRDefault="00061111" w:rsidP="008C2D5F">
            <w:pPr>
              <w:spacing w:line="360" w:lineRule="auto"/>
              <w:ind w:right="-128"/>
              <w:rPr>
                <w:bCs/>
                <w:sz w:val="24"/>
                <w:szCs w:val="24"/>
              </w:rPr>
            </w:pPr>
            <w:r w:rsidRPr="00D13EA6">
              <w:rPr>
                <w:bCs/>
                <w:sz w:val="24"/>
                <w:szCs w:val="24"/>
              </w:rPr>
              <w:t>Державні запозичення</w:t>
            </w:r>
          </w:p>
        </w:tc>
        <w:tc>
          <w:tcPr>
            <w:tcW w:w="25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4693</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9683</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10181</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12666</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11206</w:t>
            </w:r>
          </w:p>
        </w:tc>
        <w:tc>
          <w:tcPr>
            <w:tcW w:w="335"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12149,60</w:t>
            </w:r>
          </w:p>
        </w:tc>
        <w:tc>
          <w:tcPr>
            <w:tcW w:w="32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i/>
                <w:iCs/>
                <w:sz w:val="24"/>
                <w:szCs w:val="24"/>
              </w:rPr>
            </w:pPr>
            <w:r w:rsidRPr="00D13EA6">
              <w:rPr>
                <w:bCs/>
                <w:i/>
                <w:iCs/>
                <w:sz w:val="24"/>
                <w:szCs w:val="24"/>
              </w:rPr>
              <w:t>33316,5</w:t>
            </w:r>
          </w:p>
        </w:tc>
        <w:tc>
          <w:tcPr>
            <w:tcW w:w="298" w:type="pct"/>
            <w:gridSpan w:val="2"/>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113851,2</w:t>
            </w:r>
          </w:p>
        </w:tc>
        <w:tc>
          <w:tcPr>
            <w:tcW w:w="271"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124276</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80655</w:t>
            </w:r>
          </w:p>
        </w:tc>
        <w:tc>
          <w:tcPr>
            <w:tcW w:w="29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109693</w:t>
            </w:r>
          </w:p>
        </w:tc>
        <w:tc>
          <w:tcPr>
            <w:tcW w:w="333" w:type="pct"/>
            <w:tcBorders>
              <w:top w:val="nil"/>
              <w:left w:val="nil"/>
              <w:bottom w:val="single" w:sz="4" w:space="0" w:color="auto"/>
              <w:right w:val="single" w:sz="4" w:space="0" w:color="auto"/>
            </w:tcBorders>
            <w:shd w:val="clear" w:color="auto" w:fill="auto"/>
          </w:tcPr>
          <w:p w:rsidR="00061111" w:rsidRPr="00D13EA6" w:rsidRDefault="00061111" w:rsidP="008C2D5F">
            <w:pPr>
              <w:spacing w:line="360" w:lineRule="auto"/>
              <w:ind w:left="-70" w:right="-54"/>
              <w:jc w:val="center"/>
              <w:rPr>
                <w:bCs/>
                <w:sz w:val="24"/>
                <w:szCs w:val="24"/>
              </w:rPr>
            </w:pPr>
            <w:r w:rsidRPr="00D13EA6">
              <w:rPr>
                <w:bCs/>
                <w:sz w:val="24"/>
                <w:szCs w:val="24"/>
              </w:rPr>
              <w:t>160875</w:t>
            </w:r>
          </w:p>
        </w:tc>
      </w:tr>
      <w:tr w:rsidR="00061111" w:rsidRPr="00D13EA6" w:rsidTr="004E7F41">
        <w:trPr>
          <w:trHeight w:val="258"/>
        </w:trPr>
        <w:tc>
          <w:tcPr>
            <w:tcW w:w="1635" w:type="pct"/>
            <w:tcBorders>
              <w:top w:val="nil"/>
              <w:left w:val="single" w:sz="4" w:space="0" w:color="auto"/>
              <w:bottom w:val="single" w:sz="4" w:space="0" w:color="auto"/>
              <w:right w:val="single" w:sz="4" w:space="0" w:color="auto"/>
            </w:tcBorders>
            <w:shd w:val="clear" w:color="auto" w:fill="auto"/>
            <w:hideMark/>
          </w:tcPr>
          <w:p w:rsidR="00061111" w:rsidRPr="00D13EA6" w:rsidRDefault="00061111" w:rsidP="008C2D5F">
            <w:pPr>
              <w:spacing w:line="360" w:lineRule="auto"/>
              <w:ind w:right="-128"/>
              <w:rPr>
                <w:sz w:val="24"/>
                <w:szCs w:val="24"/>
              </w:rPr>
            </w:pPr>
            <w:r w:rsidRPr="00D13EA6">
              <w:rPr>
                <w:sz w:val="24"/>
                <w:szCs w:val="24"/>
              </w:rPr>
              <w:t>Внутрішні</w:t>
            </w:r>
          </w:p>
        </w:tc>
        <w:tc>
          <w:tcPr>
            <w:tcW w:w="25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2861,2</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3389,9</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4129,9</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6896,6</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1581,9</w:t>
            </w:r>
          </w:p>
        </w:tc>
        <w:tc>
          <w:tcPr>
            <w:tcW w:w="335"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3738,00</w:t>
            </w:r>
          </w:p>
        </w:tc>
        <w:tc>
          <w:tcPr>
            <w:tcW w:w="32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27118,60</w:t>
            </w:r>
          </w:p>
        </w:tc>
        <w:tc>
          <w:tcPr>
            <w:tcW w:w="298" w:type="pct"/>
            <w:gridSpan w:val="2"/>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58125,1</w:t>
            </w:r>
          </w:p>
        </w:tc>
        <w:tc>
          <w:tcPr>
            <w:tcW w:w="271"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70032</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53404</w:t>
            </w:r>
          </w:p>
        </w:tc>
        <w:tc>
          <w:tcPr>
            <w:tcW w:w="29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66832,4</w:t>
            </w:r>
          </w:p>
        </w:tc>
        <w:tc>
          <w:tcPr>
            <w:tcW w:w="333" w:type="pct"/>
            <w:tcBorders>
              <w:top w:val="nil"/>
              <w:left w:val="nil"/>
              <w:bottom w:val="single" w:sz="4" w:space="0" w:color="auto"/>
              <w:right w:val="single" w:sz="4" w:space="0" w:color="auto"/>
            </w:tcBorders>
            <w:shd w:val="clear" w:color="auto" w:fill="auto"/>
          </w:tcPr>
          <w:p w:rsidR="00061111" w:rsidRPr="00D13EA6" w:rsidRDefault="00061111" w:rsidP="008C2D5F">
            <w:pPr>
              <w:spacing w:line="360" w:lineRule="auto"/>
              <w:jc w:val="center"/>
              <w:rPr>
                <w:sz w:val="24"/>
                <w:szCs w:val="24"/>
                <w:lang w:val="en-US"/>
              </w:rPr>
            </w:pPr>
            <w:r w:rsidRPr="00D13EA6">
              <w:rPr>
                <w:sz w:val="24"/>
                <w:szCs w:val="24"/>
              </w:rPr>
              <w:t>108979</w:t>
            </w:r>
          </w:p>
        </w:tc>
      </w:tr>
      <w:tr w:rsidR="00061111" w:rsidRPr="00D13EA6" w:rsidTr="004E7F41">
        <w:trPr>
          <w:trHeight w:val="279"/>
        </w:trPr>
        <w:tc>
          <w:tcPr>
            <w:tcW w:w="1635" w:type="pct"/>
            <w:tcBorders>
              <w:top w:val="nil"/>
              <w:left w:val="single" w:sz="4" w:space="0" w:color="auto"/>
              <w:bottom w:val="single" w:sz="4" w:space="0" w:color="auto"/>
              <w:right w:val="single" w:sz="4" w:space="0" w:color="auto"/>
            </w:tcBorders>
            <w:shd w:val="clear" w:color="auto" w:fill="auto"/>
            <w:hideMark/>
          </w:tcPr>
          <w:p w:rsidR="00061111" w:rsidRPr="00D13EA6" w:rsidRDefault="00061111" w:rsidP="008C2D5F">
            <w:pPr>
              <w:spacing w:line="360" w:lineRule="auto"/>
              <w:ind w:right="-128"/>
              <w:rPr>
                <w:sz w:val="24"/>
                <w:szCs w:val="24"/>
              </w:rPr>
            </w:pPr>
            <w:r w:rsidRPr="00D13EA6">
              <w:rPr>
                <w:sz w:val="24"/>
                <w:szCs w:val="24"/>
              </w:rPr>
              <w:t>Зовнішні</w:t>
            </w:r>
          </w:p>
        </w:tc>
        <w:tc>
          <w:tcPr>
            <w:tcW w:w="25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1831,7</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6293,1</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6051,2</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5768,9</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9624,5</w:t>
            </w:r>
          </w:p>
        </w:tc>
        <w:tc>
          <w:tcPr>
            <w:tcW w:w="335"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8411,60</w:t>
            </w:r>
          </w:p>
        </w:tc>
        <w:tc>
          <w:tcPr>
            <w:tcW w:w="329"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bCs/>
                <w:sz w:val="24"/>
                <w:szCs w:val="24"/>
              </w:rPr>
            </w:pPr>
            <w:r w:rsidRPr="00D13EA6">
              <w:rPr>
                <w:bCs/>
                <w:sz w:val="24"/>
                <w:szCs w:val="24"/>
              </w:rPr>
              <w:t>6197,90</w:t>
            </w:r>
          </w:p>
        </w:tc>
        <w:tc>
          <w:tcPr>
            <w:tcW w:w="298" w:type="pct"/>
            <w:gridSpan w:val="2"/>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55726,1</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rPr>
                <w:sz w:val="24"/>
                <w:szCs w:val="24"/>
                <w:lang w:val="en-US"/>
              </w:rPr>
            </w:pPr>
            <w:r w:rsidRPr="00D13EA6">
              <w:rPr>
                <w:sz w:val="24"/>
                <w:szCs w:val="24"/>
              </w:rPr>
              <w:t>54244</w:t>
            </w:r>
          </w:p>
        </w:tc>
        <w:tc>
          <w:tcPr>
            <w:tcW w:w="25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27251</w:t>
            </w:r>
          </w:p>
        </w:tc>
        <w:tc>
          <w:tcPr>
            <w:tcW w:w="290" w:type="pct"/>
            <w:tcBorders>
              <w:top w:val="nil"/>
              <w:left w:val="nil"/>
              <w:bottom w:val="single" w:sz="4" w:space="0" w:color="auto"/>
              <w:right w:val="single" w:sz="4" w:space="0" w:color="auto"/>
            </w:tcBorders>
            <w:shd w:val="clear" w:color="auto" w:fill="auto"/>
            <w:hideMark/>
          </w:tcPr>
          <w:p w:rsidR="00061111" w:rsidRPr="00D13EA6" w:rsidRDefault="00061111" w:rsidP="008C2D5F">
            <w:pPr>
              <w:spacing w:line="360" w:lineRule="auto"/>
              <w:ind w:left="-70" w:right="-54"/>
              <w:jc w:val="center"/>
              <w:rPr>
                <w:sz w:val="24"/>
                <w:szCs w:val="24"/>
              </w:rPr>
            </w:pPr>
            <w:r w:rsidRPr="00D13EA6">
              <w:rPr>
                <w:sz w:val="24"/>
                <w:szCs w:val="24"/>
              </w:rPr>
              <w:t>42860,6</w:t>
            </w:r>
          </w:p>
        </w:tc>
        <w:tc>
          <w:tcPr>
            <w:tcW w:w="333" w:type="pct"/>
            <w:tcBorders>
              <w:top w:val="nil"/>
              <w:left w:val="nil"/>
              <w:bottom w:val="single" w:sz="4" w:space="0" w:color="auto"/>
              <w:right w:val="single" w:sz="4" w:space="0" w:color="auto"/>
            </w:tcBorders>
            <w:shd w:val="clear" w:color="auto" w:fill="auto"/>
          </w:tcPr>
          <w:p w:rsidR="00061111" w:rsidRPr="00D13EA6" w:rsidRDefault="00061111" w:rsidP="008C2D5F">
            <w:pPr>
              <w:spacing w:line="360" w:lineRule="auto"/>
              <w:jc w:val="center"/>
              <w:rPr>
                <w:sz w:val="24"/>
                <w:szCs w:val="24"/>
                <w:lang w:val="en-US"/>
              </w:rPr>
            </w:pPr>
            <w:r w:rsidRPr="00D13EA6">
              <w:rPr>
                <w:sz w:val="24"/>
                <w:szCs w:val="24"/>
              </w:rPr>
              <w:t>51896</w:t>
            </w:r>
          </w:p>
        </w:tc>
      </w:tr>
      <w:tr w:rsidR="00061111" w:rsidRPr="00D13EA6" w:rsidTr="004E7F41">
        <w:trPr>
          <w:trHeight w:val="256"/>
        </w:trPr>
        <w:tc>
          <w:tcPr>
            <w:tcW w:w="1635" w:type="pct"/>
            <w:tcBorders>
              <w:top w:val="nil"/>
              <w:left w:val="single" w:sz="4" w:space="0" w:color="auto"/>
              <w:bottom w:val="single" w:sz="4" w:space="0" w:color="auto"/>
              <w:right w:val="single" w:sz="4" w:space="0" w:color="auto"/>
            </w:tcBorders>
            <w:shd w:val="clear" w:color="auto" w:fill="auto"/>
            <w:hideMark/>
          </w:tcPr>
          <w:p w:rsidR="00061111" w:rsidRPr="00D13EA6" w:rsidRDefault="00061111" w:rsidP="008C2D5F">
            <w:pPr>
              <w:spacing w:line="360" w:lineRule="auto"/>
              <w:ind w:right="-128"/>
              <w:rPr>
                <w:bCs/>
                <w:sz w:val="24"/>
                <w:szCs w:val="24"/>
              </w:rPr>
            </w:pPr>
            <w:r w:rsidRPr="00D13EA6">
              <w:rPr>
                <w:bCs/>
                <w:sz w:val="24"/>
                <w:szCs w:val="24"/>
              </w:rPr>
              <w:t>Погашення основної суми державного боргу</w:t>
            </w:r>
          </w:p>
        </w:tc>
        <w:tc>
          <w:tcPr>
            <w:tcW w:w="259"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5257</w:t>
            </w:r>
          </w:p>
        </w:tc>
        <w:tc>
          <w:tcPr>
            <w:tcW w:w="250"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7549,9</w:t>
            </w:r>
          </w:p>
        </w:tc>
        <w:tc>
          <w:tcPr>
            <w:tcW w:w="250"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9143,5</w:t>
            </w:r>
          </w:p>
        </w:tc>
        <w:tc>
          <w:tcPr>
            <w:tcW w:w="250"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13771</w:t>
            </w:r>
          </w:p>
        </w:tc>
        <w:tc>
          <w:tcPr>
            <w:tcW w:w="250"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9349,1</w:t>
            </w:r>
          </w:p>
        </w:tc>
        <w:tc>
          <w:tcPr>
            <w:tcW w:w="335" w:type="pct"/>
            <w:tcBorders>
              <w:top w:val="nil"/>
              <w:left w:val="nil"/>
              <w:bottom w:val="single" w:sz="4" w:space="0" w:color="auto"/>
              <w:right w:val="single" w:sz="4" w:space="0" w:color="auto"/>
            </w:tcBorders>
            <w:shd w:val="clear" w:color="auto" w:fill="auto"/>
            <w:hideMark/>
          </w:tcPr>
          <w:p w:rsidR="002B4E5C" w:rsidRPr="00D13EA6" w:rsidRDefault="002B4E5C" w:rsidP="008C2D5F">
            <w:pPr>
              <w:spacing w:line="360" w:lineRule="auto"/>
              <w:ind w:left="-70" w:right="-54"/>
              <w:jc w:val="center"/>
              <w:rPr>
                <w:bCs/>
                <w:sz w:val="24"/>
                <w:szCs w:val="24"/>
                <w:lang w:val="uk-UA"/>
              </w:rPr>
            </w:pPr>
          </w:p>
          <w:p w:rsidR="00061111" w:rsidRPr="00D13EA6" w:rsidRDefault="00061111" w:rsidP="008C2D5F">
            <w:pPr>
              <w:spacing w:line="360" w:lineRule="auto"/>
              <w:ind w:left="-70" w:right="-54"/>
              <w:jc w:val="center"/>
              <w:rPr>
                <w:bCs/>
                <w:sz w:val="24"/>
                <w:szCs w:val="24"/>
              </w:rPr>
            </w:pPr>
            <w:r w:rsidRPr="00D13EA6">
              <w:rPr>
                <w:bCs/>
                <w:sz w:val="24"/>
                <w:szCs w:val="24"/>
              </w:rPr>
              <w:t>6599,50</w:t>
            </w:r>
          </w:p>
        </w:tc>
        <w:tc>
          <w:tcPr>
            <w:tcW w:w="329" w:type="pct"/>
            <w:tcBorders>
              <w:top w:val="nil"/>
              <w:left w:val="nil"/>
              <w:bottom w:val="single" w:sz="4" w:space="0" w:color="auto"/>
              <w:right w:val="single" w:sz="4" w:space="0" w:color="auto"/>
            </w:tcBorders>
            <w:shd w:val="clear" w:color="auto" w:fill="auto"/>
            <w:noWrap/>
            <w:vAlign w:val="bottom"/>
          </w:tcPr>
          <w:p w:rsidR="00061111" w:rsidRPr="00D13EA6" w:rsidRDefault="00061111" w:rsidP="008C2D5F">
            <w:pPr>
              <w:spacing w:line="360" w:lineRule="auto"/>
              <w:ind w:left="-70" w:right="-54"/>
              <w:jc w:val="center"/>
              <w:rPr>
                <w:bCs/>
                <w:sz w:val="24"/>
                <w:szCs w:val="24"/>
              </w:rPr>
            </w:pPr>
            <w:r w:rsidRPr="00D13EA6">
              <w:rPr>
                <w:bCs/>
                <w:sz w:val="24"/>
                <w:szCs w:val="24"/>
              </w:rPr>
              <w:t>6028,0</w:t>
            </w:r>
          </w:p>
        </w:tc>
        <w:tc>
          <w:tcPr>
            <w:tcW w:w="298" w:type="pct"/>
            <w:gridSpan w:val="2"/>
            <w:tcBorders>
              <w:top w:val="nil"/>
              <w:left w:val="nil"/>
              <w:bottom w:val="single" w:sz="4" w:space="0" w:color="auto"/>
              <w:right w:val="single" w:sz="4" w:space="0" w:color="auto"/>
            </w:tcBorders>
            <w:shd w:val="clear" w:color="auto" w:fill="auto"/>
            <w:noWrap/>
            <w:vAlign w:val="bottom"/>
          </w:tcPr>
          <w:p w:rsidR="00061111" w:rsidRPr="00D13EA6" w:rsidRDefault="00061111" w:rsidP="008C2D5F">
            <w:pPr>
              <w:spacing w:line="360" w:lineRule="auto"/>
              <w:ind w:left="-70" w:right="-54"/>
              <w:jc w:val="center"/>
              <w:rPr>
                <w:bCs/>
                <w:sz w:val="24"/>
                <w:szCs w:val="24"/>
              </w:rPr>
            </w:pPr>
            <w:r w:rsidRPr="00D13EA6">
              <w:rPr>
                <w:bCs/>
                <w:sz w:val="24"/>
                <w:szCs w:val="24"/>
              </w:rPr>
              <w:t>35211,8</w:t>
            </w:r>
          </w:p>
        </w:tc>
        <w:tc>
          <w:tcPr>
            <w:tcW w:w="271" w:type="pct"/>
            <w:tcBorders>
              <w:top w:val="nil"/>
              <w:left w:val="nil"/>
              <w:bottom w:val="single" w:sz="4" w:space="0" w:color="auto"/>
              <w:right w:val="single" w:sz="4" w:space="0" w:color="auto"/>
            </w:tcBorders>
            <w:shd w:val="clear" w:color="auto" w:fill="auto"/>
            <w:noWrap/>
            <w:vAlign w:val="bottom"/>
          </w:tcPr>
          <w:p w:rsidR="00061111" w:rsidRPr="00D13EA6" w:rsidRDefault="00061111" w:rsidP="008C2D5F">
            <w:pPr>
              <w:spacing w:line="360" w:lineRule="auto"/>
              <w:ind w:left="-70" w:right="-54"/>
              <w:jc w:val="center"/>
              <w:rPr>
                <w:bCs/>
                <w:sz w:val="24"/>
                <w:szCs w:val="24"/>
              </w:rPr>
            </w:pPr>
            <w:r w:rsidRPr="00D13EA6">
              <w:rPr>
                <w:bCs/>
                <w:sz w:val="24"/>
                <w:szCs w:val="24"/>
              </w:rPr>
              <w:t>26676</w:t>
            </w:r>
          </w:p>
        </w:tc>
        <w:tc>
          <w:tcPr>
            <w:tcW w:w="250" w:type="pct"/>
            <w:tcBorders>
              <w:top w:val="nil"/>
              <w:left w:val="nil"/>
              <w:bottom w:val="single" w:sz="4" w:space="0" w:color="auto"/>
              <w:right w:val="single" w:sz="4" w:space="0" w:color="auto"/>
            </w:tcBorders>
            <w:shd w:val="clear" w:color="auto" w:fill="auto"/>
            <w:noWrap/>
            <w:vAlign w:val="bottom"/>
          </w:tcPr>
          <w:p w:rsidR="00061111" w:rsidRPr="00D13EA6" w:rsidRDefault="00061111" w:rsidP="008C2D5F">
            <w:pPr>
              <w:spacing w:line="360" w:lineRule="auto"/>
              <w:ind w:left="-70" w:right="-54"/>
              <w:jc w:val="center"/>
              <w:rPr>
                <w:bCs/>
                <w:sz w:val="24"/>
                <w:szCs w:val="24"/>
              </w:rPr>
            </w:pPr>
            <w:r w:rsidRPr="00D13EA6">
              <w:rPr>
                <w:bCs/>
                <w:sz w:val="24"/>
                <w:szCs w:val="24"/>
              </w:rPr>
              <w:t>45628</w:t>
            </w:r>
          </w:p>
        </w:tc>
        <w:tc>
          <w:tcPr>
            <w:tcW w:w="290" w:type="pct"/>
            <w:tcBorders>
              <w:top w:val="nil"/>
              <w:left w:val="nil"/>
              <w:bottom w:val="single" w:sz="4" w:space="0" w:color="auto"/>
              <w:right w:val="single" w:sz="4" w:space="0" w:color="auto"/>
            </w:tcBorders>
            <w:shd w:val="clear" w:color="auto" w:fill="auto"/>
            <w:noWrap/>
            <w:vAlign w:val="bottom"/>
          </w:tcPr>
          <w:p w:rsidR="00061111" w:rsidRPr="00D13EA6" w:rsidRDefault="00061111" w:rsidP="008C2D5F">
            <w:pPr>
              <w:spacing w:line="360" w:lineRule="auto"/>
              <w:ind w:left="-70" w:right="-54"/>
              <w:jc w:val="center"/>
              <w:rPr>
                <w:bCs/>
                <w:sz w:val="24"/>
                <w:szCs w:val="24"/>
              </w:rPr>
            </w:pPr>
            <w:r w:rsidRPr="00D13EA6">
              <w:rPr>
                <w:bCs/>
                <w:sz w:val="24"/>
                <w:szCs w:val="24"/>
              </w:rPr>
              <w:t>68082,7</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ind w:left="-70" w:right="-54"/>
              <w:jc w:val="center"/>
              <w:rPr>
                <w:bCs/>
                <w:sz w:val="24"/>
                <w:szCs w:val="24"/>
              </w:rPr>
            </w:pPr>
            <w:r w:rsidRPr="00D13EA6">
              <w:rPr>
                <w:bCs/>
                <w:sz w:val="24"/>
                <w:szCs w:val="24"/>
              </w:rPr>
              <w:t>79837</w:t>
            </w:r>
          </w:p>
        </w:tc>
      </w:tr>
      <w:tr w:rsidR="00061111" w:rsidRPr="00D13EA6" w:rsidTr="004E7F41">
        <w:trPr>
          <w:trHeight w:val="375"/>
        </w:trPr>
        <w:tc>
          <w:tcPr>
            <w:tcW w:w="1635" w:type="pct"/>
            <w:tcBorders>
              <w:top w:val="nil"/>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right="-128"/>
              <w:rPr>
                <w:sz w:val="24"/>
                <w:szCs w:val="24"/>
              </w:rPr>
            </w:pPr>
            <w:r w:rsidRPr="00D13EA6">
              <w:rPr>
                <w:sz w:val="24"/>
                <w:szCs w:val="24"/>
              </w:rPr>
              <w:t xml:space="preserve">Погашення внутрішнього боргу </w:t>
            </w:r>
          </w:p>
        </w:tc>
        <w:tc>
          <w:tcPr>
            <w:tcW w:w="25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2621,4</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2019,1</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3659,2</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8341,1</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4157,2</w:t>
            </w:r>
          </w:p>
        </w:tc>
        <w:tc>
          <w:tcPr>
            <w:tcW w:w="335"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2495,80</w:t>
            </w:r>
          </w:p>
        </w:tc>
        <w:tc>
          <w:tcPr>
            <w:tcW w:w="32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3659,6</w:t>
            </w:r>
          </w:p>
        </w:tc>
        <w:tc>
          <w:tcPr>
            <w:tcW w:w="298" w:type="pct"/>
            <w:gridSpan w:val="2"/>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22584,7</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19690</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32081</w:t>
            </w:r>
          </w:p>
        </w:tc>
        <w:tc>
          <w:tcPr>
            <w:tcW w:w="29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37950,3</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jc w:val="center"/>
              <w:rPr>
                <w:sz w:val="24"/>
                <w:szCs w:val="24"/>
                <w:lang w:val="en-US"/>
              </w:rPr>
            </w:pPr>
            <w:r w:rsidRPr="00D13EA6">
              <w:rPr>
                <w:sz w:val="24"/>
                <w:szCs w:val="24"/>
              </w:rPr>
              <w:t>41870,6</w:t>
            </w:r>
          </w:p>
        </w:tc>
      </w:tr>
      <w:tr w:rsidR="00061111" w:rsidRPr="00D13EA6" w:rsidTr="004E7F41">
        <w:trPr>
          <w:trHeight w:val="375"/>
        </w:trPr>
        <w:tc>
          <w:tcPr>
            <w:tcW w:w="1635" w:type="pct"/>
            <w:tcBorders>
              <w:top w:val="nil"/>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right="-128"/>
              <w:rPr>
                <w:sz w:val="24"/>
                <w:szCs w:val="24"/>
              </w:rPr>
            </w:pPr>
            <w:r w:rsidRPr="00D13EA6">
              <w:rPr>
                <w:sz w:val="24"/>
                <w:szCs w:val="24"/>
              </w:rPr>
              <w:t xml:space="preserve">Погашення зовнішнього боргу </w:t>
            </w:r>
          </w:p>
        </w:tc>
        <w:tc>
          <w:tcPr>
            <w:tcW w:w="25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2635,1</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5530,8</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5484,3</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5429,9</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5191,9</w:t>
            </w:r>
          </w:p>
        </w:tc>
        <w:tc>
          <w:tcPr>
            <w:tcW w:w="335"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4103,70</w:t>
            </w:r>
          </w:p>
        </w:tc>
        <w:tc>
          <w:tcPr>
            <w:tcW w:w="32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2368,4</w:t>
            </w:r>
          </w:p>
        </w:tc>
        <w:tc>
          <w:tcPr>
            <w:tcW w:w="298" w:type="pct"/>
            <w:gridSpan w:val="2"/>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12627,1</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6986</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13546</w:t>
            </w:r>
          </w:p>
        </w:tc>
        <w:tc>
          <w:tcPr>
            <w:tcW w:w="29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30132,4</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jc w:val="center"/>
              <w:rPr>
                <w:sz w:val="24"/>
                <w:szCs w:val="24"/>
                <w:lang w:val="en-US"/>
              </w:rPr>
            </w:pPr>
            <w:r w:rsidRPr="00D13EA6">
              <w:rPr>
                <w:sz w:val="24"/>
                <w:szCs w:val="24"/>
              </w:rPr>
              <w:t>37966,4</w:t>
            </w:r>
          </w:p>
        </w:tc>
      </w:tr>
      <w:tr w:rsidR="00061111" w:rsidRPr="00D13EA6" w:rsidTr="004E7F41">
        <w:trPr>
          <w:trHeight w:val="375"/>
        </w:trPr>
        <w:tc>
          <w:tcPr>
            <w:tcW w:w="1635" w:type="pct"/>
            <w:tcBorders>
              <w:top w:val="nil"/>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right="-128"/>
              <w:rPr>
                <w:bCs/>
                <w:sz w:val="24"/>
                <w:szCs w:val="24"/>
              </w:rPr>
            </w:pPr>
            <w:r w:rsidRPr="00D13EA6">
              <w:rPr>
                <w:bCs/>
                <w:sz w:val="24"/>
                <w:szCs w:val="24"/>
              </w:rPr>
              <w:t>Обслуговування державного боргу</w:t>
            </w:r>
          </w:p>
        </w:tc>
        <w:tc>
          <w:tcPr>
            <w:tcW w:w="25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2870</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2582,2</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3098</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3110,3</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3109,9</w:t>
            </w:r>
          </w:p>
        </w:tc>
        <w:tc>
          <w:tcPr>
            <w:tcW w:w="335"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3350</w:t>
            </w:r>
          </w:p>
        </w:tc>
        <w:tc>
          <w:tcPr>
            <w:tcW w:w="32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3774,4</w:t>
            </w:r>
          </w:p>
        </w:tc>
        <w:tc>
          <w:tcPr>
            <w:tcW w:w="298" w:type="pct"/>
            <w:gridSpan w:val="2"/>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9038,8</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14916</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23134</w:t>
            </w:r>
          </w:p>
        </w:tc>
        <w:tc>
          <w:tcPr>
            <w:tcW w:w="29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bCs/>
                <w:sz w:val="24"/>
                <w:szCs w:val="24"/>
              </w:rPr>
            </w:pPr>
            <w:r w:rsidRPr="00D13EA6">
              <w:rPr>
                <w:bCs/>
                <w:sz w:val="24"/>
                <w:szCs w:val="24"/>
              </w:rPr>
              <w:t>24196,6</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jc w:val="center"/>
              <w:rPr>
                <w:sz w:val="24"/>
                <w:szCs w:val="24"/>
                <w:lang w:val="en-US"/>
              </w:rPr>
            </w:pPr>
            <w:r w:rsidRPr="00D13EA6">
              <w:rPr>
                <w:sz w:val="24"/>
                <w:szCs w:val="24"/>
              </w:rPr>
              <w:t>31677,0</w:t>
            </w:r>
          </w:p>
        </w:tc>
      </w:tr>
      <w:tr w:rsidR="00061111" w:rsidRPr="00D13EA6" w:rsidTr="004E7F41">
        <w:trPr>
          <w:trHeight w:val="375"/>
        </w:trPr>
        <w:tc>
          <w:tcPr>
            <w:tcW w:w="1635" w:type="pct"/>
            <w:tcBorders>
              <w:top w:val="nil"/>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right="-128"/>
              <w:rPr>
                <w:sz w:val="24"/>
                <w:szCs w:val="24"/>
              </w:rPr>
            </w:pPr>
            <w:r w:rsidRPr="00D13EA6">
              <w:rPr>
                <w:sz w:val="24"/>
                <w:szCs w:val="24"/>
              </w:rPr>
              <w:t xml:space="preserve">Обслуговування внутрішнього боргу </w:t>
            </w:r>
          </w:p>
        </w:tc>
        <w:tc>
          <w:tcPr>
            <w:tcW w:w="25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629,9</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279,3</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991,7</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972,3</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894,7</w:t>
            </w:r>
          </w:p>
        </w:tc>
        <w:tc>
          <w:tcPr>
            <w:tcW w:w="335"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743,4</w:t>
            </w:r>
          </w:p>
        </w:tc>
        <w:tc>
          <w:tcPr>
            <w:tcW w:w="32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857,2</w:t>
            </w:r>
          </w:p>
        </w:tc>
        <w:tc>
          <w:tcPr>
            <w:tcW w:w="298" w:type="pct"/>
            <w:gridSpan w:val="2"/>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4659,9</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10261</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15507</w:t>
            </w:r>
          </w:p>
        </w:tc>
        <w:tc>
          <w:tcPr>
            <w:tcW w:w="29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17263,4</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jc w:val="center"/>
              <w:rPr>
                <w:sz w:val="24"/>
                <w:szCs w:val="24"/>
                <w:lang w:val="en-US"/>
              </w:rPr>
            </w:pPr>
            <w:r w:rsidRPr="00D13EA6">
              <w:rPr>
                <w:sz w:val="24"/>
                <w:szCs w:val="24"/>
              </w:rPr>
              <w:t>21830,8</w:t>
            </w:r>
          </w:p>
        </w:tc>
      </w:tr>
      <w:tr w:rsidR="00061111" w:rsidRPr="00D13EA6" w:rsidTr="004E7F41">
        <w:trPr>
          <w:trHeight w:val="435"/>
        </w:trPr>
        <w:tc>
          <w:tcPr>
            <w:tcW w:w="1635" w:type="pct"/>
            <w:tcBorders>
              <w:top w:val="nil"/>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right="-128"/>
              <w:rPr>
                <w:sz w:val="24"/>
                <w:szCs w:val="24"/>
              </w:rPr>
            </w:pPr>
            <w:r w:rsidRPr="00D13EA6">
              <w:rPr>
                <w:sz w:val="24"/>
                <w:szCs w:val="24"/>
              </w:rPr>
              <w:t xml:space="preserve">Обслуговування зовнішнього боргу </w:t>
            </w:r>
          </w:p>
        </w:tc>
        <w:tc>
          <w:tcPr>
            <w:tcW w:w="25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2239,9</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2302,9</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2106,3</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2138</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2215,2</w:t>
            </w:r>
          </w:p>
        </w:tc>
        <w:tc>
          <w:tcPr>
            <w:tcW w:w="335"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2606,5</w:t>
            </w:r>
          </w:p>
        </w:tc>
        <w:tc>
          <w:tcPr>
            <w:tcW w:w="329"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2917,2</w:t>
            </w:r>
          </w:p>
        </w:tc>
        <w:tc>
          <w:tcPr>
            <w:tcW w:w="298" w:type="pct"/>
            <w:gridSpan w:val="2"/>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4378,9</w:t>
            </w:r>
          </w:p>
        </w:tc>
        <w:tc>
          <w:tcPr>
            <w:tcW w:w="271"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4654,9</w:t>
            </w:r>
          </w:p>
        </w:tc>
        <w:tc>
          <w:tcPr>
            <w:tcW w:w="25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7627,2</w:t>
            </w:r>
          </w:p>
        </w:tc>
        <w:tc>
          <w:tcPr>
            <w:tcW w:w="290" w:type="pct"/>
            <w:tcBorders>
              <w:top w:val="nil"/>
              <w:left w:val="nil"/>
              <w:bottom w:val="single" w:sz="4" w:space="0" w:color="auto"/>
              <w:right w:val="single" w:sz="4" w:space="0" w:color="auto"/>
            </w:tcBorders>
            <w:shd w:val="clear" w:color="auto" w:fill="auto"/>
            <w:noWrap/>
            <w:vAlign w:val="bottom"/>
            <w:hideMark/>
          </w:tcPr>
          <w:p w:rsidR="00061111" w:rsidRPr="00D13EA6" w:rsidRDefault="00061111" w:rsidP="008C2D5F">
            <w:pPr>
              <w:spacing w:line="360" w:lineRule="auto"/>
              <w:ind w:left="-70" w:right="-54"/>
              <w:jc w:val="center"/>
              <w:rPr>
                <w:sz w:val="24"/>
                <w:szCs w:val="24"/>
              </w:rPr>
            </w:pPr>
            <w:r w:rsidRPr="00D13EA6">
              <w:rPr>
                <w:sz w:val="24"/>
                <w:szCs w:val="24"/>
              </w:rPr>
              <w:t>6933,2</w:t>
            </w:r>
          </w:p>
        </w:tc>
        <w:tc>
          <w:tcPr>
            <w:tcW w:w="333" w:type="pct"/>
            <w:tcBorders>
              <w:top w:val="nil"/>
              <w:left w:val="nil"/>
              <w:bottom w:val="single" w:sz="4" w:space="0" w:color="auto"/>
              <w:right w:val="single" w:sz="4" w:space="0" w:color="auto"/>
            </w:tcBorders>
            <w:shd w:val="clear" w:color="auto" w:fill="auto"/>
            <w:vAlign w:val="bottom"/>
          </w:tcPr>
          <w:p w:rsidR="00061111" w:rsidRPr="00D13EA6" w:rsidRDefault="00061111" w:rsidP="008C2D5F">
            <w:pPr>
              <w:spacing w:line="360" w:lineRule="auto"/>
              <w:jc w:val="center"/>
              <w:rPr>
                <w:sz w:val="24"/>
                <w:szCs w:val="24"/>
                <w:lang w:val="en-US"/>
              </w:rPr>
            </w:pPr>
            <w:r w:rsidRPr="00D13EA6">
              <w:rPr>
                <w:sz w:val="24"/>
                <w:szCs w:val="24"/>
              </w:rPr>
              <w:t>9846,2</w:t>
            </w:r>
          </w:p>
        </w:tc>
      </w:tr>
      <w:tr w:rsidR="00061111" w:rsidRPr="00D13EA6" w:rsidTr="004E7F41">
        <w:trPr>
          <w:gridAfter w:val="2"/>
          <w:wAfter w:w="623" w:type="pct"/>
          <w:trHeight w:val="255"/>
        </w:trPr>
        <w:tc>
          <w:tcPr>
            <w:tcW w:w="1635" w:type="pct"/>
            <w:tcBorders>
              <w:top w:val="nil"/>
              <w:left w:val="nil"/>
              <w:bottom w:val="nil"/>
              <w:right w:val="nil"/>
            </w:tcBorders>
            <w:shd w:val="clear" w:color="auto" w:fill="auto"/>
            <w:noWrap/>
            <w:vAlign w:val="center"/>
            <w:hideMark/>
          </w:tcPr>
          <w:p w:rsidR="00061111" w:rsidRPr="00D13EA6" w:rsidRDefault="00061111" w:rsidP="008C2D5F">
            <w:pPr>
              <w:spacing w:line="360" w:lineRule="auto"/>
              <w:jc w:val="both"/>
              <w:rPr>
                <w:sz w:val="24"/>
                <w:szCs w:val="24"/>
              </w:rPr>
            </w:pPr>
            <w:r w:rsidRPr="00D13EA6">
              <w:rPr>
                <w:sz w:val="24"/>
                <w:szCs w:val="24"/>
              </w:rPr>
              <w:t>*Профіцит</w:t>
            </w:r>
          </w:p>
        </w:tc>
        <w:tc>
          <w:tcPr>
            <w:tcW w:w="259"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50"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50"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50"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50"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335"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480" w:type="pct"/>
            <w:gridSpan w:val="2"/>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147"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71"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c>
          <w:tcPr>
            <w:tcW w:w="250" w:type="pct"/>
            <w:tcBorders>
              <w:top w:val="nil"/>
              <w:left w:val="nil"/>
              <w:bottom w:val="nil"/>
              <w:right w:val="nil"/>
            </w:tcBorders>
            <w:shd w:val="clear" w:color="auto" w:fill="auto"/>
            <w:noWrap/>
            <w:vAlign w:val="bottom"/>
            <w:hideMark/>
          </w:tcPr>
          <w:p w:rsidR="00061111" w:rsidRPr="00D13EA6" w:rsidRDefault="00061111" w:rsidP="008C2D5F">
            <w:pPr>
              <w:spacing w:line="360" w:lineRule="auto"/>
              <w:rPr>
                <w:sz w:val="24"/>
                <w:szCs w:val="24"/>
              </w:rPr>
            </w:pPr>
          </w:p>
        </w:tc>
      </w:tr>
    </w:tbl>
    <w:p w:rsidR="00061111" w:rsidRPr="00D13EA6" w:rsidRDefault="00061111" w:rsidP="008C2D5F">
      <w:pPr>
        <w:spacing w:line="360" w:lineRule="auto"/>
        <w:ind w:firstLine="567"/>
        <w:jc w:val="both"/>
        <w:rPr>
          <w:sz w:val="24"/>
          <w:szCs w:val="24"/>
        </w:rPr>
      </w:pPr>
      <w:r w:rsidRPr="00D13EA6">
        <w:rPr>
          <w:sz w:val="24"/>
          <w:szCs w:val="24"/>
        </w:rPr>
        <w:t xml:space="preserve">Джерело: узагальнено автором на основі даних [104] </w:t>
      </w:r>
    </w:p>
    <w:p w:rsidR="00061111" w:rsidRPr="00D13EA6" w:rsidRDefault="00061111" w:rsidP="00061111">
      <w:pPr>
        <w:shd w:val="clear" w:color="auto" w:fill="FFFFFF"/>
        <w:ind w:left="10"/>
        <w:jc w:val="right"/>
        <w:rPr>
          <w:bCs/>
          <w:spacing w:val="-4"/>
          <w:sz w:val="28"/>
        </w:rPr>
      </w:pPr>
    </w:p>
    <w:p w:rsidR="00061111" w:rsidRPr="00D13EA6" w:rsidRDefault="00061111" w:rsidP="00061111">
      <w:pPr>
        <w:shd w:val="clear" w:color="auto" w:fill="FFFFFF"/>
        <w:ind w:left="10"/>
        <w:jc w:val="right"/>
        <w:rPr>
          <w:bCs/>
          <w:spacing w:val="-4"/>
          <w:sz w:val="28"/>
        </w:rPr>
      </w:pPr>
    </w:p>
    <w:p w:rsidR="00061111" w:rsidRPr="00D13EA6" w:rsidRDefault="00061111" w:rsidP="00061111">
      <w:pPr>
        <w:shd w:val="clear" w:color="auto" w:fill="FFFFFF"/>
        <w:ind w:left="10"/>
        <w:jc w:val="right"/>
        <w:rPr>
          <w:bCs/>
          <w:spacing w:val="-4"/>
          <w:sz w:val="28"/>
        </w:rPr>
      </w:pPr>
    </w:p>
    <w:p w:rsidR="00061111" w:rsidRPr="00D13EA6" w:rsidRDefault="00061111" w:rsidP="00061111">
      <w:pPr>
        <w:shd w:val="clear" w:color="auto" w:fill="FFFFFF"/>
        <w:ind w:left="10"/>
        <w:jc w:val="right"/>
        <w:rPr>
          <w:bCs/>
          <w:spacing w:val="-4"/>
          <w:sz w:val="24"/>
          <w:szCs w:val="24"/>
        </w:rPr>
      </w:pPr>
    </w:p>
    <w:p w:rsidR="00061111" w:rsidRPr="00D13EA6" w:rsidRDefault="00061111" w:rsidP="00061111">
      <w:pPr>
        <w:shd w:val="clear" w:color="auto" w:fill="FFFFFF"/>
        <w:ind w:left="10"/>
        <w:jc w:val="right"/>
        <w:rPr>
          <w:bCs/>
          <w:spacing w:val="-4"/>
          <w:sz w:val="24"/>
          <w:szCs w:val="24"/>
          <w:lang w:val="uk-UA"/>
        </w:rPr>
      </w:pPr>
    </w:p>
    <w:p w:rsidR="002B4E5C" w:rsidRPr="00D13EA6" w:rsidRDefault="002B4E5C" w:rsidP="00061111">
      <w:pPr>
        <w:shd w:val="clear" w:color="auto" w:fill="FFFFFF"/>
        <w:ind w:left="10"/>
        <w:jc w:val="right"/>
        <w:rPr>
          <w:bCs/>
          <w:spacing w:val="-4"/>
          <w:sz w:val="24"/>
          <w:szCs w:val="24"/>
          <w:lang w:val="uk-UA"/>
        </w:rPr>
      </w:pPr>
    </w:p>
    <w:p w:rsidR="002B4E5C" w:rsidRPr="00D13EA6" w:rsidRDefault="002B4E5C" w:rsidP="00061111">
      <w:pPr>
        <w:shd w:val="clear" w:color="auto" w:fill="FFFFFF"/>
        <w:ind w:left="10"/>
        <w:jc w:val="right"/>
        <w:rPr>
          <w:bCs/>
          <w:spacing w:val="-4"/>
          <w:sz w:val="24"/>
          <w:szCs w:val="24"/>
          <w:lang w:val="uk-UA"/>
        </w:rPr>
      </w:pPr>
    </w:p>
    <w:p w:rsidR="00061111" w:rsidRPr="00D13EA6" w:rsidRDefault="00061111" w:rsidP="00061111">
      <w:pPr>
        <w:shd w:val="clear" w:color="auto" w:fill="FFFFFF"/>
        <w:ind w:left="10"/>
        <w:jc w:val="right"/>
        <w:rPr>
          <w:bCs/>
          <w:spacing w:val="-4"/>
          <w:sz w:val="24"/>
          <w:szCs w:val="24"/>
        </w:rPr>
      </w:pPr>
    </w:p>
    <w:p w:rsidR="00061111" w:rsidRPr="00D13EA6" w:rsidRDefault="001D413D" w:rsidP="00061111">
      <w:pPr>
        <w:shd w:val="clear" w:color="auto" w:fill="FFFFFF"/>
        <w:ind w:left="10"/>
        <w:jc w:val="right"/>
        <w:rPr>
          <w:bCs/>
          <w:spacing w:val="-4"/>
          <w:sz w:val="27"/>
          <w:szCs w:val="27"/>
        </w:rPr>
      </w:pPr>
      <w:r>
        <w:rPr>
          <w:noProof/>
          <w:sz w:val="28"/>
          <w:szCs w:val="28"/>
          <w:lang w:val="uk-UA"/>
        </w:rPr>
        <w:lastRenderedPageBreak/>
        <mc:AlternateContent>
          <mc:Choice Requires="wps">
            <w:drawing>
              <wp:anchor distT="0" distB="0" distL="114300" distR="114300" simplePos="0" relativeHeight="251781120" behindDoc="0" locked="0" layoutInCell="1" allowOverlap="1" wp14:anchorId="17FBF495" wp14:editId="37E2ABD5">
                <wp:simplePos x="0" y="0"/>
                <wp:positionH relativeFrom="column">
                  <wp:posOffset>8663940</wp:posOffset>
                </wp:positionH>
                <wp:positionV relativeFrom="paragraph">
                  <wp:posOffset>-609600</wp:posOffset>
                </wp:positionV>
                <wp:extent cx="523875" cy="381000"/>
                <wp:effectExtent l="0" t="0" r="28575" b="19050"/>
                <wp:wrapNone/>
                <wp:docPr id="148" name="Прямокутник 148"/>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48" o:spid="_x0000_s1026" style="position:absolute;margin-left:682.2pt;margin-top:-48pt;width:41.25pt;height:30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" fillcolor="white [3201]" strokecolor="white [3212]" strokeweight="2pt"/>
            </w:pict>
          </mc:Fallback>
        </mc:AlternateContent>
      </w:r>
      <w:r w:rsidR="00061111" w:rsidRPr="00D13EA6">
        <w:rPr>
          <w:bCs/>
          <w:spacing w:val="-4"/>
          <w:sz w:val="27"/>
          <w:szCs w:val="27"/>
        </w:rPr>
        <w:t>ДОДАТОК Є</w:t>
      </w:r>
    </w:p>
    <w:p w:rsidR="00061111" w:rsidRPr="00D13EA6" w:rsidRDefault="00061111" w:rsidP="00061111">
      <w:pPr>
        <w:shd w:val="clear" w:color="auto" w:fill="FFFFFF"/>
        <w:ind w:left="10"/>
        <w:jc w:val="center"/>
        <w:rPr>
          <w:sz w:val="27"/>
          <w:szCs w:val="27"/>
        </w:rPr>
      </w:pPr>
      <w:r w:rsidRPr="00D13EA6">
        <w:rPr>
          <w:bCs/>
          <w:spacing w:val="-4"/>
          <w:sz w:val="27"/>
          <w:szCs w:val="27"/>
        </w:rPr>
        <w:t xml:space="preserve">ПРОГНОЗНІ ПЛАТЕЖІ З ПОГАШЕННЯ ТА ОБСЛУГОВУВАННЯ ДІЮЧИХ КРЕДИТІВ (ПОЗИК) ДО ПОВНОГО ЇХ ПОГАШЕННЯ, </w:t>
      </w:r>
      <w:r w:rsidRPr="00D13EA6">
        <w:rPr>
          <w:spacing w:val="-3"/>
          <w:sz w:val="27"/>
          <w:szCs w:val="27"/>
        </w:rPr>
        <w:t>МЛН.ГРН.</w:t>
      </w:r>
    </w:p>
    <w:tbl>
      <w:tblPr>
        <w:tblW w:w="14823" w:type="dxa"/>
        <w:tblLayout w:type="fixed"/>
        <w:tblCellMar>
          <w:left w:w="40" w:type="dxa"/>
          <w:right w:w="40" w:type="dxa"/>
        </w:tblCellMar>
        <w:tblLook w:val="0000" w:firstRow="0" w:lastRow="0" w:firstColumn="0" w:lastColumn="0" w:noHBand="0" w:noVBand="0"/>
      </w:tblPr>
      <w:tblGrid>
        <w:gridCol w:w="2780"/>
        <w:gridCol w:w="951"/>
        <w:gridCol w:w="953"/>
        <w:gridCol w:w="884"/>
        <w:gridCol w:w="956"/>
        <w:gridCol w:w="884"/>
        <w:gridCol w:w="877"/>
        <w:gridCol w:w="879"/>
        <w:gridCol w:w="884"/>
        <w:gridCol w:w="785"/>
        <w:gridCol w:w="824"/>
        <w:gridCol w:w="780"/>
        <w:gridCol w:w="784"/>
        <w:gridCol w:w="10"/>
        <w:gridCol w:w="798"/>
        <w:gridCol w:w="794"/>
      </w:tblGrid>
      <w:tr w:rsidR="00061111" w:rsidRPr="00D13EA6" w:rsidTr="002B4E5C">
        <w:trPr>
          <w:trHeight w:hRule="exact" w:val="360"/>
        </w:trPr>
        <w:tc>
          <w:tcPr>
            <w:tcW w:w="2780"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1"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bCs/>
                <w:sz w:val="24"/>
                <w:szCs w:val="24"/>
              </w:rPr>
              <w:t>2014</w:t>
            </w:r>
          </w:p>
        </w:tc>
        <w:tc>
          <w:tcPr>
            <w:tcW w:w="953"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bCs/>
                <w:sz w:val="24"/>
                <w:szCs w:val="24"/>
              </w:rPr>
              <w:t>2015</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2016</w:t>
            </w:r>
          </w:p>
        </w:tc>
        <w:tc>
          <w:tcPr>
            <w:tcW w:w="956"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bCs/>
                <w:sz w:val="24"/>
                <w:szCs w:val="24"/>
              </w:rPr>
              <w:t>2017</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2018</w:t>
            </w:r>
          </w:p>
        </w:tc>
        <w:tc>
          <w:tcPr>
            <w:tcW w:w="877"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2019</w:t>
            </w:r>
          </w:p>
        </w:tc>
        <w:tc>
          <w:tcPr>
            <w:tcW w:w="879"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38"/>
              <w:rPr>
                <w:sz w:val="24"/>
                <w:szCs w:val="24"/>
              </w:rPr>
            </w:pPr>
            <w:r w:rsidRPr="00D13EA6">
              <w:rPr>
                <w:bCs/>
                <w:sz w:val="24"/>
                <w:szCs w:val="24"/>
              </w:rPr>
              <w:t>2020</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2021</w:t>
            </w:r>
          </w:p>
        </w:tc>
        <w:tc>
          <w:tcPr>
            <w:tcW w:w="785"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2022</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2023</w:t>
            </w:r>
          </w:p>
        </w:tc>
        <w:tc>
          <w:tcPr>
            <w:tcW w:w="780"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0"/>
              <w:rPr>
                <w:sz w:val="24"/>
                <w:szCs w:val="24"/>
              </w:rPr>
            </w:pPr>
            <w:r w:rsidRPr="00D13EA6">
              <w:rPr>
                <w:bCs/>
                <w:sz w:val="24"/>
                <w:szCs w:val="24"/>
              </w:rPr>
              <w:t>2024</w:t>
            </w:r>
          </w:p>
        </w:tc>
        <w:tc>
          <w:tcPr>
            <w:tcW w:w="7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4"/>
              <w:rPr>
                <w:sz w:val="24"/>
                <w:szCs w:val="24"/>
              </w:rPr>
            </w:pPr>
            <w:r w:rsidRPr="00D13EA6">
              <w:rPr>
                <w:bCs/>
                <w:sz w:val="24"/>
                <w:szCs w:val="24"/>
              </w:rPr>
              <w:t>2025</w:t>
            </w:r>
          </w:p>
        </w:tc>
        <w:tc>
          <w:tcPr>
            <w:tcW w:w="808" w:type="dxa"/>
            <w:gridSpan w:val="2"/>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0"/>
              <w:rPr>
                <w:sz w:val="24"/>
                <w:szCs w:val="24"/>
              </w:rPr>
            </w:pPr>
            <w:r w:rsidRPr="00D13EA6">
              <w:rPr>
                <w:bCs/>
                <w:sz w:val="24"/>
                <w:szCs w:val="24"/>
              </w:rPr>
              <w:t>2026</w:t>
            </w:r>
          </w:p>
        </w:tc>
        <w:tc>
          <w:tcPr>
            <w:tcW w:w="79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0"/>
              <w:rPr>
                <w:bCs/>
                <w:sz w:val="24"/>
                <w:szCs w:val="24"/>
              </w:rPr>
            </w:pPr>
            <w:r w:rsidRPr="00D13EA6">
              <w:rPr>
                <w:bCs/>
                <w:sz w:val="24"/>
                <w:szCs w:val="24"/>
              </w:rPr>
              <w:t>2027</w:t>
            </w:r>
          </w:p>
        </w:tc>
      </w:tr>
      <w:tr w:rsidR="00061111" w:rsidRPr="00D13EA6" w:rsidTr="004E7F41">
        <w:trPr>
          <w:trHeight w:hRule="exact" w:val="273"/>
        </w:trPr>
        <w:tc>
          <w:tcPr>
            <w:tcW w:w="2780"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center"/>
              <w:rPr>
                <w:sz w:val="24"/>
                <w:szCs w:val="24"/>
              </w:rPr>
            </w:pPr>
            <w:r w:rsidRPr="00D13EA6">
              <w:rPr>
                <w:sz w:val="24"/>
                <w:szCs w:val="24"/>
              </w:rPr>
              <w:t>1</w:t>
            </w:r>
          </w:p>
        </w:tc>
        <w:tc>
          <w:tcPr>
            <w:tcW w:w="951"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2</w:t>
            </w:r>
          </w:p>
        </w:tc>
        <w:tc>
          <w:tcPr>
            <w:tcW w:w="953"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jc w:val="center"/>
              <w:rPr>
                <w:bCs/>
                <w:sz w:val="24"/>
                <w:szCs w:val="24"/>
              </w:rPr>
            </w:pPr>
            <w:r w:rsidRPr="00D13EA6">
              <w:rPr>
                <w:bCs/>
                <w:sz w:val="24"/>
                <w:szCs w:val="24"/>
              </w:rPr>
              <w:t>3</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4</w:t>
            </w:r>
          </w:p>
        </w:tc>
        <w:tc>
          <w:tcPr>
            <w:tcW w:w="956"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5</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6</w:t>
            </w:r>
          </w:p>
        </w:tc>
        <w:tc>
          <w:tcPr>
            <w:tcW w:w="877"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7</w:t>
            </w:r>
          </w:p>
        </w:tc>
        <w:tc>
          <w:tcPr>
            <w:tcW w:w="879"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8"/>
              <w:jc w:val="center"/>
              <w:rPr>
                <w:bCs/>
                <w:sz w:val="24"/>
                <w:szCs w:val="24"/>
              </w:rPr>
            </w:pPr>
            <w:r w:rsidRPr="00D13EA6">
              <w:rPr>
                <w:bCs/>
                <w:sz w:val="24"/>
                <w:szCs w:val="24"/>
              </w:rPr>
              <w:t>8</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9</w:t>
            </w:r>
          </w:p>
        </w:tc>
        <w:tc>
          <w:tcPr>
            <w:tcW w:w="785"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10</w:t>
            </w:r>
          </w:p>
        </w:tc>
        <w:tc>
          <w:tcPr>
            <w:tcW w:w="82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11</w:t>
            </w:r>
          </w:p>
        </w:tc>
        <w:tc>
          <w:tcPr>
            <w:tcW w:w="780"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12</w:t>
            </w:r>
          </w:p>
        </w:tc>
        <w:tc>
          <w:tcPr>
            <w:tcW w:w="7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jc w:val="center"/>
              <w:rPr>
                <w:bCs/>
                <w:sz w:val="24"/>
                <w:szCs w:val="24"/>
              </w:rPr>
            </w:pPr>
            <w:r w:rsidRPr="00D13EA6">
              <w:rPr>
                <w:bCs/>
                <w:sz w:val="24"/>
                <w:szCs w:val="24"/>
              </w:rPr>
              <w:t>13</w:t>
            </w:r>
          </w:p>
        </w:tc>
        <w:tc>
          <w:tcPr>
            <w:tcW w:w="808" w:type="dxa"/>
            <w:gridSpan w:val="2"/>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14</w:t>
            </w:r>
          </w:p>
        </w:tc>
        <w:tc>
          <w:tcPr>
            <w:tcW w:w="79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15</w:t>
            </w:r>
          </w:p>
        </w:tc>
      </w:tr>
      <w:tr w:rsidR="00061111" w:rsidRPr="00D13EA6" w:rsidTr="004E7F41">
        <w:trPr>
          <w:trHeight w:hRule="exact" w:val="29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Обслуговування</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pPr>
            <w:r w:rsidRPr="00D13EA6">
              <w:rPr>
                <w:bCs/>
              </w:rPr>
              <w:t>34776,1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33821,0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28615,2</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pPr>
            <w:r w:rsidRPr="00D13EA6">
              <w:rPr>
                <w:bCs/>
              </w:rPr>
              <w:t>24570,7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16256,7</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10521,4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pPr>
            <w:r w:rsidRPr="00D13EA6">
              <w:rPr>
                <w:bCs/>
              </w:rPr>
              <w:t>7743,10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3897,2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2937,4</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820,6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331,4</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271,6</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199,0</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204,9</w:t>
            </w:r>
          </w:p>
        </w:tc>
      </w:tr>
      <w:tr w:rsidR="00061111" w:rsidRPr="00D13EA6" w:rsidTr="004E7F41">
        <w:trPr>
          <w:trHeight w:hRule="exact" w:val="284"/>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Внутрішній борг</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pPr>
            <w:r w:rsidRPr="00D13EA6">
              <w:rPr>
                <w:bCs/>
              </w:rPr>
              <w:t>24722,8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22882,3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20026,9</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pPr>
            <w:r w:rsidRPr="00D13EA6">
              <w:rPr>
                <w:bCs/>
              </w:rPr>
              <w:t>16901,7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11164,7</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5484,8</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pPr>
            <w:r w:rsidRPr="00D13EA6">
              <w:rPr>
                <w:bCs/>
              </w:rPr>
              <w:t>2774,1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pPr>
            <w:r w:rsidRPr="00D13EA6">
              <w:rPr>
                <w:bCs/>
              </w:rPr>
              <w:t>540,4</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194,3</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99,9</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76,9</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70,2</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63,6</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57,0</w:t>
            </w:r>
          </w:p>
        </w:tc>
      </w:tr>
      <w:tr w:rsidR="00061111" w:rsidRPr="00D13EA6" w:rsidTr="004E7F41">
        <w:trPr>
          <w:trHeight w:hRule="exact" w:val="274"/>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Казначейські зобов'язання</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146,2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НБУ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142,9</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136,3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129,8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123,1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116,5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109,9</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103,3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pPr>
            <w:r w:rsidRPr="00D13EA6">
              <w:t>96,7</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90,1</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83,5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76,9</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70,2</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63,6</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57,0</w:t>
            </w:r>
          </w:p>
        </w:tc>
      </w:tr>
      <w:tr w:rsidR="00061111" w:rsidRPr="00D13EA6" w:rsidTr="004E7F41">
        <w:trPr>
          <w:trHeight w:hRule="exact" w:val="282"/>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2008</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1659,6</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1659,6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729,4</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2"/>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2009</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3588,8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3359,5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3359,5</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3209,5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2343,4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1303,6</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646,0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213,7</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71,2</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9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2010</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1541,1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1456,0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1048,8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778,0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607,0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450,5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8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2011</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2751,1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2373,4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2311,7</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1776,8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1136,7</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353,7</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249,2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197,0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84"/>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2012</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4287,2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3234,5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2531,2</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2261,5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1213,8</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914,1</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ОВДП 2013</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pPr>
            <w:r w:rsidRPr="00D13EA6">
              <w:t>10385,0</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pPr>
            <w:r w:rsidRPr="00D13EA6">
              <w:t>10296,8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9550,4</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8386,7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5381,1</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2169,2</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pPr>
            <w:r w:rsidRPr="00D13EA6">
              <w:t>1774,1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pPr>
            <w:r w:rsidRPr="00D13EA6">
              <w:t>33,0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33,0</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16,5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r w:rsidRPr="00D13EA6">
              <w:rPr>
                <w:bCs/>
              </w:rPr>
              <w:t>Зовнішній борг</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pPr>
            <w:r w:rsidRPr="00D13EA6">
              <w:rPr>
                <w:bCs/>
              </w:rPr>
              <w:t>10053,3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10938,8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8588,3</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82"/>
            </w:pPr>
            <w:r w:rsidRPr="00D13EA6">
              <w:rPr>
                <w:bCs/>
              </w:rPr>
              <w:t>7668,9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5091,9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5036,6</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pPr>
            <w:r w:rsidRPr="00D13EA6">
              <w:rPr>
                <w:bCs/>
              </w:rPr>
              <w:t>4969,0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pPr>
            <w:r w:rsidRPr="00D13EA6">
              <w:rPr>
                <w:bCs/>
              </w:rPr>
              <w:t>3356,8</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2743,1</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720,6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254,6</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201,4</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135,4</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rPr>
                <w:bCs/>
              </w:rPr>
              <w:t>147,9</w:t>
            </w:r>
          </w:p>
        </w:tc>
      </w:tr>
      <w:tr w:rsidR="00061111" w:rsidRPr="00D13EA6" w:rsidTr="004E7F41">
        <w:trPr>
          <w:trHeight w:hRule="exact" w:val="23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ЄБРР</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152,7</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226,4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255,4</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247,7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228,6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200,8</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170,6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143,1</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107,3</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76,6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56,6</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36,2</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-0,2</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D00D2F">
        <w:trPr>
          <w:trHeight w:hRule="exact" w:val="317"/>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ЄІБ</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pPr>
            <w:r w:rsidRPr="00D13EA6">
              <w:t>84,4</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169,3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217,3</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244,2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234,6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216,3</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198,2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177,5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156,4</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135,3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114,5</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93,1</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73,3</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93,7</w:t>
            </w:r>
          </w:p>
        </w:tc>
      </w:tr>
      <w:tr w:rsidR="00061111" w:rsidRPr="00D13EA6" w:rsidTr="00D00D2F">
        <w:trPr>
          <w:trHeight w:hRule="exact" w:val="43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Консорціум німецьких банків на чолі з АКА</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pPr>
            <w:r w:rsidRPr="00D13EA6">
              <w:t>0,23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8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МБРР</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127,8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165,7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160,8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151,1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140,9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125,5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pPr>
            <w:r w:rsidRPr="00D13EA6">
              <w:t>112,1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pPr>
            <w:r w:rsidRPr="00D13EA6">
              <w:t>97,7</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84,1</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72,2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60,9</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51,3</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43,2</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36,8</w:t>
            </w:r>
          </w:p>
        </w:tc>
      </w:tr>
      <w:tr w:rsidR="00061111" w:rsidRPr="00D13EA6" w:rsidTr="00D00D2F">
        <w:trPr>
          <w:trHeight w:hRule="exact" w:val="29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pPr>
            <w:r w:rsidRPr="00D13EA6">
              <w:t>МВФ</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480,8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140,5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pPr>
            <w:r w:rsidRPr="00D13EA6">
              <w:t>20,2</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pPr>
            <w:r w:rsidRPr="00D13EA6">
              <w:t>16,2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pPr>
            <w:r w:rsidRPr="00D13EA6">
              <w:t>12,2</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pPr>
            <w:r w:rsidRPr="00D13EA6">
              <w:t>20,3</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pPr>
            <w:r w:rsidRPr="00D13EA6">
              <w:t>16,3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pPr>
            <w:r w:rsidRPr="00D13EA6">
              <w:t>16,2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49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Міністерство сільского господарства США</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pPr>
            <w:r w:rsidRPr="00D13EA6">
              <w:t>3,5</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88"/>
            </w:pPr>
            <w:r w:rsidRPr="00D13EA6">
              <w:t>3,2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2,8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pPr>
            <w:r w:rsidRPr="00D13EA6">
              <w:t>2,4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1,9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1,5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pPr>
            <w:r w:rsidRPr="00D13EA6">
              <w:t>1,0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pPr>
            <w:r w:rsidRPr="00D13EA6">
              <w:t>0,6</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0,2</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D00D2F">
        <w:trPr>
          <w:trHeight w:hRule="exact" w:val="48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Німецька Кредитна Установа для Відбудови (КфВ)</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pPr>
            <w:r w:rsidRPr="00D13EA6">
              <w:t>4,2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88"/>
            </w:pPr>
            <w:r w:rsidRPr="00D13EA6">
              <w:t>5,5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5,9</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pPr>
            <w:r w:rsidRPr="00D13EA6">
              <w:t>5,9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5,9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pPr>
            <w:r w:rsidRPr="00D13EA6">
              <w:t>5,9</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pPr>
            <w:r w:rsidRPr="00D13EA6">
              <w:t>6,0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pPr>
            <w:r w:rsidRPr="00D13EA6">
              <w:t>6,0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5,7</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5,4</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5,3</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5,2</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pPr>
            <w:r w:rsidRPr="00D13EA6">
              <w:t>5,0</w:t>
            </w:r>
          </w:p>
        </w:tc>
      </w:tr>
      <w:tr w:rsidR="00061111" w:rsidRPr="00D13EA6" w:rsidTr="004E7F41">
        <w:trPr>
          <w:trHeight w:hRule="exact" w:val="28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2005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327,1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334,5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7"/>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2006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559,3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579,0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579,0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82"/>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2007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401,6</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pPr>
            <w:r w:rsidRPr="00D13EA6">
              <w:t>415,8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415,8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pPr>
            <w:r w:rsidRPr="00D13EA6">
              <w:t>415,8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8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2010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1280,3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1325,5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1023,0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1023,0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1023,0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1023,0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pPr>
            <w:r w:rsidRPr="00D13EA6">
              <w:t>1023,0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2011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1677,7</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pPr>
            <w:r w:rsidRPr="00D13EA6">
              <w:t>1736,9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1393,1</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pPr>
            <w:r w:rsidRPr="00D13EA6">
              <w:t>1049,4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1049,4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pPr>
            <w:r w:rsidRPr="00D13EA6">
              <w:t>1049,4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pPr>
            <w:r w:rsidRPr="00D13EA6">
              <w:t>1 049,40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pPr>
            <w:r w:rsidRPr="00D13EA6">
              <w:t>524,70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79"/>
        </w:trPr>
        <w:tc>
          <w:tcPr>
            <w:tcW w:w="2780"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2012 року</w:t>
            </w:r>
          </w:p>
        </w:tc>
        <w:tc>
          <w:tcPr>
            <w:tcW w:w="951"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25"/>
            </w:pPr>
            <w:r w:rsidRPr="00D13EA6">
              <w:t>2851,7</w:t>
            </w:r>
          </w:p>
        </w:tc>
        <w:tc>
          <w:tcPr>
            <w:tcW w:w="953"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20"/>
            </w:pPr>
            <w:r w:rsidRPr="00D13EA6">
              <w:t>3 660,8</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pPr>
            <w:r w:rsidRPr="00D13EA6">
              <w:t>3660,8</w:t>
            </w:r>
          </w:p>
        </w:tc>
        <w:tc>
          <w:tcPr>
            <w:tcW w:w="956"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25"/>
            </w:pPr>
            <w:r w:rsidRPr="00D13EA6">
              <w:t>3660,8</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pPr>
            <w:r w:rsidRPr="00D13EA6">
              <w:t>1544,4</w:t>
            </w:r>
          </w:p>
        </w:tc>
        <w:tc>
          <w:tcPr>
            <w:tcW w:w="877"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pPr>
            <w:r w:rsidRPr="00D13EA6">
              <w:t>1544,4</w:t>
            </w:r>
          </w:p>
        </w:tc>
        <w:tc>
          <w:tcPr>
            <w:tcW w:w="879"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2"/>
            </w:pPr>
            <w:r w:rsidRPr="00D13EA6">
              <w:t>1544,4</w:t>
            </w:r>
          </w:p>
        </w:tc>
        <w:tc>
          <w:tcPr>
            <w:tcW w:w="8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2"/>
            </w:pPr>
            <w:r w:rsidRPr="00D13EA6">
              <w:t>1544,4</w:t>
            </w:r>
          </w:p>
        </w:tc>
        <w:tc>
          <w:tcPr>
            <w:tcW w:w="785"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jc w:val="right"/>
            </w:pPr>
            <w:r w:rsidRPr="00D13EA6">
              <w:t>1544,4</w:t>
            </w:r>
          </w:p>
        </w:tc>
        <w:tc>
          <w:tcPr>
            <w:tcW w:w="82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780"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98"/>
        </w:trPr>
        <w:tc>
          <w:tcPr>
            <w:tcW w:w="2780"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pPr>
            <w:r w:rsidRPr="00D13EA6">
              <w:t>ОЗДП 2013 року</w:t>
            </w:r>
          </w:p>
        </w:tc>
        <w:tc>
          <w:tcPr>
            <w:tcW w:w="951"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25"/>
            </w:pPr>
            <w:r w:rsidRPr="00D13EA6">
              <w:t>2071,9</w:t>
            </w:r>
          </w:p>
        </w:tc>
        <w:tc>
          <w:tcPr>
            <w:tcW w:w="953"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20"/>
            </w:pPr>
            <w:r w:rsidRPr="00D13EA6">
              <w:t>2145,0</w:t>
            </w:r>
          </w:p>
        </w:tc>
        <w:tc>
          <w:tcPr>
            <w:tcW w:w="88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39"/>
            </w:pPr>
            <w:r w:rsidRPr="00D13EA6">
              <w:t>825,0</w:t>
            </w:r>
          </w:p>
        </w:tc>
        <w:tc>
          <w:tcPr>
            <w:tcW w:w="956"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202"/>
            </w:pPr>
            <w:r w:rsidRPr="00D13EA6">
              <w:t>825,0</w:t>
            </w:r>
          </w:p>
        </w:tc>
        <w:tc>
          <w:tcPr>
            <w:tcW w:w="88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39"/>
            </w:pPr>
            <w:r w:rsidRPr="00D13EA6">
              <w:t>825,0</w:t>
            </w:r>
          </w:p>
        </w:tc>
        <w:tc>
          <w:tcPr>
            <w:tcW w:w="877"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39"/>
            </w:pPr>
            <w:r w:rsidRPr="00D13EA6">
              <w:t>825,0</w:t>
            </w:r>
          </w:p>
        </w:tc>
        <w:tc>
          <w:tcPr>
            <w:tcW w:w="879"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34"/>
            </w:pPr>
            <w:r w:rsidRPr="00D13EA6">
              <w:t>825,0</w:t>
            </w:r>
          </w:p>
        </w:tc>
        <w:tc>
          <w:tcPr>
            <w:tcW w:w="88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39"/>
            </w:pPr>
            <w:r w:rsidRPr="00D13EA6">
              <w:t>825,0</w:t>
            </w:r>
          </w:p>
        </w:tc>
        <w:tc>
          <w:tcPr>
            <w:tcW w:w="785"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jc w:val="right"/>
            </w:pPr>
            <w:r w:rsidRPr="00D13EA6">
              <w:t>825,0</w:t>
            </w:r>
          </w:p>
        </w:tc>
        <w:tc>
          <w:tcPr>
            <w:tcW w:w="82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jc w:val="right"/>
            </w:pPr>
            <w:r w:rsidRPr="00D13EA6">
              <w:t>412,5</w:t>
            </w:r>
          </w:p>
          <w:p w:rsidR="00061111" w:rsidRPr="00D13EA6" w:rsidRDefault="00061111" w:rsidP="004E7F41">
            <w:pPr>
              <w:shd w:val="clear" w:color="auto" w:fill="FFFFFF"/>
              <w:jc w:val="right"/>
            </w:pPr>
          </w:p>
          <w:p w:rsidR="00061111" w:rsidRPr="00D13EA6" w:rsidRDefault="00061111" w:rsidP="004E7F41">
            <w:pPr>
              <w:shd w:val="clear" w:color="auto" w:fill="FFFFFF"/>
              <w:jc w:val="right"/>
            </w:pPr>
          </w:p>
        </w:tc>
        <w:tc>
          <w:tcPr>
            <w:tcW w:w="780"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78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808" w:type="dxa"/>
            <w:gridSpan w:val="2"/>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c>
          <w:tcPr>
            <w:tcW w:w="794" w:type="dxa"/>
            <w:tcBorders>
              <w:top w:val="single" w:sz="4"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pPr>
          </w:p>
        </w:tc>
      </w:tr>
      <w:tr w:rsidR="00061111" w:rsidRPr="00D13EA6" w:rsidTr="004E7F41">
        <w:trPr>
          <w:trHeight w:hRule="exact" w:val="298"/>
        </w:trPr>
        <w:tc>
          <w:tcPr>
            <w:tcW w:w="14823" w:type="dxa"/>
            <w:gridSpan w:val="16"/>
            <w:tcBorders>
              <w:bottom w:val="single" w:sz="4" w:space="0" w:color="auto"/>
            </w:tcBorders>
            <w:shd w:val="clear" w:color="auto" w:fill="FFFFFF"/>
          </w:tcPr>
          <w:p w:rsidR="00061111" w:rsidRPr="00D13EA6" w:rsidRDefault="001D413D" w:rsidP="004E7F41">
            <w:pPr>
              <w:shd w:val="clear" w:color="auto" w:fill="FFFFFF"/>
              <w:jc w:val="right"/>
              <w:rPr>
                <w:sz w:val="24"/>
                <w:szCs w:val="24"/>
              </w:rPr>
            </w:pPr>
            <w:r>
              <w:rPr>
                <w:noProof/>
                <w:sz w:val="28"/>
                <w:szCs w:val="28"/>
                <w:lang w:val="uk-UA"/>
              </w:rPr>
              <w:lastRenderedPageBreak/>
              <mc:AlternateContent>
                <mc:Choice Requires="wps">
                  <w:drawing>
                    <wp:anchor distT="0" distB="0" distL="114300" distR="114300" simplePos="0" relativeHeight="251779072" behindDoc="0" locked="0" layoutInCell="1" allowOverlap="1" wp14:anchorId="7708D8E2" wp14:editId="29754BAA">
                      <wp:simplePos x="0" y="0"/>
                      <wp:positionH relativeFrom="column">
                        <wp:posOffset>8597265</wp:posOffset>
                      </wp:positionH>
                      <wp:positionV relativeFrom="paragraph">
                        <wp:posOffset>-619125</wp:posOffset>
                      </wp:positionV>
                      <wp:extent cx="523875" cy="381000"/>
                      <wp:effectExtent l="0" t="0" r="28575" b="19050"/>
                      <wp:wrapNone/>
                      <wp:docPr id="147" name="Прямокутник 147"/>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47" o:spid="_x0000_s1026" style="position:absolute;margin-left:676.95pt;margin-top:-48.75pt;width:41.25pt;height:30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" fillcolor="white [3201]" strokecolor="white [3212]" strokeweight="2pt"/>
                  </w:pict>
                </mc:Fallback>
              </mc:AlternateContent>
            </w:r>
            <w:r w:rsidR="00061111" w:rsidRPr="00D13EA6">
              <w:rPr>
                <w:sz w:val="28"/>
                <w:szCs w:val="24"/>
              </w:rPr>
              <w:t>Продовження додатку Є</w:t>
            </w:r>
          </w:p>
        </w:tc>
      </w:tr>
      <w:tr w:rsidR="00061111" w:rsidRPr="00D13EA6" w:rsidTr="004E7F41">
        <w:trPr>
          <w:trHeight w:hRule="exact" w:val="273"/>
        </w:trPr>
        <w:tc>
          <w:tcPr>
            <w:tcW w:w="2780"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center"/>
              <w:rPr>
                <w:sz w:val="24"/>
                <w:szCs w:val="24"/>
              </w:rPr>
            </w:pPr>
            <w:r w:rsidRPr="00D13EA6">
              <w:rPr>
                <w:sz w:val="24"/>
                <w:szCs w:val="24"/>
              </w:rPr>
              <w:t>1</w:t>
            </w:r>
          </w:p>
        </w:tc>
        <w:tc>
          <w:tcPr>
            <w:tcW w:w="951"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2</w:t>
            </w:r>
          </w:p>
        </w:tc>
        <w:tc>
          <w:tcPr>
            <w:tcW w:w="953"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jc w:val="center"/>
              <w:rPr>
                <w:bCs/>
                <w:sz w:val="24"/>
                <w:szCs w:val="24"/>
              </w:rPr>
            </w:pPr>
            <w:r w:rsidRPr="00D13EA6">
              <w:rPr>
                <w:bCs/>
                <w:sz w:val="24"/>
                <w:szCs w:val="24"/>
              </w:rPr>
              <w:t>3</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4</w:t>
            </w:r>
          </w:p>
        </w:tc>
        <w:tc>
          <w:tcPr>
            <w:tcW w:w="956"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5</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6</w:t>
            </w:r>
          </w:p>
        </w:tc>
        <w:tc>
          <w:tcPr>
            <w:tcW w:w="877"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7</w:t>
            </w:r>
          </w:p>
        </w:tc>
        <w:tc>
          <w:tcPr>
            <w:tcW w:w="879"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8"/>
              <w:jc w:val="center"/>
              <w:rPr>
                <w:bCs/>
                <w:sz w:val="24"/>
                <w:szCs w:val="24"/>
              </w:rPr>
            </w:pPr>
            <w:r w:rsidRPr="00D13EA6">
              <w:rPr>
                <w:bCs/>
                <w:sz w:val="24"/>
                <w:szCs w:val="24"/>
              </w:rPr>
              <w:t>8</w:t>
            </w:r>
          </w:p>
        </w:tc>
        <w:tc>
          <w:tcPr>
            <w:tcW w:w="8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9</w:t>
            </w:r>
          </w:p>
        </w:tc>
        <w:tc>
          <w:tcPr>
            <w:tcW w:w="785"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10</w:t>
            </w:r>
          </w:p>
        </w:tc>
        <w:tc>
          <w:tcPr>
            <w:tcW w:w="82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11</w:t>
            </w:r>
          </w:p>
        </w:tc>
        <w:tc>
          <w:tcPr>
            <w:tcW w:w="780"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12</w:t>
            </w:r>
          </w:p>
        </w:tc>
        <w:tc>
          <w:tcPr>
            <w:tcW w:w="78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jc w:val="center"/>
              <w:rPr>
                <w:bCs/>
                <w:sz w:val="24"/>
                <w:szCs w:val="24"/>
              </w:rPr>
            </w:pPr>
            <w:r w:rsidRPr="00D13EA6">
              <w:rPr>
                <w:bCs/>
                <w:sz w:val="24"/>
                <w:szCs w:val="24"/>
              </w:rPr>
              <w:t>13</w:t>
            </w:r>
          </w:p>
        </w:tc>
        <w:tc>
          <w:tcPr>
            <w:tcW w:w="808" w:type="dxa"/>
            <w:gridSpan w:val="2"/>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14</w:t>
            </w:r>
          </w:p>
        </w:tc>
        <w:tc>
          <w:tcPr>
            <w:tcW w:w="794" w:type="dxa"/>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15</w:t>
            </w:r>
          </w:p>
        </w:tc>
      </w:tr>
      <w:tr w:rsidR="00061111" w:rsidRPr="00D13EA6" w:rsidTr="004E7F41">
        <w:trPr>
          <w:trHeight w:hRule="exact" w:val="297"/>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Cs w:val="24"/>
              </w:rPr>
              <w:t>Японський банк МС</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29,8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30,5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29,1</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rPr>
                <w:sz w:val="24"/>
                <w:szCs w:val="24"/>
              </w:rPr>
            </w:pPr>
            <w:r w:rsidRPr="00D13EA6">
              <w:rPr>
                <w:sz w:val="24"/>
                <w:szCs w:val="24"/>
              </w:rPr>
              <w:t>27,5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25,9</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24,5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23,0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21,5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19,9</w:t>
            </w:r>
          </w:p>
        </w:tc>
        <w:tc>
          <w:tcPr>
            <w:tcW w:w="824" w:type="dxa"/>
            <w:tcBorders>
              <w:top w:val="single" w:sz="6" w:space="0" w:color="auto"/>
              <w:left w:val="single" w:sz="6" w:space="0" w:color="auto"/>
              <w:bottom w:val="single" w:sz="6" w:space="0" w:color="auto"/>
              <w:right w:val="single" w:sz="4"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18,4</w:t>
            </w:r>
          </w:p>
        </w:tc>
        <w:tc>
          <w:tcPr>
            <w:tcW w:w="780" w:type="dxa"/>
            <w:tcBorders>
              <w:top w:val="single" w:sz="6" w:space="0" w:color="auto"/>
              <w:left w:val="single" w:sz="4"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16,9</w:t>
            </w:r>
          </w:p>
        </w:tc>
        <w:tc>
          <w:tcPr>
            <w:tcW w:w="7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15,4</w:t>
            </w:r>
          </w:p>
        </w:tc>
        <w:tc>
          <w:tcPr>
            <w:tcW w:w="808"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13,9</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12,4</w:t>
            </w:r>
          </w:p>
        </w:tc>
      </w:tr>
      <w:tr w:rsidR="00061111" w:rsidRPr="00D13EA6" w:rsidTr="004E7F41">
        <w:trPr>
          <w:trHeight w:hRule="exact" w:val="27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Погашення</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90757,3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98332,2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69931,7</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81642,6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59404,5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29865,4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40967,2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21529,6</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center"/>
              <w:rPr>
                <w:sz w:val="24"/>
                <w:szCs w:val="24"/>
              </w:rPr>
            </w:pPr>
            <w:r w:rsidRPr="00D13EA6">
              <w:rPr>
                <w:bCs/>
                <w:sz w:val="24"/>
                <w:szCs w:val="24"/>
              </w:rPr>
              <w:t>25600,66</w:t>
            </w:r>
          </w:p>
        </w:tc>
        <w:tc>
          <w:tcPr>
            <w:tcW w:w="824" w:type="dxa"/>
            <w:tcBorders>
              <w:top w:val="single" w:sz="6" w:space="0" w:color="auto"/>
              <w:left w:val="single" w:sz="6" w:space="0" w:color="auto"/>
              <w:bottom w:val="single" w:sz="6" w:space="0" w:color="auto"/>
              <w:right w:val="single" w:sz="4" w:space="0" w:color="auto"/>
            </w:tcBorders>
            <w:shd w:val="clear" w:color="auto" w:fill="FFFFFF"/>
          </w:tcPr>
          <w:p w:rsidR="00061111" w:rsidRPr="00D13EA6" w:rsidRDefault="00061111" w:rsidP="004E7F41">
            <w:pPr>
              <w:shd w:val="clear" w:color="auto" w:fill="FFFFFF"/>
              <w:rPr>
                <w:sz w:val="24"/>
                <w:szCs w:val="24"/>
              </w:rPr>
            </w:pPr>
            <w:r w:rsidRPr="00D13EA6">
              <w:rPr>
                <w:sz w:val="24"/>
                <w:szCs w:val="24"/>
              </w:rPr>
              <w:t>15170,4</w:t>
            </w:r>
          </w:p>
        </w:tc>
        <w:tc>
          <w:tcPr>
            <w:tcW w:w="780" w:type="dxa"/>
            <w:tcBorders>
              <w:top w:val="single" w:sz="6" w:space="0" w:color="auto"/>
              <w:left w:val="single" w:sz="4"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sz w:val="24"/>
                <w:szCs w:val="24"/>
              </w:rPr>
              <w:t>3500,9</w:t>
            </w:r>
          </w:p>
        </w:tc>
        <w:tc>
          <w:tcPr>
            <w:tcW w:w="784" w:type="dxa"/>
            <w:tcBorders>
              <w:top w:val="single" w:sz="6" w:space="0" w:color="auto"/>
              <w:left w:val="single" w:sz="6" w:space="0" w:color="auto"/>
              <w:bottom w:val="single" w:sz="6" w:space="0" w:color="auto"/>
              <w:right w:val="single" w:sz="4"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3368,7</w:t>
            </w:r>
          </w:p>
        </w:tc>
        <w:tc>
          <w:tcPr>
            <w:tcW w:w="808" w:type="dxa"/>
            <w:gridSpan w:val="2"/>
            <w:tcBorders>
              <w:top w:val="single" w:sz="6" w:space="0" w:color="auto"/>
              <w:left w:val="single" w:sz="4" w:space="0" w:color="auto"/>
              <w:bottom w:val="single" w:sz="6" w:space="0" w:color="auto"/>
              <w:right w:val="single" w:sz="4"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2141,8</w:t>
            </w:r>
          </w:p>
        </w:tc>
        <w:tc>
          <w:tcPr>
            <w:tcW w:w="794" w:type="dxa"/>
            <w:tcBorders>
              <w:top w:val="single" w:sz="6" w:space="0" w:color="auto"/>
              <w:left w:val="single" w:sz="4"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1937,8</w:t>
            </w:r>
          </w:p>
        </w:tc>
      </w:tr>
      <w:tr w:rsidR="00061111" w:rsidRPr="00D13EA6" w:rsidTr="004E7F41">
        <w:trPr>
          <w:trHeight w:hRule="exact" w:val="281"/>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Внутрішній борг</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54881,9</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47350,3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44980,0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44495,9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54731,1</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25512,5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23380,1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3832,5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1632,2</w:t>
            </w:r>
          </w:p>
        </w:tc>
        <w:tc>
          <w:tcPr>
            <w:tcW w:w="824" w:type="dxa"/>
            <w:tcBorders>
              <w:top w:val="single" w:sz="6" w:space="0" w:color="auto"/>
              <w:left w:val="single" w:sz="6" w:space="0" w:color="auto"/>
              <w:bottom w:val="single" w:sz="6" w:space="0" w:color="auto"/>
              <w:right w:val="single" w:sz="4"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462,2</w:t>
            </w:r>
          </w:p>
        </w:tc>
        <w:tc>
          <w:tcPr>
            <w:tcW w:w="780" w:type="dxa"/>
            <w:tcBorders>
              <w:top w:val="single" w:sz="6" w:space="0" w:color="auto"/>
              <w:left w:val="single" w:sz="4"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132,2</w:t>
            </w:r>
          </w:p>
        </w:tc>
        <w:tc>
          <w:tcPr>
            <w:tcW w:w="794" w:type="dxa"/>
            <w:gridSpan w:val="2"/>
            <w:tcBorders>
              <w:top w:val="single" w:sz="6" w:space="0" w:color="auto"/>
              <w:left w:val="single" w:sz="6" w:space="0" w:color="auto"/>
              <w:bottom w:val="single" w:sz="6" w:space="0" w:color="auto"/>
              <w:right w:val="single" w:sz="4"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132,25</w:t>
            </w:r>
          </w:p>
        </w:tc>
        <w:tc>
          <w:tcPr>
            <w:tcW w:w="798" w:type="dxa"/>
            <w:tcBorders>
              <w:top w:val="single" w:sz="6" w:space="0" w:color="auto"/>
              <w:left w:val="single" w:sz="4"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132,25</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132,25</w:t>
            </w:r>
          </w:p>
        </w:tc>
      </w:tr>
      <w:tr w:rsidR="00061111" w:rsidRPr="00D13EA6" w:rsidTr="004E7F41">
        <w:trPr>
          <w:trHeight w:hRule="exact" w:val="28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Казначейські зобов'язання</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1700,00</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9"/>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НБУ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132,2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132,2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132,2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132,2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132,2</w:t>
            </w:r>
          </w:p>
        </w:tc>
      </w:tr>
      <w:tr w:rsidR="00061111" w:rsidRPr="00D13EA6" w:rsidTr="004E7F41">
        <w:trPr>
          <w:trHeight w:hRule="exact" w:val="28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2008</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6000,0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11470,0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3"/>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2009</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5794,8</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7916,2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10479,4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7767,2</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6199,9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1500,00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1500,00</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7"/>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2010</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3282,3</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4239,9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4500,0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2400,0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1000,0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5390,0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7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2011</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7364,0</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83,1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6152,0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4500,0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10554,0</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1100,0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1100,0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2200,2</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1"/>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2012</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9984,9</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11771,5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9214,6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8564,04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4"/>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ОВДП 2013</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23635,2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25123,5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22725,8</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82"/>
              <w:rPr>
                <w:sz w:val="24"/>
                <w:szCs w:val="24"/>
              </w:rPr>
            </w:pPr>
            <w:r w:rsidRPr="00D13EA6">
              <w:rPr>
                <w:sz w:val="24"/>
                <w:szCs w:val="24"/>
              </w:rPr>
              <w:t>20332,8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32565,4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rPr>
                <w:sz w:val="24"/>
                <w:szCs w:val="24"/>
              </w:rPr>
            </w:pPr>
            <w:r w:rsidRPr="00D13EA6">
              <w:rPr>
                <w:sz w:val="24"/>
                <w:szCs w:val="24"/>
              </w:rPr>
              <w:t>15937,8</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330,0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7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Зовнішній борг</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35875,4</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50981,9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24951,7</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
              <w:rPr>
                <w:sz w:val="24"/>
                <w:szCs w:val="24"/>
              </w:rPr>
            </w:pPr>
            <w:r w:rsidRPr="00D13EA6">
              <w:rPr>
                <w:bCs/>
                <w:sz w:val="24"/>
                <w:szCs w:val="24"/>
              </w:rPr>
              <w:t>37146,7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4673,4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4352,9</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17587,1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17697,1</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23968,37</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14708,20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3368,6</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3236,5</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2009,5</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1805,5</w:t>
            </w:r>
          </w:p>
        </w:tc>
      </w:tr>
      <w:tr w:rsidR="00061111" w:rsidRPr="00D13EA6" w:rsidTr="004E7F41">
        <w:trPr>
          <w:trHeight w:hRule="exact" w:val="287"/>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ЄБРР</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647,9</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1203,6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1134,6</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1278,5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1292,3</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1306,5</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1292,4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1359,6</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1329,0</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880,0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880,0</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880,0</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220,8</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4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ЄІБ</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290,2</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669,6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745,3</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738,2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746,1</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754,0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761,9</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765,6</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765,6</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765,6</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765,6</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765,6</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592,4</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592,4</w:t>
            </w:r>
          </w:p>
        </w:tc>
      </w:tr>
      <w:tr w:rsidR="00061111" w:rsidRPr="00D13EA6" w:rsidTr="004E7F41">
        <w:trPr>
          <w:trHeight w:hRule="exact" w:val="433"/>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Cs w:val="24"/>
              </w:rPr>
              <w:t>Консорціум німецьких банків на чолі з АКА</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14,6</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7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МБРР</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1556,1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2146,5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2297,3</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2363,3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2519,4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2176,8</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2217,1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2"/>
              <w:rPr>
                <w:sz w:val="24"/>
                <w:szCs w:val="24"/>
              </w:rPr>
            </w:pPr>
            <w:r w:rsidRPr="00D13EA6">
              <w:rPr>
                <w:sz w:val="24"/>
                <w:szCs w:val="24"/>
              </w:rPr>
              <w:t>2248,4</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1950,7</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1943,</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1604,0</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1471,9</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1077,5</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1094,2</w:t>
            </w:r>
          </w:p>
        </w:tc>
      </w:tr>
      <w:tr w:rsidR="00061111" w:rsidRPr="00D13EA6" w:rsidTr="004E7F41">
        <w:trPr>
          <w:trHeight w:hRule="exact" w:val="28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МВФ</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24009,0</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8430,7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43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Cs w:val="24"/>
              </w:rPr>
              <w:t>Міністерство сільского господарства США</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12,1</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12,5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12,5</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rPr>
                <w:sz w:val="24"/>
                <w:szCs w:val="24"/>
              </w:rPr>
            </w:pPr>
            <w:r w:rsidRPr="00D13EA6">
              <w:rPr>
                <w:sz w:val="24"/>
                <w:szCs w:val="24"/>
              </w:rPr>
              <w:t>12,5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12,5</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12,54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12,5</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12,5</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4,2</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412"/>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Cs w:val="24"/>
              </w:rPr>
              <w:t xml:space="preserve">Німецька Кредитна Установа для Відбудови </w:t>
            </w:r>
            <w:r w:rsidRPr="00D13EA6">
              <w:rPr>
                <w:sz w:val="24"/>
                <w:szCs w:val="24"/>
              </w:rPr>
              <w:t>(КфВ)</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14,6</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1,3</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rPr>
                <w:sz w:val="24"/>
                <w:szCs w:val="24"/>
              </w:rPr>
            </w:pPr>
            <w:r w:rsidRPr="00D13EA6">
              <w:rPr>
                <w:sz w:val="24"/>
                <w:szCs w:val="24"/>
              </w:rPr>
              <w:t>2,6</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2,6</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2,7</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2,7</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10,6</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r>
      <w:tr w:rsidR="00061111" w:rsidRPr="00D13EA6" w:rsidTr="004E7F41">
        <w:trPr>
          <w:trHeight w:hRule="exact" w:val="273"/>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2005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6758,4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90"/>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2006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8800,0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1"/>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2007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6160,0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4"/>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2010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0"/>
              <w:rPr>
                <w:sz w:val="24"/>
                <w:szCs w:val="24"/>
              </w:rPr>
            </w:pPr>
            <w:r w:rsidRPr="00D13EA6">
              <w:rPr>
                <w:sz w:val="24"/>
                <w:szCs w:val="24"/>
              </w:rPr>
              <w:t>4400,0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rPr>
                <w:sz w:val="24"/>
                <w:szCs w:val="24"/>
              </w:rPr>
            </w:pPr>
            <w:r w:rsidRPr="00D13EA6">
              <w:rPr>
                <w:sz w:val="24"/>
                <w:szCs w:val="24"/>
              </w:rPr>
              <w:t>13200,0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2011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11000,0</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sz w:val="24"/>
                <w:szCs w:val="24"/>
              </w:rPr>
              <w:t>13200,0</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78"/>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2012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8500,0</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82"/>
              <w:rPr>
                <w:sz w:val="24"/>
                <w:szCs w:val="24"/>
              </w:rPr>
            </w:pPr>
            <w:r w:rsidRPr="00D13EA6">
              <w:rPr>
                <w:sz w:val="24"/>
                <w:szCs w:val="24"/>
              </w:rPr>
              <w:t>22880,0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19800,00</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3"/>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ОЗДП 2013 року</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26400,0</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11000,00</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286"/>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Російська Федерація</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830,9</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860,2</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860,2</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3611,1</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4E7F41">
        <w:trPr>
          <w:trHeight w:hRule="exact" w:val="313"/>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Cs w:val="24"/>
              </w:rPr>
              <w:t>Японський банк МС</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100,4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100,4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100,4</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100,4</w:t>
            </w:r>
          </w:p>
        </w:tc>
      </w:tr>
      <w:tr w:rsidR="00061111" w:rsidRPr="00D13EA6" w:rsidTr="004E7F41">
        <w:trPr>
          <w:trHeight w:hRule="exact" w:val="285"/>
        </w:trPr>
        <w:tc>
          <w:tcPr>
            <w:tcW w:w="2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Всього</w:t>
            </w:r>
          </w:p>
        </w:tc>
        <w:tc>
          <w:tcPr>
            <w:tcW w:w="951"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125533,4</w:t>
            </w:r>
          </w:p>
        </w:tc>
        <w:tc>
          <w:tcPr>
            <w:tcW w:w="953"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132153,3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98546,9</w:t>
            </w:r>
          </w:p>
        </w:tc>
        <w:tc>
          <w:tcPr>
            <w:tcW w:w="956"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106213,3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75661,1</w:t>
            </w:r>
          </w:p>
        </w:tc>
        <w:tc>
          <w:tcPr>
            <w:tcW w:w="877"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40386,8</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48710,3</w:t>
            </w:r>
          </w:p>
        </w:tc>
        <w:tc>
          <w:tcPr>
            <w:tcW w:w="88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25426,8</w:t>
            </w:r>
          </w:p>
        </w:tc>
        <w:tc>
          <w:tcPr>
            <w:tcW w:w="785"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28538,04</w:t>
            </w:r>
          </w:p>
        </w:tc>
        <w:tc>
          <w:tcPr>
            <w:tcW w:w="82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15991,04</w:t>
            </w:r>
          </w:p>
        </w:tc>
        <w:tc>
          <w:tcPr>
            <w:tcW w:w="780"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3832,3</w:t>
            </w:r>
          </w:p>
        </w:tc>
        <w:tc>
          <w:tcPr>
            <w:tcW w:w="794" w:type="dxa"/>
            <w:gridSpan w:val="2"/>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3640,4</w:t>
            </w:r>
          </w:p>
        </w:tc>
        <w:tc>
          <w:tcPr>
            <w:tcW w:w="798"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2340,8</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bCs/>
                <w:sz w:val="24"/>
                <w:szCs w:val="24"/>
              </w:rPr>
            </w:pPr>
            <w:r w:rsidRPr="00D13EA6">
              <w:rPr>
                <w:bCs/>
                <w:sz w:val="24"/>
                <w:szCs w:val="24"/>
              </w:rPr>
              <w:t>2142,8</w:t>
            </w:r>
          </w:p>
          <w:p w:rsidR="00061111" w:rsidRPr="00D13EA6" w:rsidRDefault="00061111" w:rsidP="004E7F41">
            <w:pPr>
              <w:shd w:val="clear" w:color="auto" w:fill="FFFFFF"/>
              <w:jc w:val="right"/>
              <w:rPr>
                <w:sz w:val="24"/>
                <w:szCs w:val="24"/>
              </w:rPr>
            </w:pPr>
          </w:p>
        </w:tc>
      </w:tr>
    </w:tbl>
    <w:p w:rsidR="00061111" w:rsidRPr="00D13EA6" w:rsidRDefault="001D413D" w:rsidP="00061111">
      <w:pPr>
        <w:spacing w:line="360" w:lineRule="auto"/>
        <w:jc w:val="right"/>
        <w:rPr>
          <w:sz w:val="28"/>
          <w:szCs w:val="28"/>
        </w:rPr>
      </w:pPr>
      <w:r>
        <w:rPr>
          <w:noProof/>
          <w:sz w:val="28"/>
          <w:szCs w:val="28"/>
          <w:lang w:val="uk-UA"/>
        </w:rPr>
        <w:lastRenderedPageBreak/>
        <mc:AlternateContent>
          <mc:Choice Requires="wps">
            <w:drawing>
              <wp:anchor distT="0" distB="0" distL="114300" distR="114300" simplePos="0" relativeHeight="251777024" behindDoc="0" locked="0" layoutInCell="1" allowOverlap="1" wp14:anchorId="08881AB7" wp14:editId="68758D75">
                <wp:simplePos x="0" y="0"/>
                <wp:positionH relativeFrom="column">
                  <wp:posOffset>8663940</wp:posOffset>
                </wp:positionH>
                <wp:positionV relativeFrom="paragraph">
                  <wp:posOffset>-676275</wp:posOffset>
                </wp:positionV>
                <wp:extent cx="523875" cy="381000"/>
                <wp:effectExtent l="0" t="0" r="28575" b="19050"/>
                <wp:wrapNone/>
                <wp:docPr id="142" name="Прямокутник 14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42" o:spid="_x0000_s1026" style="position:absolute;margin-left:682.2pt;margin-top:-53.25pt;width:41.25pt;height:30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" fillcolor="white [3201]" strokecolor="white [3212]" strokeweight="2pt"/>
            </w:pict>
          </mc:Fallback>
        </mc:AlternateContent>
      </w:r>
      <w:r w:rsidR="00061111" w:rsidRPr="00D13EA6">
        <w:rPr>
          <w:sz w:val="28"/>
          <w:szCs w:val="24"/>
        </w:rPr>
        <w:t>Продовження додатку Є</w:t>
      </w:r>
    </w:p>
    <w:tbl>
      <w:tblPr>
        <w:tblW w:w="5000" w:type="pct"/>
        <w:tblCellMar>
          <w:left w:w="40" w:type="dxa"/>
          <w:right w:w="40" w:type="dxa"/>
        </w:tblCellMar>
        <w:tblLook w:val="0000" w:firstRow="0" w:lastRow="0" w:firstColumn="0" w:lastColumn="0" w:noHBand="0" w:noVBand="0"/>
      </w:tblPr>
      <w:tblGrid>
        <w:gridCol w:w="2685"/>
        <w:gridCol w:w="1402"/>
        <w:gridCol w:w="937"/>
        <w:gridCol w:w="879"/>
        <w:gridCol w:w="853"/>
        <w:gridCol w:w="760"/>
        <w:gridCol w:w="768"/>
        <w:gridCol w:w="760"/>
        <w:gridCol w:w="760"/>
        <w:gridCol w:w="760"/>
        <w:gridCol w:w="768"/>
        <w:gridCol w:w="697"/>
        <w:gridCol w:w="675"/>
        <w:gridCol w:w="684"/>
        <w:gridCol w:w="695"/>
      </w:tblGrid>
      <w:tr w:rsidR="00061111" w:rsidRPr="00D13EA6" w:rsidTr="00CC61D5">
        <w:trPr>
          <w:gridAfter w:val="1"/>
          <w:wAfter w:w="252" w:type="pct"/>
          <w:trHeight w:hRule="exact" w:val="345"/>
        </w:trPr>
        <w:tc>
          <w:tcPr>
            <w:tcW w:w="959"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503"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bCs/>
                <w:sz w:val="24"/>
                <w:szCs w:val="24"/>
              </w:rPr>
              <w:t>2028</w:t>
            </w:r>
          </w:p>
        </w:tc>
        <w:tc>
          <w:tcPr>
            <w:tcW w:w="306"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bCs/>
                <w:sz w:val="24"/>
                <w:szCs w:val="24"/>
              </w:rPr>
              <w:t>2029</w:t>
            </w:r>
          </w:p>
        </w:tc>
        <w:tc>
          <w:tcPr>
            <w:tcW w:w="279"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2030</w:t>
            </w:r>
          </w:p>
        </w:tc>
        <w:tc>
          <w:tcPr>
            <w:tcW w:w="308"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bCs/>
                <w:sz w:val="24"/>
                <w:szCs w:val="24"/>
              </w:rPr>
              <w:t>2031</w:t>
            </w:r>
          </w:p>
        </w:tc>
        <w:tc>
          <w:tcPr>
            <w:tcW w:w="275"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2032</w:t>
            </w:r>
          </w:p>
        </w:tc>
        <w:tc>
          <w:tcPr>
            <w:tcW w:w="278"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2033</w:t>
            </w:r>
          </w:p>
        </w:tc>
        <w:tc>
          <w:tcPr>
            <w:tcW w:w="275"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38"/>
              <w:rPr>
                <w:sz w:val="24"/>
                <w:szCs w:val="24"/>
              </w:rPr>
            </w:pPr>
            <w:r w:rsidRPr="00D13EA6">
              <w:rPr>
                <w:bCs/>
                <w:sz w:val="24"/>
                <w:szCs w:val="24"/>
              </w:rPr>
              <w:t>2034</w:t>
            </w:r>
          </w:p>
        </w:tc>
        <w:tc>
          <w:tcPr>
            <w:tcW w:w="275"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2035</w:t>
            </w:r>
          </w:p>
        </w:tc>
        <w:tc>
          <w:tcPr>
            <w:tcW w:w="275"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2036</w:t>
            </w:r>
          </w:p>
        </w:tc>
        <w:tc>
          <w:tcPr>
            <w:tcW w:w="278"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43"/>
              <w:rPr>
                <w:sz w:val="24"/>
                <w:szCs w:val="24"/>
              </w:rPr>
            </w:pPr>
            <w:r w:rsidRPr="00D13EA6">
              <w:rPr>
                <w:bCs/>
                <w:sz w:val="24"/>
                <w:szCs w:val="24"/>
              </w:rPr>
              <w:t>2037</w:t>
            </w:r>
          </w:p>
        </w:tc>
        <w:tc>
          <w:tcPr>
            <w:tcW w:w="243"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0"/>
              <w:rPr>
                <w:sz w:val="24"/>
                <w:szCs w:val="24"/>
              </w:rPr>
            </w:pPr>
            <w:r w:rsidRPr="00D13EA6">
              <w:rPr>
                <w:bCs/>
                <w:sz w:val="24"/>
                <w:szCs w:val="24"/>
              </w:rPr>
              <w:t>2038</w:t>
            </w:r>
          </w:p>
        </w:tc>
        <w:tc>
          <w:tcPr>
            <w:tcW w:w="245"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4"/>
              <w:rPr>
                <w:sz w:val="24"/>
                <w:szCs w:val="24"/>
              </w:rPr>
            </w:pPr>
            <w:r w:rsidRPr="00D13EA6">
              <w:rPr>
                <w:bCs/>
                <w:sz w:val="24"/>
                <w:szCs w:val="24"/>
              </w:rPr>
              <w:t>2039</w:t>
            </w:r>
          </w:p>
        </w:tc>
        <w:tc>
          <w:tcPr>
            <w:tcW w:w="248" w:type="pct"/>
            <w:tcBorders>
              <w:top w:val="single" w:sz="6" w:space="0" w:color="auto"/>
              <w:left w:val="single" w:sz="6" w:space="0" w:color="auto"/>
              <w:bottom w:val="single" w:sz="4" w:space="0" w:color="auto"/>
              <w:right w:val="single" w:sz="6" w:space="0" w:color="auto"/>
            </w:tcBorders>
            <w:shd w:val="clear" w:color="auto" w:fill="FFFFFF"/>
          </w:tcPr>
          <w:p w:rsidR="00061111" w:rsidRPr="00D13EA6" w:rsidRDefault="00061111" w:rsidP="004E7F41">
            <w:pPr>
              <w:shd w:val="clear" w:color="auto" w:fill="FFFFFF"/>
              <w:ind w:left="10"/>
              <w:rPr>
                <w:bCs/>
                <w:sz w:val="24"/>
                <w:szCs w:val="24"/>
              </w:rPr>
            </w:pPr>
            <w:r w:rsidRPr="00D13EA6">
              <w:rPr>
                <w:bCs/>
                <w:sz w:val="24"/>
                <w:szCs w:val="24"/>
              </w:rPr>
              <w:t>2040</w:t>
            </w:r>
          </w:p>
          <w:p w:rsidR="00061111" w:rsidRPr="00D13EA6" w:rsidRDefault="00061111" w:rsidP="004E7F41">
            <w:pPr>
              <w:shd w:val="clear" w:color="auto" w:fill="FFFFFF"/>
              <w:ind w:left="10"/>
              <w:rPr>
                <w:sz w:val="24"/>
                <w:szCs w:val="24"/>
              </w:rPr>
            </w:pPr>
          </w:p>
        </w:tc>
      </w:tr>
      <w:tr w:rsidR="00061111" w:rsidRPr="00D13EA6" w:rsidTr="00CC61D5">
        <w:trPr>
          <w:trHeight w:hRule="exact" w:val="313"/>
        </w:trPr>
        <w:tc>
          <w:tcPr>
            <w:tcW w:w="959"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center"/>
              <w:rPr>
                <w:sz w:val="24"/>
                <w:szCs w:val="24"/>
              </w:rPr>
            </w:pPr>
            <w:r w:rsidRPr="00D13EA6">
              <w:rPr>
                <w:sz w:val="24"/>
                <w:szCs w:val="24"/>
              </w:rPr>
              <w:t>1</w:t>
            </w:r>
          </w:p>
        </w:tc>
        <w:tc>
          <w:tcPr>
            <w:tcW w:w="503"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2</w:t>
            </w:r>
          </w:p>
        </w:tc>
        <w:tc>
          <w:tcPr>
            <w:tcW w:w="306"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jc w:val="center"/>
              <w:rPr>
                <w:bCs/>
                <w:sz w:val="24"/>
                <w:szCs w:val="24"/>
              </w:rPr>
            </w:pPr>
            <w:r w:rsidRPr="00D13EA6">
              <w:rPr>
                <w:bCs/>
                <w:sz w:val="24"/>
                <w:szCs w:val="24"/>
              </w:rPr>
              <w:t>3</w:t>
            </w:r>
          </w:p>
        </w:tc>
        <w:tc>
          <w:tcPr>
            <w:tcW w:w="279"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4</w:t>
            </w:r>
          </w:p>
        </w:tc>
        <w:tc>
          <w:tcPr>
            <w:tcW w:w="308"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jc w:val="center"/>
              <w:rPr>
                <w:bCs/>
                <w:sz w:val="24"/>
                <w:szCs w:val="24"/>
              </w:rPr>
            </w:pPr>
            <w:r w:rsidRPr="00D13EA6">
              <w:rPr>
                <w:bCs/>
                <w:sz w:val="24"/>
                <w:szCs w:val="24"/>
              </w:rPr>
              <w:t>5</w:t>
            </w:r>
          </w:p>
        </w:tc>
        <w:tc>
          <w:tcPr>
            <w:tcW w:w="275"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6</w:t>
            </w:r>
          </w:p>
        </w:tc>
        <w:tc>
          <w:tcPr>
            <w:tcW w:w="278"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7</w:t>
            </w:r>
          </w:p>
        </w:tc>
        <w:tc>
          <w:tcPr>
            <w:tcW w:w="275"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8"/>
              <w:jc w:val="center"/>
              <w:rPr>
                <w:bCs/>
                <w:sz w:val="24"/>
                <w:szCs w:val="24"/>
              </w:rPr>
            </w:pPr>
            <w:r w:rsidRPr="00D13EA6">
              <w:rPr>
                <w:bCs/>
                <w:sz w:val="24"/>
                <w:szCs w:val="24"/>
              </w:rPr>
              <w:t>8</w:t>
            </w:r>
          </w:p>
        </w:tc>
        <w:tc>
          <w:tcPr>
            <w:tcW w:w="275"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9</w:t>
            </w:r>
          </w:p>
        </w:tc>
        <w:tc>
          <w:tcPr>
            <w:tcW w:w="275"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10</w:t>
            </w:r>
          </w:p>
        </w:tc>
        <w:tc>
          <w:tcPr>
            <w:tcW w:w="278"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43"/>
              <w:jc w:val="center"/>
              <w:rPr>
                <w:bCs/>
                <w:sz w:val="24"/>
                <w:szCs w:val="24"/>
              </w:rPr>
            </w:pPr>
            <w:r w:rsidRPr="00D13EA6">
              <w:rPr>
                <w:bCs/>
                <w:sz w:val="24"/>
                <w:szCs w:val="24"/>
              </w:rPr>
              <w:t>11</w:t>
            </w:r>
          </w:p>
        </w:tc>
        <w:tc>
          <w:tcPr>
            <w:tcW w:w="243"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12</w:t>
            </w:r>
          </w:p>
        </w:tc>
        <w:tc>
          <w:tcPr>
            <w:tcW w:w="245"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
              <w:jc w:val="center"/>
              <w:rPr>
                <w:bCs/>
                <w:sz w:val="24"/>
                <w:szCs w:val="24"/>
              </w:rPr>
            </w:pPr>
            <w:r w:rsidRPr="00D13EA6">
              <w:rPr>
                <w:bCs/>
                <w:sz w:val="24"/>
                <w:szCs w:val="24"/>
              </w:rPr>
              <w:t>13</w:t>
            </w:r>
          </w:p>
        </w:tc>
        <w:tc>
          <w:tcPr>
            <w:tcW w:w="248" w:type="pct"/>
            <w:tcBorders>
              <w:top w:val="single" w:sz="4"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
              <w:jc w:val="center"/>
              <w:rPr>
                <w:bCs/>
                <w:sz w:val="24"/>
                <w:szCs w:val="24"/>
              </w:rPr>
            </w:pPr>
            <w:r w:rsidRPr="00D13EA6">
              <w:rPr>
                <w:bCs/>
                <w:sz w:val="24"/>
                <w:szCs w:val="24"/>
              </w:rPr>
              <w:t>14</w:t>
            </w:r>
          </w:p>
        </w:tc>
        <w:tc>
          <w:tcPr>
            <w:tcW w:w="252" w:type="pct"/>
          </w:tcPr>
          <w:p w:rsidR="00061111" w:rsidRPr="00D13EA6" w:rsidRDefault="00061111" w:rsidP="004E7F41">
            <w:pPr>
              <w:shd w:val="clear" w:color="auto" w:fill="FFFFFF"/>
              <w:ind w:left="10"/>
              <w:jc w:val="center"/>
              <w:rPr>
                <w:bCs/>
                <w:sz w:val="24"/>
                <w:szCs w:val="24"/>
              </w:rPr>
            </w:pPr>
          </w:p>
        </w:tc>
      </w:tr>
      <w:tr w:rsidR="00061111" w:rsidRPr="00D13EA6" w:rsidTr="00CC61D5">
        <w:trPr>
          <w:gridAfter w:val="1"/>
          <w:wAfter w:w="252" w:type="pct"/>
          <w:trHeight w:hRule="exact" w:val="293"/>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Обслуговування</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195,7</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144,6</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95,9</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16"/>
              <w:rPr>
                <w:sz w:val="24"/>
                <w:szCs w:val="24"/>
              </w:rPr>
            </w:pPr>
            <w:r w:rsidRPr="00D13EA6">
              <w:rPr>
                <w:bCs/>
                <w:sz w:val="24"/>
                <w:szCs w:val="24"/>
              </w:rPr>
              <w:t>61,7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51,0</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40,2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9"/>
              <w:rPr>
                <w:sz w:val="24"/>
                <w:szCs w:val="24"/>
              </w:rPr>
            </w:pPr>
            <w:r w:rsidRPr="00D13EA6">
              <w:rPr>
                <w:bCs/>
                <w:sz w:val="24"/>
                <w:szCs w:val="24"/>
              </w:rPr>
              <w:t>29,5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18,7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11,6</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6"/>
              <w:rPr>
                <w:sz w:val="24"/>
                <w:szCs w:val="24"/>
              </w:rPr>
            </w:pPr>
            <w:r w:rsidRPr="00D13EA6">
              <w:rPr>
                <w:bCs/>
                <w:sz w:val="24"/>
                <w:szCs w:val="24"/>
              </w:rPr>
              <w:t>8,9</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4"/>
              <w:rPr>
                <w:sz w:val="24"/>
                <w:szCs w:val="24"/>
              </w:rPr>
            </w:pPr>
            <w:r w:rsidRPr="00D13EA6">
              <w:rPr>
                <w:bCs/>
                <w:sz w:val="24"/>
                <w:szCs w:val="24"/>
              </w:rPr>
              <w:t>6,3</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4,0</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3,2</w:t>
            </w:r>
          </w:p>
        </w:tc>
      </w:tr>
      <w:tr w:rsidR="00061111" w:rsidRPr="00D13EA6" w:rsidTr="00CC61D5">
        <w:trPr>
          <w:gridAfter w:val="1"/>
          <w:wAfter w:w="252" w:type="pct"/>
          <w:trHeight w:hRule="exact" w:val="270"/>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Внутрішній борг</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11"/>
              <w:rPr>
                <w:sz w:val="24"/>
                <w:szCs w:val="24"/>
              </w:rPr>
            </w:pPr>
            <w:r w:rsidRPr="00D13EA6">
              <w:rPr>
                <w:bCs/>
                <w:sz w:val="24"/>
                <w:szCs w:val="24"/>
              </w:rPr>
              <w:t>50,4</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11"/>
              <w:rPr>
                <w:sz w:val="24"/>
                <w:szCs w:val="24"/>
              </w:rPr>
            </w:pPr>
            <w:r w:rsidRPr="00D13EA6">
              <w:rPr>
                <w:bCs/>
                <w:sz w:val="24"/>
                <w:szCs w:val="24"/>
              </w:rPr>
              <w:t>43,8</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37,2</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16"/>
              <w:rPr>
                <w:sz w:val="24"/>
                <w:szCs w:val="24"/>
              </w:rPr>
            </w:pPr>
            <w:r w:rsidRPr="00D13EA6">
              <w:rPr>
                <w:bCs/>
                <w:sz w:val="24"/>
                <w:szCs w:val="24"/>
              </w:rPr>
              <w:t>30,6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23,9</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17,3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9"/>
              <w:rPr>
                <w:sz w:val="24"/>
                <w:szCs w:val="24"/>
              </w:rPr>
            </w:pPr>
            <w:r w:rsidRPr="00D13EA6">
              <w:rPr>
                <w:bCs/>
                <w:sz w:val="24"/>
                <w:szCs w:val="24"/>
              </w:rPr>
              <w:t>10,7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6"/>
              <w:rPr>
                <w:sz w:val="24"/>
                <w:szCs w:val="24"/>
              </w:rPr>
            </w:pPr>
            <w:r w:rsidRPr="00D13EA6">
              <w:rPr>
                <w:bCs/>
                <w:sz w:val="24"/>
                <w:szCs w:val="24"/>
              </w:rPr>
              <w:t>4,1</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92"/>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НБУ</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50,4</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43,8</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37,2</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rPr>
                <w:sz w:val="24"/>
                <w:szCs w:val="24"/>
              </w:rPr>
            </w:pPr>
            <w:r w:rsidRPr="00D13EA6">
              <w:rPr>
                <w:sz w:val="24"/>
                <w:szCs w:val="24"/>
              </w:rPr>
              <w:t>30,6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23,9</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17,3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10,7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4,1</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81"/>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Зовнішній борг</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145,3</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100,8</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58,7</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16"/>
              <w:rPr>
                <w:sz w:val="24"/>
                <w:szCs w:val="24"/>
              </w:rPr>
            </w:pPr>
            <w:r w:rsidRPr="00D13EA6">
              <w:rPr>
                <w:bCs/>
                <w:sz w:val="24"/>
                <w:szCs w:val="24"/>
              </w:rPr>
              <w:t>31,15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27,1</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22,9</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9"/>
              <w:rPr>
                <w:sz w:val="24"/>
                <w:szCs w:val="24"/>
              </w:rPr>
            </w:pPr>
            <w:r w:rsidRPr="00D13EA6">
              <w:rPr>
                <w:bCs/>
                <w:sz w:val="24"/>
                <w:szCs w:val="24"/>
              </w:rPr>
              <w:t>18,7</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14,6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11,6</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6"/>
              <w:rPr>
                <w:sz w:val="24"/>
                <w:szCs w:val="24"/>
              </w:rPr>
            </w:pPr>
            <w:r w:rsidRPr="00D13EA6">
              <w:rPr>
                <w:bCs/>
                <w:sz w:val="24"/>
                <w:szCs w:val="24"/>
              </w:rPr>
              <w:t>8,9</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44"/>
              <w:rPr>
                <w:sz w:val="24"/>
                <w:szCs w:val="24"/>
              </w:rPr>
            </w:pPr>
            <w:r w:rsidRPr="00D13EA6">
              <w:rPr>
                <w:bCs/>
                <w:sz w:val="24"/>
                <w:szCs w:val="24"/>
              </w:rPr>
              <w:t>6,3</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4,0</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3,2</w:t>
            </w:r>
          </w:p>
        </w:tc>
      </w:tr>
      <w:tr w:rsidR="00061111" w:rsidRPr="00D13EA6" w:rsidTr="00CC61D5">
        <w:trPr>
          <w:gridAfter w:val="1"/>
          <w:wAfter w:w="252" w:type="pct"/>
          <w:trHeight w:hRule="exact" w:val="299"/>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ЄІБ</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98,2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60,7</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23,5</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340"/>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МБРР</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31,2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25,9</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22,8</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rPr>
                <w:sz w:val="24"/>
                <w:szCs w:val="24"/>
              </w:rPr>
            </w:pPr>
            <w:r w:rsidRPr="00D13EA6">
              <w:rPr>
                <w:sz w:val="24"/>
                <w:szCs w:val="24"/>
              </w:rPr>
              <w:t>20,3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17,8</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15,3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12,8</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10,3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7,8</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5,3</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73"/>
              <w:rPr>
                <w:sz w:val="24"/>
                <w:szCs w:val="24"/>
              </w:rPr>
            </w:pPr>
            <w:r w:rsidRPr="00D13EA6">
              <w:rPr>
                <w:sz w:val="24"/>
                <w:szCs w:val="24"/>
              </w:rPr>
              <w:t>2,8</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0,7</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913"/>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Німецька Кредитна Установа для Відбудови (КфВ)</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rPr>
                <w:sz w:val="24"/>
                <w:szCs w:val="24"/>
              </w:rPr>
            </w:pPr>
            <w:r w:rsidRPr="00D13EA6">
              <w:rPr>
                <w:sz w:val="24"/>
                <w:szCs w:val="24"/>
              </w:rPr>
              <w:t>4,9</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88"/>
              <w:rPr>
                <w:sz w:val="24"/>
                <w:szCs w:val="24"/>
              </w:rPr>
            </w:pPr>
            <w:r w:rsidRPr="00D13EA6">
              <w:rPr>
                <w:sz w:val="24"/>
                <w:szCs w:val="24"/>
              </w:rPr>
              <w:t>4,7</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4,6</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rPr>
                <w:sz w:val="24"/>
                <w:szCs w:val="24"/>
              </w:rPr>
            </w:pPr>
            <w:r w:rsidRPr="00D13EA6">
              <w:rPr>
                <w:sz w:val="24"/>
                <w:szCs w:val="24"/>
              </w:rPr>
              <w:t>4,5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4,3</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4,2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4,0</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3,9</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3,8</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3,6</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73"/>
              <w:rPr>
                <w:sz w:val="24"/>
                <w:szCs w:val="24"/>
              </w:rPr>
            </w:pPr>
            <w:r w:rsidRPr="00D13EA6">
              <w:rPr>
                <w:sz w:val="24"/>
                <w:szCs w:val="24"/>
              </w:rPr>
              <w:t>3,5</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3,3</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3,2</w:t>
            </w:r>
          </w:p>
        </w:tc>
      </w:tr>
      <w:tr w:rsidR="00061111" w:rsidRPr="00D13EA6" w:rsidTr="00CC61D5">
        <w:trPr>
          <w:gridAfter w:val="1"/>
          <w:wAfter w:w="252" w:type="pct"/>
          <w:trHeight w:hRule="exact" w:val="292"/>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Японський банк міжнародного співробітництва</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10,9</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88"/>
              <w:rPr>
                <w:sz w:val="24"/>
                <w:szCs w:val="24"/>
              </w:rPr>
            </w:pPr>
            <w:r w:rsidRPr="00D13EA6">
              <w:rPr>
                <w:sz w:val="24"/>
                <w:szCs w:val="24"/>
              </w:rPr>
              <w:t>9,4</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7,9</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93"/>
              <w:rPr>
                <w:sz w:val="24"/>
                <w:szCs w:val="24"/>
              </w:rPr>
            </w:pPr>
            <w:r w:rsidRPr="00D13EA6">
              <w:rPr>
                <w:sz w:val="24"/>
                <w:szCs w:val="24"/>
              </w:rPr>
              <w:t>6,4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4,9</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5"/>
              <w:rPr>
                <w:sz w:val="24"/>
                <w:szCs w:val="24"/>
              </w:rPr>
            </w:pPr>
            <w:r w:rsidRPr="00D13EA6">
              <w:rPr>
                <w:sz w:val="24"/>
                <w:szCs w:val="24"/>
              </w:rPr>
              <w:t>3,4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1,9</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30"/>
              <w:rPr>
                <w:sz w:val="24"/>
                <w:szCs w:val="24"/>
              </w:rPr>
            </w:pPr>
            <w:r w:rsidRPr="00D13EA6">
              <w:rPr>
                <w:sz w:val="24"/>
                <w:szCs w:val="24"/>
              </w:rPr>
              <w:t>0,4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67"/>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Погашення</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1671,5</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1481,1</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1246,5</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708,8</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708,8</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708,8</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708,8</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658,6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476,1</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476,1</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4"/>
              <w:rPr>
                <w:sz w:val="24"/>
                <w:szCs w:val="24"/>
              </w:rPr>
            </w:pPr>
            <w:r w:rsidRPr="00D13EA6">
              <w:rPr>
                <w:bCs/>
                <w:sz w:val="24"/>
                <w:szCs w:val="24"/>
              </w:rPr>
              <w:t>476,1</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159,3</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18,5</w:t>
            </w:r>
          </w:p>
        </w:tc>
      </w:tr>
      <w:tr w:rsidR="00061111" w:rsidRPr="00D13EA6" w:rsidTr="00CC61D5">
        <w:trPr>
          <w:gridAfter w:val="1"/>
          <w:wAfter w:w="252" w:type="pct"/>
          <w:trHeight w:hRule="exact" w:val="275"/>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Внутрішній борг</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132,2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4"/>
              <w:rPr>
                <w:sz w:val="24"/>
                <w:szCs w:val="24"/>
              </w:rPr>
            </w:pPr>
            <w:r w:rsidRPr="00D13EA6">
              <w:rPr>
                <w:bCs/>
                <w:sz w:val="24"/>
                <w:szCs w:val="24"/>
              </w:rPr>
              <w:t>132,2</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132,2</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132,2</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83"/>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Національний банк України</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132,2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132,2</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132,2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87"/>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Зовнішній борг</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1539,3</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1348,9</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1114,2</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576,5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576,5</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576,5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576,5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526,3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476,1</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476,1</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4"/>
              <w:rPr>
                <w:sz w:val="24"/>
                <w:szCs w:val="24"/>
              </w:rPr>
            </w:pPr>
            <w:r w:rsidRPr="00D13EA6">
              <w:rPr>
                <w:bCs/>
                <w:sz w:val="24"/>
                <w:szCs w:val="24"/>
              </w:rPr>
              <w:t>476,1</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159,3</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18,5</w:t>
            </w:r>
          </w:p>
        </w:tc>
      </w:tr>
      <w:tr w:rsidR="00061111" w:rsidRPr="00D13EA6" w:rsidTr="00CC61D5">
        <w:trPr>
          <w:gridAfter w:val="1"/>
          <w:wAfter w:w="252" w:type="pct"/>
          <w:trHeight w:hRule="exact" w:val="283"/>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ЄІБ</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592,39</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592,39</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537,74</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74"/>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2"/>
              <w:rPr>
                <w:sz w:val="24"/>
                <w:szCs w:val="24"/>
              </w:rPr>
            </w:pPr>
            <w:r w:rsidRPr="00D13EA6">
              <w:rPr>
                <w:sz w:val="24"/>
                <w:szCs w:val="24"/>
              </w:rPr>
              <w:t>МБРР</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827,9</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637,6</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457,6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457,6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457,6</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sz w:val="24"/>
                <w:szCs w:val="24"/>
              </w:rPr>
              <w:t>457,6</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140,8</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878"/>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Німецька Кредитна Установа для Відбудови (КфВ)</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18,5</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45"/>
              <w:rPr>
                <w:sz w:val="24"/>
                <w:szCs w:val="24"/>
              </w:rPr>
            </w:pPr>
            <w:r w:rsidRPr="00D13EA6">
              <w:rPr>
                <w:sz w:val="24"/>
                <w:szCs w:val="24"/>
              </w:rPr>
              <w:t>18,5</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18,5</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50"/>
              <w:rPr>
                <w:sz w:val="24"/>
                <w:szCs w:val="24"/>
              </w:rPr>
            </w:pPr>
            <w:r w:rsidRPr="00D13EA6">
              <w:rPr>
                <w:sz w:val="24"/>
                <w:szCs w:val="24"/>
              </w:rPr>
              <w:t>18,5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18,5</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18,5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18,5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18,5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18,5</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7"/>
              <w:rPr>
                <w:sz w:val="24"/>
                <w:szCs w:val="24"/>
              </w:rPr>
            </w:pPr>
            <w:r w:rsidRPr="00D13EA6">
              <w:rPr>
                <w:sz w:val="24"/>
                <w:szCs w:val="24"/>
              </w:rPr>
              <w:t>18,5</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25"/>
              <w:rPr>
                <w:sz w:val="24"/>
                <w:szCs w:val="24"/>
              </w:rPr>
            </w:pPr>
            <w:r w:rsidRPr="00D13EA6">
              <w:rPr>
                <w:sz w:val="24"/>
                <w:szCs w:val="24"/>
              </w:rPr>
              <w:t>18,5</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sz w:val="24"/>
                <w:szCs w:val="24"/>
              </w:rPr>
              <w:t>18,5</w:t>
            </w:r>
          </w:p>
        </w:tc>
      </w:tr>
      <w:tr w:rsidR="00061111" w:rsidRPr="00D13EA6" w:rsidTr="00CC61D5">
        <w:trPr>
          <w:gridAfter w:val="1"/>
          <w:wAfter w:w="252" w:type="pct"/>
          <w:trHeight w:hRule="exact" w:val="496"/>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67"/>
              <w:rPr>
                <w:sz w:val="24"/>
                <w:szCs w:val="24"/>
              </w:rPr>
            </w:pPr>
            <w:r w:rsidRPr="00D13EA6">
              <w:rPr>
                <w:sz w:val="24"/>
                <w:szCs w:val="24"/>
              </w:rPr>
              <w:t>Японський банк міжнародного співробітництва</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100,4</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7"/>
              <w:rPr>
                <w:sz w:val="24"/>
                <w:szCs w:val="24"/>
              </w:rPr>
            </w:pPr>
            <w:r w:rsidRPr="00D13EA6">
              <w:rPr>
                <w:sz w:val="24"/>
                <w:szCs w:val="24"/>
              </w:rPr>
              <w:t>100,4</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202"/>
              <w:rPr>
                <w:sz w:val="24"/>
                <w:szCs w:val="24"/>
              </w:rPr>
            </w:pPr>
            <w:r w:rsidRPr="00D13EA6">
              <w:rPr>
                <w:sz w:val="24"/>
                <w:szCs w:val="24"/>
              </w:rPr>
              <w:t>100,4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9"/>
              <w:rPr>
                <w:sz w:val="24"/>
                <w:szCs w:val="24"/>
              </w:rPr>
            </w:pPr>
            <w:r w:rsidRPr="00D13EA6">
              <w:rPr>
                <w:sz w:val="24"/>
                <w:szCs w:val="24"/>
              </w:rPr>
              <w:t>100,4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34"/>
              <w:rPr>
                <w:sz w:val="24"/>
                <w:szCs w:val="24"/>
              </w:rPr>
            </w:pPr>
            <w:r w:rsidRPr="00D13EA6">
              <w:rPr>
                <w:sz w:val="24"/>
                <w:szCs w:val="24"/>
              </w:rPr>
              <w:t>100,4</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82"/>
              <w:rPr>
                <w:sz w:val="24"/>
                <w:szCs w:val="24"/>
              </w:rPr>
            </w:pPr>
            <w:r w:rsidRPr="00D13EA6">
              <w:rPr>
                <w:sz w:val="24"/>
                <w:szCs w:val="24"/>
              </w:rPr>
              <w:t>50,2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p>
        </w:tc>
      </w:tr>
      <w:tr w:rsidR="00061111" w:rsidRPr="00D13EA6" w:rsidTr="00CC61D5">
        <w:trPr>
          <w:gridAfter w:val="1"/>
          <w:wAfter w:w="252" w:type="pct"/>
          <w:trHeight w:hRule="exact" w:val="290"/>
        </w:trPr>
        <w:tc>
          <w:tcPr>
            <w:tcW w:w="95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rPr>
                <w:sz w:val="24"/>
                <w:szCs w:val="24"/>
              </w:rPr>
            </w:pPr>
            <w:r w:rsidRPr="00D13EA6">
              <w:rPr>
                <w:bCs/>
                <w:sz w:val="24"/>
                <w:szCs w:val="24"/>
              </w:rPr>
              <w:t>Всього</w:t>
            </w:r>
          </w:p>
        </w:tc>
        <w:tc>
          <w:tcPr>
            <w:tcW w:w="50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1867,2</w:t>
            </w:r>
          </w:p>
        </w:tc>
        <w:tc>
          <w:tcPr>
            <w:tcW w:w="306"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77"/>
              <w:rPr>
                <w:sz w:val="24"/>
                <w:szCs w:val="24"/>
              </w:rPr>
            </w:pPr>
            <w:r w:rsidRPr="00D13EA6">
              <w:rPr>
                <w:bCs/>
                <w:sz w:val="24"/>
                <w:szCs w:val="24"/>
              </w:rPr>
              <w:t>1625,7</w:t>
            </w:r>
          </w:p>
        </w:tc>
        <w:tc>
          <w:tcPr>
            <w:tcW w:w="279"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9"/>
              <w:rPr>
                <w:sz w:val="24"/>
                <w:szCs w:val="24"/>
              </w:rPr>
            </w:pPr>
            <w:r w:rsidRPr="00D13EA6">
              <w:rPr>
                <w:bCs/>
                <w:sz w:val="24"/>
                <w:szCs w:val="24"/>
              </w:rPr>
              <w:t>1342,4</w:t>
            </w:r>
          </w:p>
        </w:tc>
        <w:tc>
          <w:tcPr>
            <w:tcW w:w="30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58"/>
              <w:rPr>
                <w:sz w:val="24"/>
                <w:szCs w:val="24"/>
              </w:rPr>
            </w:pPr>
            <w:r w:rsidRPr="00D13EA6">
              <w:rPr>
                <w:bCs/>
                <w:sz w:val="24"/>
                <w:szCs w:val="24"/>
              </w:rPr>
              <w:t>770,5</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759,8</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748,9</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738,2</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677,3</w:t>
            </w:r>
          </w:p>
        </w:tc>
        <w:tc>
          <w:tcPr>
            <w:tcW w:w="27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96"/>
              <w:rPr>
                <w:sz w:val="24"/>
                <w:szCs w:val="24"/>
              </w:rPr>
            </w:pPr>
            <w:r w:rsidRPr="00D13EA6">
              <w:rPr>
                <w:bCs/>
                <w:sz w:val="24"/>
                <w:szCs w:val="24"/>
              </w:rPr>
              <w:t>487,7</w:t>
            </w:r>
          </w:p>
        </w:tc>
        <w:tc>
          <w:tcPr>
            <w:tcW w:w="27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101"/>
              <w:rPr>
                <w:sz w:val="24"/>
                <w:szCs w:val="24"/>
              </w:rPr>
            </w:pPr>
            <w:r w:rsidRPr="00D13EA6">
              <w:rPr>
                <w:bCs/>
                <w:sz w:val="24"/>
                <w:szCs w:val="24"/>
              </w:rPr>
              <w:t>485,0</w:t>
            </w:r>
          </w:p>
        </w:tc>
        <w:tc>
          <w:tcPr>
            <w:tcW w:w="243"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ind w:left="34"/>
              <w:rPr>
                <w:sz w:val="24"/>
                <w:szCs w:val="24"/>
              </w:rPr>
            </w:pPr>
            <w:r w:rsidRPr="00D13EA6">
              <w:rPr>
                <w:bCs/>
                <w:sz w:val="24"/>
                <w:szCs w:val="24"/>
              </w:rPr>
              <w:t>482,4</w:t>
            </w:r>
          </w:p>
        </w:tc>
        <w:tc>
          <w:tcPr>
            <w:tcW w:w="245"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163,4</w:t>
            </w:r>
          </w:p>
        </w:tc>
        <w:tc>
          <w:tcPr>
            <w:tcW w:w="248" w:type="pct"/>
            <w:tcBorders>
              <w:top w:val="single" w:sz="6" w:space="0" w:color="auto"/>
              <w:left w:val="single" w:sz="6" w:space="0" w:color="auto"/>
              <w:bottom w:val="single" w:sz="6" w:space="0" w:color="auto"/>
              <w:right w:val="single" w:sz="6" w:space="0" w:color="auto"/>
            </w:tcBorders>
            <w:shd w:val="clear" w:color="auto" w:fill="FFFFFF"/>
          </w:tcPr>
          <w:p w:rsidR="00061111" w:rsidRPr="00D13EA6" w:rsidRDefault="00061111" w:rsidP="004E7F41">
            <w:pPr>
              <w:shd w:val="clear" w:color="auto" w:fill="FFFFFF"/>
              <w:jc w:val="right"/>
              <w:rPr>
                <w:sz w:val="24"/>
                <w:szCs w:val="24"/>
              </w:rPr>
            </w:pPr>
            <w:r w:rsidRPr="00D13EA6">
              <w:rPr>
                <w:bCs/>
                <w:sz w:val="24"/>
                <w:szCs w:val="24"/>
              </w:rPr>
              <w:t>21,7</w:t>
            </w:r>
          </w:p>
        </w:tc>
      </w:tr>
    </w:tbl>
    <w:p w:rsidR="00061111" w:rsidRPr="00D13EA6" w:rsidRDefault="00061111" w:rsidP="00061111">
      <w:pPr>
        <w:spacing w:line="360" w:lineRule="auto"/>
        <w:ind w:left="426"/>
        <w:jc w:val="both"/>
        <w:rPr>
          <w:sz w:val="24"/>
          <w:szCs w:val="28"/>
        </w:rPr>
      </w:pPr>
      <w:r w:rsidRPr="00D13EA6">
        <w:rPr>
          <w:sz w:val="24"/>
          <w:szCs w:val="28"/>
        </w:rPr>
        <w:t>Джерело: узагальнено автором на основі даних [98]</w:t>
      </w:r>
    </w:p>
    <w:p w:rsidR="00061111" w:rsidRPr="00D13EA6" w:rsidRDefault="00061111" w:rsidP="00061111">
      <w:pPr>
        <w:jc w:val="right"/>
      </w:pPr>
    </w:p>
    <w:p w:rsidR="00061111" w:rsidRPr="00D13EA6" w:rsidRDefault="00061111" w:rsidP="00061111">
      <w:pPr>
        <w:jc w:val="right"/>
      </w:pPr>
    </w:p>
    <w:p w:rsidR="00061111" w:rsidRPr="00D13EA6" w:rsidRDefault="00061111" w:rsidP="00061111">
      <w:pPr>
        <w:jc w:val="right"/>
      </w:pPr>
    </w:p>
    <w:p w:rsidR="00061111" w:rsidRPr="00D13EA6" w:rsidRDefault="00061111" w:rsidP="00061111">
      <w:pPr>
        <w:jc w:val="right"/>
      </w:pPr>
    </w:p>
    <w:p w:rsidR="00061111" w:rsidRPr="00D13EA6" w:rsidRDefault="00061111" w:rsidP="00061111">
      <w:pPr>
        <w:jc w:val="right"/>
        <w:rPr>
          <w:lang w:val="uk-UA"/>
        </w:rPr>
      </w:pPr>
    </w:p>
    <w:p w:rsidR="00061111" w:rsidRPr="00D13EA6" w:rsidRDefault="001D413D" w:rsidP="00061111">
      <w:pPr>
        <w:jc w:val="right"/>
        <w:rPr>
          <w:sz w:val="28"/>
          <w:szCs w:val="28"/>
        </w:rPr>
      </w:pPr>
      <w:r>
        <w:rPr>
          <w:noProof/>
          <w:sz w:val="28"/>
          <w:szCs w:val="28"/>
          <w:lang w:val="uk-UA"/>
        </w:rPr>
        <w:lastRenderedPageBreak/>
        <mc:AlternateContent>
          <mc:Choice Requires="wps">
            <w:drawing>
              <wp:anchor distT="0" distB="0" distL="114300" distR="114300" simplePos="0" relativeHeight="251774976" behindDoc="0" locked="0" layoutInCell="1" allowOverlap="1" wp14:anchorId="52F2A5B1" wp14:editId="41CB4BBF">
                <wp:simplePos x="0" y="0"/>
                <wp:positionH relativeFrom="column">
                  <wp:posOffset>8578215</wp:posOffset>
                </wp:positionH>
                <wp:positionV relativeFrom="paragraph">
                  <wp:posOffset>-647700</wp:posOffset>
                </wp:positionV>
                <wp:extent cx="523875" cy="381000"/>
                <wp:effectExtent l="0" t="0" r="28575" b="19050"/>
                <wp:wrapNone/>
                <wp:docPr id="132" name="Прямокутник 13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32" o:spid="_x0000_s1026" style="position:absolute;margin-left:675.45pt;margin-top:-51pt;width:41.25pt;height:30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" fillcolor="white [3201]" strokecolor="white [3212]" strokeweight="2pt"/>
            </w:pict>
          </mc:Fallback>
        </mc:AlternateContent>
      </w:r>
      <w:r w:rsidR="00061111" w:rsidRPr="00D13EA6">
        <w:rPr>
          <w:sz w:val="28"/>
          <w:szCs w:val="28"/>
        </w:rPr>
        <w:t>ДОДАТОК Ж</w:t>
      </w:r>
    </w:p>
    <w:p w:rsidR="00061111" w:rsidRPr="00D13EA6" w:rsidRDefault="00061111" w:rsidP="00061111">
      <w:pPr>
        <w:jc w:val="center"/>
        <w:rPr>
          <w:sz w:val="28"/>
          <w:szCs w:val="28"/>
        </w:rPr>
      </w:pPr>
      <w:r w:rsidRPr="00D13EA6">
        <w:rPr>
          <w:sz w:val="28"/>
          <w:szCs w:val="28"/>
        </w:rPr>
        <w:t xml:space="preserve">ДАНІ ДЛЯ РОЗРАХУНКУ БЮДЖЕТНИХ НАСЛІДКІВ БОРГОВОЇ ПОЛІТИКИ ТА БОРГОВОЇ БЕЗПЕКИ </w:t>
      </w:r>
    </w:p>
    <w:p w:rsidR="00061111" w:rsidRPr="00D13EA6" w:rsidRDefault="00061111" w:rsidP="00061111">
      <w:pPr>
        <w:jc w:val="center"/>
      </w:pP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8"/>
        <w:gridCol w:w="1454"/>
        <w:gridCol w:w="1193"/>
        <w:gridCol w:w="1155"/>
        <w:gridCol w:w="1181"/>
        <w:gridCol w:w="1181"/>
        <w:gridCol w:w="1193"/>
        <w:gridCol w:w="1178"/>
      </w:tblGrid>
      <w:tr w:rsidR="00061111" w:rsidRPr="00D13EA6" w:rsidTr="004E7F41">
        <w:trPr>
          <w:trHeight w:val="240"/>
        </w:trPr>
        <w:tc>
          <w:tcPr>
            <w:tcW w:w="2066" w:type="pct"/>
            <w:shd w:val="clear" w:color="auto" w:fill="auto"/>
            <w:vAlign w:val="bottom"/>
            <w:hideMark/>
          </w:tcPr>
          <w:p w:rsidR="00061111" w:rsidRPr="00D13EA6" w:rsidRDefault="00061111" w:rsidP="004E7F41">
            <w:pPr>
              <w:rPr>
                <w:sz w:val="24"/>
                <w:szCs w:val="24"/>
              </w:rPr>
            </w:pPr>
          </w:p>
        </w:tc>
        <w:tc>
          <w:tcPr>
            <w:tcW w:w="500" w:type="pct"/>
            <w:shd w:val="clear" w:color="auto" w:fill="auto"/>
            <w:noWrap/>
            <w:vAlign w:val="bottom"/>
          </w:tcPr>
          <w:p w:rsidR="00061111" w:rsidRPr="00D13EA6" w:rsidRDefault="00061111" w:rsidP="004E7F41">
            <w:pPr>
              <w:jc w:val="center"/>
              <w:rPr>
                <w:sz w:val="24"/>
                <w:szCs w:val="24"/>
              </w:rPr>
            </w:pPr>
            <w:r w:rsidRPr="00D13EA6">
              <w:rPr>
                <w:sz w:val="24"/>
                <w:szCs w:val="24"/>
              </w:rPr>
              <w:t>2007</w:t>
            </w:r>
          </w:p>
        </w:tc>
        <w:tc>
          <w:tcPr>
            <w:tcW w:w="410" w:type="pct"/>
            <w:shd w:val="clear" w:color="auto" w:fill="auto"/>
            <w:noWrap/>
            <w:vAlign w:val="bottom"/>
          </w:tcPr>
          <w:p w:rsidR="00061111" w:rsidRPr="00D13EA6" w:rsidRDefault="00061111" w:rsidP="004E7F41">
            <w:pPr>
              <w:jc w:val="center"/>
              <w:rPr>
                <w:sz w:val="24"/>
                <w:szCs w:val="24"/>
              </w:rPr>
            </w:pPr>
            <w:r w:rsidRPr="00D13EA6">
              <w:rPr>
                <w:sz w:val="24"/>
                <w:szCs w:val="24"/>
              </w:rPr>
              <w:t>2008</w:t>
            </w:r>
          </w:p>
        </w:tc>
        <w:tc>
          <w:tcPr>
            <w:tcW w:w="397" w:type="pct"/>
            <w:shd w:val="clear" w:color="auto" w:fill="auto"/>
            <w:noWrap/>
            <w:vAlign w:val="bottom"/>
          </w:tcPr>
          <w:p w:rsidR="00061111" w:rsidRPr="00D13EA6" w:rsidRDefault="00061111" w:rsidP="004E7F41">
            <w:pPr>
              <w:jc w:val="center"/>
              <w:rPr>
                <w:sz w:val="24"/>
                <w:szCs w:val="24"/>
              </w:rPr>
            </w:pPr>
            <w:r w:rsidRPr="00D13EA6">
              <w:rPr>
                <w:sz w:val="24"/>
                <w:szCs w:val="24"/>
              </w:rPr>
              <w:t>2009</w:t>
            </w:r>
          </w:p>
        </w:tc>
        <w:tc>
          <w:tcPr>
            <w:tcW w:w="406" w:type="pct"/>
            <w:shd w:val="clear" w:color="auto" w:fill="auto"/>
            <w:noWrap/>
            <w:vAlign w:val="bottom"/>
          </w:tcPr>
          <w:p w:rsidR="00061111" w:rsidRPr="00D13EA6" w:rsidRDefault="00061111" w:rsidP="004E7F41">
            <w:pPr>
              <w:jc w:val="center"/>
              <w:rPr>
                <w:sz w:val="24"/>
                <w:szCs w:val="24"/>
              </w:rPr>
            </w:pPr>
            <w:r w:rsidRPr="00D13EA6">
              <w:rPr>
                <w:sz w:val="24"/>
                <w:szCs w:val="24"/>
              </w:rPr>
              <w:t>2010</w:t>
            </w:r>
          </w:p>
        </w:tc>
        <w:tc>
          <w:tcPr>
            <w:tcW w:w="406" w:type="pct"/>
            <w:shd w:val="clear" w:color="auto" w:fill="auto"/>
            <w:noWrap/>
            <w:vAlign w:val="bottom"/>
          </w:tcPr>
          <w:p w:rsidR="00061111" w:rsidRPr="00D13EA6" w:rsidRDefault="00061111" w:rsidP="004E7F41">
            <w:pPr>
              <w:jc w:val="center"/>
              <w:rPr>
                <w:sz w:val="24"/>
                <w:szCs w:val="24"/>
              </w:rPr>
            </w:pPr>
            <w:r w:rsidRPr="00D13EA6">
              <w:rPr>
                <w:sz w:val="24"/>
                <w:szCs w:val="24"/>
              </w:rPr>
              <w:t>2011</w:t>
            </w:r>
          </w:p>
        </w:tc>
        <w:tc>
          <w:tcPr>
            <w:tcW w:w="410" w:type="pct"/>
            <w:shd w:val="clear" w:color="auto" w:fill="auto"/>
            <w:noWrap/>
            <w:vAlign w:val="bottom"/>
          </w:tcPr>
          <w:p w:rsidR="00061111" w:rsidRPr="00D13EA6" w:rsidRDefault="00061111" w:rsidP="004E7F41">
            <w:pPr>
              <w:jc w:val="center"/>
              <w:rPr>
                <w:sz w:val="24"/>
                <w:szCs w:val="24"/>
              </w:rPr>
            </w:pPr>
            <w:r w:rsidRPr="00D13EA6">
              <w:rPr>
                <w:sz w:val="24"/>
                <w:szCs w:val="24"/>
              </w:rPr>
              <w:t>2012</w:t>
            </w:r>
          </w:p>
        </w:tc>
        <w:tc>
          <w:tcPr>
            <w:tcW w:w="405" w:type="pct"/>
            <w:shd w:val="clear" w:color="auto" w:fill="auto"/>
            <w:vAlign w:val="bottom"/>
          </w:tcPr>
          <w:p w:rsidR="00061111" w:rsidRPr="00D13EA6" w:rsidRDefault="00061111" w:rsidP="004E7F41">
            <w:pPr>
              <w:jc w:val="center"/>
              <w:rPr>
                <w:sz w:val="24"/>
                <w:szCs w:val="24"/>
              </w:rPr>
            </w:pPr>
            <w:r w:rsidRPr="00D13EA6">
              <w:rPr>
                <w:sz w:val="24"/>
                <w:szCs w:val="24"/>
              </w:rPr>
              <w:t>2013</w:t>
            </w:r>
          </w:p>
        </w:tc>
      </w:tr>
      <w:tr w:rsidR="00061111" w:rsidRPr="00D13EA6" w:rsidTr="004E7F41">
        <w:trPr>
          <w:trHeight w:val="177"/>
        </w:trPr>
        <w:tc>
          <w:tcPr>
            <w:tcW w:w="2066" w:type="pct"/>
            <w:shd w:val="clear" w:color="auto" w:fill="auto"/>
            <w:vAlign w:val="bottom"/>
          </w:tcPr>
          <w:p w:rsidR="00061111" w:rsidRPr="00D13EA6" w:rsidRDefault="00061111" w:rsidP="004E7F41">
            <w:pPr>
              <w:jc w:val="center"/>
              <w:rPr>
                <w:sz w:val="24"/>
                <w:szCs w:val="24"/>
              </w:rPr>
            </w:pPr>
            <w:r w:rsidRPr="00D13EA6">
              <w:rPr>
                <w:sz w:val="24"/>
                <w:szCs w:val="24"/>
              </w:rPr>
              <w:t>1</w:t>
            </w:r>
          </w:p>
        </w:tc>
        <w:tc>
          <w:tcPr>
            <w:tcW w:w="500" w:type="pct"/>
            <w:shd w:val="clear" w:color="auto" w:fill="auto"/>
            <w:noWrap/>
            <w:vAlign w:val="bottom"/>
          </w:tcPr>
          <w:p w:rsidR="00061111" w:rsidRPr="00D13EA6" w:rsidRDefault="00061111" w:rsidP="004E7F41">
            <w:pPr>
              <w:jc w:val="center"/>
              <w:rPr>
                <w:sz w:val="24"/>
                <w:szCs w:val="24"/>
              </w:rPr>
            </w:pPr>
            <w:r w:rsidRPr="00D13EA6">
              <w:rPr>
                <w:sz w:val="24"/>
                <w:szCs w:val="24"/>
              </w:rPr>
              <w:t>2</w:t>
            </w:r>
          </w:p>
        </w:tc>
        <w:tc>
          <w:tcPr>
            <w:tcW w:w="410" w:type="pct"/>
            <w:shd w:val="clear" w:color="auto" w:fill="auto"/>
            <w:noWrap/>
            <w:vAlign w:val="bottom"/>
          </w:tcPr>
          <w:p w:rsidR="00061111" w:rsidRPr="00D13EA6" w:rsidRDefault="00061111" w:rsidP="004E7F41">
            <w:pPr>
              <w:jc w:val="center"/>
              <w:rPr>
                <w:sz w:val="24"/>
                <w:szCs w:val="24"/>
              </w:rPr>
            </w:pPr>
            <w:r w:rsidRPr="00D13EA6">
              <w:rPr>
                <w:sz w:val="24"/>
                <w:szCs w:val="24"/>
              </w:rPr>
              <w:t>3</w:t>
            </w:r>
          </w:p>
        </w:tc>
        <w:tc>
          <w:tcPr>
            <w:tcW w:w="397" w:type="pct"/>
            <w:shd w:val="clear" w:color="auto" w:fill="auto"/>
            <w:noWrap/>
            <w:vAlign w:val="bottom"/>
          </w:tcPr>
          <w:p w:rsidR="00061111" w:rsidRPr="00D13EA6" w:rsidRDefault="00061111" w:rsidP="004E7F41">
            <w:pPr>
              <w:jc w:val="center"/>
              <w:rPr>
                <w:sz w:val="24"/>
                <w:szCs w:val="24"/>
              </w:rPr>
            </w:pPr>
            <w:r w:rsidRPr="00D13EA6">
              <w:rPr>
                <w:sz w:val="24"/>
                <w:szCs w:val="24"/>
              </w:rPr>
              <w:t>4</w:t>
            </w:r>
          </w:p>
        </w:tc>
        <w:tc>
          <w:tcPr>
            <w:tcW w:w="406" w:type="pct"/>
            <w:shd w:val="clear" w:color="auto" w:fill="auto"/>
            <w:noWrap/>
            <w:vAlign w:val="bottom"/>
          </w:tcPr>
          <w:p w:rsidR="00061111" w:rsidRPr="00D13EA6" w:rsidRDefault="00061111" w:rsidP="004E7F41">
            <w:pPr>
              <w:jc w:val="center"/>
              <w:rPr>
                <w:sz w:val="24"/>
                <w:szCs w:val="24"/>
              </w:rPr>
            </w:pPr>
            <w:r w:rsidRPr="00D13EA6">
              <w:rPr>
                <w:sz w:val="24"/>
                <w:szCs w:val="24"/>
              </w:rPr>
              <w:t>5</w:t>
            </w:r>
          </w:p>
        </w:tc>
        <w:tc>
          <w:tcPr>
            <w:tcW w:w="406" w:type="pct"/>
            <w:shd w:val="clear" w:color="auto" w:fill="auto"/>
            <w:noWrap/>
            <w:vAlign w:val="bottom"/>
          </w:tcPr>
          <w:p w:rsidR="00061111" w:rsidRPr="00D13EA6" w:rsidRDefault="00061111" w:rsidP="004E7F41">
            <w:pPr>
              <w:jc w:val="center"/>
              <w:rPr>
                <w:sz w:val="24"/>
                <w:szCs w:val="24"/>
              </w:rPr>
            </w:pPr>
            <w:r w:rsidRPr="00D13EA6">
              <w:rPr>
                <w:sz w:val="24"/>
                <w:szCs w:val="24"/>
              </w:rPr>
              <w:t>6</w:t>
            </w:r>
          </w:p>
        </w:tc>
        <w:tc>
          <w:tcPr>
            <w:tcW w:w="410" w:type="pct"/>
            <w:shd w:val="clear" w:color="auto" w:fill="auto"/>
            <w:noWrap/>
            <w:vAlign w:val="bottom"/>
          </w:tcPr>
          <w:p w:rsidR="00061111" w:rsidRPr="00D13EA6" w:rsidRDefault="00061111" w:rsidP="004E7F41">
            <w:pPr>
              <w:jc w:val="center"/>
              <w:rPr>
                <w:sz w:val="24"/>
                <w:szCs w:val="24"/>
              </w:rPr>
            </w:pPr>
            <w:r w:rsidRPr="00D13EA6">
              <w:rPr>
                <w:sz w:val="24"/>
                <w:szCs w:val="24"/>
              </w:rPr>
              <w:t>7</w:t>
            </w:r>
          </w:p>
        </w:tc>
        <w:tc>
          <w:tcPr>
            <w:tcW w:w="405" w:type="pct"/>
            <w:shd w:val="clear" w:color="auto" w:fill="auto"/>
            <w:vAlign w:val="bottom"/>
          </w:tcPr>
          <w:p w:rsidR="00061111" w:rsidRPr="00D13EA6" w:rsidRDefault="00061111" w:rsidP="004E7F41">
            <w:pPr>
              <w:jc w:val="center"/>
              <w:rPr>
                <w:sz w:val="24"/>
                <w:szCs w:val="24"/>
              </w:rPr>
            </w:pPr>
            <w:r w:rsidRPr="00D13EA6">
              <w:rPr>
                <w:sz w:val="24"/>
                <w:szCs w:val="24"/>
              </w:rPr>
              <w:t>8</w:t>
            </w:r>
          </w:p>
        </w:tc>
      </w:tr>
      <w:tr w:rsidR="00061111" w:rsidRPr="00D13EA6" w:rsidTr="004E7F41">
        <w:trPr>
          <w:trHeight w:val="420"/>
        </w:trPr>
        <w:tc>
          <w:tcPr>
            <w:tcW w:w="2066" w:type="pct"/>
            <w:shd w:val="clear" w:color="auto" w:fill="auto"/>
            <w:vAlign w:val="bottom"/>
          </w:tcPr>
          <w:p w:rsidR="00061111" w:rsidRPr="00D13EA6" w:rsidRDefault="00061111" w:rsidP="004E7F41">
            <w:pPr>
              <w:rPr>
                <w:sz w:val="24"/>
                <w:szCs w:val="24"/>
              </w:rPr>
            </w:pPr>
            <w:r w:rsidRPr="00D13EA6">
              <w:rPr>
                <w:sz w:val="24"/>
                <w:szCs w:val="24"/>
              </w:rPr>
              <w:t>Прямий державний борг, млн. грн.</w:t>
            </w:r>
          </w:p>
        </w:tc>
        <w:tc>
          <w:tcPr>
            <w:tcW w:w="500" w:type="pct"/>
            <w:shd w:val="clear" w:color="auto" w:fill="auto"/>
            <w:noWrap/>
            <w:vAlign w:val="center"/>
          </w:tcPr>
          <w:p w:rsidR="00061111" w:rsidRPr="00D13EA6" w:rsidRDefault="00061111" w:rsidP="004E7F41">
            <w:pPr>
              <w:jc w:val="center"/>
              <w:rPr>
                <w:bCs/>
                <w:sz w:val="24"/>
                <w:szCs w:val="24"/>
              </w:rPr>
            </w:pPr>
            <w:r w:rsidRPr="00D13EA6">
              <w:rPr>
                <w:bCs/>
                <w:sz w:val="24"/>
                <w:szCs w:val="24"/>
              </w:rPr>
              <w:t>71294,3</w:t>
            </w:r>
          </w:p>
        </w:tc>
        <w:tc>
          <w:tcPr>
            <w:tcW w:w="410" w:type="pct"/>
            <w:shd w:val="clear" w:color="auto" w:fill="auto"/>
            <w:noWrap/>
            <w:vAlign w:val="center"/>
          </w:tcPr>
          <w:p w:rsidR="00061111" w:rsidRPr="00D13EA6" w:rsidRDefault="00061111" w:rsidP="004E7F41">
            <w:pPr>
              <w:jc w:val="center"/>
              <w:rPr>
                <w:bCs/>
                <w:sz w:val="24"/>
                <w:szCs w:val="24"/>
              </w:rPr>
            </w:pPr>
            <w:r w:rsidRPr="00D13EA6">
              <w:rPr>
                <w:bCs/>
                <w:sz w:val="24"/>
                <w:szCs w:val="24"/>
              </w:rPr>
              <w:t>130689,6</w:t>
            </w:r>
          </w:p>
        </w:tc>
        <w:tc>
          <w:tcPr>
            <w:tcW w:w="397" w:type="pct"/>
            <w:shd w:val="clear" w:color="auto" w:fill="auto"/>
            <w:noWrap/>
            <w:vAlign w:val="center"/>
          </w:tcPr>
          <w:p w:rsidR="00061111" w:rsidRPr="00D13EA6" w:rsidRDefault="00061111" w:rsidP="004E7F41">
            <w:pPr>
              <w:jc w:val="center"/>
              <w:rPr>
                <w:bCs/>
                <w:sz w:val="24"/>
                <w:szCs w:val="24"/>
              </w:rPr>
            </w:pPr>
            <w:r w:rsidRPr="00D13EA6">
              <w:rPr>
                <w:bCs/>
                <w:sz w:val="24"/>
                <w:szCs w:val="24"/>
              </w:rPr>
              <w:t>226996,3</w:t>
            </w:r>
          </w:p>
        </w:tc>
        <w:tc>
          <w:tcPr>
            <w:tcW w:w="406" w:type="pct"/>
            <w:shd w:val="clear" w:color="auto" w:fill="auto"/>
            <w:noWrap/>
            <w:vAlign w:val="center"/>
          </w:tcPr>
          <w:p w:rsidR="00061111" w:rsidRPr="00D13EA6" w:rsidRDefault="00061111" w:rsidP="004E7F41">
            <w:pPr>
              <w:jc w:val="center"/>
              <w:rPr>
                <w:bCs/>
                <w:sz w:val="24"/>
                <w:szCs w:val="24"/>
              </w:rPr>
            </w:pPr>
            <w:r w:rsidRPr="00D13EA6">
              <w:rPr>
                <w:bCs/>
                <w:sz w:val="24"/>
                <w:szCs w:val="24"/>
              </w:rPr>
              <w:t>323475,4</w:t>
            </w:r>
          </w:p>
        </w:tc>
        <w:tc>
          <w:tcPr>
            <w:tcW w:w="406" w:type="pct"/>
            <w:shd w:val="clear" w:color="auto" w:fill="auto"/>
            <w:noWrap/>
            <w:vAlign w:val="center"/>
          </w:tcPr>
          <w:p w:rsidR="00061111" w:rsidRPr="00D13EA6" w:rsidRDefault="00061111" w:rsidP="004E7F41">
            <w:pPr>
              <w:jc w:val="center"/>
              <w:rPr>
                <w:bCs/>
                <w:sz w:val="24"/>
                <w:szCs w:val="24"/>
              </w:rPr>
            </w:pPr>
            <w:r w:rsidRPr="00D13EA6">
              <w:rPr>
                <w:bCs/>
                <w:sz w:val="24"/>
                <w:szCs w:val="24"/>
              </w:rPr>
              <w:t>357273,4</w:t>
            </w:r>
          </w:p>
        </w:tc>
        <w:tc>
          <w:tcPr>
            <w:tcW w:w="410" w:type="pct"/>
            <w:shd w:val="clear" w:color="auto" w:fill="auto"/>
            <w:noWrap/>
            <w:vAlign w:val="center"/>
          </w:tcPr>
          <w:p w:rsidR="00061111" w:rsidRPr="00D13EA6" w:rsidRDefault="00061111" w:rsidP="004E7F41">
            <w:pPr>
              <w:jc w:val="center"/>
              <w:rPr>
                <w:bCs/>
                <w:sz w:val="24"/>
                <w:szCs w:val="24"/>
              </w:rPr>
            </w:pPr>
            <w:r w:rsidRPr="00D13EA6">
              <w:rPr>
                <w:bCs/>
                <w:sz w:val="24"/>
                <w:szCs w:val="24"/>
              </w:rPr>
              <w:t>399220</w:t>
            </w:r>
          </w:p>
        </w:tc>
        <w:tc>
          <w:tcPr>
            <w:tcW w:w="405" w:type="pct"/>
            <w:shd w:val="clear" w:color="auto" w:fill="auto"/>
            <w:vAlign w:val="center"/>
          </w:tcPr>
          <w:p w:rsidR="00061111" w:rsidRPr="00D13EA6" w:rsidRDefault="00061111" w:rsidP="004E7F41">
            <w:pPr>
              <w:jc w:val="center"/>
              <w:rPr>
                <w:bCs/>
                <w:sz w:val="24"/>
                <w:szCs w:val="24"/>
              </w:rPr>
            </w:pPr>
            <w:r w:rsidRPr="00D13EA6">
              <w:rPr>
                <w:bCs/>
                <w:sz w:val="24"/>
                <w:szCs w:val="24"/>
              </w:rPr>
              <w:t>480218,7</w:t>
            </w:r>
          </w:p>
        </w:tc>
      </w:tr>
      <w:tr w:rsidR="00061111" w:rsidRPr="00D13EA6" w:rsidTr="004E7F41">
        <w:trPr>
          <w:trHeight w:val="315"/>
        </w:trPr>
        <w:tc>
          <w:tcPr>
            <w:tcW w:w="2066" w:type="pct"/>
            <w:shd w:val="clear" w:color="auto" w:fill="auto"/>
            <w:noWrap/>
            <w:vAlign w:val="bottom"/>
            <w:hideMark/>
          </w:tcPr>
          <w:p w:rsidR="00061111" w:rsidRPr="00D13EA6" w:rsidRDefault="00061111" w:rsidP="004E7F41">
            <w:pPr>
              <w:rPr>
                <w:sz w:val="24"/>
                <w:szCs w:val="24"/>
              </w:rPr>
            </w:pPr>
            <w:r w:rsidRPr="00D13EA6">
              <w:rPr>
                <w:sz w:val="24"/>
                <w:szCs w:val="24"/>
              </w:rPr>
              <w:t xml:space="preserve">Гарантований державний борг, млн. грн. </w:t>
            </w:r>
          </w:p>
        </w:tc>
        <w:tc>
          <w:tcPr>
            <w:tcW w:w="500"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17450,5</w:t>
            </w:r>
          </w:p>
        </w:tc>
        <w:tc>
          <w:tcPr>
            <w:tcW w:w="410"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58720,7</w:t>
            </w:r>
          </w:p>
        </w:tc>
        <w:tc>
          <w:tcPr>
            <w:tcW w:w="397"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90907,8</w:t>
            </w:r>
          </w:p>
        </w:tc>
        <w:tc>
          <w:tcPr>
            <w:tcW w:w="406"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108827,8</w:t>
            </w:r>
          </w:p>
        </w:tc>
        <w:tc>
          <w:tcPr>
            <w:tcW w:w="406"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115848,2</w:t>
            </w:r>
          </w:p>
        </w:tc>
        <w:tc>
          <w:tcPr>
            <w:tcW w:w="410" w:type="pct"/>
            <w:shd w:val="clear" w:color="auto" w:fill="auto"/>
            <w:noWrap/>
            <w:vAlign w:val="center"/>
            <w:hideMark/>
          </w:tcPr>
          <w:p w:rsidR="00061111" w:rsidRPr="00D13EA6" w:rsidRDefault="00061111" w:rsidP="004E7F41">
            <w:pPr>
              <w:jc w:val="center"/>
              <w:rPr>
                <w:bCs/>
                <w:sz w:val="24"/>
                <w:szCs w:val="24"/>
              </w:rPr>
            </w:pPr>
            <w:r w:rsidRPr="00D13EA6">
              <w:rPr>
                <w:bCs/>
                <w:sz w:val="24"/>
                <w:szCs w:val="24"/>
              </w:rPr>
              <w:t>116290</w:t>
            </w:r>
          </w:p>
        </w:tc>
        <w:tc>
          <w:tcPr>
            <w:tcW w:w="405" w:type="pct"/>
            <w:shd w:val="clear" w:color="auto" w:fill="auto"/>
            <w:vAlign w:val="center"/>
            <w:hideMark/>
          </w:tcPr>
          <w:p w:rsidR="00061111" w:rsidRPr="00D13EA6" w:rsidRDefault="00061111" w:rsidP="004E7F41">
            <w:pPr>
              <w:jc w:val="center"/>
              <w:rPr>
                <w:bCs/>
                <w:sz w:val="24"/>
                <w:szCs w:val="24"/>
              </w:rPr>
            </w:pPr>
            <w:r w:rsidRPr="00D13EA6">
              <w:rPr>
                <w:bCs/>
                <w:sz w:val="24"/>
                <w:szCs w:val="24"/>
              </w:rPr>
              <w:t>104151</w:t>
            </w:r>
          </w:p>
        </w:tc>
      </w:tr>
      <w:tr w:rsidR="00061111" w:rsidRPr="00D13EA6" w:rsidTr="004E7F41">
        <w:trPr>
          <w:trHeight w:val="300"/>
        </w:trPr>
        <w:tc>
          <w:tcPr>
            <w:tcW w:w="2066" w:type="pct"/>
            <w:shd w:val="clear" w:color="auto" w:fill="auto"/>
            <w:noWrap/>
            <w:vAlign w:val="bottom"/>
            <w:hideMark/>
          </w:tcPr>
          <w:p w:rsidR="00061111" w:rsidRPr="00D13EA6" w:rsidRDefault="00061111" w:rsidP="004E7F41">
            <w:pPr>
              <w:rPr>
                <w:sz w:val="24"/>
                <w:szCs w:val="24"/>
              </w:rPr>
            </w:pPr>
            <w:r w:rsidRPr="00D13EA6">
              <w:rPr>
                <w:sz w:val="24"/>
                <w:szCs w:val="24"/>
              </w:rPr>
              <w:t xml:space="preserve">ВВП, млн. грн. </w:t>
            </w:r>
          </w:p>
        </w:tc>
        <w:tc>
          <w:tcPr>
            <w:tcW w:w="500" w:type="pct"/>
            <w:shd w:val="clear" w:color="auto" w:fill="auto"/>
            <w:noWrap/>
            <w:vAlign w:val="center"/>
            <w:hideMark/>
          </w:tcPr>
          <w:p w:rsidR="00061111" w:rsidRPr="00D13EA6" w:rsidRDefault="00061111" w:rsidP="004E7F41">
            <w:pPr>
              <w:jc w:val="center"/>
              <w:rPr>
                <w:sz w:val="24"/>
                <w:szCs w:val="24"/>
              </w:rPr>
            </w:pPr>
            <w:r w:rsidRPr="00D13EA6">
              <w:rPr>
                <w:sz w:val="24"/>
                <w:szCs w:val="24"/>
              </w:rPr>
              <w:t>720731</w:t>
            </w:r>
          </w:p>
        </w:tc>
        <w:tc>
          <w:tcPr>
            <w:tcW w:w="410" w:type="pct"/>
            <w:shd w:val="clear" w:color="auto" w:fill="auto"/>
            <w:noWrap/>
            <w:vAlign w:val="center"/>
            <w:hideMark/>
          </w:tcPr>
          <w:p w:rsidR="00061111" w:rsidRPr="00D13EA6" w:rsidRDefault="00061111" w:rsidP="004E7F41">
            <w:pPr>
              <w:jc w:val="center"/>
              <w:rPr>
                <w:sz w:val="24"/>
                <w:szCs w:val="24"/>
              </w:rPr>
            </w:pPr>
            <w:r w:rsidRPr="00D13EA6">
              <w:rPr>
                <w:sz w:val="24"/>
                <w:szCs w:val="24"/>
              </w:rPr>
              <w:t>948056</w:t>
            </w:r>
          </w:p>
        </w:tc>
        <w:tc>
          <w:tcPr>
            <w:tcW w:w="397" w:type="pct"/>
            <w:shd w:val="clear" w:color="auto" w:fill="auto"/>
            <w:vAlign w:val="center"/>
            <w:hideMark/>
          </w:tcPr>
          <w:p w:rsidR="00061111" w:rsidRPr="00D13EA6" w:rsidRDefault="00061111" w:rsidP="004E7F41">
            <w:pPr>
              <w:jc w:val="center"/>
              <w:rPr>
                <w:sz w:val="24"/>
                <w:szCs w:val="24"/>
              </w:rPr>
            </w:pPr>
            <w:r w:rsidRPr="00D13EA6">
              <w:rPr>
                <w:sz w:val="24"/>
                <w:szCs w:val="24"/>
              </w:rPr>
              <w:t>913345</w:t>
            </w:r>
          </w:p>
        </w:tc>
        <w:tc>
          <w:tcPr>
            <w:tcW w:w="406" w:type="pct"/>
            <w:shd w:val="clear" w:color="auto" w:fill="auto"/>
            <w:vAlign w:val="center"/>
            <w:hideMark/>
          </w:tcPr>
          <w:p w:rsidR="00061111" w:rsidRPr="00D13EA6" w:rsidRDefault="00061111" w:rsidP="004E7F41">
            <w:pPr>
              <w:jc w:val="center"/>
              <w:rPr>
                <w:sz w:val="24"/>
                <w:szCs w:val="24"/>
              </w:rPr>
            </w:pPr>
            <w:r w:rsidRPr="00D13EA6">
              <w:rPr>
                <w:sz w:val="24"/>
                <w:szCs w:val="24"/>
              </w:rPr>
              <w:t>1082569</w:t>
            </w:r>
          </w:p>
        </w:tc>
        <w:tc>
          <w:tcPr>
            <w:tcW w:w="406" w:type="pct"/>
            <w:shd w:val="clear" w:color="auto" w:fill="auto"/>
            <w:vAlign w:val="center"/>
            <w:hideMark/>
          </w:tcPr>
          <w:p w:rsidR="00061111" w:rsidRPr="00D13EA6" w:rsidRDefault="00061111" w:rsidP="004E7F41">
            <w:pPr>
              <w:jc w:val="center"/>
              <w:rPr>
                <w:sz w:val="24"/>
                <w:szCs w:val="24"/>
              </w:rPr>
            </w:pPr>
            <w:r w:rsidRPr="00D13EA6">
              <w:rPr>
                <w:sz w:val="24"/>
                <w:szCs w:val="24"/>
              </w:rPr>
              <w:t>1302079</w:t>
            </w:r>
          </w:p>
        </w:tc>
        <w:tc>
          <w:tcPr>
            <w:tcW w:w="410" w:type="pct"/>
            <w:shd w:val="clear" w:color="auto" w:fill="auto"/>
            <w:vAlign w:val="center"/>
            <w:hideMark/>
          </w:tcPr>
          <w:p w:rsidR="00061111" w:rsidRPr="00D13EA6" w:rsidRDefault="00061111" w:rsidP="004E7F41">
            <w:pPr>
              <w:jc w:val="center"/>
              <w:rPr>
                <w:sz w:val="24"/>
                <w:szCs w:val="24"/>
              </w:rPr>
            </w:pPr>
            <w:r w:rsidRPr="00D13EA6">
              <w:rPr>
                <w:sz w:val="24"/>
                <w:szCs w:val="24"/>
              </w:rPr>
              <w:t>1411238</w:t>
            </w:r>
          </w:p>
        </w:tc>
        <w:tc>
          <w:tcPr>
            <w:tcW w:w="405" w:type="pct"/>
            <w:shd w:val="clear" w:color="auto" w:fill="auto"/>
            <w:vAlign w:val="center"/>
            <w:hideMark/>
          </w:tcPr>
          <w:p w:rsidR="00061111" w:rsidRPr="00D13EA6" w:rsidRDefault="00061111" w:rsidP="004E7F41">
            <w:pPr>
              <w:jc w:val="center"/>
              <w:rPr>
                <w:sz w:val="24"/>
                <w:szCs w:val="24"/>
              </w:rPr>
            </w:pPr>
            <w:r w:rsidRPr="00D13EA6">
              <w:rPr>
                <w:sz w:val="24"/>
                <w:szCs w:val="24"/>
              </w:rPr>
              <w:t>1454931</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 xml:space="preserve">Зовнішній державний борг, млн. грн. </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53487,9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86023,1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135926,2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181813,3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195806,4</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208920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223259,1</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 xml:space="preserve">Гарантований зовнішній державний борг,млн. грн. </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16449,5</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56719,7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76844,9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94932,4</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103607,5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100080,9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77021,8</w:t>
            </w:r>
          </w:p>
        </w:tc>
      </w:tr>
      <w:tr w:rsidR="00061111" w:rsidRPr="00D13EA6" w:rsidTr="004E7F41">
        <w:trPr>
          <w:trHeight w:val="275"/>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Зовнішній державний борг, млн. дол. США</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10591,7</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11171,8</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17022,7</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22835,9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24507,1</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26137,7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27901,40</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Чисельність населення, млн. осіб</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46,3727</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46,1437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45,9629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45,7785</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45,6336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45,553</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45,4262</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Експорт товарів та послуг, млн. дол. США</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64 001</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85 612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54253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69255</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88844</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90035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85312</w:t>
            </w:r>
          </w:p>
        </w:tc>
      </w:tr>
      <w:tr w:rsidR="00061111" w:rsidRPr="00D13EA6" w:rsidTr="004E7F41">
        <w:trPr>
          <w:trHeight w:val="601"/>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Платежі з обслуговування зовнішнього державного боргу,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2606,5</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2917,2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4378,9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4654,9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7627,2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6933,2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9846,2</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Середній курс гривні до долара США</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5,05</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7,7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7,98</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7,96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7,98</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7,99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7,99</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Доходи державного бюджету,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165939,2</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231722,9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209700,3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240615,2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314616,8</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346053,9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339226,9</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Внутрішній державний борг,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17806,4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44666,5</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91070,1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141662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161467</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190300</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256959,6</w:t>
            </w:r>
          </w:p>
        </w:tc>
      </w:tr>
      <w:tr w:rsidR="00061111" w:rsidRPr="00D13EA6" w:rsidTr="004E7F41">
        <w:trPr>
          <w:trHeight w:val="551"/>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Платежі з обслуговування внутрішнього державного боргу,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743,4</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857,2</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4659,9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10261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15507</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17263,4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21830,8</w:t>
            </w:r>
          </w:p>
        </w:tc>
      </w:tr>
      <w:tr w:rsidR="00061111" w:rsidRPr="00D13EA6" w:rsidTr="004E7F41">
        <w:trPr>
          <w:trHeight w:val="300"/>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 xml:space="preserve">Борг за цінними паперами, млн. грн. </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40312,7</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81707,7</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127880,1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194858,4</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227990,6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291893,7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392959</w:t>
            </w:r>
          </w:p>
        </w:tc>
      </w:tr>
      <w:tr w:rsidR="00061111" w:rsidRPr="00D13EA6" w:rsidTr="004E7F41">
        <w:trPr>
          <w:trHeight w:val="355"/>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Обсяг валового зовнішнього боргу ,млн. дол. США</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79955</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101659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103396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117346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126236</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134625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142079</w:t>
            </w:r>
          </w:p>
        </w:tc>
      </w:tr>
      <w:tr w:rsidR="00061111" w:rsidRPr="00D13EA6" w:rsidTr="004E7F41">
        <w:trPr>
          <w:trHeight w:val="315"/>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1111" w:rsidRPr="00D13EA6" w:rsidRDefault="00061111" w:rsidP="004E7F41">
            <w:pPr>
              <w:rPr>
                <w:sz w:val="24"/>
                <w:szCs w:val="24"/>
              </w:rPr>
            </w:pPr>
            <w:r w:rsidRPr="00D13EA6">
              <w:rPr>
                <w:sz w:val="24"/>
                <w:szCs w:val="24"/>
              </w:rPr>
              <w:t>Обсяг офіційних міжнародних резервів, млн. дол. США</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32479</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1111" w:rsidRPr="00D13EA6" w:rsidRDefault="00061111" w:rsidP="004E7F41">
            <w:pPr>
              <w:jc w:val="center"/>
              <w:rPr>
                <w:sz w:val="24"/>
                <w:szCs w:val="24"/>
              </w:rPr>
            </w:pPr>
            <w:r w:rsidRPr="00D13EA6">
              <w:rPr>
                <w:sz w:val="24"/>
                <w:szCs w:val="24"/>
              </w:rPr>
              <w:t>31543</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26505</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34576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31795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24546</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61111" w:rsidRPr="00D13EA6" w:rsidRDefault="00061111" w:rsidP="004E7F41">
            <w:pPr>
              <w:jc w:val="center"/>
              <w:rPr>
                <w:sz w:val="24"/>
                <w:szCs w:val="24"/>
              </w:rPr>
            </w:pPr>
            <w:r w:rsidRPr="00D13EA6">
              <w:rPr>
                <w:sz w:val="24"/>
                <w:szCs w:val="24"/>
              </w:rPr>
              <w:t>20415,7</w:t>
            </w:r>
          </w:p>
        </w:tc>
      </w:tr>
      <w:tr w:rsidR="00061111" w:rsidRPr="00D13EA6" w:rsidTr="004E7F41">
        <w:trPr>
          <w:trHeight w:val="337"/>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11" w:rsidRPr="00D13EA6" w:rsidRDefault="00061111" w:rsidP="004E7F41">
            <w:pPr>
              <w:rPr>
                <w:sz w:val="24"/>
                <w:szCs w:val="24"/>
              </w:rPr>
            </w:pPr>
            <w:r w:rsidRPr="00D13EA6">
              <w:rPr>
                <w:sz w:val="24"/>
                <w:szCs w:val="24"/>
              </w:rPr>
              <w:t>Доходи державного бюджету,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bCs/>
              </w:rPr>
            </w:pPr>
            <w:r w:rsidRPr="00D13EA6">
              <w:rPr>
                <w:bCs/>
                <w:sz w:val="24"/>
              </w:rPr>
              <w:t>165939,2</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bCs/>
                <w:sz w:val="24"/>
                <w:szCs w:val="24"/>
              </w:rPr>
            </w:pPr>
            <w:r w:rsidRPr="00D13EA6">
              <w:rPr>
                <w:bCs/>
                <w:sz w:val="24"/>
                <w:szCs w:val="24"/>
              </w:rPr>
              <w:t>231722,9</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209700,3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240615,2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314616,9</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346053,9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bCs/>
                <w:sz w:val="24"/>
                <w:szCs w:val="24"/>
              </w:rPr>
              <w:t>339226,9</w:t>
            </w:r>
          </w:p>
        </w:tc>
      </w:tr>
      <w:tr w:rsidR="00061111" w:rsidRPr="00D13EA6" w:rsidTr="004E7F41">
        <w:trPr>
          <w:trHeight w:val="387"/>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11" w:rsidRPr="00D13EA6" w:rsidRDefault="00061111" w:rsidP="004E7F41">
            <w:pPr>
              <w:rPr>
                <w:sz w:val="24"/>
                <w:szCs w:val="24"/>
              </w:rPr>
            </w:pPr>
            <w:r w:rsidRPr="00D13EA6">
              <w:rPr>
                <w:sz w:val="24"/>
                <w:szCs w:val="24"/>
              </w:rPr>
              <w:t>Видатки державного бюджету,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bCs/>
              </w:rPr>
            </w:pPr>
            <w:r w:rsidRPr="00D13EA6">
              <w:rPr>
                <w:bCs/>
                <w:sz w:val="24"/>
              </w:rPr>
              <w:t>174254,3</w:t>
            </w: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bCs/>
                <w:sz w:val="24"/>
                <w:szCs w:val="24"/>
              </w:rPr>
            </w:pPr>
            <w:r w:rsidRPr="00D13EA6">
              <w:rPr>
                <w:bCs/>
                <w:sz w:val="24"/>
                <w:szCs w:val="24"/>
              </w:rPr>
              <w:t>241490,1</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136254,9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303588,7</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333459,5</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395681,5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bCs/>
                <w:sz w:val="24"/>
                <w:szCs w:val="24"/>
              </w:rPr>
            </w:pPr>
            <w:r w:rsidRPr="00D13EA6">
              <w:rPr>
                <w:bCs/>
                <w:sz w:val="24"/>
                <w:szCs w:val="24"/>
              </w:rPr>
              <w:t>403456,1</w:t>
            </w:r>
          </w:p>
        </w:tc>
      </w:tr>
      <w:tr w:rsidR="00061111" w:rsidRPr="00D13EA6" w:rsidTr="004E7F41">
        <w:trPr>
          <w:trHeight w:val="135"/>
        </w:trPr>
        <w:tc>
          <w:tcPr>
            <w:tcW w:w="20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061111" w:rsidRPr="00D13EA6" w:rsidRDefault="00061111" w:rsidP="004E7F41">
            <w:pPr>
              <w:rPr>
                <w:sz w:val="24"/>
                <w:szCs w:val="24"/>
              </w:rPr>
            </w:pPr>
            <w:r w:rsidRPr="00D13EA6">
              <w:rPr>
                <w:sz w:val="24"/>
                <w:szCs w:val="24"/>
              </w:rPr>
              <w:t>Видатки державного бюджету на соціальні заходи, млн. грн.</w:t>
            </w:r>
          </w:p>
        </w:tc>
        <w:tc>
          <w:tcPr>
            <w:tcW w:w="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sz w:val="24"/>
                <w:szCs w:val="24"/>
              </w:rPr>
            </w:pPr>
          </w:p>
        </w:tc>
        <w:tc>
          <w:tcPr>
            <w:tcW w:w="4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1111" w:rsidRPr="00D13EA6" w:rsidRDefault="00061111" w:rsidP="004E7F41">
            <w:pPr>
              <w:jc w:val="center"/>
              <w:rPr>
                <w:sz w:val="24"/>
                <w:szCs w:val="24"/>
              </w:rPr>
            </w:pPr>
            <w:r w:rsidRPr="00D13EA6">
              <w:rPr>
                <w:sz w:val="24"/>
                <w:szCs w:val="24"/>
              </w:rPr>
              <w:t>82636</w:t>
            </w:r>
          </w:p>
        </w:tc>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sz w:val="24"/>
                <w:szCs w:val="24"/>
              </w:rPr>
              <w:t>86184</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sz w:val="24"/>
                <w:szCs w:val="24"/>
              </w:rPr>
              <w:t>83190,5</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sz w:val="24"/>
                <w:szCs w:val="24"/>
              </w:rPr>
              <w:t>87072,2</w:t>
            </w: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sz w:val="24"/>
                <w:szCs w:val="24"/>
              </w:rPr>
              <w:t>107022,4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061111" w:rsidRPr="00D13EA6" w:rsidRDefault="00061111" w:rsidP="004E7F41">
            <w:pPr>
              <w:jc w:val="center"/>
              <w:rPr>
                <w:sz w:val="24"/>
                <w:szCs w:val="24"/>
              </w:rPr>
            </w:pPr>
            <w:r w:rsidRPr="00D13EA6">
              <w:rPr>
                <w:sz w:val="24"/>
                <w:szCs w:val="24"/>
              </w:rPr>
              <w:t>137481</w:t>
            </w:r>
          </w:p>
        </w:tc>
      </w:tr>
    </w:tbl>
    <w:p w:rsidR="00061111" w:rsidRPr="00D13EA6" w:rsidRDefault="00061111" w:rsidP="00061111">
      <w:pPr>
        <w:spacing w:line="360" w:lineRule="auto"/>
        <w:ind w:firstLine="567"/>
        <w:jc w:val="both"/>
        <w:rPr>
          <w:sz w:val="24"/>
          <w:szCs w:val="28"/>
        </w:rPr>
      </w:pPr>
      <w:r w:rsidRPr="00D13EA6">
        <w:rPr>
          <w:sz w:val="24"/>
          <w:szCs w:val="28"/>
        </w:rPr>
        <w:t>Джерело: узагальнено автором на основі даних [98, 102, 115]</w:t>
      </w:r>
    </w:p>
    <w:p w:rsidR="00061111" w:rsidRPr="00D13EA6" w:rsidRDefault="001D413D" w:rsidP="008C2D5F">
      <w:pPr>
        <w:pStyle w:val="2"/>
        <w:jc w:val="right"/>
        <w:rPr>
          <w:b w:val="0"/>
        </w:rPr>
      </w:pPr>
      <w:r>
        <w:rPr>
          <w:noProof/>
          <w:szCs w:val="28"/>
          <w:lang w:eastAsia="uk-UA"/>
        </w:rPr>
        <w:lastRenderedPageBreak/>
        <mc:AlternateContent>
          <mc:Choice Requires="wps">
            <w:drawing>
              <wp:anchor distT="0" distB="0" distL="114300" distR="114300" simplePos="0" relativeHeight="251772928" behindDoc="0" locked="0" layoutInCell="1" allowOverlap="1" wp14:anchorId="3838DD2E" wp14:editId="788A102A">
                <wp:simplePos x="0" y="0"/>
                <wp:positionH relativeFrom="column">
                  <wp:posOffset>8606790</wp:posOffset>
                </wp:positionH>
                <wp:positionV relativeFrom="paragraph">
                  <wp:posOffset>-676275</wp:posOffset>
                </wp:positionV>
                <wp:extent cx="523875" cy="381000"/>
                <wp:effectExtent l="0" t="0" r="28575" b="19050"/>
                <wp:wrapNone/>
                <wp:docPr id="131" name="Прямокутник 131"/>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31" o:spid="_x0000_s1026" style="position:absolute;margin-left:677.7pt;margin-top:-53.25pt;width:41.25pt;height:30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" fillcolor="white [3201]" strokecolor="white [3212]" strokeweight="2pt"/>
            </w:pict>
          </mc:Fallback>
        </mc:AlternateContent>
      </w:r>
      <w:r w:rsidR="00061111" w:rsidRPr="00D13EA6">
        <w:rPr>
          <w:b w:val="0"/>
        </w:rPr>
        <w:t>ДОДАТОК З</w:t>
      </w:r>
    </w:p>
    <w:p w:rsidR="00061111" w:rsidRPr="00D13EA6" w:rsidRDefault="00061111" w:rsidP="008C2D5F">
      <w:pPr>
        <w:pStyle w:val="2"/>
        <w:jc w:val="center"/>
        <w:rPr>
          <w:b w:val="0"/>
        </w:rPr>
      </w:pPr>
      <w:r w:rsidRPr="00D13EA6">
        <w:rPr>
          <w:b w:val="0"/>
        </w:rPr>
        <w:t>ДАНІ ДЛЯ РОЗРАХУНКУ ЕКОНОМІЧНИХ І СОЦІАЛЬНИХ НАСЛІДКІВ БОРГОВОЇ ПОЛІТИКИ</w:t>
      </w:r>
    </w:p>
    <w:tbl>
      <w:tblPr>
        <w:tblW w:w="509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60"/>
        <w:gridCol w:w="1204"/>
        <w:gridCol w:w="1068"/>
        <w:gridCol w:w="1204"/>
        <w:gridCol w:w="1071"/>
        <w:gridCol w:w="1071"/>
        <w:gridCol w:w="1097"/>
      </w:tblGrid>
      <w:tr w:rsidR="00061111" w:rsidRPr="00D13EA6" w:rsidTr="004E7F41">
        <w:trPr>
          <w:trHeight w:val="277"/>
        </w:trPr>
        <w:tc>
          <w:tcPr>
            <w:tcW w:w="2680" w:type="pct"/>
          </w:tcPr>
          <w:p w:rsidR="00061111" w:rsidRPr="00D13EA6" w:rsidRDefault="00061111" w:rsidP="004E7F41">
            <w:pPr>
              <w:jc w:val="both"/>
            </w:pPr>
          </w:p>
        </w:tc>
        <w:tc>
          <w:tcPr>
            <w:tcW w:w="416" w:type="pct"/>
          </w:tcPr>
          <w:p w:rsidR="00061111" w:rsidRPr="00D13EA6" w:rsidRDefault="00061111" w:rsidP="004E7F41">
            <w:pPr>
              <w:jc w:val="center"/>
            </w:pPr>
            <w:r w:rsidRPr="00D13EA6">
              <w:t>2008</w:t>
            </w:r>
          </w:p>
        </w:tc>
        <w:tc>
          <w:tcPr>
            <w:tcW w:w="369" w:type="pct"/>
          </w:tcPr>
          <w:p w:rsidR="00061111" w:rsidRPr="00D13EA6" w:rsidRDefault="00061111" w:rsidP="004E7F41">
            <w:pPr>
              <w:jc w:val="center"/>
            </w:pPr>
            <w:r w:rsidRPr="00D13EA6">
              <w:t>2009</w:t>
            </w:r>
          </w:p>
        </w:tc>
        <w:tc>
          <w:tcPr>
            <w:tcW w:w="416" w:type="pct"/>
          </w:tcPr>
          <w:p w:rsidR="00061111" w:rsidRPr="00D13EA6" w:rsidRDefault="00061111" w:rsidP="004E7F41">
            <w:pPr>
              <w:jc w:val="center"/>
            </w:pPr>
            <w:r w:rsidRPr="00D13EA6">
              <w:t>2010</w:t>
            </w:r>
          </w:p>
        </w:tc>
        <w:tc>
          <w:tcPr>
            <w:tcW w:w="370" w:type="pct"/>
          </w:tcPr>
          <w:p w:rsidR="00061111" w:rsidRPr="00D13EA6" w:rsidRDefault="00061111" w:rsidP="004E7F41">
            <w:pPr>
              <w:jc w:val="center"/>
            </w:pPr>
            <w:r w:rsidRPr="00D13EA6">
              <w:t>2011</w:t>
            </w:r>
          </w:p>
        </w:tc>
        <w:tc>
          <w:tcPr>
            <w:tcW w:w="370" w:type="pct"/>
          </w:tcPr>
          <w:p w:rsidR="00061111" w:rsidRPr="00D13EA6" w:rsidRDefault="00061111" w:rsidP="004E7F41">
            <w:pPr>
              <w:jc w:val="center"/>
            </w:pPr>
            <w:r w:rsidRPr="00D13EA6">
              <w:t>2012</w:t>
            </w:r>
          </w:p>
        </w:tc>
        <w:tc>
          <w:tcPr>
            <w:tcW w:w="379" w:type="pct"/>
          </w:tcPr>
          <w:p w:rsidR="00061111" w:rsidRPr="00D13EA6" w:rsidRDefault="00061111" w:rsidP="004E7F41">
            <w:pPr>
              <w:jc w:val="center"/>
            </w:pPr>
            <w:r w:rsidRPr="00D13EA6">
              <w:t>2013</w:t>
            </w:r>
          </w:p>
        </w:tc>
      </w:tr>
      <w:tr w:rsidR="00061111" w:rsidRPr="00D13EA6" w:rsidTr="004E7F41">
        <w:trPr>
          <w:trHeight w:val="165"/>
        </w:trPr>
        <w:tc>
          <w:tcPr>
            <w:tcW w:w="2680" w:type="pct"/>
          </w:tcPr>
          <w:p w:rsidR="00061111" w:rsidRPr="00D13EA6" w:rsidRDefault="00061111" w:rsidP="004E7F41">
            <w:pPr>
              <w:jc w:val="center"/>
              <w:rPr>
                <w:sz w:val="24"/>
                <w:szCs w:val="24"/>
              </w:rPr>
            </w:pPr>
            <w:r w:rsidRPr="00D13EA6">
              <w:rPr>
                <w:sz w:val="24"/>
                <w:szCs w:val="24"/>
              </w:rPr>
              <w:t>1</w:t>
            </w:r>
          </w:p>
        </w:tc>
        <w:tc>
          <w:tcPr>
            <w:tcW w:w="416" w:type="pct"/>
          </w:tcPr>
          <w:p w:rsidR="00061111" w:rsidRPr="00D13EA6" w:rsidRDefault="00061111" w:rsidP="004E7F41">
            <w:pPr>
              <w:jc w:val="center"/>
            </w:pPr>
            <w:r w:rsidRPr="00D13EA6">
              <w:t>2</w:t>
            </w:r>
          </w:p>
        </w:tc>
        <w:tc>
          <w:tcPr>
            <w:tcW w:w="369" w:type="pct"/>
          </w:tcPr>
          <w:p w:rsidR="00061111" w:rsidRPr="00D13EA6" w:rsidRDefault="00061111" w:rsidP="004E7F41">
            <w:pPr>
              <w:jc w:val="center"/>
            </w:pPr>
            <w:r w:rsidRPr="00D13EA6">
              <w:t>3</w:t>
            </w:r>
          </w:p>
        </w:tc>
        <w:tc>
          <w:tcPr>
            <w:tcW w:w="416" w:type="pct"/>
          </w:tcPr>
          <w:p w:rsidR="00061111" w:rsidRPr="00D13EA6" w:rsidRDefault="00061111" w:rsidP="004E7F41">
            <w:pPr>
              <w:jc w:val="center"/>
            </w:pPr>
            <w:r w:rsidRPr="00D13EA6">
              <w:t>4</w:t>
            </w:r>
          </w:p>
        </w:tc>
        <w:tc>
          <w:tcPr>
            <w:tcW w:w="370" w:type="pct"/>
          </w:tcPr>
          <w:p w:rsidR="00061111" w:rsidRPr="00D13EA6" w:rsidRDefault="00061111" w:rsidP="004E7F41">
            <w:pPr>
              <w:jc w:val="center"/>
            </w:pPr>
            <w:r w:rsidRPr="00D13EA6">
              <w:t>5</w:t>
            </w:r>
          </w:p>
        </w:tc>
        <w:tc>
          <w:tcPr>
            <w:tcW w:w="370" w:type="pct"/>
          </w:tcPr>
          <w:p w:rsidR="00061111" w:rsidRPr="00D13EA6" w:rsidRDefault="00061111" w:rsidP="004E7F41">
            <w:pPr>
              <w:jc w:val="center"/>
            </w:pPr>
            <w:r w:rsidRPr="00D13EA6">
              <w:t>6</w:t>
            </w:r>
          </w:p>
        </w:tc>
        <w:tc>
          <w:tcPr>
            <w:tcW w:w="379" w:type="pct"/>
          </w:tcPr>
          <w:p w:rsidR="00061111" w:rsidRPr="00D13EA6" w:rsidRDefault="00061111" w:rsidP="004E7F41">
            <w:pPr>
              <w:jc w:val="center"/>
            </w:pPr>
            <w:r w:rsidRPr="00D13EA6">
              <w:t>7</w:t>
            </w:r>
          </w:p>
        </w:tc>
      </w:tr>
      <w:tr w:rsidR="00061111" w:rsidRPr="00D13EA6" w:rsidTr="004E7F41">
        <w:trPr>
          <w:trHeight w:val="143"/>
        </w:trPr>
        <w:tc>
          <w:tcPr>
            <w:tcW w:w="2680" w:type="pct"/>
          </w:tcPr>
          <w:p w:rsidR="00061111" w:rsidRPr="00D13EA6" w:rsidRDefault="00061111" w:rsidP="004E7F41">
            <w:pPr>
              <w:jc w:val="center"/>
              <w:rPr>
                <w:sz w:val="24"/>
                <w:szCs w:val="24"/>
              </w:rPr>
            </w:pPr>
            <w:r w:rsidRPr="00D13EA6">
              <w:rPr>
                <w:sz w:val="24"/>
                <w:szCs w:val="24"/>
              </w:rPr>
              <w:t>Приватні інвестиції (капітальні вкладення підприємств), млн. грн. (</w:t>
            </w:r>
            <w:r w:rsidRPr="00D13EA6">
              <w:rPr>
                <w:sz w:val="24"/>
                <w:szCs w:val="24"/>
                <w:lang w:val="en-US"/>
              </w:rPr>
              <w:t>I</w:t>
            </w:r>
            <w:r w:rsidRPr="00D13EA6">
              <w:rPr>
                <w:sz w:val="24"/>
                <w:szCs w:val="24"/>
              </w:rPr>
              <w:t>)</w:t>
            </w:r>
          </w:p>
        </w:tc>
        <w:tc>
          <w:tcPr>
            <w:tcW w:w="416" w:type="pct"/>
          </w:tcPr>
          <w:p w:rsidR="00061111" w:rsidRPr="00D13EA6" w:rsidRDefault="00061111" w:rsidP="004E7F41">
            <w:pPr>
              <w:jc w:val="center"/>
            </w:pPr>
            <w:r w:rsidRPr="00D13EA6">
              <w:rPr>
                <w:spacing w:val="-4"/>
              </w:rPr>
              <w:t>188486</w:t>
            </w:r>
          </w:p>
        </w:tc>
        <w:tc>
          <w:tcPr>
            <w:tcW w:w="369" w:type="pct"/>
          </w:tcPr>
          <w:p w:rsidR="00061111" w:rsidRPr="00D13EA6" w:rsidRDefault="00061111" w:rsidP="004E7F41">
            <w:pPr>
              <w:jc w:val="center"/>
            </w:pPr>
            <w:r w:rsidRPr="00D13EA6">
              <w:rPr>
                <w:spacing w:val="-4"/>
              </w:rPr>
              <w:t>233081</w:t>
            </w:r>
          </w:p>
        </w:tc>
        <w:tc>
          <w:tcPr>
            <w:tcW w:w="416" w:type="pct"/>
          </w:tcPr>
          <w:p w:rsidR="00061111" w:rsidRPr="00D13EA6" w:rsidRDefault="00061111" w:rsidP="004E7F41">
            <w:pPr>
              <w:jc w:val="center"/>
            </w:pPr>
            <w:r w:rsidRPr="00D13EA6">
              <w:t>151777</w:t>
            </w:r>
          </w:p>
        </w:tc>
        <w:tc>
          <w:tcPr>
            <w:tcW w:w="370" w:type="pct"/>
          </w:tcPr>
          <w:p w:rsidR="00061111" w:rsidRPr="00D13EA6" w:rsidRDefault="00061111" w:rsidP="004E7F41">
            <w:pPr>
              <w:jc w:val="center"/>
            </w:pPr>
            <w:r w:rsidRPr="00D13EA6">
              <w:t>150667</w:t>
            </w:r>
          </w:p>
        </w:tc>
        <w:tc>
          <w:tcPr>
            <w:tcW w:w="370" w:type="pct"/>
          </w:tcPr>
          <w:p w:rsidR="00061111" w:rsidRPr="00D13EA6" w:rsidRDefault="00061111" w:rsidP="004E7F41">
            <w:pPr>
              <w:jc w:val="center"/>
            </w:pPr>
            <w:r w:rsidRPr="00D13EA6">
              <w:t>209130</w:t>
            </w:r>
          </w:p>
        </w:tc>
        <w:tc>
          <w:tcPr>
            <w:tcW w:w="379" w:type="pct"/>
          </w:tcPr>
          <w:p w:rsidR="00061111" w:rsidRPr="00D13EA6" w:rsidRDefault="00061111" w:rsidP="004E7F41">
            <w:pPr>
              <w:jc w:val="center"/>
            </w:pPr>
            <w:r w:rsidRPr="00D13EA6">
              <w:t>263700*</w:t>
            </w:r>
          </w:p>
        </w:tc>
      </w:tr>
      <w:tr w:rsidR="00061111" w:rsidRPr="00D13EA6" w:rsidTr="004E7F41">
        <w:trPr>
          <w:trHeight w:val="240"/>
        </w:trPr>
        <w:tc>
          <w:tcPr>
            <w:tcW w:w="2680" w:type="pct"/>
          </w:tcPr>
          <w:p w:rsidR="00061111" w:rsidRPr="00D13EA6" w:rsidRDefault="00061111" w:rsidP="004E7F41">
            <w:pPr>
              <w:jc w:val="center"/>
              <w:rPr>
                <w:sz w:val="24"/>
                <w:szCs w:val="24"/>
              </w:rPr>
            </w:pPr>
            <w:r w:rsidRPr="00D13EA6">
              <w:rPr>
                <w:sz w:val="24"/>
                <w:szCs w:val="24"/>
              </w:rPr>
              <w:t>Амортизаційні відрахування підприємств, млн. грн. (</w:t>
            </w:r>
            <w:r w:rsidRPr="00D13EA6">
              <w:rPr>
                <w:sz w:val="24"/>
                <w:szCs w:val="24"/>
                <w:lang w:val="en-US"/>
              </w:rPr>
              <w:t>A</w:t>
            </w:r>
            <w:r w:rsidRPr="00D13EA6">
              <w:rPr>
                <w:sz w:val="24"/>
                <w:szCs w:val="24"/>
              </w:rPr>
              <w:t>)</w:t>
            </w:r>
          </w:p>
        </w:tc>
        <w:tc>
          <w:tcPr>
            <w:tcW w:w="416" w:type="pct"/>
          </w:tcPr>
          <w:p w:rsidR="00061111" w:rsidRPr="00D13EA6" w:rsidRDefault="00061111" w:rsidP="004E7F41">
            <w:pPr>
              <w:jc w:val="center"/>
            </w:pPr>
            <w:r w:rsidRPr="00D13EA6">
              <w:rPr>
                <w:rFonts w:eastAsia="TimesNewRomanPS-BoldMT"/>
              </w:rPr>
              <w:t>57923,0</w:t>
            </w:r>
          </w:p>
        </w:tc>
        <w:tc>
          <w:tcPr>
            <w:tcW w:w="369" w:type="pct"/>
          </w:tcPr>
          <w:p w:rsidR="00061111" w:rsidRPr="00D13EA6" w:rsidRDefault="00061111" w:rsidP="004E7F41">
            <w:pPr>
              <w:jc w:val="center"/>
            </w:pPr>
            <w:r w:rsidRPr="00D13EA6">
              <w:rPr>
                <w:rFonts w:eastAsia="TimesNewRomanPS-BoldMT"/>
              </w:rPr>
              <w:t>72805,0</w:t>
            </w:r>
          </w:p>
        </w:tc>
        <w:tc>
          <w:tcPr>
            <w:tcW w:w="416" w:type="pct"/>
          </w:tcPr>
          <w:p w:rsidR="00061111" w:rsidRPr="00D13EA6" w:rsidRDefault="00061111" w:rsidP="004E7F41">
            <w:pPr>
              <w:tabs>
                <w:tab w:val="left" w:pos="451"/>
              </w:tabs>
              <w:jc w:val="center"/>
            </w:pPr>
            <w:r w:rsidRPr="00D13EA6">
              <w:t>628,8</w:t>
            </w:r>
          </w:p>
        </w:tc>
        <w:tc>
          <w:tcPr>
            <w:tcW w:w="370" w:type="pct"/>
          </w:tcPr>
          <w:p w:rsidR="00061111" w:rsidRPr="00D13EA6" w:rsidRDefault="00061111" w:rsidP="004E7F41">
            <w:pPr>
              <w:jc w:val="center"/>
            </w:pPr>
            <w:r w:rsidRPr="00D13EA6">
              <w:t>840,5</w:t>
            </w:r>
          </w:p>
        </w:tc>
        <w:tc>
          <w:tcPr>
            <w:tcW w:w="370" w:type="pct"/>
          </w:tcPr>
          <w:p w:rsidR="00061111" w:rsidRPr="00D13EA6" w:rsidRDefault="00061111" w:rsidP="004E7F41">
            <w:pPr>
              <w:tabs>
                <w:tab w:val="left" w:pos="557"/>
              </w:tabs>
              <w:jc w:val="center"/>
            </w:pPr>
            <w:r w:rsidRPr="00D13EA6">
              <w:t>262000</w:t>
            </w:r>
          </w:p>
        </w:tc>
        <w:tc>
          <w:tcPr>
            <w:tcW w:w="379" w:type="pct"/>
          </w:tcPr>
          <w:p w:rsidR="00061111" w:rsidRPr="00D13EA6" w:rsidRDefault="00061111" w:rsidP="004E7F41">
            <w:pPr>
              <w:jc w:val="center"/>
            </w:pPr>
            <w:r w:rsidRPr="00D13EA6">
              <w:t>354688</w:t>
            </w:r>
          </w:p>
        </w:tc>
      </w:tr>
      <w:tr w:rsidR="00061111" w:rsidRPr="00D13EA6" w:rsidTr="004E7F41">
        <w:trPr>
          <w:trHeight w:val="220"/>
        </w:trPr>
        <w:tc>
          <w:tcPr>
            <w:tcW w:w="2680" w:type="pct"/>
          </w:tcPr>
          <w:p w:rsidR="00061111" w:rsidRPr="00D13EA6" w:rsidRDefault="00061111" w:rsidP="004E7F41">
            <w:pPr>
              <w:jc w:val="center"/>
              <w:rPr>
                <w:sz w:val="24"/>
                <w:szCs w:val="24"/>
              </w:rPr>
            </w:pPr>
            <w:r w:rsidRPr="00D13EA6">
              <w:rPr>
                <w:sz w:val="24"/>
                <w:szCs w:val="24"/>
              </w:rPr>
              <w:t>Фінансовий результат підприємств, млн. грн. (</w:t>
            </w:r>
            <w:r w:rsidRPr="00D13EA6">
              <w:rPr>
                <w:sz w:val="24"/>
                <w:szCs w:val="24"/>
                <w:lang w:val="en-US"/>
              </w:rPr>
              <w:t>P</w:t>
            </w:r>
            <w:r w:rsidRPr="00D13EA6">
              <w:rPr>
                <w:sz w:val="24"/>
                <w:szCs w:val="24"/>
              </w:rPr>
              <w:t>)</w:t>
            </w:r>
          </w:p>
        </w:tc>
        <w:tc>
          <w:tcPr>
            <w:tcW w:w="416" w:type="pct"/>
          </w:tcPr>
          <w:p w:rsidR="00061111" w:rsidRPr="00D13EA6" w:rsidRDefault="00061111" w:rsidP="004E7F41">
            <w:pPr>
              <w:ind w:left="-117" w:right="-73"/>
              <w:jc w:val="center"/>
              <w:rPr>
                <w:rFonts w:eastAsia="TimesNewRomanPS-BoldMT"/>
              </w:rPr>
            </w:pPr>
            <w:r w:rsidRPr="00D13EA6">
              <w:t>121593,6</w:t>
            </w:r>
          </w:p>
        </w:tc>
        <w:tc>
          <w:tcPr>
            <w:tcW w:w="369" w:type="pct"/>
          </w:tcPr>
          <w:p w:rsidR="00061111" w:rsidRPr="00D13EA6" w:rsidRDefault="00061111" w:rsidP="004E7F41">
            <w:pPr>
              <w:ind w:left="-117" w:right="-73"/>
              <w:jc w:val="center"/>
              <w:rPr>
                <w:rFonts w:eastAsia="TimesNewRomanPS-BoldMT"/>
              </w:rPr>
            </w:pPr>
            <w:r w:rsidRPr="00D13EA6">
              <w:t>10943,3</w:t>
            </w:r>
          </w:p>
        </w:tc>
        <w:tc>
          <w:tcPr>
            <w:tcW w:w="416" w:type="pct"/>
          </w:tcPr>
          <w:p w:rsidR="00061111" w:rsidRPr="00D13EA6" w:rsidRDefault="00061111" w:rsidP="004E7F41">
            <w:pPr>
              <w:tabs>
                <w:tab w:val="left" w:pos="451"/>
              </w:tabs>
              <w:ind w:left="-117" w:right="-73"/>
              <w:jc w:val="center"/>
            </w:pPr>
            <w:r w:rsidRPr="00D13EA6">
              <w:t>–45011,3</w:t>
            </w:r>
          </w:p>
        </w:tc>
        <w:tc>
          <w:tcPr>
            <w:tcW w:w="370" w:type="pct"/>
          </w:tcPr>
          <w:p w:rsidR="00061111" w:rsidRPr="00D13EA6" w:rsidRDefault="00061111" w:rsidP="004E7F41">
            <w:pPr>
              <w:ind w:left="-117" w:right="-73"/>
              <w:jc w:val="center"/>
            </w:pPr>
            <w:r w:rsidRPr="00D13EA6">
              <w:t>58334,0</w:t>
            </w:r>
          </w:p>
        </w:tc>
        <w:tc>
          <w:tcPr>
            <w:tcW w:w="370" w:type="pct"/>
          </w:tcPr>
          <w:p w:rsidR="00061111" w:rsidRPr="00D13EA6" w:rsidRDefault="00061111" w:rsidP="004E7F41">
            <w:pPr>
              <w:tabs>
                <w:tab w:val="left" w:pos="557"/>
              </w:tabs>
              <w:ind w:left="-117" w:right="-73"/>
              <w:jc w:val="center"/>
            </w:pPr>
            <w:r w:rsidRPr="00D13EA6">
              <w:t>122210,0</w:t>
            </w:r>
          </w:p>
        </w:tc>
        <w:tc>
          <w:tcPr>
            <w:tcW w:w="379" w:type="pct"/>
          </w:tcPr>
          <w:p w:rsidR="00061111" w:rsidRPr="00D13EA6" w:rsidRDefault="00061111" w:rsidP="004E7F41">
            <w:pPr>
              <w:ind w:left="-117" w:right="-73"/>
              <w:jc w:val="center"/>
            </w:pPr>
            <w:r w:rsidRPr="00D13EA6">
              <w:t>101884,7</w:t>
            </w:r>
          </w:p>
        </w:tc>
      </w:tr>
      <w:tr w:rsidR="00061111" w:rsidRPr="00D13EA6" w:rsidTr="004E7F41">
        <w:trPr>
          <w:trHeight w:val="251"/>
        </w:trPr>
        <w:tc>
          <w:tcPr>
            <w:tcW w:w="2680" w:type="pct"/>
          </w:tcPr>
          <w:p w:rsidR="00061111" w:rsidRPr="00D13EA6" w:rsidRDefault="00061111" w:rsidP="004E7F41">
            <w:pPr>
              <w:ind w:left="-142"/>
              <w:jc w:val="center"/>
              <w:rPr>
                <w:sz w:val="24"/>
                <w:szCs w:val="24"/>
              </w:rPr>
            </w:pPr>
            <w:r w:rsidRPr="00D13EA6">
              <w:rPr>
                <w:sz w:val="24"/>
                <w:szCs w:val="24"/>
              </w:rPr>
              <w:t>ОВДП, які розміщенні серед комерційних банків-резидентів, млн.грн. (</w:t>
            </w:r>
            <w:r w:rsidRPr="00D13EA6">
              <w:rPr>
                <w:sz w:val="24"/>
                <w:szCs w:val="24"/>
                <w:shd w:val="clear" w:color="auto" w:fill="FFFFFF"/>
              </w:rPr>
              <w:t>BBkR</w:t>
            </w:r>
            <w:r w:rsidRPr="00D13EA6">
              <w:rPr>
                <w:sz w:val="24"/>
                <w:szCs w:val="24"/>
              </w:rPr>
              <w:t>)</w:t>
            </w:r>
          </w:p>
        </w:tc>
        <w:tc>
          <w:tcPr>
            <w:tcW w:w="416" w:type="pct"/>
          </w:tcPr>
          <w:p w:rsidR="00061111" w:rsidRPr="00D13EA6" w:rsidRDefault="00061111" w:rsidP="004E7F41">
            <w:pPr>
              <w:jc w:val="center"/>
              <w:rPr>
                <w:rFonts w:eastAsia="TimesNewRomanPS-BoldMT"/>
              </w:rPr>
            </w:pPr>
            <w:r w:rsidRPr="00D13EA6">
              <w:rPr>
                <w:rFonts w:eastAsia="TimesNewRomanPS-BoldMT"/>
              </w:rPr>
              <w:t>5603,91</w:t>
            </w:r>
          </w:p>
        </w:tc>
        <w:tc>
          <w:tcPr>
            <w:tcW w:w="369" w:type="pct"/>
          </w:tcPr>
          <w:p w:rsidR="00061111" w:rsidRPr="00D13EA6" w:rsidRDefault="00061111" w:rsidP="004E7F41">
            <w:pPr>
              <w:jc w:val="center"/>
              <w:rPr>
                <w:rFonts w:eastAsia="TimesNewRomanPS-BoldMT"/>
              </w:rPr>
            </w:pPr>
            <w:r w:rsidRPr="00D13EA6">
              <w:rPr>
                <w:rFonts w:eastAsia="TimesNewRomanPS-BoldMT"/>
              </w:rPr>
              <w:t>5371,49</w:t>
            </w:r>
          </w:p>
        </w:tc>
        <w:tc>
          <w:tcPr>
            <w:tcW w:w="416" w:type="pct"/>
          </w:tcPr>
          <w:p w:rsidR="00061111" w:rsidRPr="00D13EA6" w:rsidRDefault="00061111" w:rsidP="004E7F41">
            <w:pPr>
              <w:tabs>
                <w:tab w:val="left" w:pos="451"/>
              </w:tabs>
              <w:jc w:val="center"/>
            </w:pPr>
            <w:r w:rsidRPr="00D13EA6">
              <w:t>19220,56</w:t>
            </w:r>
          </w:p>
        </w:tc>
        <w:tc>
          <w:tcPr>
            <w:tcW w:w="370" w:type="pct"/>
          </w:tcPr>
          <w:p w:rsidR="00061111" w:rsidRPr="00D13EA6" w:rsidRDefault="00061111" w:rsidP="004E7F41">
            <w:pPr>
              <w:jc w:val="center"/>
            </w:pPr>
            <w:r w:rsidRPr="00D13EA6">
              <w:t>53796,49</w:t>
            </w:r>
          </w:p>
        </w:tc>
        <w:tc>
          <w:tcPr>
            <w:tcW w:w="370" w:type="pct"/>
          </w:tcPr>
          <w:p w:rsidR="00061111" w:rsidRPr="00D13EA6" w:rsidRDefault="00061111" w:rsidP="004E7F41">
            <w:pPr>
              <w:tabs>
                <w:tab w:val="left" w:pos="557"/>
              </w:tabs>
              <w:jc w:val="center"/>
            </w:pPr>
            <w:r w:rsidRPr="00D13EA6">
              <w:t>57735,24</w:t>
            </w:r>
          </w:p>
        </w:tc>
        <w:tc>
          <w:tcPr>
            <w:tcW w:w="379" w:type="pct"/>
          </w:tcPr>
          <w:p w:rsidR="00061111" w:rsidRPr="00D13EA6" w:rsidRDefault="00061111" w:rsidP="004E7F41">
            <w:pPr>
              <w:jc w:val="center"/>
            </w:pPr>
            <w:r w:rsidRPr="00D13EA6">
              <w:t>66052,4</w:t>
            </w:r>
          </w:p>
        </w:tc>
      </w:tr>
      <w:tr w:rsidR="00061111" w:rsidRPr="00D13EA6" w:rsidTr="004E7F41">
        <w:trPr>
          <w:trHeight w:val="250"/>
        </w:trPr>
        <w:tc>
          <w:tcPr>
            <w:tcW w:w="2680" w:type="pct"/>
          </w:tcPr>
          <w:p w:rsidR="00061111" w:rsidRPr="00D13EA6" w:rsidRDefault="00061111" w:rsidP="004E7F41">
            <w:pPr>
              <w:jc w:val="center"/>
              <w:rPr>
                <w:sz w:val="24"/>
                <w:szCs w:val="24"/>
              </w:rPr>
            </w:pPr>
            <w:r w:rsidRPr="00D13EA6">
              <w:rPr>
                <w:sz w:val="24"/>
                <w:szCs w:val="24"/>
              </w:rPr>
              <w:t>Відсоткова ставка за кредитами комерційних банків,% (RKB)</w:t>
            </w:r>
          </w:p>
        </w:tc>
        <w:tc>
          <w:tcPr>
            <w:tcW w:w="416" w:type="pct"/>
          </w:tcPr>
          <w:p w:rsidR="00061111" w:rsidRPr="00D13EA6" w:rsidRDefault="00061111" w:rsidP="004E7F41">
            <w:pPr>
              <w:jc w:val="center"/>
            </w:pPr>
            <w:r w:rsidRPr="00D13EA6">
              <w:t>16,0</w:t>
            </w:r>
          </w:p>
        </w:tc>
        <w:tc>
          <w:tcPr>
            <w:tcW w:w="369" w:type="pct"/>
          </w:tcPr>
          <w:p w:rsidR="00061111" w:rsidRPr="00D13EA6" w:rsidRDefault="00061111" w:rsidP="004E7F41">
            <w:pPr>
              <w:jc w:val="center"/>
            </w:pPr>
            <w:r w:rsidRPr="00D13EA6">
              <w:t>18,3</w:t>
            </w:r>
          </w:p>
        </w:tc>
        <w:tc>
          <w:tcPr>
            <w:tcW w:w="416" w:type="pct"/>
          </w:tcPr>
          <w:p w:rsidR="00061111" w:rsidRPr="00D13EA6" w:rsidRDefault="00061111" w:rsidP="004E7F41">
            <w:pPr>
              <w:jc w:val="center"/>
            </w:pPr>
            <w:r w:rsidRPr="00D13EA6">
              <w:t>14,6</w:t>
            </w:r>
          </w:p>
        </w:tc>
        <w:tc>
          <w:tcPr>
            <w:tcW w:w="370" w:type="pct"/>
          </w:tcPr>
          <w:p w:rsidR="00061111" w:rsidRPr="00D13EA6" w:rsidRDefault="00061111" w:rsidP="004E7F41">
            <w:pPr>
              <w:jc w:val="center"/>
            </w:pPr>
            <w:r w:rsidRPr="00D13EA6">
              <w:t>14,3</w:t>
            </w:r>
          </w:p>
        </w:tc>
        <w:tc>
          <w:tcPr>
            <w:tcW w:w="370" w:type="pct"/>
          </w:tcPr>
          <w:p w:rsidR="00061111" w:rsidRPr="00D13EA6" w:rsidRDefault="00061111" w:rsidP="004E7F41">
            <w:pPr>
              <w:jc w:val="center"/>
            </w:pPr>
            <w:r w:rsidRPr="00D13EA6">
              <w:t>15,5</w:t>
            </w:r>
          </w:p>
        </w:tc>
        <w:tc>
          <w:tcPr>
            <w:tcW w:w="379" w:type="pct"/>
          </w:tcPr>
          <w:p w:rsidR="00061111" w:rsidRPr="00D13EA6" w:rsidRDefault="00061111" w:rsidP="004E7F41">
            <w:pPr>
              <w:jc w:val="center"/>
            </w:pPr>
            <w:r w:rsidRPr="00D13EA6">
              <w:rPr>
                <w:lang w:val="en-US"/>
              </w:rPr>
              <w:t>1</w:t>
            </w:r>
            <w:r w:rsidRPr="00D13EA6">
              <w:t>4,4</w:t>
            </w:r>
          </w:p>
        </w:tc>
      </w:tr>
      <w:tr w:rsidR="00061111" w:rsidRPr="00D13EA6" w:rsidTr="004E7F41">
        <w:trPr>
          <w:trHeight w:val="240"/>
        </w:trPr>
        <w:tc>
          <w:tcPr>
            <w:tcW w:w="2680" w:type="pct"/>
          </w:tcPr>
          <w:p w:rsidR="00061111" w:rsidRPr="00D13EA6" w:rsidRDefault="00061111" w:rsidP="004E7F41">
            <w:pPr>
              <w:jc w:val="center"/>
              <w:rPr>
                <w:sz w:val="24"/>
                <w:szCs w:val="24"/>
              </w:rPr>
            </w:pPr>
            <w:r w:rsidRPr="00D13EA6">
              <w:rPr>
                <w:sz w:val="24"/>
                <w:szCs w:val="24"/>
              </w:rPr>
              <w:t>Темп росту грошової маси,% (TrM)</w:t>
            </w:r>
          </w:p>
        </w:tc>
        <w:tc>
          <w:tcPr>
            <w:tcW w:w="416" w:type="pct"/>
          </w:tcPr>
          <w:p w:rsidR="00061111" w:rsidRPr="00D13EA6" w:rsidRDefault="00061111" w:rsidP="004E7F41">
            <w:pPr>
              <w:jc w:val="center"/>
            </w:pPr>
            <w:r w:rsidRPr="00D13EA6">
              <w:t>130,2</w:t>
            </w:r>
          </w:p>
        </w:tc>
        <w:tc>
          <w:tcPr>
            <w:tcW w:w="369" w:type="pct"/>
          </w:tcPr>
          <w:p w:rsidR="00061111" w:rsidRPr="00D13EA6" w:rsidRDefault="00061111" w:rsidP="004E7F41">
            <w:pPr>
              <w:jc w:val="center"/>
            </w:pPr>
            <w:r w:rsidRPr="00D13EA6">
              <w:t>94,5</w:t>
            </w:r>
          </w:p>
        </w:tc>
        <w:tc>
          <w:tcPr>
            <w:tcW w:w="416" w:type="pct"/>
          </w:tcPr>
          <w:p w:rsidR="00061111" w:rsidRPr="00D13EA6" w:rsidRDefault="00061111" w:rsidP="004E7F41">
            <w:pPr>
              <w:jc w:val="center"/>
            </w:pPr>
            <w:r w:rsidRPr="00D13EA6">
              <w:t>122,7</w:t>
            </w:r>
          </w:p>
        </w:tc>
        <w:tc>
          <w:tcPr>
            <w:tcW w:w="370" w:type="pct"/>
          </w:tcPr>
          <w:p w:rsidR="00061111" w:rsidRPr="00D13EA6" w:rsidRDefault="00061111" w:rsidP="004E7F41">
            <w:pPr>
              <w:jc w:val="center"/>
            </w:pPr>
            <w:r w:rsidRPr="00D13EA6">
              <w:t>114,7</w:t>
            </w:r>
          </w:p>
        </w:tc>
        <w:tc>
          <w:tcPr>
            <w:tcW w:w="370" w:type="pct"/>
          </w:tcPr>
          <w:p w:rsidR="00061111" w:rsidRPr="00D13EA6" w:rsidRDefault="00061111" w:rsidP="004E7F41">
            <w:pPr>
              <w:jc w:val="center"/>
            </w:pPr>
            <w:r w:rsidRPr="00D13EA6">
              <w:t>112,8</w:t>
            </w:r>
          </w:p>
        </w:tc>
        <w:tc>
          <w:tcPr>
            <w:tcW w:w="379" w:type="pct"/>
          </w:tcPr>
          <w:p w:rsidR="00061111" w:rsidRPr="00D13EA6" w:rsidRDefault="00061111" w:rsidP="004E7F41">
            <w:pPr>
              <w:jc w:val="center"/>
            </w:pPr>
            <w:r w:rsidRPr="00D13EA6">
              <w:t>117,6</w:t>
            </w:r>
          </w:p>
        </w:tc>
      </w:tr>
      <w:tr w:rsidR="00061111" w:rsidRPr="00D13EA6" w:rsidTr="004E7F41">
        <w:trPr>
          <w:trHeight w:val="273"/>
        </w:trPr>
        <w:tc>
          <w:tcPr>
            <w:tcW w:w="2680" w:type="pct"/>
          </w:tcPr>
          <w:p w:rsidR="00061111" w:rsidRPr="00D13EA6" w:rsidRDefault="00061111" w:rsidP="004E7F41">
            <w:pPr>
              <w:jc w:val="center"/>
              <w:rPr>
                <w:sz w:val="24"/>
                <w:szCs w:val="24"/>
              </w:rPr>
            </w:pPr>
            <w:r w:rsidRPr="00D13EA6">
              <w:rPr>
                <w:sz w:val="24"/>
                <w:szCs w:val="24"/>
              </w:rPr>
              <w:t>Темп росту залучення коштів у бюджет через випуск ОВДП, % (TrB)</w:t>
            </w:r>
          </w:p>
        </w:tc>
        <w:tc>
          <w:tcPr>
            <w:tcW w:w="416" w:type="pct"/>
            <w:vAlign w:val="bottom"/>
          </w:tcPr>
          <w:p w:rsidR="00061111" w:rsidRPr="00D13EA6" w:rsidRDefault="00061111" w:rsidP="004E7F41">
            <w:pPr>
              <w:jc w:val="center"/>
            </w:pPr>
            <w:r w:rsidRPr="00D13EA6">
              <w:t>649,8</w:t>
            </w:r>
          </w:p>
        </w:tc>
        <w:tc>
          <w:tcPr>
            <w:tcW w:w="369" w:type="pct"/>
            <w:vAlign w:val="bottom"/>
          </w:tcPr>
          <w:p w:rsidR="00061111" w:rsidRPr="00D13EA6" w:rsidRDefault="00061111" w:rsidP="004E7F41">
            <w:pPr>
              <w:jc w:val="center"/>
            </w:pPr>
            <w:r w:rsidRPr="00D13EA6">
              <w:t>208,7</w:t>
            </w:r>
          </w:p>
        </w:tc>
        <w:tc>
          <w:tcPr>
            <w:tcW w:w="416" w:type="pct"/>
            <w:vAlign w:val="bottom"/>
          </w:tcPr>
          <w:p w:rsidR="00061111" w:rsidRPr="00D13EA6" w:rsidRDefault="00061111" w:rsidP="004E7F41">
            <w:pPr>
              <w:jc w:val="center"/>
            </w:pPr>
            <w:r w:rsidRPr="00D13EA6">
              <w:t>136,5</w:t>
            </w:r>
          </w:p>
        </w:tc>
        <w:tc>
          <w:tcPr>
            <w:tcW w:w="370" w:type="pct"/>
            <w:vAlign w:val="bottom"/>
          </w:tcPr>
          <w:p w:rsidR="00061111" w:rsidRPr="00D13EA6" w:rsidRDefault="00061111" w:rsidP="004E7F41">
            <w:pPr>
              <w:jc w:val="center"/>
            </w:pPr>
            <w:r w:rsidRPr="00D13EA6">
              <w:t>75,0</w:t>
            </w:r>
          </w:p>
        </w:tc>
        <w:tc>
          <w:tcPr>
            <w:tcW w:w="370" w:type="pct"/>
            <w:vAlign w:val="bottom"/>
          </w:tcPr>
          <w:p w:rsidR="00061111" w:rsidRPr="00D13EA6" w:rsidRDefault="00061111" w:rsidP="004E7F41">
            <w:pPr>
              <w:jc w:val="center"/>
            </w:pPr>
            <w:r w:rsidRPr="00D13EA6">
              <w:t>85,5</w:t>
            </w:r>
          </w:p>
        </w:tc>
        <w:tc>
          <w:tcPr>
            <w:tcW w:w="379" w:type="pct"/>
            <w:vAlign w:val="bottom"/>
          </w:tcPr>
          <w:p w:rsidR="00061111" w:rsidRPr="00D13EA6" w:rsidRDefault="00061111" w:rsidP="004E7F41">
            <w:pPr>
              <w:jc w:val="center"/>
            </w:pPr>
            <w:r w:rsidRPr="00D13EA6">
              <w:t>151,9</w:t>
            </w:r>
          </w:p>
        </w:tc>
      </w:tr>
      <w:tr w:rsidR="00061111" w:rsidRPr="00D13EA6" w:rsidTr="004E7F41">
        <w:trPr>
          <w:trHeight w:val="289"/>
        </w:trPr>
        <w:tc>
          <w:tcPr>
            <w:tcW w:w="2680" w:type="pct"/>
          </w:tcPr>
          <w:p w:rsidR="00061111" w:rsidRPr="00D13EA6" w:rsidRDefault="00061111" w:rsidP="004E7F41">
            <w:pPr>
              <w:jc w:val="center"/>
              <w:rPr>
                <w:sz w:val="24"/>
                <w:szCs w:val="24"/>
              </w:rPr>
            </w:pPr>
            <w:r w:rsidRPr="00D13EA6">
              <w:rPr>
                <w:sz w:val="24"/>
                <w:szCs w:val="24"/>
              </w:rPr>
              <w:t>Дохідність ОВДП, % (PB)</w:t>
            </w:r>
          </w:p>
        </w:tc>
        <w:tc>
          <w:tcPr>
            <w:tcW w:w="416" w:type="pct"/>
          </w:tcPr>
          <w:p w:rsidR="00061111" w:rsidRPr="00D13EA6" w:rsidRDefault="00061111" w:rsidP="004E7F41">
            <w:pPr>
              <w:jc w:val="center"/>
            </w:pPr>
            <w:r w:rsidRPr="00D13EA6">
              <w:t>11,86</w:t>
            </w:r>
          </w:p>
        </w:tc>
        <w:tc>
          <w:tcPr>
            <w:tcW w:w="369" w:type="pct"/>
          </w:tcPr>
          <w:p w:rsidR="00061111" w:rsidRPr="00D13EA6" w:rsidRDefault="00061111" w:rsidP="004E7F41">
            <w:pPr>
              <w:jc w:val="center"/>
            </w:pPr>
            <w:r w:rsidRPr="00D13EA6">
              <w:t>12,21</w:t>
            </w:r>
          </w:p>
        </w:tc>
        <w:tc>
          <w:tcPr>
            <w:tcW w:w="416" w:type="pct"/>
          </w:tcPr>
          <w:p w:rsidR="00061111" w:rsidRPr="00D13EA6" w:rsidRDefault="00061111" w:rsidP="004E7F41">
            <w:pPr>
              <w:jc w:val="center"/>
            </w:pPr>
            <w:r w:rsidRPr="00D13EA6">
              <w:t>10,39</w:t>
            </w:r>
          </w:p>
        </w:tc>
        <w:tc>
          <w:tcPr>
            <w:tcW w:w="370" w:type="pct"/>
          </w:tcPr>
          <w:p w:rsidR="00061111" w:rsidRPr="00D13EA6" w:rsidRDefault="00061111" w:rsidP="004E7F41">
            <w:pPr>
              <w:jc w:val="center"/>
            </w:pPr>
            <w:r w:rsidRPr="00D13EA6">
              <w:t>9,17</w:t>
            </w:r>
          </w:p>
        </w:tc>
        <w:tc>
          <w:tcPr>
            <w:tcW w:w="370" w:type="pct"/>
          </w:tcPr>
          <w:p w:rsidR="00061111" w:rsidRPr="00D13EA6" w:rsidRDefault="00061111" w:rsidP="004E7F41">
            <w:pPr>
              <w:jc w:val="center"/>
            </w:pPr>
            <w:r w:rsidRPr="00D13EA6">
              <w:t>12,94</w:t>
            </w:r>
          </w:p>
        </w:tc>
        <w:tc>
          <w:tcPr>
            <w:tcW w:w="379" w:type="pct"/>
          </w:tcPr>
          <w:p w:rsidR="00061111" w:rsidRPr="00D13EA6" w:rsidRDefault="00061111" w:rsidP="004E7F41">
            <w:pPr>
              <w:jc w:val="center"/>
            </w:pPr>
            <w:r w:rsidRPr="00D13EA6">
              <w:t>13,13</w:t>
            </w:r>
          </w:p>
        </w:tc>
      </w:tr>
      <w:tr w:rsidR="00061111" w:rsidRPr="00D13EA6" w:rsidTr="004E7F41">
        <w:trPr>
          <w:trHeight w:val="291"/>
        </w:trPr>
        <w:tc>
          <w:tcPr>
            <w:tcW w:w="2680" w:type="pct"/>
          </w:tcPr>
          <w:p w:rsidR="00061111" w:rsidRPr="00D13EA6" w:rsidRDefault="00061111" w:rsidP="004E7F41">
            <w:pPr>
              <w:jc w:val="center"/>
              <w:rPr>
                <w:sz w:val="24"/>
                <w:szCs w:val="24"/>
              </w:rPr>
            </w:pPr>
            <w:r w:rsidRPr="00D13EA6">
              <w:rPr>
                <w:sz w:val="24"/>
                <w:szCs w:val="24"/>
              </w:rPr>
              <w:t>Темп росту заборгованості економіки за кредитами комерційних банків, % (TrLBk)</w:t>
            </w:r>
          </w:p>
        </w:tc>
        <w:tc>
          <w:tcPr>
            <w:tcW w:w="416" w:type="pct"/>
            <w:vAlign w:val="bottom"/>
          </w:tcPr>
          <w:p w:rsidR="00061111" w:rsidRPr="00D13EA6" w:rsidRDefault="00061111" w:rsidP="004E7F41">
            <w:pPr>
              <w:jc w:val="center"/>
            </w:pPr>
            <w:r w:rsidRPr="00D13EA6">
              <w:t>171,1</w:t>
            </w:r>
          </w:p>
        </w:tc>
        <w:tc>
          <w:tcPr>
            <w:tcW w:w="369" w:type="pct"/>
            <w:vAlign w:val="bottom"/>
          </w:tcPr>
          <w:p w:rsidR="00061111" w:rsidRPr="00D13EA6" w:rsidRDefault="00061111" w:rsidP="004E7F41">
            <w:pPr>
              <w:jc w:val="center"/>
            </w:pPr>
            <w:r w:rsidRPr="00D13EA6">
              <w:t>100,5</w:t>
            </w:r>
          </w:p>
        </w:tc>
        <w:tc>
          <w:tcPr>
            <w:tcW w:w="416" w:type="pct"/>
            <w:vAlign w:val="bottom"/>
          </w:tcPr>
          <w:p w:rsidR="00061111" w:rsidRPr="00D13EA6" w:rsidRDefault="00061111" w:rsidP="004E7F41">
            <w:pPr>
              <w:jc w:val="center"/>
            </w:pPr>
            <w:r w:rsidRPr="00D13EA6">
              <w:t>107,0</w:t>
            </w:r>
          </w:p>
        </w:tc>
        <w:tc>
          <w:tcPr>
            <w:tcW w:w="370" w:type="pct"/>
            <w:vAlign w:val="bottom"/>
          </w:tcPr>
          <w:p w:rsidR="00061111" w:rsidRPr="00D13EA6" w:rsidRDefault="00061111" w:rsidP="004E7F41">
            <w:pPr>
              <w:jc w:val="center"/>
            </w:pPr>
            <w:r w:rsidRPr="00D13EA6">
              <w:t>114,3</w:t>
            </w:r>
          </w:p>
        </w:tc>
        <w:tc>
          <w:tcPr>
            <w:tcW w:w="370" w:type="pct"/>
            <w:vAlign w:val="bottom"/>
          </w:tcPr>
          <w:p w:rsidR="00061111" w:rsidRPr="00D13EA6" w:rsidRDefault="00061111" w:rsidP="004E7F41">
            <w:pPr>
              <w:jc w:val="center"/>
            </w:pPr>
            <w:r w:rsidRPr="00D13EA6">
              <w:t>104,9</w:t>
            </w:r>
          </w:p>
        </w:tc>
        <w:tc>
          <w:tcPr>
            <w:tcW w:w="379" w:type="pct"/>
            <w:vAlign w:val="bottom"/>
          </w:tcPr>
          <w:p w:rsidR="00061111" w:rsidRPr="00D13EA6" w:rsidRDefault="00061111" w:rsidP="004E7F41">
            <w:pPr>
              <w:jc w:val="center"/>
            </w:pPr>
            <w:r w:rsidRPr="00D13EA6">
              <w:t>114,7</w:t>
            </w:r>
          </w:p>
        </w:tc>
      </w:tr>
      <w:tr w:rsidR="00061111" w:rsidRPr="00D13EA6" w:rsidTr="004E7F41">
        <w:trPr>
          <w:trHeight w:val="308"/>
        </w:trPr>
        <w:tc>
          <w:tcPr>
            <w:tcW w:w="2680" w:type="pct"/>
          </w:tcPr>
          <w:p w:rsidR="00061111" w:rsidRPr="00D13EA6" w:rsidRDefault="00061111" w:rsidP="004E7F41">
            <w:pPr>
              <w:jc w:val="center"/>
              <w:rPr>
                <w:sz w:val="24"/>
                <w:szCs w:val="24"/>
              </w:rPr>
            </w:pPr>
            <w:r w:rsidRPr="00D13EA6">
              <w:rPr>
                <w:sz w:val="24"/>
                <w:szCs w:val="24"/>
              </w:rPr>
              <w:t>Темп росту заборгованість за ОВДП банківським установам та НБУ, % (LBBkn)</w:t>
            </w:r>
          </w:p>
        </w:tc>
        <w:tc>
          <w:tcPr>
            <w:tcW w:w="416" w:type="pct"/>
            <w:vAlign w:val="bottom"/>
          </w:tcPr>
          <w:p w:rsidR="00061111" w:rsidRPr="00D13EA6" w:rsidRDefault="00061111" w:rsidP="004E7F41">
            <w:pPr>
              <w:jc w:val="center"/>
            </w:pPr>
            <w:r w:rsidRPr="00D13EA6">
              <w:t>54,5</w:t>
            </w:r>
          </w:p>
        </w:tc>
        <w:tc>
          <w:tcPr>
            <w:tcW w:w="369" w:type="pct"/>
            <w:vAlign w:val="bottom"/>
          </w:tcPr>
          <w:p w:rsidR="00061111" w:rsidRPr="00D13EA6" w:rsidRDefault="00061111" w:rsidP="004E7F41">
            <w:pPr>
              <w:jc w:val="center"/>
            </w:pPr>
            <w:r w:rsidRPr="00D13EA6">
              <w:t>30,85</w:t>
            </w:r>
          </w:p>
        </w:tc>
        <w:tc>
          <w:tcPr>
            <w:tcW w:w="416" w:type="pct"/>
            <w:vAlign w:val="bottom"/>
          </w:tcPr>
          <w:p w:rsidR="00061111" w:rsidRPr="00D13EA6" w:rsidRDefault="00061111" w:rsidP="004E7F41">
            <w:pPr>
              <w:jc w:val="center"/>
            </w:pPr>
            <w:r w:rsidRPr="00D13EA6">
              <w:t>96,15</w:t>
            </w:r>
          </w:p>
        </w:tc>
        <w:tc>
          <w:tcPr>
            <w:tcW w:w="370" w:type="pct"/>
            <w:vAlign w:val="bottom"/>
          </w:tcPr>
          <w:p w:rsidR="00061111" w:rsidRPr="00D13EA6" w:rsidRDefault="00061111" w:rsidP="004E7F41">
            <w:pPr>
              <w:jc w:val="center"/>
            </w:pPr>
            <w:r w:rsidRPr="00D13EA6">
              <w:t>96</w:t>
            </w:r>
          </w:p>
        </w:tc>
        <w:tc>
          <w:tcPr>
            <w:tcW w:w="370" w:type="pct"/>
            <w:vAlign w:val="bottom"/>
          </w:tcPr>
          <w:p w:rsidR="00061111" w:rsidRPr="00D13EA6" w:rsidRDefault="00061111" w:rsidP="004E7F41">
            <w:pPr>
              <w:jc w:val="center"/>
            </w:pPr>
            <w:r w:rsidRPr="00D13EA6">
              <w:t>95,84</w:t>
            </w:r>
          </w:p>
        </w:tc>
        <w:tc>
          <w:tcPr>
            <w:tcW w:w="379" w:type="pct"/>
            <w:vAlign w:val="bottom"/>
          </w:tcPr>
          <w:p w:rsidR="00061111" w:rsidRPr="00D13EA6" w:rsidRDefault="00061111" w:rsidP="004E7F41">
            <w:pPr>
              <w:jc w:val="center"/>
            </w:pPr>
            <w:r w:rsidRPr="00D13EA6">
              <w:t>95,65</w:t>
            </w:r>
          </w:p>
        </w:tc>
      </w:tr>
      <w:tr w:rsidR="00061111" w:rsidRPr="00D13EA6" w:rsidTr="004E7F41">
        <w:trPr>
          <w:trHeight w:val="300"/>
        </w:trPr>
        <w:tc>
          <w:tcPr>
            <w:tcW w:w="2680" w:type="pct"/>
          </w:tcPr>
          <w:p w:rsidR="00061111" w:rsidRPr="00D13EA6" w:rsidRDefault="00061111" w:rsidP="004E7F41">
            <w:pPr>
              <w:jc w:val="center"/>
              <w:rPr>
                <w:sz w:val="24"/>
                <w:szCs w:val="24"/>
              </w:rPr>
            </w:pPr>
            <w:r w:rsidRPr="00D13EA6">
              <w:rPr>
                <w:sz w:val="24"/>
                <w:szCs w:val="24"/>
              </w:rPr>
              <w:t>Заборгованість за ОВДП банківським установам та НБУ, млн. грн. (LBBkn)</w:t>
            </w:r>
          </w:p>
        </w:tc>
        <w:tc>
          <w:tcPr>
            <w:tcW w:w="416" w:type="pct"/>
            <w:vAlign w:val="bottom"/>
          </w:tcPr>
          <w:p w:rsidR="00061111" w:rsidRPr="00D13EA6" w:rsidRDefault="00061111" w:rsidP="004E7F41">
            <w:pPr>
              <w:jc w:val="center"/>
            </w:pPr>
            <w:r w:rsidRPr="00D13EA6">
              <w:t>11144,7</w:t>
            </w:r>
          </w:p>
        </w:tc>
        <w:tc>
          <w:tcPr>
            <w:tcW w:w="369" w:type="pct"/>
            <w:vAlign w:val="bottom"/>
          </w:tcPr>
          <w:p w:rsidR="00061111" w:rsidRPr="00D13EA6" w:rsidRDefault="00061111" w:rsidP="004E7F41">
            <w:pPr>
              <w:jc w:val="center"/>
            </w:pPr>
            <w:r w:rsidRPr="00D13EA6">
              <w:t>3438,6</w:t>
            </w:r>
          </w:p>
        </w:tc>
        <w:tc>
          <w:tcPr>
            <w:tcW w:w="416" w:type="pct"/>
            <w:vAlign w:val="bottom"/>
          </w:tcPr>
          <w:p w:rsidR="00061111" w:rsidRPr="00D13EA6" w:rsidRDefault="00061111" w:rsidP="004E7F41">
            <w:pPr>
              <w:jc w:val="center"/>
            </w:pPr>
            <w:r w:rsidRPr="00D13EA6">
              <w:t>3306,3</w:t>
            </w:r>
          </w:p>
        </w:tc>
        <w:tc>
          <w:tcPr>
            <w:tcW w:w="370" w:type="pct"/>
            <w:vAlign w:val="bottom"/>
          </w:tcPr>
          <w:p w:rsidR="00061111" w:rsidRPr="00D13EA6" w:rsidRDefault="00061111" w:rsidP="004E7F41">
            <w:pPr>
              <w:jc w:val="center"/>
            </w:pPr>
            <w:r w:rsidRPr="00D13EA6">
              <w:t>3174,1</w:t>
            </w:r>
          </w:p>
        </w:tc>
        <w:tc>
          <w:tcPr>
            <w:tcW w:w="370" w:type="pct"/>
            <w:vAlign w:val="bottom"/>
          </w:tcPr>
          <w:p w:rsidR="00061111" w:rsidRPr="00D13EA6" w:rsidRDefault="00061111" w:rsidP="004E7F41">
            <w:pPr>
              <w:jc w:val="center"/>
            </w:pPr>
            <w:r w:rsidRPr="00D13EA6">
              <w:t>3041,9</w:t>
            </w:r>
          </w:p>
        </w:tc>
        <w:tc>
          <w:tcPr>
            <w:tcW w:w="379" w:type="pct"/>
            <w:vAlign w:val="bottom"/>
          </w:tcPr>
          <w:p w:rsidR="00061111" w:rsidRPr="00D13EA6" w:rsidRDefault="00061111" w:rsidP="004E7F41">
            <w:pPr>
              <w:jc w:val="center"/>
            </w:pPr>
            <w:r w:rsidRPr="00D13EA6">
              <w:t>2909,5</w:t>
            </w:r>
          </w:p>
        </w:tc>
      </w:tr>
      <w:tr w:rsidR="00061111" w:rsidRPr="00D13EA6" w:rsidTr="004E7F41">
        <w:trPr>
          <w:trHeight w:val="285"/>
        </w:trPr>
        <w:tc>
          <w:tcPr>
            <w:tcW w:w="2680" w:type="pct"/>
          </w:tcPr>
          <w:p w:rsidR="00061111" w:rsidRPr="00D13EA6" w:rsidRDefault="00061111" w:rsidP="004E7F41">
            <w:pPr>
              <w:jc w:val="center"/>
              <w:rPr>
                <w:sz w:val="24"/>
                <w:szCs w:val="24"/>
              </w:rPr>
            </w:pPr>
            <w:r w:rsidRPr="00D13EA6">
              <w:rPr>
                <w:sz w:val="24"/>
                <w:szCs w:val="24"/>
              </w:rPr>
              <w:t>Індекс споживчих цін,% (Ip)</w:t>
            </w:r>
          </w:p>
        </w:tc>
        <w:tc>
          <w:tcPr>
            <w:tcW w:w="416" w:type="pct"/>
            <w:vAlign w:val="center"/>
          </w:tcPr>
          <w:p w:rsidR="00061111" w:rsidRPr="00D13EA6" w:rsidRDefault="00061111" w:rsidP="004E7F41">
            <w:pPr>
              <w:jc w:val="center"/>
            </w:pPr>
            <w:r w:rsidRPr="00D13EA6">
              <w:rPr>
                <w:lang w:val="en-US"/>
              </w:rPr>
              <w:t>217,3</w:t>
            </w:r>
          </w:p>
        </w:tc>
        <w:tc>
          <w:tcPr>
            <w:tcW w:w="369" w:type="pct"/>
            <w:vAlign w:val="center"/>
          </w:tcPr>
          <w:p w:rsidR="00061111" w:rsidRPr="00D13EA6" w:rsidRDefault="00061111" w:rsidP="004E7F41">
            <w:pPr>
              <w:jc w:val="center"/>
            </w:pPr>
            <w:r w:rsidRPr="00D13EA6">
              <w:rPr>
                <w:lang w:val="en-US"/>
              </w:rPr>
              <w:t>150,9</w:t>
            </w:r>
          </w:p>
        </w:tc>
        <w:tc>
          <w:tcPr>
            <w:tcW w:w="416" w:type="pct"/>
            <w:vAlign w:val="center"/>
          </w:tcPr>
          <w:p w:rsidR="00061111" w:rsidRPr="00D13EA6" w:rsidRDefault="00061111" w:rsidP="004E7F41">
            <w:pPr>
              <w:jc w:val="center"/>
            </w:pPr>
            <w:r w:rsidRPr="00D13EA6">
              <w:rPr>
                <w:lang w:val="en-US"/>
              </w:rPr>
              <w:t>164,7</w:t>
            </w:r>
          </w:p>
        </w:tc>
        <w:tc>
          <w:tcPr>
            <w:tcW w:w="370" w:type="pct"/>
            <w:vAlign w:val="center"/>
          </w:tcPr>
          <w:p w:rsidR="00061111" w:rsidRPr="00D13EA6" w:rsidRDefault="00061111" w:rsidP="004E7F41">
            <w:pPr>
              <w:jc w:val="center"/>
            </w:pPr>
            <w:r w:rsidRPr="00D13EA6">
              <w:t>172,2</w:t>
            </w:r>
          </w:p>
        </w:tc>
        <w:tc>
          <w:tcPr>
            <w:tcW w:w="370" w:type="pct"/>
            <w:vAlign w:val="center"/>
          </w:tcPr>
          <w:p w:rsidR="00061111" w:rsidRPr="00D13EA6" w:rsidRDefault="00061111" w:rsidP="004E7F41">
            <w:pPr>
              <w:jc w:val="center"/>
            </w:pPr>
            <w:r w:rsidRPr="00D13EA6">
              <w:t>171,8</w:t>
            </w:r>
          </w:p>
        </w:tc>
        <w:tc>
          <w:tcPr>
            <w:tcW w:w="379" w:type="pct"/>
            <w:vAlign w:val="center"/>
          </w:tcPr>
          <w:p w:rsidR="00061111" w:rsidRPr="00D13EA6" w:rsidRDefault="00061111" w:rsidP="004E7F41">
            <w:pPr>
              <w:jc w:val="center"/>
            </w:pPr>
            <w:r w:rsidRPr="00D13EA6">
              <w:t>108,8</w:t>
            </w:r>
          </w:p>
        </w:tc>
      </w:tr>
      <w:tr w:rsidR="00061111" w:rsidRPr="00D13EA6" w:rsidTr="004E7F41">
        <w:trPr>
          <w:trHeight w:val="299"/>
        </w:trPr>
        <w:tc>
          <w:tcPr>
            <w:tcW w:w="2680" w:type="pct"/>
          </w:tcPr>
          <w:p w:rsidR="00061111" w:rsidRPr="00D13EA6" w:rsidRDefault="00061111" w:rsidP="004E7F41">
            <w:pPr>
              <w:jc w:val="center"/>
              <w:rPr>
                <w:sz w:val="24"/>
                <w:szCs w:val="24"/>
              </w:rPr>
            </w:pPr>
            <w:r w:rsidRPr="00D13EA6">
              <w:rPr>
                <w:sz w:val="24"/>
                <w:szCs w:val="24"/>
              </w:rPr>
              <w:t>Валютний курс, грн. за 100 дол. США (ER)</w:t>
            </w:r>
          </w:p>
        </w:tc>
        <w:tc>
          <w:tcPr>
            <w:tcW w:w="416" w:type="pct"/>
          </w:tcPr>
          <w:p w:rsidR="00061111" w:rsidRPr="00D13EA6" w:rsidRDefault="00061111" w:rsidP="004E7F41">
            <w:pPr>
              <w:jc w:val="center"/>
            </w:pPr>
            <w:r w:rsidRPr="00D13EA6">
              <w:t>770,00</w:t>
            </w:r>
          </w:p>
        </w:tc>
        <w:tc>
          <w:tcPr>
            <w:tcW w:w="369" w:type="pct"/>
          </w:tcPr>
          <w:p w:rsidR="00061111" w:rsidRPr="00D13EA6" w:rsidRDefault="00061111" w:rsidP="004E7F41">
            <w:pPr>
              <w:jc w:val="center"/>
            </w:pPr>
            <w:r w:rsidRPr="00D13EA6">
              <w:t>798,50</w:t>
            </w:r>
          </w:p>
        </w:tc>
        <w:tc>
          <w:tcPr>
            <w:tcW w:w="416" w:type="pct"/>
          </w:tcPr>
          <w:p w:rsidR="00061111" w:rsidRPr="00D13EA6" w:rsidRDefault="00061111" w:rsidP="004E7F41">
            <w:pPr>
              <w:jc w:val="center"/>
            </w:pPr>
            <w:r w:rsidRPr="00D13EA6">
              <w:t>796,17</w:t>
            </w:r>
          </w:p>
        </w:tc>
        <w:tc>
          <w:tcPr>
            <w:tcW w:w="370" w:type="pct"/>
          </w:tcPr>
          <w:p w:rsidR="00061111" w:rsidRPr="00D13EA6" w:rsidRDefault="00061111" w:rsidP="004E7F41">
            <w:pPr>
              <w:jc w:val="center"/>
            </w:pPr>
            <w:r w:rsidRPr="00D13EA6">
              <w:t>798,98</w:t>
            </w:r>
          </w:p>
        </w:tc>
        <w:tc>
          <w:tcPr>
            <w:tcW w:w="370" w:type="pct"/>
          </w:tcPr>
          <w:p w:rsidR="00061111" w:rsidRPr="00D13EA6" w:rsidRDefault="00061111" w:rsidP="004E7F41">
            <w:pPr>
              <w:jc w:val="center"/>
            </w:pPr>
            <w:r w:rsidRPr="00D13EA6">
              <w:t>799</w:t>
            </w:r>
          </w:p>
        </w:tc>
        <w:tc>
          <w:tcPr>
            <w:tcW w:w="379" w:type="pct"/>
          </w:tcPr>
          <w:p w:rsidR="00061111" w:rsidRPr="00D13EA6" w:rsidRDefault="00061111" w:rsidP="004E7F41">
            <w:pPr>
              <w:jc w:val="center"/>
            </w:pPr>
            <w:r w:rsidRPr="00D13EA6">
              <w:t>799,30</w:t>
            </w:r>
          </w:p>
        </w:tc>
      </w:tr>
      <w:tr w:rsidR="00061111" w:rsidRPr="00D13EA6" w:rsidTr="004E7F41">
        <w:trPr>
          <w:trHeight w:val="196"/>
        </w:trPr>
        <w:tc>
          <w:tcPr>
            <w:tcW w:w="2680" w:type="pct"/>
          </w:tcPr>
          <w:p w:rsidR="00061111" w:rsidRPr="00D13EA6" w:rsidRDefault="00061111" w:rsidP="004E7F41">
            <w:pPr>
              <w:jc w:val="center"/>
              <w:rPr>
                <w:sz w:val="24"/>
                <w:szCs w:val="24"/>
              </w:rPr>
            </w:pPr>
            <w:r w:rsidRPr="00D13EA6">
              <w:rPr>
                <w:sz w:val="24"/>
                <w:szCs w:val="24"/>
              </w:rPr>
              <w:t>Грошова маса, млн. грн. (M)</w:t>
            </w:r>
          </w:p>
        </w:tc>
        <w:tc>
          <w:tcPr>
            <w:tcW w:w="416" w:type="pct"/>
          </w:tcPr>
          <w:p w:rsidR="00061111" w:rsidRPr="00D13EA6" w:rsidRDefault="00061111" w:rsidP="004E7F41">
            <w:pPr>
              <w:jc w:val="center"/>
            </w:pPr>
            <w:r w:rsidRPr="00D13EA6">
              <w:t>515727</w:t>
            </w:r>
          </w:p>
        </w:tc>
        <w:tc>
          <w:tcPr>
            <w:tcW w:w="369" w:type="pct"/>
          </w:tcPr>
          <w:p w:rsidR="00061111" w:rsidRPr="00D13EA6" w:rsidRDefault="00061111" w:rsidP="004E7F41">
            <w:pPr>
              <w:jc w:val="center"/>
            </w:pPr>
            <w:r w:rsidRPr="00D13EA6">
              <w:t>487298</w:t>
            </w:r>
          </w:p>
        </w:tc>
        <w:tc>
          <w:tcPr>
            <w:tcW w:w="416" w:type="pct"/>
          </w:tcPr>
          <w:p w:rsidR="00061111" w:rsidRPr="00D13EA6" w:rsidRDefault="00061111" w:rsidP="004E7F41">
            <w:pPr>
              <w:jc w:val="center"/>
            </w:pPr>
            <w:r w:rsidRPr="00D13EA6">
              <w:t>597872</w:t>
            </w:r>
          </w:p>
        </w:tc>
        <w:tc>
          <w:tcPr>
            <w:tcW w:w="370" w:type="pct"/>
          </w:tcPr>
          <w:p w:rsidR="00061111" w:rsidRPr="00D13EA6" w:rsidRDefault="00061111" w:rsidP="004E7F41">
            <w:pPr>
              <w:jc w:val="center"/>
            </w:pPr>
            <w:r w:rsidRPr="00D13EA6">
              <w:t>685515</w:t>
            </w:r>
          </w:p>
        </w:tc>
        <w:tc>
          <w:tcPr>
            <w:tcW w:w="370" w:type="pct"/>
          </w:tcPr>
          <w:p w:rsidR="00061111" w:rsidRPr="00D13EA6" w:rsidRDefault="00061111" w:rsidP="004E7F41">
            <w:pPr>
              <w:jc w:val="center"/>
            </w:pPr>
            <w:r w:rsidRPr="00D13EA6">
              <w:t>773199</w:t>
            </w:r>
          </w:p>
        </w:tc>
        <w:tc>
          <w:tcPr>
            <w:tcW w:w="379" w:type="pct"/>
          </w:tcPr>
          <w:p w:rsidR="00061111" w:rsidRPr="00D13EA6" w:rsidRDefault="00061111" w:rsidP="004E7F41">
            <w:pPr>
              <w:jc w:val="center"/>
            </w:pPr>
            <w:r w:rsidRPr="00D13EA6">
              <w:t>908994</w:t>
            </w:r>
          </w:p>
        </w:tc>
      </w:tr>
      <w:tr w:rsidR="00061111" w:rsidRPr="00D13EA6" w:rsidTr="004E7F41">
        <w:trPr>
          <w:trHeight w:val="270"/>
        </w:trPr>
        <w:tc>
          <w:tcPr>
            <w:tcW w:w="2680" w:type="pct"/>
          </w:tcPr>
          <w:p w:rsidR="00061111" w:rsidRPr="00D13EA6" w:rsidRDefault="00061111" w:rsidP="004E7F41">
            <w:pPr>
              <w:jc w:val="center"/>
              <w:rPr>
                <w:sz w:val="24"/>
                <w:szCs w:val="24"/>
              </w:rPr>
            </w:pPr>
            <w:r w:rsidRPr="00D13EA6">
              <w:rPr>
                <w:sz w:val="24"/>
                <w:szCs w:val="24"/>
              </w:rPr>
              <w:t>Вкладення нерезидентів в ОВДП, млн. грн. (BEx)</w:t>
            </w:r>
          </w:p>
        </w:tc>
        <w:tc>
          <w:tcPr>
            <w:tcW w:w="416" w:type="pct"/>
          </w:tcPr>
          <w:p w:rsidR="00061111" w:rsidRPr="00D13EA6" w:rsidRDefault="00061111" w:rsidP="004E7F41">
            <w:pPr>
              <w:jc w:val="center"/>
            </w:pPr>
            <w:r w:rsidRPr="00D13EA6">
              <w:t>508,28</w:t>
            </w:r>
          </w:p>
        </w:tc>
        <w:tc>
          <w:tcPr>
            <w:tcW w:w="369" w:type="pct"/>
          </w:tcPr>
          <w:p w:rsidR="00061111" w:rsidRPr="00D13EA6" w:rsidRDefault="00061111" w:rsidP="004E7F41">
            <w:pPr>
              <w:jc w:val="center"/>
            </w:pPr>
            <w:r w:rsidRPr="00D13EA6">
              <w:t>498,90</w:t>
            </w:r>
          </w:p>
        </w:tc>
        <w:tc>
          <w:tcPr>
            <w:tcW w:w="416" w:type="pct"/>
          </w:tcPr>
          <w:p w:rsidR="00061111" w:rsidRPr="00D13EA6" w:rsidRDefault="00061111" w:rsidP="004E7F41">
            <w:pPr>
              <w:jc w:val="center"/>
            </w:pPr>
            <w:r w:rsidRPr="00D13EA6">
              <w:t>11259,98</w:t>
            </w:r>
          </w:p>
        </w:tc>
        <w:tc>
          <w:tcPr>
            <w:tcW w:w="370" w:type="pct"/>
          </w:tcPr>
          <w:p w:rsidR="00061111" w:rsidRPr="00D13EA6" w:rsidRDefault="00061111" w:rsidP="004E7F41">
            <w:pPr>
              <w:jc w:val="center"/>
            </w:pPr>
            <w:r w:rsidRPr="00D13EA6">
              <w:t>4453,41</w:t>
            </w:r>
          </w:p>
        </w:tc>
        <w:tc>
          <w:tcPr>
            <w:tcW w:w="370" w:type="pct"/>
          </w:tcPr>
          <w:p w:rsidR="00061111" w:rsidRPr="00D13EA6" w:rsidRDefault="00061111" w:rsidP="004E7F41">
            <w:pPr>
              <w:jc w:val="center"/>
            </w:pPr>
            <w:r w:rsidRPr="00D13EA6">
              <w:t>5442,82</w:t>
            </w:r>
          </w:p>
        </w:tc>
        <w:tc>
          <w:tcPr>
            <w:tcW w:w="379" w:type="pct"/>
          </w:tcPr>
          <w:p w:rsidR="00061111" w:rsidRPr="00D13EA6" w:rsidRDefault="00061111" w:rsidP="004E7F41">
            <w:pPr>
              <w:jc w:val="center"/>
            </w:pPr>
            <w:r w:rsidRPr="00D13EA6">
              <w:t>11969,95</w:t>
            </w:r>
          </w:p>
        </w:tc>
      </w:tr>
      <w:tr w:rsidR="00061111" w:rsidRPr="00D13EA6" w:rsidTr="004E7F41">
        <w:trPr>
          <w:trHeight w:val="150"/>
        </w:trPr>
        <w:tc>
          <w:tcPr>
            <w:tcW w:w="2680" w:type="pct"/>
          </w:tcPr>
          <w:p w:rsidR="00061111" w:rsidRPr="00D13EA6" w:rsidRDefault="00061111" w:rsidP="004E7F41">
            <w:pPr>
              <w:jc w:val="center"/>
              <w:rPr>
                <w:sz w:val="24"/>
                <w:szCs w:val="24"/>
              </w:rPr>
            </w:pPr>
            <w:r w:rsidRPr="00D13EA6">
              <w:rPr>
                <w:sz w:val="24"/>
                <w:szCs w:val="24"/>
              </w:rPr>
              <w:t>Дефіцит гривневих ресурсів у суб’єктів господарювання,% (D)</w:t>
            </w:r>
          </w:p>
        </w:tc>
        <w:tc>
          <w:tcPr>
            <w:tcW w:w="416" w:type="pct"/>
            <w:vAlign w:val="bottom"/>
          </w:tcPr>
          <w:p w:rsidR="00061111" w:rsidRPr="00D13EA6" w:rsidRDefault="00061111" w:rsidP="004E7F41">
            <w:pPr>
              <w:jc w:val="center"/>
            </w:pPr>
            <w:r w:rsidRPr="00D13EA6">
              <w:t>-1,3</w:t>
            </w:r>
          </w:p>
        </w:tc>
        <w:tc>
          <w:tcPr>
            <w:tcW w:w="369" w:type="pct"/>
            <w:vAlign w:val="bottom"/>
          </w:tcPr>
          <w:p w:rsidR="00061111" w:rsidRPr="00D13EA6" w:rsidRDefault="00061111" w:rsidP="004E7F41">
            <w:pPr>
              <w:jc w:val="center"/>
            </w:pPr>
            <w:r w:rsidRPr="00D13EA6">
              <w:t>-1,8</w:t>
            </w:r>
          </w:p>
        </w:tc>
        <w:tc>
          <w:tcPr>
            <w:tcW w:w="416" w:type="pct"/>
            <w:vAlign w:val="bottom"/>
          </w:tcPr>
          <w:p w:rsidR="00061111" w:rsidRPr="00D13EA6" w:rsidRDefault="00061111" w:rsidP="004E7F41">
            <w:pPr>
              <w:jc w:val="center"/>
            </w:pPr>
            <w:r w:rsidRPr="00D13EA6">
              <w:t>4,2</w:t>
            </w:r>
          </w:p>
        </w:tc>
        <w:tc>
          <w:tcPr>
            <w:tcW w:w="370" w:type="pct"/>
            <w:vAlign w:val="bottom"/>
          </w:tcPr>
          <w:p w:rsidR="00061111" w:rsidRPr="00D13EA6" w:rsidRDefault="00061111" w:rsidP="004E7F41">
            <w:pPr>
              <w:jc w:val="center"/>
            </w:pPr>
            <w:r w:rsidRPr="00D13EA6">
              <w:t>-5,6</w:t>
            </w:r>
          </w:p>
        </w:tc>
        <w:tc>
          <w:tcPr>
            <w:tcW w:w="370" w:type="pct"/>
            <w:vAlign w:val="bottom"/>
          </w:tcPr>
          <w:p w:rsidR="00061111" w:rsidRPr="00D13EA6" w:rsidRDefault="00061111" w:rsidP="004E7F41">
            <w:pPr>
              <w:jc w:val="center"/>
            </w:pPr>
            <w:r w:rsidRPr="00D13EA6">
              <w:t>4,4</w:t>
            </w:r>
          </w:p>
        </w:tc>
        <w:tc>
          <w:tcPr>
            <w:tcW w:w="379" w:type="pct"/>
            <w:vAlign w:val="bottom"/>
          </w:tcPr>
          <w:p w:rsidR="00061111" w:rsidRPr="00D13EA6" w:rsidRDefault="00061111" w:rsidP="004E7F41">
            <w:pPr>
              <w:jc w:val="center"/>
            </w:pPr>
            <w:r w:rsidRPr="00D13EA6">
              <w:t>14,5</w:t>
            </w:r>
          </w:p>
        </w:tc>
      </w:tr>
      <w:tr w:rsidR="00061111" w:rsidRPr="00D13EA6" w:rsidTr="004E7F41">
        <w:trPr>
          <w:trHeight w:val="135"/>
        </w:trPr>
        <w:tc>
          <w:tcPr>
            <w:tcW w:w="2680" w:type="pct"/>
          </w:tcPr>
          <w:p w:rsidR="00061111" w:rsidRPr="00D13EA6" w:rsidRDefault="00061111" w:rsidP="004E7F41">
            <w:pPr>
              <w:jc w:val="center"/>
              <w:rPr>
                <w:sz w:val="24"/>
                <w:szCs w:val="24"/>
              </w:rPr>
            </w:pPr>
            <w:r w:rsidRPr="00D13EA6">
              <w:rPr>
                <w:sz w:val="24"/>
                <w:szCs w:val="24"/>
              </w:rPr>
              <w:t>Сальдо торгового балансу (експорт - імпорт), млн. дол. США (BT )</w:t>
            </w:r>
          </w:p>
        </w:tc>
        <w:tc>
          <w:tcPr>
            <w:tcW w:w="416" w:type="pct"/>
            <w:vAlign w:val="bottom"/>
          </w:tcPr>
          <w:p w:rsidR="00061111" w:rsidRPr="00D13EA6" w:rsidRDefault="00061111" w:rsidP="004E7F41">
            <w:pPr>
              <w:jc w:val="center"/>
            </w:pPr>
            <w:r w:rsidRPr="00D13EA6">
              <w:t>-14350</w:t>
            </w:r>
          </w:p>
        </w:tc>
        <w:tc>
          <w:tcPr>
            <w:tcW w:w="369" w:type="pct"/>
            <w:vAlign w:val="bottom"/>
          </w:tcPr>
          <w:p w:rsidR="00061111" w:rsidRPr="00D13EA6" w:rsidRDefault="00061111" w:rsidP="004E7F41">
            <w:pPr>
              <w:jc w:val="center"/>
            </w:pPr>
            <w:r w:rsidRPr="00D13EA6">
              <w:t>-1953</w:t>
            </w:r>
          </w:p>
        </w:tc>
        <w:tc>
          <w:tcPr>
            <w:tcW w:w="416" w:type="pct"/>
            <w:vAlign w:val="bottom"/>
          </w:tcPr>
          <w:p w:rsidR="00061111" w:rsidRPr="00D13EA6" w:rsidRDefault="00061111" w:rsidP="004E7F41">
            <w:pPr>
              <w:jc w:val="center"/>
            </w:pPr>
            <w:r w:rsidRPr="00D13EA6">
              <w:t>-3984</w:t>
            </w:r>
          </w:p>
        </w:tc>
        <w:tc>
          <w:tcPr>
            <w:tcW w:w="370" w:type="pct"/>
            <w:vAlign w:val="bottom"/>
          </w:tcPr>
          <w:p w:rsidR="00061111" w:rsidRPr="00D13EA6" w:rsidRDefault="00061111" w:rsidP="004E7F41">
            <w:pPr>
              <w:jc w:val="center"/>
            </w:pPr>
            <w:r w:rsidRPr="00D13EA6">
              <w:t>-10157</w:t>
            </w:r>
          </w:p>
        </w:tc>
        <w:tc>
          <w:tcPr>
            <w:tcW w:w="370" w:type="pct"/>
            <w:vAlign w:val="bottom"/>
          </w:tcPr>
          <w:p w:rsidR="00061111" w:rsidRPr="00D13EA6" w:rsidRDefault="00061111" w:rsidP="004E7F41">
            <w:pPr>
              <w:jc w:val="center"/>
            </w:pPr>
            <w:r w:rsidRPr="00D13EA6">
              <w:t>-14326</w:t>
            </w:r>
          </w:p>
        </w:tc>
        <w:tc>
          <w:tcPr>
            <w:tcW w:w="379" w:type="pct"/>
            <w:vAlign w:val="bottom"/>
          </w:tcPr>
          <w:p w:rsidR="00061111" w:rsidRPr="00D13EA6" w:rsidRDefault="00061111" w:rsidP="004E7F41">
            <w:pPr>
              <w:jc w:val="center"/>
            </w:pPr>
            <w:r w:rsidRPr="00D13EA6">
              <w:t>-15484</w:t>
            </w:r>
          </w:p>
        </w:tc>
      </w:tr>
      <w:tr w:rsidR="00061111" w:rsidRPr="00D13EA6" w:rsidTr="004E7F41">
        <w:trPr>
          <w:trHeight w:val="97"/>
        </w:trPr>
        <w:tc>
          <w:tcPr>
            <w:tcW w:w="2680" w:type="pct"/>
          </w:tcPr>
          <w:p w:rsidR="00061111" w:rsidRPr="00D13EA6" w:rsidRDefault="00061111" w:rsidP="004E7F41">
            <w:pPr>
              <w:jc w:val="center"/>
              <w:rPr>
                <w:sz w:val="24"/>
                <w:szCs w:val="24"/>
              </w:rPr>
            </w:pPr>
            <w:r w:rsidRPr="00D13EA6">
              <w:rPr>
                <w:sz w:val="24"/>
                <w:szCs w:val="24"/>
              </w:rPr>
              <w:t>Номінальні доходи,млн. грн. (Pn)</w:t>
            </w:r>
          </w:p>
        </w:tc>
        <w:tc>
          <w:tcPr>
            <w:tcW w:w="416" w:type="pct"/>
          </w:tcPr>
          <w:p w:rsidR="00061111" w:rsidRPr="00D13EA6" w:rsidRDefault="00061111" w:rsidP="004E7F41">
            <w:pPr>
              <w:jc w:val="center"/>
            </w:pPr>
            <w:r w:rsidRPr="00D13EA6">
              <w:t>8</w:t>
            </w:r>
            <w:r w:rsidRPr="00D13EA6">
              <w:rPr>
                <w:lang w:val="en-US"/>
              </w:rPr>
              <w:t>45641</w:t>
            </w:r>
          </w:p>
        </w:tc>
        <w:tc>
          <w:tcPr>
            <w:tcW w:w="369" w:type="pct"/>
          </w:tcPr>
          <w:p w:rsidR="00061111" w:rsidRPr="00D13EA6" w:rsidRDefault="00061111" w:rsidP="004E7F41">
            <w:pPr>
              <w:tabs>
                <w:tab w:val="left" w:pos="451"/>
              </w:tabs>
              <w:jc w:val="center"/>
            </w:pPr>
            <w:r w:rsidRPr="00D13EA6">
              <w:t>894286</w:t>
            </w:r>
          </w:p>
        </w:tc>
        <w:tc>
          <w:tcPr>
            <w:tcW w:w="416" w:type="pct"/>
          </w:tcPr>
          <w:p w:rsidR="00061111" w:rsidRPr="00D13EA6" w:rsidRDefault="00061111" w:rsidP="004E7F41">
            <w:pPr>
              <w:jc w:val="center"/>
            </w:pPr>
            <w:r w:rsidRPr="00D13EA6">
              <w:rPr>
                <w:lang w:val="en-US"/>
              </w:rPr>
              <w:t>1</w:t>
            </w:r>
            <w:r w:rsidRPr="00D13EA6">
              <w:t>101175</w:t>
            </w:r>
          </w:p>
        </w:tc>
        <w:tc>
          <w:tcPr>
            <w:tcW w:w="370" w:type="pct"/>
          </w:tcPr>
          <w:p w:rsidR="00061111" w:rsidRPr="00D13EA6" w:rsidRDefault="00061111" w:rsidP="004E7F41">
            <w:pPr>
              <w:jc w:val="center"/>
            </w:pPr>
            <w:r w:rsidRPr="00D13EA6">
              <w:t>1266753</w:t>
            </w:r>
          </w:p>
        </w:tc>
        <w:tc>
          <w:tcPr>
            <w:tcW w:w="370" w:type="pct"/>
          </w:tcPr>
          <w:p w:rsidR="00061111" w:rsidRPr="00D13EA6" w:rsidRDefault="00061111" w:rsidP="004E7F41">
            <w:pPr>
              <w:jc w:val="center"/>
            </w:pPr>
            <w:r w:rsidRPr="00D13EA6">
              <w:t>1457864</w:t>
            </w:r>
          </w:p>
        </w:tc>
        <w:tc>
          <w:tcPr>
            <w:tcW w:w="379" w:type="pct"/>
          </w:tcPr>
          <w:p w:rsidR="00061111" w:rsidRPr="00D13EA6" w:rsidRDefault="00061111" w:rsidP="004E7F41">
            <w:pPr>
              <w:jc w:val="center"/>
            </w:pPr>
            <w:r w:rsidRPr="00D13EA6">
              <w:t>1529406</w:t>
            </w:r>
          </w:p>
        </w:tc>
      </w:tr>
      <w:tr w:rsidR="00061111" w:rsidRPr="00D13EA6" w:rsidTr="004E7F41">
        <w:trPr>
          <w:trHeight w:val="90"/>
        </w:trPr>
        <w:tc>
          <w:tcPr>
            <w:tcW w:w="2680" w:type="pct"/>
          </w:tcPr>
          <w:p w:rsidR="00061111" w:rsidRPr="00D13EA6" w:rsidRDefault="00061111" w:rsidP="004E7F41">
            <w:pPr>
              <w:jc w:val="center"/>
              <w:rPr>
                <w:sz w:val="24"/>
                <w:szCs w:val="24"/>
              </w:rPr>
            </w:pPr>
            <w:r w:rsidRPr="00D13EA6">
              <w:rPr>
                <w:sz w:val="24"/>
                <w:szCs w:val="24"/>
              </w:rPr>
              <w:t>Сума зовнішніх запозичень, млн. грн. (ExL)</w:t>
            </w:r>
          </w:p>
        </w:tc>
        <w:tc>
          <w:tcPr>
            <w:tcW w:w="416" w:type="pct"/>
          </w:tcPr>
          <w:p w:rsidR="00061111" w:rsidRPr="00D13EA6" w:rsidRDefault="00061111" w:rsidP="004E7F41">
            <w:pPr>
              <w:jc w:val="center"/>
            </w:pPr>
            <w:r w:rsidRPr="00D13EA6">
              <w:t>6197,90</w:t>
            </w:r>
          </w:p>
        </w:tc>
        <w:tc>
          <w:tcPr>
            <w:tcW w:w="369" w:type="pct"/>
          </w:tcPr>
          <w:p w:rsidR="00061111" w:rsidRPr="00D13EA6" w:rsidRDefault="00061111" w:rsidP="004E7F41">
            <w:pPr>
              <w:ind w:right="-128"/>
              <w:jc w:val="center"/>
            </w:pPr>
            <w:r w:rsidRPr="00D13EA6">
              <w:t>55726,1</w:t>
            </w:r>
          </w:p>
        </w:tc>
        <w:tc>
          <w:tcPr>
            <w:tcW w:w="416" w:type="pct"/>
            <w:vAlign w:val="bottom"/>
          </w:tcPr>
          <w:p w:rsidR="00061111" w:rsidRPr="00D13EA6" w:rsidRDefault="00061111" w:rsidP="004E7F41">
            <w:pPr>
              <w:ind w:right="-128"/>
              <w:jc w:val="center"/>
            </w:pPr>
            <w:r w:rsidRPr="00D13EA6">
              <w:t>54244</w:t>
            </w:r>
          </w:p>
        </w:tc>
        <w:tc>
          <w:tcPr>
            <w:tcW w:w="370" w:type="pct"/>
          </w:tcPr>
          <w:p w:rsidR="00061111" w:rsidRPr="00D13EA6" w:rsidRDefault="00061111" w:rsidP="004E7F41">
            <w:pPr>
              <w:ind w:right="-128"/>
              <w:jc w:val="center"/>
            </w:pPr>
            <w:r w:rsidRPr="00D13EA6">
              <w:t>27251</w:t>
            </w:r>
          </w:p>
        </w:tc>
        <w:tc>
          <w:tcPr>
            <w:tcW w:w="370" w:type="pct"/>
          </w:tcPr>
          <w:p w:rsidR="00061111" w:rsidRPr="00D13EA6" w:rsidRDefault="00061111" w:rsidP="004E7F41">
            <w:pPr>
              <w:ind w:right="-128"/>
              <w:jc w:val="center"/>
            </w:pPr>
            <w:r w:rsidRPr="00D13EA6">
              <w:t>42860,8</w:t>
            </w:r>
          </w:p>
        </w:tc>
        <w:tc>
          <w:tcPr>
            <w:tcW w:w="379" w:type="pct"/>
          </w:tcPr>
          <w:p w:rsidR="00061111" w:rsidRPr="00D13EA6" w:rsidRDefault="00061111" w:rsidP="004E7F41">
            <w:pPr>
              <w:ind w:right="-128"/>
              <w:jc w:val="center"/>
            </w:pPr>
            <w:r w:rsidRPr="00D13EA6">
              <w:t>51</w:t>
            </w:r>
            <w:r w:rsidRPr="00D13EA6">
              <w:rPr>
                <w:lang w:val="en-US"/>
              </w:rPr>
              <w:t>909</w:t>
            </w:r>
          </w:p>
        </w:tc>
      </w:tr>
      <w:tr w:rsidR="00061111" w:rsidRPr="00D13EA6" w:rsidTr="004E7F41">
        <w:trPr>
          <w:trHeight w:val="135"/>
        </w:trPr>
        <w:tc>
          <w:tcPr>
            <w:tcW w:w="2680" w:type="pct"/>
          </w:tcPr>
          <w:p w:rsidR="00061111" w:rsidRPr="00D13EA6" w:rsidRDefault="00061111" w:rsidP="004E7F41">
            <w:pPr>
              <w:jc w:val="center"/>
              <w:rPr>
                <w:sz w:val="24"/>
                <w:szCs w:val="24"/>
              </w:rPr>
            </w:pPr>
            <w:r w:rsidRPr="00D13EA6">
              <w:rPr>
                <w:sz w:val="24"/>
                <w:szCs w:val="24"/>
              </w:rPr>
              <w:t>ВВП,млн. грн.</w:t>
            </w:r>
            <w:r w:rsidRPr="00D13EA6">
              <w:rPr>
                <w:sz w:val="24"/>
                <w:szCs w:val="24"/>
                <w:lang w:val="en-US"/>
              </w:rPr>
              <w:t xml:space="preserve"> </w:t>
            </w:r>
            <w:r w:rsidRPr="00D13EA6">
              <w:rPr>
                <w:sz w:val="24"/>
                <w:szCs w:val="24"/>
              </w:rPr>
              <w:t>(GDP)</w:t>
            </w:r>
          </w:p>
        </w:tc>
        <w:tc>
          <w:tcPr>
            <w:tcW w:w="416" w:type="pct"/>
          </w:tcPr>
          <w:p w:rsidR="00061111" w:rsidRPr="00D13EA6" w:rsidRDefault="00061111" w:rsidP="004E7F41">
            <w:pPr>
              <w:jc w:val="center"/>
            </w:pPr>
            <w:r w:rsidRPr="00D13EA6">
              <w:t>948056</w:t>
            </w:r>
          </w:p>
        </w:tc>
        <w:tc>
          <w:tcPr>
            <w:tcW w:w="369" w:type="pct"/>
          </w:tcPr>
          <w:p w:rsidR="00061111" w:rsidRPr="00D13EA6" w:rsidRDefault="00061111" w:rsidP="004E7F41">
            <w:pPr>
              <w:jc w:val="center"/>
            </w:pPr>
            <w:r w:rsidRPr="00D13EA6">
              <w:t>913345</w:t>
            </w:r>
          </w:p>
        </w:tc>
        <w:tc>
          <w:tcPr>
            <w:tcW w:w="416" w:type="pct"/>
          </w:tcPr>
          <w:p w:rsidR="00061111" w:rsidRPr="00D13EA6" w:rsidRDefault="00061111" w:rsidP="004E7F41">
            <w:pPr>
              <w:jc w:val="center"/>
            </w:pPr>
            <w:r w:rsidRPr="00D13EA6">
              <w:t>1082569</w:t>
            </w:r>
          </w:p>
        </w:tc>
        <w:tc>
          <w:tcPr>
            <w:tcW w:w="370" w:type="pct"/>
          </w:tcPr>
          <w:p w:rsidR="00061111" w:rsidRPr="00D13EA6" w:rsidRDefault="00061111" w:rsidP="004E7F41">
            <w:pPr>
              <w:jc w:val="center"/>
            </w:pPr>
            <w:r w:rsidRPr="00D13EA6">
              <w:t>1302079</w:t>
            </w:r>
          </w:p>
        </w:tc>
        <w:tc>
          <w:tcPr>
            <w:tcW w:w="370" w:type="pct"/>
          </w:tcPr>
          <w:p w:rsidR="00061111" w:rsidRPr="00D13EA6" w:rsidRDefault="00061111" w:rsidP="004E7F41">
            <w:pPr>
              <w:jc w:val="center"/>
            </w:pPr>
            <w:r w:rsidRPr="00D13EA6">
              <w:t>1411238</w:t>
            </w:r>
          </w:p>
        </w:tc>
        <w:tc>
          <w:tcPr>
            <w:tcW w:w="379" w:type="pct"/>
          </w:tcPr>
          <w:p w:rsidR="00061111" w:rsidRPr="00D13EA6" w:rsidRDefault="00061111" w:rsidP="004E7F41">
            <w:pPr>
              <w:jc w:val="center"/>
            </w:pPr>
            <w:r w:rsidRPr="00D13EA6">
              <w:t>1454931</w:t>
            </w:r>
          </w:p>
        </w:tc>
      </w:tr>
      <w:tr w:rsidR="00061111" w:rsidRPr="00D13EA6" w:rsidTr="004E7F41">
        <w:trPr>
          <w:trHeight w:val="105"/>
        </w:trPr>
        <w:tc>
          <w:tcPr>
            <w:tcW w:w="2680" w:type="pct"/>
            <w:vAlign w:val="center"/>
          </w:tcPr>
          <w:p w:rsidR="00061111" w:rsidRPr="00D13EA6" w:rsidRDefault="00061111" w:rsidP="004E7F41">
            <w:pPr>
              <w:jc w:val="center"/>
              <w:rPr>
                <w:sz w:val="24"/>
                <w:szCs w:val="24"/>
              </w:rPr>
            </w:pPr>
            <w:r w:rsidRPr="00D13EA6">
              <w:rPr>
                <w:sz w:val="24"/>
                <w:szCs w:val="24"/>
              </w:rPr>
              <w:t>Державний борг до ВВП, % (GD</w:t>
            </w:r>
            <w:r w:rsidRPr="00D13EA6">
              <w:rPr>
                <w:sz w:val="24"/>
                <w:szCs w:val="24"/>
                <w:vertAlign w:val="subscript"/>
              </w:rPr>
              <w:t>GDP</w:t>
            </w:r>
            <w:r w:rsidRPr="00D13EA6">
              <w:rPr>
                <w:sz w:val="24"/>
                <w:szCs w:val="24"/>
              </w:rPr>
              <w:t>)</w:t>
            </w:r>
          </w:p>
        </w:tc>
        <w:tc>
          <w:tcPr>
            <w:tcW w:w="416" w:type="pct"/>
            <w:vAlign w:val="center"/>
          </w:tcPr>
          <w:p w:rsidR="00061111" w:rsidRPr="00D13EA6" w:rsidRDefault="00061111" w:rsidP="004E7F41">
            <w:pPr>
              <w:jc w:val="center"/>
            </w:pPr>
            <w:r w:rsidRPr="00D13EA6">
              <w:t>13,8</w:t>
            </w:r>
          </w:p>
        </w:tc>
        <w:tc>
          <w:tcPr>
            <w:tcW w:w="369" w:type="pct"/>
            <w:vAlign w:val="center"/>
          </w:tcPr>
          <w:p w:rsidR="00061111" w:rsidRPr="00D13EA6" w:rsidRDefault="00061111" w:rsidP="004E7F41">
            <w:pPr>
              <w:jc w:val="center"/>
            </w:pPr>
            <w:r w:rsidRPr="00D13EA6">
              <w:t>24,9</w:t>
            </w:r>
          </w:p>
        </w:tc>
        <w:tc>
          <w:tcPr>
            <w:tcW w:w="416" w:type="pct"/>
            <w:vAlign w:val="center"/>
          </w:tcPr>
          <w:p w:rsidR="00061111" w:rsidRPr="00D13EA6" w:rsidRDefault="00061111" w:rsidP="004E7F41">
            <w:pPr>
              <w:jc w:val="center"/>
            </w:pPr>
            <w:r w:rsidRPr="00D13EA6">
              <w:t>29,9</w:t>
            </w:r>
          </w:p>
        </w:tc>
        <w:tc>
          <w:tcPr>
            <w:tcW w:w="370" w:type="pct"/>
            <w:vAlign w:val="center"/>
          </w:tcPr>
          <w:p w:rsidR="00061111" w:rsidRPr="00D13EA6" w:rsidRDefault="00061111" w:rsidP="004E7F41">
            <w:pPr>
              <w:jc w:val="center"/>
            </w:pPr>
            <w:r w:rsidRPr="00D13EA6">
              <w:t>27,4</w:t>
            </w:r>
          </w:p>
        </w:tc>
        <w:tc>
          <w:tcPr>
            <w:tcW w:w="370" w:type="pct"/>
            <w:vAlign w:val="center"/>
          </w:tcPr>
          <w:p w:rsidR="00061111" w:rsidRPr="00D13EA6" w:rsidRDefault="00061111" w:rsidP="004E7F41">
            <w:pPr>
              <w:jc w:val="center"/>
            </w:pPr>
            <w:r w:rsidRPr="00D13EA6">
              <w:t>28,3</w:t>
            </w:r>
          </w:p>
        </w:tc>
        <w:tc>
          <w:tcPr>
            <w:tcW w:w="379" w:type="pct"/>
            <w:vAlign w:val="center"/>
          </w:tcPr>
          <w:p w:rsidR="00061111" w:rsidRPr="00D13EA6" w:rsidRDefault="00061111" w:rsidP="004E7F41">
            <w:pPr>
              <w:jc w:val="center"/>
            </w:pPr>
            <w:r w:rsidRPr="00D13EA6">
              <w:t>33,0</w:t>
            </w:r>
          </w:p>
        </w:tc>
      </w:tr>
      <w:tr w:rsidR="00061111" w:rsidRPr="00D13EA6" w:rsidTr="004E7F41">
        <w:trPr>
          <w:trHeight w:val="255"/>
        </w:trPr>
        <w:tc>
          <w:tcPr>
            <w:tcW w:w="2680" w:type="pct"/>
            <w:vAlign w:val="center"/>
          </w:tcPr>
          <w:p w:rsidR="00061111" w:rsidRPr="00D13EA6" w:rsidRDefault="00061111" w:rsidP="004E7F41">
            <w:pPr>
              <w:jc w:val="center"/>
              <w:rPr>
                <w:sz w:val="24"/>
                <w:szCs w:val="24"/>
              </w:rPr>
            </w:pPr>
            <w:r w:rsidRPr="00D13EA6">
              <w:rPr>
                <w:sz w:val="24"/>
                <w:szCs w:val="24"/>
              </w:rPr>
              <w:t>Безробіття, % (U)</w:t>
            </w:r>
          </w:p>
        </w:tc>
        <w:tc>
          <w:tcPr>
            <w:tcW w:w="416" w:type="pct"/>
            <w:vAlign w:val="center"/>
          </w:tcPr>
          <w:p w:rsidR="00061111" w:rsidRPr="00D13EA6" w:rsidRDefault="00061111" w:rsidP="004E7F41">
            <w:pPr>
              <w:jc w:val="center"/>
            </w:pPr>
            <w:r w:rsidRPr="00D13EA6">
              <w:t>7,5</w:t>
            </w:r>
          </w:p>
        </w:tc>
        <w:tc>
          <w:tcPr>
            <w:tcW w:w="369" w:type="pct"/>
            <w:vAlign w:val="center"/>
          </w:tcPr>
          <w:p w:rsidR="00061111" w:rsidRPr="00D13EA6" w:rsidRDefault="00061111" w:rsidP="004E7F41">
            <w:pPr>
              <w:jc w:val="center"/>
            </w:pPr>
            <w:r w:rsidRPr="00D13EA6">
              <w:t>9,4</w:t>
            </w:r>
          </w:p>
        </w:tc>
        <w:tc>
          <w:tcPr>
            <w:tcW w:w="416" w:type="pct"/>
            <w:vAlign w:val="center"/>
          </w:tcPr>
          <w:p w:rsidR="00061111" w:rsidRPr="00D13EA6" w:rsidRDefault="00061111" w:rsidP="004E7F41">
            <w:pPr>
              <w:jc w:val="center"/>
            </w:pPr>
            <w:r w:rsidRPr="00D13EA6">
              <w:t>8,4</w:t>
            </w:r>
          </w:p>
        </w:tc>
        <w:tc>
          <w:tcPr>
            <w:tcW w:w="370" w:type="pct"/>
            <w:vAlign w:val="center"/>
          </w:tcPr>
          <w:p w:rsidR="00061111" w:rsidRPr="00D13EA6" w:rsidRDefault="00061111" w:rsidP="004E7F41">
            <w:pPr>
              <w:jc w:val="center"/>
            </w:pPr>
            <w:r w:rsidRPr="00D13EA6">
              <w:t>8,2</w:t>
            </w:r>
          </w:p>
        </w:tc>
        <w:tc>
          <w:tcPr>
            <w:tcW w:w="370" w:type="pct"/>
            <w:vAlign w:val="center"/>
          </w:tcPr>
          <w:p w:rsidR="00061111" w:rsidRPr="00D13EA6" w:rsidRDefault="00061111" w:rsidP="004E7F41">
            <w:pPr>
              <w:jc w:val="center"/>
            </w:pPr>
            <w:r w:rsidRPr="00D13EA6">
              <w:t>8,0</w:t>
            </w:r>
          </w:p>
        </w:tc>
        <w:tc>
          <w:tcPr>
            <w:tcW w:w="379" w:type="pct"/>
            <w:vAlign w:val="center"/>
          </w:tcPr>
          <w:p w:rsidR="00061111" w:rsidRPr="00D13EA6" w:rsidRDefault="00061111" w:rsidP="004E7F41">
            <w:pPr>
              <w:jc w:val="center"/>
            </w:pPr>
            <w:r w:rsidRPr="00D13EA6">
              <w:t>7,6</w:t>
            </w:r>
          </w:p>
        </w:tc>
      </w:tr>
    </w:tbl>
    <w:p w:rsidR="00061111" w:rsidRPr="00D13EA6" w:rsidRDefault="00061111" w:rsidP="00061111">
      <w:pPr>
        <w:spacing w:line="360" w:lineRule="auto"/>
        <w:ind w:firstLine="567"/>
        <w:jc w:val="both"/>
        <w:rPr>
          <w:sz w:val="24"/>
          <w:szCs w:val="28"/>
        </w:rPr>
      </w:pPr>
      <w:r w:rsidRPr="00D13EA6">
        <w:rPr>
          <w:sz w:val="24"/>
          <w:szCs w:val="28"/>
        </w:rPr>
        <w:t xml:space="preserve">Джерело: розраховано автором на основі даних [98, 102] </w:t>
      </w:r>
    </w:p>
    <w:p w:rsidR="00061111" w:rsidRPr="00D13EA6" w:rsidRDefault="001D413D" w:rsidP="008C2D5F">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70880" behindDoc="0" locked="0" layoutInCell="1" allowOverlap="1" wp14:anchorId="033EDFAE" wp14:editId="1E17C006">
                <wp:simplePos x="0" y="0"/>
                <wp:positionH relativeFrom="column">
                  <wp:posOffset>8559165</wp:posOffset>
                </wp:positionH>
                <wp:positionV relativeFrom="paragraph">
                  <wp:posOffset>-742950</wp:posOffset>
                </wp:positionV>
                <wp:extent cx="523875" cy="381000"/>
                <wp:effectExtent l="0" t="0" r="28575" b="19050"/>
                <wp:wrapNone/>
                <wp:docPr id="130" name="Прямокутник 13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30" o:spid="_x0000_s1026" style="position:absolute;margin-left:673.95pt;margin-top:-58.5pt;width:41.25pt;height:30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" fillcolor="white [3201]" strokecolor="white [3212]" strokeweight="2pt"/>
            </w:pict>
          </mc:Fallback>
        </mc:AlternateContent>
      </w:r>
      <w:r w:rsidR="00061111" w:rsidRPr="00D13EA6">
        <w:rPr>
          <w:sz w:val="28"/>
          <w:szCs w:val="28"/>
        </w:rPr>
        <w:t>ДОДАТОК К</w:t>
      </w:r>
    </w:p>
    <w:p w:rsidR="00061111" w:rsidRPr="00D13EA6" w:rsidRDefault="00061111" w:rsidP="008C2D5F">
      <w:pPr>
        <w:jc w:val="center"/>
        <w:rPr>
          <w:sz w:val="28"/>
          <w:szCs w:val="24"/>
        </w:rPr>
      </w:pPr>
      <w:r w:rsidRPr="00D13EA6">
        <w:rPr>
          <w:sz w:val="28"/>
          <w:szCs w:val="24"/>
        </w:rPr>
        <w:t xml:space="preserve">ВАЛОВИЙ КОНСОЛІДОВАНИЙ БОРГ ЧЕХІЇ </w:t>
      </w:r>
    </w:p>
    <w:p w:rsidR="00061111" w:rsidRPr="00D13EA6" w:rsidRDefault="00061111" w:rsidP="008C2D5F">
      <w:pPr>
        <w:jc w:val="right"/>
        <w:rPr>
          <w:sz w:val="24"/>
          <w:szCs w:val="24"/>
        </w:rPr>
      </w:pPr>
      <w:r w:rsidRPr="00D13EA6">
        <w:rPr>
          <w:sz w:val="24"/>
          <w:szCs w:val="24"/>
        </w:rPr>
        <w:t>млн. чеських крон</w:t>
      </w:r>
    </w:p>
    <w:tbl>
      <w:tblPr>
        <w:tblStyle w:val="af7"/>
        <w:tblW w:w="5000" w:type="pct"/>
        <w:jc w:val="center"/>
        <w:tblLook w:val="04A0" w:firstRow="1" w:lastRow="0" w:firstColumn="1" w:lastColumn="0" w:noHBand="0" w:noVBand="1"/>
      </w:tblPr>
      <w:tblGrid>
        <w:gridCol w:w="5146"/>
        <w:gridCol w:w="2184"/>
        <w:gridCol w:w="1772"/>
        <w:gridCol w:w="1772"/>
        <w:gridCol w:w="1772"/>
        <w:gridCol w:w="1573"/>
      </w:tblGrid>
      <w:tr w:rsidR="00061111" w:rsidRPr="00D13EA6" w:rsidTr="004E7F41">
        <w:trPr>
          <w:trHeight w:val="360"/>
          <w:jc w:val="center"/>
        </w:trPr>
        <w:tc>
          <w:tcPr>
            <w:tcW w:w="1810" w:type="pct"/>
          </w:tcPr>
          <w:p w:rsidR="00061111" w:rsidRPr="00D13EA6" w:rsidRDefault="00061111" w:rsidP="004E7F41">
            <w:pPr>
              <w:jc w:val="center"/>
              <w:rPr>
                <w:sz w:val="24"/>
                <w:szCs w:val="24"/>
              </w:rPr>
            </w:pPr>
          </w:p>
        </w:tc>
        <w:tc>
          <w:tcPr>
            <w:tcW w:w="768" w:type="pct"/>
          </w:tcPr>
          <w:p w:rsidR="00061111" w:rsidRPr="00D13EA6" w:rsidRDefault="00061111" w:rsidP="004E7F41">
            <w:pPr>
              <w:jc w:val="center"/>
              <w:rPr>
                <w:sz w:val="24"/>
                <w:szCs w:val="24"/>
              </w:rPr>
            </w:pPr>
            <w:r w:rsidRPr="00D13EA6">
              <w:rPr>
                <w:sz w:val="24"/>
                <w:szCs w:val="24"/>
              </w:rPr>
              <w:t>2009</w:t>
            </w:r>
          </w:p>
        </w:tc>
        <w:tc>
          <w:tcPr>
            <w:tcW w:w="623" w:type="pct"/>
          </w:tcPr>
          <w:p w:rsidR="00061111" w:rsidRPr="00D13EA6" w:rsidRDefault="00061111" w:rsidP="004E7F41">
            <w:pPr>
              <w:jc w:val="center"/>
              <w:rPr>
                <w:sz w:val="24"/>
                <w:szCs w:val="24"/>
              </w:rPr>
            </w:pPr>
            <w:r w:rsidRPr="00D13EA6">
              <w:rPr>
                <w:sz w:val="24"/>
                <w:szCs w:val="24"/>
              </w:rPr>
              <w:t>2010</w:t>
            </w:r>
          </w:p>
        </w:tc>
        <w:tc>
          <w:tcPr>
            <w:tcW w:w="623" w:type="pct"/>
          </w:tcPr>
          <w:p w:rsidR="00061111" w:rsidRPr="00D13EA6" w:rsidRDefault="00061111" w:rsidP="004E7F41">
            <w:pPr>
              <w:jc w:val="center"/>
              <w:rPr>
                <w:sz w:val="24"/>
                <w:szCs w:val="24"/>
              </w:rPr>
            </w:pPr>
            <w:r w:rsidRPr="00D13EA6">
              <w:rPr>
                <w:sz w:val="24"/>
                <w:szCs w:val="24"/>
              </w:rPr>
              <w:t>2011</w:t>
            </w:r>
          </w:p>
        </w:tc>
        <w:tc>
          <w:tcPr>
            <w:tcW w:w="623" w:type="pct"/>
          </w:tcPr>
          <w:p w:rsidR="00061111" w:rsidRPr="00D13EA6" w:rsidRDefault="00061111" w:rsidP="004E7F41">
            <w:pPr>
              <w:jc w:val="center"/>
              <w:rPr>
                <w:sz w:val="24"/>
                <w:szCs w:val="24"/>
              </w:rPr>
            </w:pPr>
            <w:r w:rsidRPr="00D13EA6">
              <w:rPr>
                <w:sz w:val="24"/>
                <w:szCs w:val="24"/>
              </w:rPr>
              <w:t>2012</w:t>
            </w:r>
          </w:p>
        </w:tc>
        <w:tc>
          <w:tcPr>
            <w:tcW w:w="553" w:type="pct"/>
          </w:tcPr>
          <w:p w:rsidR="00061111" w:rsidRPr="00D13EA6" w:rsidRDefault="00061111" w:rsidP="004E7F41">
            <w:pPr>
              <w:jc w:val="center"/>
              <w:rPr>
                <w:sz w:val="24"/>
                <w:szCs w:val="24"/>
              </w:rPr>
            </w:pPr>
            <w:r w:rsidRPr="00D13EA6">
              <w:rPr>
                <w:sz w:val="24"/>
                <w:szCs w:val="24"/>
              </w:rPr>
              <w:t>2013</w:t>
            </w:r>
          </w:p>
        </w:tc>
      </w:tr>
      <w:tr w:rsidR="00061111" w:rsidRPr="00D13EA6" w:rsidTr="004E7F41">
        <w:trPr>
          <w:trHeight w:val="195"/>
          <w:jc w:val="center"/>
        </w:trPr>
        <w:tc>
          <w:tcPr>
            <w:tcW w:w="1810" w:type="pct"/>
          </w:tcPr>
          <w:p w:rsidR="00061111" w:rsidRPr="00D13EA6" w:rsidRDefault="00061111" w:rsidP="004E7F41">
            <w:pPr>
              <w:jc w:val="center"/>
              <w:rPr>
                <w:sz w:val="24"/>
                <w:szCs w:val="24"/>
              </w:rPr>
            </w:pPr>
            <w:r w:rsidRPr="00D13EA6">
              <w:rPr>
                <w:sz w:val="24"/>
                <w:szCs w:val="24"/>
              </w:rPr>
              <w:t>1</w:t>
            </w:r>
          </w:p>
        </w:tc>
        <w:tc>
          <w:tcPr>
            <w:tcW w:w="768" w:type="pct"/>
          </w:tcPr>
          <w:p w:rsidR="00061111" w:rsidRPr="00D13EA6" w:rsidRDefault="00061111" w:rsidP="004E7F41">
            <w:pPr>
              <w:jc w:val="center"/>
              <w:rPr>
                <w:sz w:val="24"/>
                <w:szCs w:val="24"/>
              </w:rPr>
            </w:pPr>
            <w:r w:rsidRPr="00D13EA6">
              <w:rPr>
                <w:sz w:val="24"/>
                <w:szCs w:val="24"/>
              </w:rPr>
              <w:t>2</w:t>
            </w:r>
          </w:p>
        </w:tc>
        <w:tc>
          <w:tcPr>
            <w:tcW w:w="623" w:type="pct"/>
          </w:tcPr>
          <w:p w:rsidR="00061111" w:rsidRPr="00D13EA6" w:rsidRDefault="00061111" w:rsidP="004E7F41">
            <w:pPr>
              <w:jc w:val="center"/>
              <w:rPr>
                <w:sz w:val="24"/>
                <w:szCs w:val="24"/>
              </w:rPr>
            </w:pPr>
            <w:r w:rsidRPr="00D13EA6">
              <w:rPr>
                <w:sz w:val="24"/>
                <w:szCs w:val="24"/>
              </w:rPr>
              <w:t>3</w:t>
            </w:r>
          </w:p>
        </w:tc>
        <w:tc>
          <w:tcPr>
            <w:tcW w:w="623" w:type="pct"/>
          </w:tcPr>
          <w:p w:rsidR="00061111" w:rsidRPr="00D13EA6" w:rsidRDefault="00061111" w:rsidP="004E7F41">
            <w:pPr>
              <w:jc w:val="center"/>
              <w:rPr>
                <w:sz w:val="24"/>
                <w:szCs w:val="24"/>
              </w:rPr>
            </w:pPr>
            <w:r w:rsidRPr="00D13EA6">
              <w:rPr>
                <w:sz w:val="24"/>
                <w:szCs w:val="24"/>
              </w:rPr>
              <w:t>4</w:t>
            </w:r>
          </w:p>
        </w:tc>
        <w:tc>
          <w:tcPr>
            <w:tcW w:w="623" w:type="pct"/>
          </w:tcPr>
          <w:p w:rsidR="00061111" w:rsidRPr="00D13EA6" w:rsidRDefault="00061111" w:rsidP="004E7F41">
            <w:pPr>
              <w:jc w:val="center"/>
              <w:rPr>
                <w:sz w:val="24"/>
                <w:szCs w:val="24"/>
              </w:rPr>
            </w:pPr>
            <w:r w:rsidRPr="00D13EA6">
              <w:rPr>
                <w:sz w:val="24"/>
                <w:szCs w:val="24"/>
              </w:rPr>
              <w:t>5</w:t>
            </w:r>
          </w:p>
        </w:tc>
        <w:tc>
          <w:tcPr>
            <w:tcW w:w="553" w:type="pct"/>
          </w:tcPr>
          <w:p w:rsidR="00061111" w:rsidRPr="00D13EA6" w:rsidRDefault="00061111" w:rsidP="004E7F41">
            <w:pPr>
              <w:jc w:val="center"/>
              <w:rPr>
                <w:sz w:val="24"/>
                <w:szCs w:val="24"/>
              </w:rPr>
            </w:pPr>
            <w:r w:rsidRPr="00D13EA6">
              <w:rPr>
                <w:sz w:val="24"/>
                <w:szCs w:val="24"/>
              </w:rPr>
              <w:t>6</w:t>
            </w:r>
          </w:p>
        </w:tc>
      </w:tr>
      <w:tr w:rsidR="00061111" w:rsidRPr="00D13EA6" w:rsidTr="004E7F41">
        <w:trPr>
          <w:jc w:val="center"/>
        </w:trPr>
        <w:tc>
          <w:tcPr>
            <w:tcW w:w="1810" w:type="pct"/>
          </w:tcPr>
          <w:p w:rsidR="00061111" w:rsidRPr="00D13EA6" w:rsidRDefault="00061111" w:rsidP="004E7F41">
            <w:pPr>
              <w:jc w:val="center"/>
              <w:rPr>
                <w:sz w:val="24"/>
                <w:szCs w:val="24"/>
              </w:rPr>
            </w:pPr>
            <w:r w:rsidRPr="00D13EA6">
              <w:rPr>
                <w:sz w:val="24"/>
                <w:szCs w:val="24"/>
              </w:rPr>
              <w:t>Валовий консолідований борг:</w:t>
            </w:r>
          </w:p>
        </w:tc>
        <w:tc>
          <w:tcPr>
            <w:tcW w:w="768" w:type="pct"/>
            <w:vAlign w:val="bottom"/>
          </w:tcPr>
          <w:p w:rsidR="00061111" w:rsidRPr="00D13EA6" w:rsidRDefault="00061111" w:rsidP="004E7F41">
            <w:pPr>
              <w:jc w:val="center"/>
              <w:rPr>
                <w:sz w:val="24"/>
                <w:szCs w:val="24"/>
              </w:rPr>
            </w:pPr>
            <w:r w:rsidRPr="00D13EA6">
              <w:rPr>
                <w:sz w:val="24"/>
                <w:szCs w:val="24"/>
              </w:rPr>
              <w:t>1299262</w:t>
            </w:r>
          </w:p>
        </w:tc>
        <w:tc>
          <w:tcPr>
            <w:tcW w:w="623" w:type="pct"/>
            <w:vAlign w:val="bottom"/>
          </w:tcPr>
          <w:p w:rsidR="00061111" w:rsidRPr="00D13EA6" w:rsidRDefault="00061111" w:rsidP="004E7F41">
            <w:pPr>
              <w:jc w:val="center"/>
              <w:rPr>
                <w:sz w:val="24"/>
                <w:szCs w:val="24"/>
              </w:rPr>
            </w:pPr>
            <w:r w:rsidRPr="00D13EA6">
              <w:rPr>
                <w:sz w:val="24"/>
                <w:szCs w:val="24"/>
              </w:rPr>
              <w:t>1454385</w:t>
            </w:r>
          </w:p>
        </w:tc>
        <w:tc>
          <w:tcPr>
            <w:tcW w:w="623" w:type="pct"/>
            <w:vAlign w:val="bottom"/>
          </w:tcPr>
          <w:p w:rsidR="00061111" w:rsidRPr="00D13EA6" w:rsidRDefault="00061111" w:rsidP="004E7F41">
            <w:pPr>
              <w:jc w:val="center"/>
              <w:rPr>
                <w:sz w:val="24"/>
                <w:szCs w:val="24"/>
              </w:rPr>
            </w:pPr>
            <w:r w:rsidRPr="00D13EA6">
              <w:rPr>
                <w:sz w:val="24"/>
                <w:szCs w:val="24"/>
              </w:rPr>
              <w:t>1583262</w:t>
            </w:r>
          </w:p>
        </w:tc>
        <w:tc>
          <w:tcPr>
            <w:tcW w:w="623" w:type="pct"/>
            <w:vAlign w:val="bottom"/>
          </w:tcPr>
          <w:p w:rsidR="00061111" w:rsidRPr="00D13EA6" w:rsidRDefault="00061111" w:rsidP="004E7F41">
            <w:pPr>
              <w:jc w:val="center"/>
              <w:rPr>
                <w:sz w:val="24"/>
                <w:szCs w:val="24"/>
              </w:rPr>
            </w:pPr>
            <w:r w:rsidRPr="00D13EA6">
              <w:rPr>
                <w:sz w:val="24"/>
                <w:szCs w:val="24"/>
              </w:rPr>
              <w:t>1775065</w:t>
            </w:r>
          </w:p>
        </w:tc>
        <w:tc>
          <w:tcPr>
            <w:tcW w:w="553" w:type="pct"/>
            <w:vAlign w:val="bottom"/>
          </w:tcPr>
          <w:p w:rsidR="00061111" w:rsidRPr="00D13EA6" w:rsidRDefault="00061111" w:rsidP="004E7F41">
            <w:pPr>
              <w:jc w:val="center"/>
              <w:rPr>
                <w:sz w:val="24"/>
                <w:szCs w:val="24"/>
              </w:rPr>
            </w:pPr>
            <w:r w:rsidRPr="00D13EA6">
              <w:rPr>
                <w:sz w:val="24"/>
                <w:szCs w:val="24"/>
              </w:rPr>
              <w:t>1788209</w:t>
            </w:r>
          </w:p>
        </w:tc>
      </w:tr>
      <w:tr w:rsidR="00061111" w:rsidRPr="00D13EA6" w:rsidTr="004E7F41">
        <w:trPr>
          <w:trHeight w:val="577"/>
          <w:jc w:val="center"/>
        </w:trPr>
        <w:tc>
          <w:tcPr>
            <w:tcW w:w="1810" w:type="pct"/>
          </w:tcPr>
          <w:p w:rsidR="00061111" w:rsidRPr="00D13EA6" w:rsidRDefault="00061111" w:rsidP="004E7F41">
            <w:pPr>
              <w:ind w:left="-142" w:right="-64"/>
              <w:jc w:val="center"/>
              <w:rPr>
                <w:bCs/>
                <w:sz w:val="24"/>
                <w:szCs w:val="24"/>
                <w:u w:val="single"/>
              </w:rPr>
            </w:pPr>
            <w:r w:rsidRPr="00D13EA6">
              <w:rPr>
                <w:sz w:val="24"/>
                <w:szCs w:val="24"/>
              </w:rPr>
              <w:t xml:space="preserve">боргові зобов’язання за короткостроковими цінними паперами </w:t>
            </w:r>
          </w:p>
        </w:tc>
        <w:tc>
          <w:tcPr>
            <w:tcW w:w="768" w:type="pct"/>
            <w:vAlign w:val="bottom"/>
          </w:tcPr>
          <w:p w:rsidR="00061111" w:rsidRPr="00D13EA6" w:rsidRDefault="00061111" w:rsidP="004E7F41">
            <w:pPr>
              <w:jc w:val="center"/>
              <w:rPr>
                <w:sz w:val="24"/>
                <w:szCs w:val="24"/>
              </w:rPr>
            </w:pPr>
            <w:r w:rsidRPr="00D13EA6">
              <w:rPr>
                <w:sz w:val="24"/>
                <w:szCs w:val="24"/>
              </w:rPr>
              <w:t>80290</w:t>
            </w:r>
          </w:p>
        </w:tc>
        <w:tc>
          <w:tcPr>
            <w:tcW w:w="623" w:type="pct"/>
            <w:vAlign w:val="bottom"/>
          </w:tcPr>
          <w:p w:rsidR="00061111" w:rsidRPr="00D13EA6" w:rsidRDefault="00061111" w:rsidP="004E7F41">
            <w:pPr>
              <w:jc w:val="center"/>
              <w:rPr>
                <w:sz w:val="24"/>
                <w:szCs w:val="24"/>
              </w:rPr>
            </w:pPr>
            <w:r w:rsidRPr="00D13EA6">
              <w:rPr>
                <w:sz w:val="24"/>
                <w:szCs w:val="24"/>
              </w:rPr>
              <w:t>104704</w:t>
            </w:r>
          </w:p>
        </w:tc>
        <w:tc>
          <w:tcPr>
            <w:tcW w:w="623" w:type="pct"/>
            <w:vAlign w:val="bottom"/>
          </w:tcPr>
          <w:p w:rsidR="00061111" w:rsidRPr="00D13EA6" w:rsidRDefault="00061111" w:rsidP="004E7F41">
            <w:pPr>
              <w:jc w:val="center"/>
              <w:rPr>
                <w:sz w:val="24"/>
                <w:szCs w:val="24"/>
              </w:rPr>
            </w:pPr>
            <w:r w:rsidRPr="00D13EA6">
              <w:rPr>
                <w:sz w:val="24"/>
                <w:szCs w:val="24"/>
              </w:rPr>
              <w:t>144386</w:t>
            </w:r>
          </w:p>
        </w:tc>
        <w:tc>
          <w:tcPr>
            <w:tcW w:w="623" w:type="pct"/>
            <w:vAlign w:val="bottom"/>
          </w:tcPr>
          <w:p w:rsidR="00061111" w:rsidRPr="00D13EA6" w:rsidRDefault="00061111" w:rsidP="004E7F41">
            <w:pPr>
              <w:jc w:val="center"/>
              <w:rPr>
                <w:sz w:val="24"/>
                <w:szCs w:val="24"/>
              </w:rPr>
            </w:pPr>
            <w:r w:rsidRPr="00D13EA6">
              <w:rPr>
                <w:sz w:val="24"/>
                <w:szCs w:val="24"/>
              </w:rPr>
              <w:t>184899</w:t>
            </w:r>
          </w:p>
        </w:tc>
        <w:tc>
          <w:tcPr>
            <w:tcW w:w="553" w:type="pct"/>
            <w:vAlign w:val="bottom"/>
          </w:tcPr>
          <w:p w:rsidR="00061111" w:rsidRPr="00D13EA6" w:rsidRDefault="00061111" w:rsidP="004E7F41">
            <w:pPr>
              <w:jc w:val="center"/>
              <w:rPr>
                <w:sz w:val="24"/>
                <w:szCs w:val="24"/>
              </w:rPr>
            </w:pPr>
            <w:r w:rsidRPr="00D13EA6">
              <w:rPr>
                <w:sz w:val="24"/>
                <w:szCs w:val="24"/>
              </w:rPr>
              <w:t>121565</w:t>
            </w:r>
          </w:p>
        </w:tc>
      </w:tr>
      <w:tr w:rsidR="00061111" w:rsidRPr="00D13EA6" w:rsidTr="004E7F41">
        <w:trPr>
          <w:trHeight w:val="557"/>
          <w:jc w:val="center"/>
        </w:trPr>
        <w:tc>
          <w:tcPr>
            <w:tcW w:w="1810" w:type="pct"/>
          </w:tcPr>
          <w:p w:rsidR="00061111" w:rsidRPr="00D13EA6" w:rsidRDefault="00061111" w:rsidP="004E7F41">
            <w:pPr>
              <w:ind w:left="-142" w:right="-64"/>
              <w:jc w:val="center"/>
              <w:rPr>
                <w:sz w:val="24"/>
                <w:szCs w:val="24"/>
              </w:rPr>
            </w:pPr>
            <w:r w:rsidRPr="00D13EA6">
              <w:rPr>
                <w:sz w:val="24"/>
                <w:szCs w:val="24"/>
              </w:rPr>
              <w:t>боргові зобов’язання за довгостроковими цінними паперами</w:t>
            </w:r>
          </w:p>
        </w:tc>
        <w:tc>
          <w:tcPr>
            <w:tcW w:w="768" w:type="pct"/>
            <w:vAlign w:val="bottom"/>
          </w:tcPr>
          <w:p w:rsidR="00061111" w:rsidRPr="00D13EA6" w:rsidRDefault="00061111" w:rsidP="004E7F41">
            <w:pPr>
              <w:jc w:val="center"/>
              <w:rPr>
                <w:sz w:val="24"/>
                <w:szCs w:val="24"/>
              </w:rPr>
            </w:pPr>
            <w:r w:rsidRPr="00D13EA6">
              <w:rPr>
                <w:sz w:val="24"/>
                <w:szCs w:val="24"/>
              </w:rPr>
              <w:t>1043984</w:t>
            </w:r>
          </w:p>
        </w:tc>
        <w:tc>
          <w:tcPr>
            <w:tcW w:w="623" w:type="pct"/>
            <w:vAlign w:val="bottom"/>
          </w:tcPr>
          <w:p w:rsidR="00061111" w:rsidRPr="00D13EA6" w:rsidRDefault="00061111" w:rsidP="004E7F41">
            <w:pPr>
              <w:jc w:val="center"/>
              <w:rPr>
                <w:sz w:val="24"/>
                <w:szCs w:val="24"/>
              </w:rPr>
            </w:pPr>
            <w:r w:rsidRPr="00D13EA6">
              <w:rPr>
                <w:sz w:val="24"/>
                <w:szCs w:val="24"/>
              </w:rPr>
              <w:t>1172958</w:t>
            </w:r>
          </w:p>
        </w:tc>
        <w:tc>
          <w:tcPr>
            <w:tcW w:w="623" w:type="pct"/>
            <w:vAlign w:val="bottom"/>
          </w:tcPr>
          <w:p w:rsidR="00061111" w:rsidRPr="00D13EA6" w:rsidRDefault="00061111" w:rsidP="004E7F41">
            <w:pPr>
              <w:jc w:val="center"/>
              <w:rPr>
                <w:sz w:val="24"/>
                <w:szCs w:val="24"/>
              </w:rPr>
            </w:pPr>
            <w:r w:rsidRPr="00D13EA6">
              <w:rPr>
                <w:sz w:val="24"/>
                <w:szCs w:val="24"/>
              </w:rPr>
              <w:t>1258110</w:t>
            </w:r>
          </w:p>
        </w:tc>
        <w:tc>
          <w:tcPr>
            <w:tcW w:w="623" w:type="pct"/>
            <w:vAlign w:val="bottom"/>
          </w:tcPr>
          <w:p w:rsidR="00061111" w:rsidRPr="00D13EA6" w:rsidRDefault="00061111" w:rsidP="004E7F41">
            <w:pPr>
              <w:jc w:val="center"/>
              <w:rPr>
                <w:sz w:val="24"/>
                <w:szCs w:val="24"/>
              </w:rPr>
            </w:pPr>
            <w:r w:rsidRPr="00D13EA6">
              <w:rPr>
                <w:sz w:val="24"/>
                <w:szCs w:val="24"/>
              </w:rPr>
              <w:t>1407383</w:t>
            </w:r>
          </w:p>
        </w:tc>
        <w:tc>
          <w:tcPr>
            <w:tcW w:w="553" w:type="pct"/>
            <w:vAlign w:val="bottom"/>
          </w:tcPr>
          <w:p w:rsidR="00061111" w:rsidRPr="00D13EA6" w:rsidRDefault="00061111" w:rsidP="004E7F41">
            <w:pPr>
              <w:jc w:val="center"/>
              <w:rPr>
                <w:sz w:val="24"/>
                <w:szCs w:val="24"/>
              </w:rPr>
            </w:pPr>
            <w:r w:rsidRPr="00D13EA6">
              <w:rPr>
                <w:sz w:val="24"/>
                <w:szCs w:val="24"/>
              </w:rPr>
              <w:t>1482160</w:t>
            </w:r>
          </w:p>
        </w:tc>
      </w:tr>
      <w:tr w:rsidR="00061111" w:rsidRPr="00D13EA6" w:rsidTr="004E7F41">
        <w:trPr>
          <w:trHeight w:val="281"/>
          <w:jc w:val="center"/>
        </w:trPr>
        <w:tc>
          <w:tcPr>
            <w:tcW w:w="1810" w:type="pct"/>
          </w:tcPr>
          <w:p w:rsidR="00061111" w:rsidRPr="00D13EA6" w:rsidRDefault="00061111" w:rsidP="004E7F41">
            <w:pPr>
              <w:ind w:left="-142" w:right="-64"/>
              <w:jc w:val="center"/>
              <w:rPr>
                <w:sz w:val="24"/>
                <w:szCs w:val="24"/>
              </w:rPr>
            </w:pPr>
            <w:r w:rsidRPr="00D13EA6">
              <w:rPr>
                <w:sz w:val="24"/>
                <w:szCs w:val="24"/>
              </w:rPr>
              <w:t>боргові зобов’язання за іншими кредитами</w:t>
            </w:r>
          </w:p>
        </w:tc>
        <w:tc>
          <w:tcPr>
            <w:tcW w:w="768" w:type="pct"/>
            <w:vAlign w:val="bottom"/>
          </w:tcPr>
          <w:p w:rsidR="00061111" w:rsidRPr="00D13EA6" w:rsidRDefault="00061111" w:rsidP="004E7F41">
            <w:pPr>
              <w:jc w:val="center"/>
              <w:rPr>
                <w:sz w:val="24"/>
                <w:szCs w:val="24"/>
              </w:rPr>
            </w:pPr>
            <w:r w:rsidRPr="00D13EA6">
              <w:rPr>
                <w:sz w:val="24"/>
                <w:szCs w:val="24"/>
              </w:rPr>
              <w:t>174988</w:t>
            </w:r>
          </w:p>
        </w:tc>
        <w:tc>
          <w:tcPr>
            <w:tcW w:w="623" w:type="pct"/>
            <w:vAlign w:val="bottom"/>
          </w:tcPr>
          <w:p w:rsidR="00061111" w:rsidRPr="00D13EA6" w:rsidRDefault="00061111" w:rsidP="004E7F41">
            <w:pPr>
              <w:jc w:val="center"/>
              <w:rPr>
                <w:sz w:val="24"/>
                <w:szCs w:val="24"/>
              </w:rPr>
            </w:pPr>
            <w:r w:rsidRPr="00D13EA6">
              <w:rPr>
                <w:sz w:val="24"/>
                <w:szCs w:val="24"/>
              </w:rPr>
              <w:t>176723</w:t>
            </w:r>
          </w:p>
        </w:tc>
        <w:tc>
          <w:tcPr>
            <w:tcW w:w="623" w:type="pct"/>
            <w:vAlign w:val="bottom"/>
          </w:tcPr>
          <w:p w:rsidR="00061111" w:rsidRPr="00D13EA6" w:rsidRDefault="00061111" w:rsidP="004E7F41">
            <w:pPr>
              <w:jc w:val="center"/>
              <w:rPr>
                <w:sz w:val="24"/>
                <w:szCs w:val="24"/>
              </w:rPr>
            </w:pPr>
            <w:r w:rsidRPr="00D13EA6">
              <w:rPr>
                <w:sz w:val="24"/>
                <w:szCs w:val="24"/>
              </w:rPr>
              <w:t>180766</w:t>
            </w:r>
          </w:p>
        </w:tc>
        <w:tc>
          <w:tcPr>
            <w:tcW w:w="623" w:type="pct"/>
            <w:vAlign w:val="bottom"/>
          </w:tcPr>
          <w:p w:rsidR="00061111" w:rsidRPr="00D13EA6" w:rsidRDefault="00061111" w:rsidP="004E7F41">
            <w:pPr>
              <w:jc w:val="center"/>
              <w:rPr>
                <w:sz w:val="24"/>
                <w:szCs w:val="24"/>
              </w:rPr>
            </w:pPr>
            <w:r w:rsidRPr="00D13EA6">
              <w:rPr>
                <w:sz w:val="24"/>
                <w:szCs w:val="24"/>
              </w:rPr>
              <w:t>182783</w:t>
            </w:r>
          </w:p>
        </w:tc>
        <w:tc>
          <w:tcPr>
            <w:tcW w:w="553" w:type="pct"/>
            <w:vAlign w:val="bottom"/>
          </w:tcPr>
          <w:p w:rsidR="00061111" w:rsidRPr="00D13EA6" w:rsidRDefault="00061111" w:rsidP="004E7F41">
            <w:pPr>
              <w:jc w:val="center"/>
              <w:rPr>
                <w:sz w:val="24"/>
                <w:szCs w:val="24"/>
              </w:rPr>
            </w:pPr>
            <w:r w:rsidRPr="00D13EA6">
              <w:rPr>
                <w:sz w:val="24"/>
                <w:szCs w:val="24"/>
              </w:rPr>
              <w:t>184484</w:t>
            </w:r>
          </w:p>
        </w:tc>
      </w:tr>
      <w:tr w:rsidR="00061111" w:rsidRPr="00D13EA6" w:rsidTr="004E7F41">
        <w:trPr>
          <w:trHeight w:val="285"/>
          <w:jc w:val="center"/>
        </w:trPr>
        <w:tc>
          <w:tcPr>
            <w:tcW w:w="1810" w:type="pct"/>
          </w:tcPr>
          <w:p w:rsidR="00061111" w:rsidRPr="00D13EA6" w:rsidRDefault="00061111" w:rsidP="004E7F41">
            <w:pPr>
              <w:ind w:left="-142" w:right="-64"/>
              <w:jc w:val="center"/>
              <w:rPr>
                <w:sz w:val="24"/>
                <w:szCs w:val="24"/>
              </w:rPr>
            </w:pPr>
            <w:r w:rsidRPr="00D13EA6">
              <w:rPr>
                <w:sz w:val="24"/>
                <w:szCs w:val="24"/>
              </w:rPr>
              <w:t>Заборгованість за резидентністю кредитора:</w:t>
            </w:r>
          </w:p>
        </w:tc>
        <w:tc>
          <w:tcPr>
            <w:tcW w:w="768"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553" w:type="pct"/>
            <w:vAlign w:val="bottom"/>
          </w:tcPr>
          <w:p w:rsidR="00061111" w:rsidRPr="00D13EA6" w:rsidRDefault="00061111" w:rsidP="004E7F41">
            <w:pPr>
              <w:jc w:val="center"/>
              <w:rPr>
                <w:sz w:val="24"/>
                <w:szCs w:val="24"/>
              </w:rPr>
            </w:pPr>
          </w:p>
        </w:tc>
      </w:tr>
      <w:tr w:rsidR="00061111" w:rsidRPr="00D13EA6" w:rsidTr="004E7F41">
        <w:trPr>
          <w:trHeight w:val="261"/>
          <w:jc w:val="center"/>
        </w:trPr>
        <w:tc>
          <w:tcPr>
            <w:tcW w:w="1810" w:type="pct"/>
          </w:tcPr>
          <w:p w:rsidR="00061111" w:rsidRPr="00D13EA6" w:rsidRDefault="00061111" w:rsidP="004E7F41">
            <w:pPr>
              <w:ind w:left="-142" w:right="-64"/>
              <w:jc w:val="center"/>
              <w:rPr>
                <w:sz w:val="24"/>
                <w:szCs w:val="24"/>
              </w:rPr>
            </w:pPr>
            <w:r w:rsidRPr="00D13EA6">
              <w:rPr>
                <w:sz w:val="24"/>
                <w:szCs w:val="24"/>
              </w:rPr>
              <w:t>заборгованість перед резидентами країни</w:t>
            </w:r>
          </w:p>
        </w:tc>
        <w:tc>
          <w:tcPr>
            <w:tcW w:w="768" w:type="pct"/>
            <w:vAlign w:val="bottom"/>
          </w:tcPr>
          <w:p w:rsidR="00061111" w:rsidRPr="00D13EA6" w:rsidRDefault="00061111" w:rsidP="004E7F41">
            <w:pPr>
              <w:jc w:val="center"/>
              <w:rPr>
                <w:sz w:val="24"/>
                <w:szCs w:val="24"/>
              </w:rPr>
            </w:pPr>
            <w:r w:rsidRPr="00D13EA6">
              <w:rPr>
                <w:sz w:val="24"/>
                <w:szCs w:val="24"/>
              </w:rPr>
              <w:t>915547</w:t>
            </w:r>
          </w:p>
        </w:tc>
        <w:tc>
          <w:tcPr>
            <w:tcW w:w="623" w:type="pct"/>
            <w:vAlign w:val="bottom"/>
          </w:tcPr>
          <w:p w:rsidR="00061111" w:rsidRPr="00D13EA6" w:rsidRDefault="00061111" w:rsidP="004E7F41">
            <w:pPr>
              <w:jc w:val="center"/>
              <w:rPr>
                <w:sz w:val="24"/>
                <w:szCs w:val="24"/>
              </w:rPr>
            </w:pPr>
            <w:r w:rsidRPr="00D13EA6">
              <w:rPr>
                <w:sz w:val="24"/>
                <w:szCs w:val="24"/>
              </w:rPr>
              <w:t>977393</w:t>
            </w:r>
          </w:p>
        </w:tc>
        <w:tc>
          <w:tcPr>
            <w:tcW w:w="623" w:type="pct"/>
            <w:vAlign w:val="bottom"/>
          </w:tcPr>
          <w:p w:rsidR="00061111" w:rsidRPr="00D13EA6" w:rsidRDefault="00061111" w:rsidP="004E7F41">
            <w:pPr>
              <w:jc w:val="center"/>
              <w:rPr>
                <w:sz w:val="24"/>
                <w:szCs w:val="24"/>
              </w:rPr>
            </w:pPr>
            <w:r w:rsidRPr="00D13EA6">
              <w:rPr>
                <w:sz w:val="24"/>
                <w:szCs w:val="24"/>
              </w:rPr>
              <w:t>1330897</w:t>
            </w:r>
          </w:p>
        </w:tc>
        <w:tc>
          <w:tcPr>
            <w:tcW w:w="623" w:type="pct"/>
            <w:vAlign w:val="bottom"/>
          </w:tcPr>
          <w:p w:rsidR="00061111" w:rsidRPr="00D13EA6" w:rsidRDefault="00061111" w:rsidP="004E7F41">
            <w:pPr>
              <w:jc w:val="center"/>
              <w:rPr>
                <w:sz w:val="24"/>
                <w:szCs w:val="24"/>
              </w:rPr>
            </w:pPr>
            <w:r w:rsidRPr="00D13EA6">
              <w:rPr>
                <w:sz w:val="24"/>
                <w:szCs w:val="24"/>
              </w:rPr>
              <w:t>1533115</w:t>
            </w:r>
          </w:p>
        </w:tc>
        <w:tc>
          <w:tcPr>
            <w:tcW w:w="553" w:type="pct"/>
            <w:vAlign w:val="bottom"/>
          </w:tcPr>
          <w:p w:rsidR="00061111" w:rsidRPr="00D13EA6" w:rsidRDefault="00061111" w:rsidP="004E7F41">
            <w:pPr>
              <w:jc w:val="center"/>
              <w:rPr>
                <w:sz w:val="24"/>
                <w:szCs w:val="24"/>
              </w:rPr>
            </w:pPr>
            <w:r w:rsidRPr="00D13EA6">
              <w:rPr>
                <w:sz w:val="24"/>
                <w:szCs w:val="24"/>
              </w:rPr>
              <w:t>1507013</w:t>
            </w:r>
          </w:p>
        </w:tc>
      </w:tr>
      <w:tr w:rsidR="00061111" w:rsidRPr="00D13EA6" w:rsidTr="004E7F41">
        <w:trPr>
          <w:jc w:val="center"/>
        </w:trPr>
        <w:tc>
          <w:tcPr>
            <w:tcW w:w="1810" w:type="pct"/>
          </w:tcPr>
          <w:p w:rsidR="00061111" w:rsidRPr="00D13EA6" w:rsidRDefault="00061111" w:rsidP="004E7F41">
            <w:pPr>
              <w:ind w:left="-142" w:right="-64"/>
              <w:jc w:val="center"/>
              <w:rPr>
                <w:sz w:val="24"/>
                <w:szCs w:val="24"/>
              </w:rPr>
            </w:pPr>
            <w:r w:rsidRPr="00D13EA6">
              <w:rPr>
                <w:sz w:val="24"/>
                <w:szCs w:val="24"/>
              </w:rPr>
              <w:t>заборгованість перед монетарними установами, крім центрального банку</w:t>
            </w:r>
          </w:p>
        </w:tc>
        <w:tc>
          <w:tcPr>
            <w:tcW w:w="768" w:type="pct"/>
            <w:vAlign w:val="bottom"/>
          </w:tcPr>
          <w:p w:rsidR="00061111" w:rsidRPr="00D13EA6" w:rsidRDefault="00061111" w:rsidP="004E7F41">
            <w:pPr>
              <w:jc w:val="center"/>
              <w:rPr>
                <w:sz w:val="24"/>
                <w:szCs w:val="24"/>
              </w:rPr>
            </w:pPr>
            <w:r w:rsidRPr="00D13EA6">
              <w:rPr>
                <w:sz w:val="24"/>
                <w:szCs w:val="24"/>
              </w:rPr>
              <w:t>496896</w:t>
            </w:r>
          </w:p>
        </w:tc>
        <w:tc>
          <w:tcPr>
            <w:tcW w:w="623" w:type="pct"/>
            <w:vAlign w:val="bottom"/>
          </w:tcPr>
          <w:p w:rsidR="00061111" w:rsidRPr="00D13EA6" w:rsidRDefault="00061111" w:rsidP="004E7F41">
            <w:pPr>
              <w:jc w:val="center"/>
              <w:rPr>
                <w:sz w:val="24"/>
                <w:szCs w:val="24"/>
              </w:rPr>
            </w:pPr>
            <w:r w:rsidRPr="00D13EA6">
              <w:rPr>
                <w:sz w:val="24"/>
                <w:szCs w:val="24"/>
              </w:rPr>
              <w:t>550624</w:t>
            </w:r>
          </w:p>
        </w:tc>
        <w:tc>
          <w:tcPr>
            <w:tcW w:w="623" w:type="pct"/>
            <w:vAlign w:val="bottom"/>
          </w:tcPr>
          <w:p w:rsidR="00061111" w:rsidRPr="00D13EA6" w:rsidRDefault="00061111" w:rsidP="004E7F41">
            <w:pPr>
              <w:jc w:val="center"/>
              <w:rPr>
                <w:sz w:val="24"/>
                <w:szCs w:val="24"/>
              </w:rPr>
            </w:pPr>
            <w:r w:rsidRPr="00D13EA6">
              <w:rPr>
                <w:sz w:val="24"/>
                <w:szCs w:val="24"/>
              </w:rPr>
              <w:t>866267</w:t>
            </w:r>
          </w:p>
        </w:tc>
        <w:tc>
          <w:tcPr>
            <w:tcW w:w="623" w:type="pct"/>
            <w:vAlign w:val="bottom"/>
          </w:tcPr>
          <w:p w:rsidR="00061111" w:rsidRPr="00D13EA6" w:rsidRDefault="00061111" w:rsidP="004E7F41">
            <w:pPr>
              <w:jc w:val="center"/>
              <w:rPr>
                <w:sz w:val="24"/>
                <w:szCs w:val="24"/>
              </w:rPr>
            </w:pPr>
            <w:r w:rsidRPr="00D13EA6">
              <w:rPr>
                <w:sz w:val="24"/>
                <w:szCs w:val="24"/>
              </w:rPr>
              <w:t>1012953</w:t>
            </w:r>
          </w:p>
        </w:tc>
        <w:tc>
          <w:tcPr>
            <w:tcW w:w="553" w:type="pct"/>
            <w:vAlign w:val="bottom"/>
          </w:tcPr>
          <w:p w:rsidR="00061111" w:rsidRPr="00D13EA6" w:rsidRDefault="00061111" w:rsidP="004E7F41">
            <w:pPr>
              <w:jc w:val="center"/>
              <w:rPr>
                <w:sz w:val="24"/>
                <w:szCs w:val="24"/>
              </w:rPr>
            </w:pPr>
            <w:r w:rsidRPr="00D13EA6">
              <w:rPr>
                <w:sz w:val="24"/>
                <w:szCs w:val="24"/>
              </w:rPr>
              <w:t>953968</w:t>
            </w:r>
          </w:p>
        </w:tc>
      </w:tr>
      <w:tr w:rsidR="00061111" w:rsidRPr="00D13EA6" w:rsidTr="004E7F41">
        <w:trPr>
          <w:jc w:val="center"/>
        </w:trPr>
        <w:tc>
          <w:tcPr>
            <w:tcW w:w="1810" w:type="pct"/>
          </w:tcPr>
          <w:p w:rsidR="00061111" w:rsidRPr="00D13EA6" w:rsidRDefault="00061111" w:rsidP="004E7F41">
            <w:pPr>
              <w:ind w:left="-142" w:right="-64"/>
              <w:jc w:val="center"/>
              <w:rPr>
                <w:sz w:val="24"/>
                <w:szCs w:val="24"/>
              </w:rPr>
            </w:pPr>
            <w:r w:rsidRPr="00D13EA6">
              <w:rPr>
                <w:sz w:val="24"/>
                <w:szCs w:val="24"/>
              </w:rPr>
              <w:t>заборгованість перед іншими фінансовими установами</w:t>
            </w:r>
          </w:p>
        </w:tc>
        <w:tc>
          <w:tcPr>
            <w:tcW w:w="768" w:type="pct"/>
            <w:vAlign w:val="bottom"/>
          </w:tcPr>
          <w:p w:rsidR="00061111" w:rsidRPr="00D13EA6" w:rsidRDefault="00061111" w:rsidP="004E7F41">
            <w:pPr>
              <w:jc w:val="center"/>
              <w:rPr>
                <w:sz w:val="24"/>
                <w:szCs w:val="24"/>
              </w:rPr>
            </w:pPr>
            <w:r w:rsidRPr="00D13EA6">
              <w:rPr>
                <w:sz w:val="24"/>
                <w:szCs w:val="24"/>
              </w:rPr>
              <w:t>363150</w:t>
            </w:r>
          </w:p>
        </w:tc>
        <w:tc>
          <w:tcPr>
            <w:tcW w:w="623" w:type="pct"/>
            <w:vAlign w:val="bottom"/>
          </w:tcPr>
          <w:p w:rsidR="00061111" w:rsidRPr="00D13EA6" w:rsidRDefault="00061111" w:rsidP="004E7F41">
            <w:pPr>
              <w:jc w:val="center"/>
              <w:rPr>
                <w:sz w:val="24"/>
                <w:szCs w:val="24"/>
              </w:rPr>
            </w:pPr>
            <w:r w:rsidRPr="00D13EA6">
              <w:rPr>
                <w:sz w:val="24"/>
                <w:szCs w:val="24"/>
              </w:rPr>
              <w:t>369636</w:t>
            </w:r>
          </w:p>
        </w:tc>
        <w:tc>
          <w:tcPr>
            <w:tcW w:w="623" w:type="pct"/>
            <w:vAlign w:val="bottom"/>
          </w:tcPr>
          <w:p w:rsidR="00061111" w:rsidRPr="00D13EA6" w:rsidRDefault="00061111" w:rsidP="004E7F41">
            <w:pPr>
              <w:jc w:val="center"/>
              <w:rPr>
                <w:sz w:val="24"/>
                <w:szCs w:val="24"/>
              </w:rPr>
            </w:pPr>
            <w:r w:rsidRPr="00D13EA6">
              <w:rPr>
                <w:sz w:val="24"/>
                <w:szCs w:val="24"/>
              </w:rPr>
              <w:t>372587</w:t>
            </w:r>
          </w:p>
        </w:tc>
        <w:tc>
          <w:tcPr>
            <w:tcW w:w="623" w:type="pct"/>
            <w:vAlign w:val="bottom"/>
          </w:tcPr>
          <w:p w:rsidR="00061111" w:rsidRPr="00D13EA6" w:rsidRDefault="00061111" w:rsidP="004E7F41">
            <w:pPr>
              <w:jc w:val="center"/>
              <w:rPr>
                <w:sz w:val="24"/>
                <w:szCs w:val="24"/>
              </w:rPr>
            </w:pPr>
            <w:r w:rsidRPr="00D13EA6">
              <w:rPr>
                <w:sz w:val="24"/>
                <w:szCs w:val="24"/>
              </w:rPr>
              <w:t>407809</w:t>
            </w:r>
          </w:p>
        </w:tc>
        <w:tc>
          <w:tcPr>
            <w:tcW w:w="553" w:type="pct"/>
            <w:vAlign w:val="bottom"/>
          </w:tcPr>
          <w:p w:rsidR="00061111" w:rsidRPr="00D13EA6" w:rsidRDefault="00061111" w:rsidP="004E7F41">
            <w:pPr>
              <w:jc w:val="center"/>
              <w:rPr>
                <w:sz w:val="24"/>
                <w:szCs w:val="24"/>
              </w:rPr>
            </w:pPr>
            <w:r w:rsidRPr="00D13EA6">
              <w:rPr>
                <w:sz w:val="24"/>
                <w:szCs w:val="24"/>
              </w:rPr>
              <w:t>410686</w:t>
            </w:r>
          </w:p>
        </w:tc>
      </w:tr>
      <w:tr w:rsidR="00061111" w:rsidRPr="00D13EA6" w:rsidTr="004E7F41">
        <w:trPr>
          <w:trHeight w:val="339"/>
          <w:jc w:val="center"/>
        </w:trPr>
        <w:tc>
          <w:tcPr>
            <w:tcW w:w="1810" w:type="pct"/>
          </w:tcPr>
          <w:p w:rsidR="00061111" w:rsidRPr="00D13EA6" w:rsidRDefault="00061111" w:rsidP="004E7F41">
            <w:pPr>
              <w:ind w:left="-142" w:right="-64"/>
              <w:jc w:val="center"/>
              <w:rPr>
                <w:sz w:val="24"/>
                <w:szCs w:val="24"/>
              </w:rPr>
            </w:pPr>
            <w:r w:rsidRPr="00D13EA6">
              <w:rPr>
                <w:sz w:val="24"/>
                <w:szCs w:val="24"/>
              </w:rPr>
              <w:t>заборгованість перед резидентами фізичними особами</w:t>
            </w:r>
          </w:p>
        </w:tc>
        <w:tc>
          <w:tcPr>
            <w:tcW w:w="768" w:type="pct"/>
            <w:vAlign w:val="bottom"/>
          </w:tcPr>
          <w:p w:rsidR="00061111" w:rsidRPr="00D13EA6" w:rsidRDefault="00061111" w:rsidP="004E7F41">
            <w:pPr>
              <w:jc w:val="center"/>
              <w:rPr>
                <w:sz w:val="24"/>
                <w:szCs w:val="24"/>
              </w:rPr>
            </w:pPr>
            <w:r w:rsidRPr="00D13EA6">
              <w:rPr>
                <w:sz w:val="24"/>
                <w:szCs w:val="24"/>
              </w:rPr>
              <w:t>55501</w:t>
            </w:r>
          </w:p>
        </w:tc>
        <w:tc>
          <w:tcPr>
            <w:tcW w:w="623" w:type="pct"/>
            <w:vAlign w:val="bottom"/>
          </w:tcPr>
          <w:p w:rsidR="00061111" w:rsidRPr="00D13EA6" w:rsidRDefault="00061111" w:rsidP="004E7F41">
            <w:pPr>
              <w:jc w:val="center"/>
              <w:rPr>
                <w:sz w:val="24"/>
                <w:szCs w:val="24"/>
              </w:rPr>
            </w:pPr>
            <w:r w:rsidRPr="00D13EA6">
              <w:rPr>
                <w:sz w:val="24"/>
                <w:szCs w:val="24"/>
              </w:rPr>
              <w:t>57133</w:t>
            </w:r>
          </w:p>
        </w:tc>
        <w:tc>
          <w:tcPr>
            <w:tcW w:w="623" w:type="pct"/>
            <w:vAlign w:val="bottom"/>
          </w:tcPr>
          <w:p w:rsidR="00061111" w:rsidRPr="00D13EA6" w:rsidRDefault="00061111" w:rsidP="004E7F41">
            <w:pPr>
              <w:jc w:val="center"/>
              <w:rPr>
                <w:sz w:val="24"/>
                <w:szCs w:val="24"/>
              </w:rPr>
            </w:pPr>
            <w:r w:rsidRPr="00D13EA6">
              <w:rPr>
                <w:sz w:val="24"/>
                <w:szCs w:val="24"/>
              </w:rPr>
              <w:t>92043</w:t>
            </w:r>
          </w:p>
        </w:tc>
        <w:tc>
          <w:tcPr>
            <w:tcW w:w="623" w:type="pct"/>
            <w:vAlign w:val="bottom"/>
          </w:tcPr>
          <w:p w:rsidR="00061111" w:rsidRPr="00D13EA6" w:rsidRDefault="00061111" w:rsidP="004E7F41">
            <w:pPr>
              <w:jc w:val="center"/>
              <w:rPr>
                <w:sz w:val="24"/>
                <w:szCs w:val="24"/>
              </w:rPr>
            </w:pPr>
            <w:r w:rsidRPr="00D13EA6">
              <w:rPr>
                <w:sz w:val="24"/>
                <w:szCs w:val="24"/>
              </w:rPr>
              <w:t>112353</w:t>
            </w:r>
          </w:p>
        </w:tc>
        <w:tc>
          <w:tcPr>
            <w:tcW w:w="553" w:type="pct"/>
            <w:vAlign w:val="bottom"/>
          </w:tcPr>
          <w:p w:rsidR="00061111" w:rsidRPr="00D13EA6" w:rsidRDefault="00061111" w:rsidP="004E7F41">
            <w:pPr>
              <w:jc w:val="center"/>
              <w:rPr>
                <w:sz w:val="24"/>
                <w:szCs w:val="24"/>
              </w:rPr>
            </w:pPr>
            <w:r w:rsidRPr="00D13EA6">
              <w:rPr>
                <w:sz w:val="24"/>
                <w:szCs w:val="24"/>
              </w:rPr>
              <w:t>142359</w:t>
            </w:r>
          </w:p>
        </w:tc>
      </w:tr>
      <w:tr w:rsidR="00061111" w:rsidRPr="00D13EA6" w:rsidTr="004E7F41">
        <w:trPr>
          <w:trHeight w:val="316"/>
          <w:jc w:val="center"/>
        </w:trPr>
        <w:tc>
          <w:tcPr>
            <w:tcW w:w="1810" w:type="pct"/>
          </w:tcPr>
          <w:p w:rsidR="00061111" w:rsidRPr="00D13EA6" w:rsidRDefault="00061111" w:rsidP="004E7F41">
            <w:pPr>
              <w:ind w:left="-142"/>
              <w:jc w:val="center"/>
              <w:rPr>
                <w:sz w:val="24"/>
                <w:szCs w:val="24"/>
              </w:rPr>
            </w:pPr>
            <w:r w:rsidRPr="00D13EA6">
              <w:rPr>
                <w:sz w:val="24"/>
                <w:szCs w:val="24"/>
              </w:rPr>
              <w:t>заборгованість перед нерезидентами країни</w:t>
            </w:r>
          </w:p>
        </w:tc>
        <w:tc>
          <w:tcPr>
            <w:tcW w:w="768" w:type="pct"/>
            <w:vAlign w:val="bottom"/>
          </w:tcPr>
          <w:p w:rsidR="00061111" w:rsidRPr="00D13EA6" w:rsidRDefault="00061111" w:rsidP="004E7F41">
            <w:pPr>
              <w:jc w:val="center"/>
              <w:rPr>
                <w:sz w:val="24"/>
                <w:szCs w:val="24"/>
              </w:rPr>
            </w:pPr>
            <w:r w:rsidRPr="00D13EA6">
              <w:rPr>
                <w:sz w:val="24"/>
                <w:szCs w:val="24"/>
              </w:rPr>
              <w:t>383715</w:t>
            </w:r>
          </w:p>
        </w:tc>
        <w:tc>
          <w:tcPr>
            <w:tcW w:w="623" w:type="pct"/>
            <w:vAlign w:val="bottom"/>
          </w:tcPr>
          <w:p w:rsidR="00061111" w:rsidRPr="00D13EA6" w:rsidRDefault="00061111" w:rsidP="004E7F41">
            <w:pPr>
              <w:jc w:val="center"/>
              <w:rPr>
                <w:sz w:val="24"/>
                <w:szCs w:val="24"/>
              </w:rPr>
            </w:pPr>
            <w:r w:rsidRPr="00D13EA6">
              <w:rPr>
                <w:sz w:val="24"/>
                <w:szCs w:val="24"/>
              </w:rPr>
              <w:t>476992</w:t>
            </w:r>
          </w:p>
        </w:tc>
        <w:tc>
          <w:tcPr>
            <w:tcW w:w="623" w:type="pct"/>
            <w:vAlign w:val="bottom"/>
          </w:tcPr>
          <w:p w:rsidR="00061111" w:rsidRPr="00D13EA6" w:rsidRDefault="00061111" w:rsidP="004E7F41">
            <w:pPr>
              <w:jc w:val="center"/>
              <w:rPr>
                <w:sz w:val="24"/>
                <w:szCs w:val="24"/>
              </w:rPr>
            </w:pPr>
            <w:r w:rsidRPr="00D13EA6">
              <w:rPr>
                <w:sz w:val="24"/>
                <w:szCs w:val="24"/>
              </w:rPr>
              <w:t>252365</w:t>
            </w:r>
          </w:p>
        </w:tc>
        <w:tc>
          <w:tcPr>
            <w:tcW w:w="623" w:type="pct"/>
            <w:vAlign w:val="bottom"/>
          </w:tcPr>
          <w:p w:rsidR="00061111" w:rsidRPr="00D13EA6" w:rsidRDefault="00061111" w:rsidP="004E7F41">
            <w:pPr>
              <w:jc w:val="center"/>
              <w:rPr>
                <w:sz w:val="24"/>
                <w:szCs w:val="24"/>
              </w:rPr>
            </w:pPr>
            <w:r w:rsidRPr="00D13EA6">
              <w:rPr>
                <w:sz w:val="24"/>
                <w:szCs w:val="24"/>
              </w:rPr>
              <w:t>241950</w:t>
            </w:r>
          </w:p>
        </w:tc>
        <w:tc>
          <w:tcPr>
            <w:tcW w:w="553" w:type="pct"/>
            <w:vAlign w:val="bottom"/>
          </w:tcPr>
          <w:p w:rsidR="00061111" w:rsidRPr="00D13EA6" w:rsidRDefault="00061111" w:rsidP="004E7F41">
            <w:pPr>
              <w:jc w:val="center"/>
              <w:rPr>
                <w:sz w:val="24"/>
                <w:szCs w:val="24"/>
              </w:rPr>
            </w:pPr>
            <w:r w:rsidRPr="00D13EA6">
              <w:rPr>
                <w:sz w:val="24"/>
                <w:szCs w:val="24"/>
              </w:rPr>
              <w:t>281196</w:t>
            </w:r>
          </w:p>
        </w:tc>
      </w:tr>
      <w:tr w:rsidR="00061111" w:rsidRPr="00D13EA6" w:rsidTr="004E7F41">
        <w:trPr>
          <w:trHeight w:val="399"/>
          <w:jc w:val="center"/>
        </w:trPr>
        <w:tc>
          <w:tcPr>
            <w:tcW w:w="1810" w:type="pct"/>
          </w:tcPr>
          <w:p w:rsidR="00061111" w:rsidRPr="00D13EA6" w:rsidRDefault="00061111" w:rsidP="004E7F41">
            <w:pPr>
              <w:ind w:left="-142"/>
              <w:jc w:val="center"/>
              <w:rPr>
                <w:sz w:val="24"/>
                <w:szCs w:val="24"/>
              </w:rPr>
            </w:pPr>
            <w:r w:rsidRPr="00D13EA6">
              <w:rPr>
                <w:sz w:val="24"/>
                <w:szCs w:val="24"/>
              </w:rPr>
              <w:t>заборгованість що належать нерезидентам всередині зони євро</w:t>
            </w:r>
          </w:p>
        </w:tc>
        <w:tc>
          <w:tcPr>
            <w:tcW w:w="768" w:type="pct"/>
            <w:vAlign w:val="bottom"/>
          </w:tcPr>
          <w:p w:rsidR="00061111" w:rsidRPr="00D13EA6" w:rsidRDefault="00061111" w:rsidP="004E7F41">
            <w:pPr>
              <w:jc w:val="center"/>
              <w:rPr>
                <w:sz w:val="24"/>
                <w:szCs w:val="24"/>
              </w:rPr>
            </w:pPr>
            <w:r w:rsidRPr="00D13EA6">
              <w:rPr>
                <w:sz w:val="24"/>
                <w:szCs w:val="24"/>
              </w:rPr>
              <w:t>303716</w:t>
            </w:r>
          </w:p>
        </w:tc>
        <w:tc>
          <w:tcPr>
            <w:tcW w:w="623" w:type="pct"/>
            <w:vAlign w:val="bottom"/>
          </w:tcPr>
          <w:p w:rsidR="00061111" w:rsidRPr="00D13EA6" w:rsidRDefault="00061111" w:rsidP="004E7F41">
            <w:pPr>
              <w:jc w:val="center"/>
              <w:rPr>
                <w:sz w:val="24"/>
                <w:szCs w:val="24"/>
              </w:rPr>
            </w:pPr>
            <w:r w:rsidRPr="00D13EA6">
              <w:rPr>
                <w:sz w:val="24"/>
                <w:szCs w:val="24"/>
              </w:rPr>
              <w:t>346659</w:t>
            </w:r>
          </w:p>
        </w:tc>
        <w:tc>
          <w:tcPr>
            <w:tcW w:w="623" w:type="pct"/>
            <w:vAlign w:val="bottom"/>
          </w:tcPr>
          <w:p w:rsidR="00061111" w:rsidRPr="00D13EA6" w:rsidRDefault="00061111" w:rsidP="004E7F41">
            <w:pPr>
              <w:jc w:val="center"/>
              <w:rPr>
                <w:sz w:val="24"/>
                <w:szCs w:val="24"/>
              </w:rPr>
            </w:pPr>
            <w:r w:rsidRPr="00D13EA6">
              <w:rPr>
                <w:sz w:val="24"/>
                <w:szCs w:val="24"/>
              </w:rPr>
              <w:t>191115</w:t>
            </w:r>
          </w:p>
        </w:tc>
        <w:tc>
          <w:tcPr>
            <w:tcW w:w="623" w:type="pct"/>
            <w:vAlign w:val="bottom"/>
          </w:tcPr>
          <w:p w:rsidR="00061111" w:rsidRPr="00D13EA6" w:rsidRDefault="00061111" w:rsidP="004E7F41">
            <w:pPr>
              <w:jc w:val="center"/>
              <w:rPr>
                <w:sz w:val="24"/>
                <w:szCs w:val="24"/>
              </w:rPr>
            </w:pPr>
            <w:r w:rsidRPr="00D13EA6">
              <w:rPr>
                <w:sz w:val="24"/>
                <w:szCs w:val="24"/>
              </w:rPr>
              <w:t>177878</w:t>
            </w:r>
          </w:p>
        </w:tc>
        <w:tc>
          <w:tcPr>
            <w:tcW w:w="553" w:type="pct"/>
            <w:vAlign w:val="bottom"/>
          </w:tcPr>
          <w:p w:rsidR="00061111" w:rsidRPr="00D13EA6" w:rsidRDefault="00061111" w:rsidP="004E7F41">
            <w:pPr>
              <w:jc w:val="center"/>
              <w:rPr>
                <w:sz w:val="24"/>
                <w:szCs w:val="24"/>
              </w:rPr>
            </w:pPr>
            <w:r w:rsidRPr="00D13EA6">
              <w:rPr>
                <w:sz w:val="24"/>
                <w:szCs w:val="24"/>
              </w:rPr>
              <w:t>198428</w:t>
            </w:r>
          </w:p>
        </w:tc>
      </w:tr>
      <w:tr w:rsidR="00061111" w:rsidRPr="00D13EA6" w:rsidTr="004E7F41">
        <w:trPr>
          <w:trHeight w:val="424"/>
          <w:jc w:val="center"/>
        </w:trPr>
        <w:tc>
          <w:tcPr>
            <w:tcW w:w="1810" w:type="pct"/>
          </w:tcPr>
          <w:p w:rsidR="00061111" w:rsidRPr="00D13EA6" w:rsidRDefault="00061111" w:rsidP="004E7F41">
            <w:pPr>
              <w:ind w:left="-142"/>
              <w:jc w:val="center"/>
              <w:rPr>
                <w:sz w:val="24"/>
                <w:szCs w:val="24"/>
              </w:rPr>
            </w:pPr>
            <w:r w:rsidRPr="00D13EA6">
              <w:rPr>
                <w:sz w:val="24"/>
                <w:szCs w:val="24"/>
              </w:rPr>
              <w:t>заборгованість належать нерезидентам за межами зони євро</w:t>
            </w:r>
          </w:p>
        </w:tc>
        <w:tc>
          <w:tcPr>
            <w:tcW w:w="768" w:type="pct"/>
            <w:vAlign w:val="bottom"/>
          </w:tcPr>
          <w:p w:rsidR="00061111" w:rsidRPr="00D13EA6" w:rsidRDefault="00061111" w:rsidP="004E7F41">
            <w:pPr>
              <w:jc w:val="center"/>
              <w:rPr>
                <w:sz w:val="24"/>
                <w:szCs w:val="24"/>
              </w:rPr>
            </w:pPr>
            <w:r w:rsidRPr="00D13EA6">
              <w:rPr>
                <w:sz w:val="24"/>
                <w:szCs w:val="24"/>
              </w:rPr>
              <w:t>79999</w:t>
            </w:r>
          </w:p>
        </w:tc>
        <w:tc>
          <w:tcPr>
            <w:tcW w:w="623" w:type="pct"/>
            <w:vAlign w:val="bottom"/>
          </w:tcPr>
          <w:p w:rsidR="00061111" w:rsidRPr="00D13EA6" w:rsidRDefault="00061111" w:rsidP="004E7F41">
            <w:pPr>
              <w:jc w:val="center"/>
              <w:rPr>
                <w:sz w:val="24"/>
                <w:szCs w:val="24"/>
              </w:rPr>
            </w:pPr>
            <w:r w:rsidRPr="00D13EA6">
              <w:rPr>
                <w:sz w:val="24"/>
                <w:szCs w:val="24"/>
              </w:rPr>
              <w:t>130333</w:t>
            </w:r>
          </w:p>
        </w:tc>
        <w:tc>
          <w:tcPr>
            <w:tcW w:w="623" w:type="pct"/>
            <w:vAlign w:val="bottom"/>
          </w:tcPr>
          <w:p w:rsidR="00061111" w:rsidRPr="00D13EA6" w:rsidRDefault="00061111" w:rsidP="004E7F41">
            <w:pPr>
              <w:jc w:val="center"/>
              <w:rPr>
                <w:sz w:val="24"/>
                <w:szCs w:val="24"/>
              </w:rPr>
            </w:pPr>
            <w:r w:rsidRPr="00D13EA6">
              <w:rPr>
                <w:sz w:val="24"/>
                <w:szCs w:val="24"/>
              </w:rPr>
              <w:t>61250</w:t>
            </w:r>
          </w:p>
        </w:tc>
        <w:tc>
          <w:tcPr>
            <w:tcW w:w="623" w:type="pct"/>
            <w:vAlign w:val="bottom"/>
          </w:tcPr>
          <w:p w:rsidR="00061111" w:rsidRPr="00D13EA6" w:rsidRDefault="00061111" w:rsidP="004E7F41">
            <w:pPr>
              <w:jc w:val="center"/>
              <w:rPr>
                <w:sz w:val="24"/>
                <w:szCs w:val="24"/>
              </w:rPr>
            </w:pPr>
            <w:r w:rsidRPr="00D13EA6">
              <w:rPr>
                <w:sz w:val="24"/>
                <w:szCs w:val="24"/>
              </w:rPr>
              <w:t>64072</w:t>
            </w:r>
          </w:p>
        </w:tc>
        <w:tc>
          <w:tcPr>
            <w:tcW w:w="553" w:type="pct"/>
            <w:vAlign w:val="bottom"/>
          </w:tcPr>
          <w:p w:rsidR="00061111" w:rsidRPr="00D13EA6" w:rsidRDefault="00061111" w:rsidP="004E7F41">
            <w:pPr>
              <w:jc w:val="center"/>
              <w:rPr>
                <w:sz w:val="24"/>
                <w:szCs w:val="24"/>
              </w:rPr>
            </w:pPr>
            <w:r w:rsidRPr="00D13EA6">
              <w:rPr>
                <w:sz w:val="24"/>
                <w:szCs w:val="24"/>
              </w:rPr>
              <w:t>82768</w:t>
            </w:r>
          </w:p>
        </w:tc>
      </w:tr>
      <w:tr w:rsidR="00061111" w:rsidRPr="00D13EA6" w:rsidTr="004E7F41">
        <w:trPr>
          <w:trHeight w:val="337"/>
          <w:jc w:val="center"/>
        </w:trPr>
        <w:tc>
          <w:tcPr>
            <w:tcW w:w="1810" w:type="pct"/>
          </w:tcPr>
          <w:p w:rsidR="00061111" w:rsidRPr="00D13EA6" w:rsidRDefault="00061111" w:rsidP="004E7F41">
            <w:pPr>
              <w:jc w:val="center"/>
              <w:rPr>
                <w:sz w:val="24"/>
                <w:szCs w:val="24"/>
              </w:rPr>
            </w:pPr>
            <w:r w:rsidRPr="00D13EA6">
              <w:rPr>
                <w:sz w:val="24"/>
                <w:szCs w:val="24"/>
              </w:rPr>
              <w:t xml:space="preserve">Борг за валютою залучення: </w:t>
            </w:r>
          </w:p>
        </w:tc>
        <w:tc>
          <w:tcPr>
            <w:tcW w:w="768"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623" w:type="pct"/>
            <w:vAlign w:val="bottom"/>
          </w:tcPr>
          <w:p w:rsidR="00061111" w:rsidRPr="00D13EA6" w:rsidRDefault="00061111" w:rsidP="004E7F41">
            <w:pPr>
              <w:jc w:val="center"/>
              <w:rPr>
                <w:sz w:val="24"/>
                <w:szCs w:val="24"/>
              </w:rPr>
            </w:pPr>
          </w:p>
        </w:tc>
        <w:tc>
          <w:tcPr>
            <w:tcW w:w="553" w:type="pct"/>
            <w:vAlign w:val="bottom"/>
          </w:tcPr>
          <w:p w:rsidR="00061111" w:rsidRPr="00D13EA6" w:rsidRDefault="00061111" w:rsidP="004E7F41">
            <w:pPr>
              <w:jc w:val="center"/>
              <w:rPr>
                <w:sz w:val="24"/>
                <w:szCs w:val="24"/>
              </w:rPr>
            </w:pPr>
          </w:p>
        </w:tc>
      </w:tr>
      <w:tr w:rsidR="00061111" w:rsidRPr="00D13EA6" w:rsidTr="004E7F41">
        <w:trPr>
          <w:trHeight w:val="345"/>
          <w:jc w:val="center"/>
        </w:trPr>
        <w:tc>
          <w:tcPr>
            <w:tcW w:w="1810" w:type="pct"/>
          </w:tcPr>
          <w:p w:rsidR="00061111" w:rsidRPr="00D13EA6" w:rsidRDefault="00061111" w:rsidP="004E7F41">
            <w:pPr>
              <w:jc w:val="center"/>
              <w:rPr>
                <w:sz w:val="24"/>
                <w:szCs w:val="24"/>
              </w:rPr>
            </w:pPr>
            <w:r w:rsidRPr="00D13EA6">
              <w:rPr>
                <w:sz w:val="24"/>
                <w:szCs w:val="24"/>
              </w:rPr>
              <w:t>борг в національній валюті</w:t>
            </w:r>
          </w:p>
        </w:tc>
        <w:tc>
          <w:tcPr>
            <w:tcW w:w="768" w:type="pct"/>
            <w:vAlign w:val="bottom"/>
          </w:tcPr>
          <w:p w:rsidR="00061111" w:rsidRPr="00D13EA6" w:rsidRDefault="00061111" w:rsidP="004E7F41">
            <w:pPr>
              <w:jc w:val="center"/>
              <w:rPr>
                <w:bCs/>
                <w:sz w:val="24"/>
                <w:szCs w:val="24"/>
              </w:rPr>
            </w:pPr>
            <w:r w:rsidRPr="00D13EA6">
              <w:rPr>
                <w:bCs/>
                <w:sz w:val="24"/>
                <w:szCs w:val="24"/>
              </w:rPr>
              <w:t>1086122</w:t>
            </w:r>
          </w:p>
        </w:tc>
        <w:tc>
          <w:tcPr>
            <w:tcW w:w="623" w:type="pct"/>
            <w:vAlign w:val="bottom"/>
          </w:tcPr>
          <w:p w:rsidR="00061111" w:rsidRPr="00D13EA6" w:rsidRDefault="00061111" w:rsidP="004E7F41">
            <w:pPr>
              <w:jc w:val="center"/>
              <w:rPr>
                <w:bCs/>
                <w:sz w:val="24"/>
                <w:szCs w:val="24"/>
              </w:rPr>
            </w:pPr>
            <w:r w:rsidRPr="00D13EA6">
              <w:rPr>
                <w:bCs/>
                <w:sz w:val="24"/>
                <w:szCs w:val="24"/>
              </w:rPr>
              <w:t>1194364</w:t>
            </w:r>
          </w:p>
        </w:tc>
        <w:tc>
          <w:tcPr>
            <w:tcW w:w="623" w:type="pct"/>
            <w:vAlign w:val="bottom"/>
          </w:tcPr>
          <w:p w:rsidR="00061111" w:rsidRPr="00D13EA6" w:rsidRDefault="00061111" w:rsidP="004E7F41">
            <w:pPr>
              <w:jc w:val="center"/>
              <w:rPr>
                <w:bCs/>
                <w:sz w:val="24"/>
                <w:szCs w:val="24"/>
              </w:rPr>
            </w:pPr>
            <w:r w:rsidRPr="00D13EA6">
              <w:rPr>
                <w:bCs/>
                <w:sz w:val="24"/>
                <w:szCs w:val="24"/>
              </w:rPr>
              <w:t>1323623</w:t>
            </w:r>
          </w:p>
        </w:tc>
        <w:tc>
          <w:tcPr>
            <w:tcW w:w="623" w:type="pct"/>
            <w:vAlign w:val="bottom"/>
          </w:tcPr>
          <w:p w:rsidR="00061111" w:rsidRPr="00D13EA6" w:rsidRDefault="00061111" w:rsidP="004E7F41">
            <w:pPr>
              <w:jc w:val="center"/>
              <w:rPr>
                <w:bCs/>
                <w:sz w:val="24"/>
                <w:szCs w:val="24"/>
              </w:rPr>
            </w:pPr>
            <w:r w:rsidRPr="00D13EA6">
              <w:rPr>
                <w:bCs/>
                <w:sz w:val="24"/>
                <w:szCs w:val="24"/>
              </w:rPr>
              <w:t>1444724</w:t>
            </w:r>
          </w:p>
        </w:tc>
        <w:tc>
          <w:tcPr>
            <w:tcW w:w="553" w:type="pct"/>
            <w:vAlign w:val="bottom"/>
          </w:tcPr>
          <w:p w:rsidR="00061111" w:rsidRPr="00D13EA6" w:rsidRDefault="00061111" w:rsidP="004E7F41">
            <w:pPr>
              <w:jc w:val="center"/>
              <w:rPr>
                <w:bCs/>
                <w:sz w:val="24"/>
                <w:szCs w:val="24"/>
              </w:rPr>
            </w:pPr>
            <w:r w:rsidRPr="00D13EA6">
              <w:rPr>
                <w:bCs/>
                <w:sz w:val="24"/>
                <w:szCs w:val="24"/>
              </w:rPr>
              <w:t>1444362</w:t>
            </w:r>
          </w:p>
        </w:tc>
      </w:tr>
      <w:tr w:rsidR="00061111" w:rsidRPr="00D13EA6" w:rsidTr="004E7F41">
        <w:trPr>
          <w:trHeight w:val="120"/>
          <w:jc w:val="center"/>
        </w:trPr>
        <w:tc>
          <w:tcPr>
            <w:tcW w:w="1810" w:type="pct"/>
          </w:tcPr>
          <w:p w:rsidR="00061111" w:rsidRPr="00D13EA6" w:rsidRDefault="00061111" w:rsidP="004E7F41">
            <w:pPr>
              <w:jc w:val="center"/>
              <w:rPr>
                <w:sz w:val="24"/>
                <w:szCs w:val="24"/>
              </w:rPr>
            </w:pPr>
            <w:r w:rsidRPr="00D13EA6">
              <w:rPr>
                <w:sz w:val="24"/>
                <w:szCs w:val="24"/>
              </w:rPr>
              <w:t>борг в іноземній валюті</w:t>
            </w:r>
          </w:p>
        </w:tc>
        <w:tc>
          <w:tcPr>
            <w:tcW w:w="768" w:type="pct"/>
            <w:vAlign w:val="bottom"/>
          </w:tcPr>
          <w:p w:rsidR="00061111" w:rsidRPr="00D13EA6" w:rsidRDefault="00061111" w:rsidP="004E7F41">
            <w:pPr>
              <w:jc w:val="center"/>
              <w:rPr>
                <w:bCs/>
                <w:sz w:val="24"/>
                <w:szCs w:val="24"/>
              </w:rPr>
            </w:pPr>
            <w:r w:rsidRPr="00D13EA6">
              <w:rPr>
                <w:bCs/>
                <w:sz w:val="24"/>
                <w:szCs w:val="24"/>
              </w:rPr>
              <w:t>213140</w:t>
            </w:r>
          </w:p>
        </w:tc>
        <w:tc>
          <w:tcPr>
            <w:tcW w:w="623" w:type="pct"/>
            <w:vAlign w:val="bottom"/>
          </w:tcPr>
          <w:p w:rsidR="00061111" w:rsidRPr="00D13EA6" w:rsidRDefault="00061111" w:rsidP="004E7F41">
            <w:pPr>
              <w:jc w:val="center"/>
              <w:rPr>
                <w:bCs/>
                <w:sz w:val="24"/>
                <w:szCs w:val="24"/>
              </w:rPr>
            </w:pPr>
            <w:r w:rsidRPr="00D13EA6">
              <w:rPr>
                <w:bCs/>
                <w:sz w:val="24"/>
                <w:szCs w:val="24"/>
              </w:rPr>
              <w:t>260021</w:t>
            </w:r>
          </w:p>
        </w:tc>
        <w:tc>
          <w:tcPr>
            <w:tcW w:w="623" w:type="pct"/>
            <w:vAlign w:val="bottom"/>
          </w:tcPr>
          <w:p w:rsidR="00061111" w:rsidRPr="00D13EA6" w:rsidRDefault="00061111" w:rsidP="004E7F41">
            <w:pPr>
              <w:jc w:val="center"/>
              <w:rPr>
                <w:bCs/>
                <w:sz w:val="24"/>
                <w:szCs w:val="24"/>
              </w:rPr>
            </w:pPr>
            <w:r w:rsidRPr="00D13EA6">
              <w:rPr>
                <w:bCs/>
                <w:sz w:val="24"/>
                <w:szCs w:val="24"/>
              </w:rPr>
              <w:t>259639</w:t>
            </w:r>
          </w:p>
        </w:tc>
        <w:tc>
          <w:tcPr>
            <w:tcW w:w="623" w:type="pct"/>
            <w:vAlign w:val="bottom"/>
          </w:tcPr>
          <w:p w:rsidR="00061111" w:rsidRPr="00D13EA6" w:rsidRDefault="00061111" w:rsidP="004E7F41">
            <w:pPr>
              <w:jc w:val="center"/>
              <w:rPr>
                <w:bCs/>
                <w:sz w:val="24"/>
                <w:szCs w:val="24"/>
              </w:rPr>
            </w:pPr>
            <w:r w:rsidRPr="00D13EA6">
              <w:rPr>
                <w:bCs/>
                <w:sz w:val="24"/>
                <w:szCs w:val="24"/>
              </w:rPr>
              <w:t>330341</w:t>
            </w:r>
          </w:p>
        </w:tc>
        <w:tc>
          <w:tcPr>
            <w:tcW w:w="553" w:type="pct"/>
            <w:vAlign w:val="bottom"/>
          </w:tcPr>
          <w:p w:rsidR="00061111" w:rsidRPr="00D13EA6" w:rsidRDefault="00061111" w:rsidP="004E7F41">
            <w:pPr>
              <w:jc w:val="center"/>
              <w:rPr>
                <w:bCs/>
                <w:sz w:val="24"/>
                <w:szCs w:val="24"/>
              </w:rPr>
            </w:pPr>
            <w:r w:rsidRPr="00D13EA6">
              <w:rPr>
                <w:bCs/>
                <w:sz w:val="24"/>
                <w:szCs w:val="24"/>
              </w:rPr>
              <w:t>343847</w:t>
            </w:r>
          </w:p>
        </w:tc>
      </w:tr>
      <w:tr w:rsidR="00061111" w:rsidRPr="00D13EA6" w:rsidTr="004E7F41">
        <w:trPr>
          <w:trHeight w:val="150"/>
          <w:jc w:val="center"/>
        </w:trPr>
        <w:tc>
          <w:tcPr>
            <w:tcW w:w="1810" w:type="pct"/>
          </w:tcPr>
          <w:p w:rsidR="00061111" w:rsidRPr="00D13EA6" w:rsidRDefault="00061111" w:rsidP="004E7F41">
            <w:pPr>
              <w:jc w:val="center"/>
              <w:rPr>
                <w:sz w:val="24"/>
                <w:szCs w:val="24"/>
              </w:rPr>
            </w:pPr>
            <w:r w:rsidRPr="00D13EA6">
              <w:rPr>
                <w:sz w:val="24"/>
                <w:szCs w:val="24"/>
              </w:rPr>
              <w:t>Борг за терміном погашення:</w:t>
            </w:r>
          </w:p>
        </w:tc>
        <w:tc>
          <w:tcPr>
            <w:tcW w:w="768" w:type="pct"/>
            <w:vAlign w:val="bottom"/>
          </w:tcPr>
          <w:p w:rsidR="00061111" w:rsidRPr="00D13EA6" w:rsidRDefault="00061111" w:rsidP="004E7F41">
            <w:pPr>
              <w:jc w:val="center"/>
              <w:rPr>
                <w:bCs/>
                <w:sz w:val="24"/>
                <w:szCs w:val="24"/>
              </w:rPr>
            </w:pPr>
          </w:p>
        </w:tc>
        <w:tc>
          <w:tcPr>
            <w:tcW w:w="623" w:type="pct"/>
            <w:vAlign w:val="bottom"/>
          </w:tcPr>
          <w:p w:rsidR="00061111" w:rsidRPr="00D13EA6" w:rsidRDefault="00061111" w:rsidP="004E7F41">
            <w:pPr>
              <w:jc w:val="center"/>
              <w:rPr>
                <w:bCs/>
                <w:sz w:val="24"/>
                <w:szCs w:val="24"/>
              </w:rPr>
            </w:pPr>
          </w:p>
        </w:tc>
        <w:tc>
          <w:tcPr>
            <w:tcW w:w="623" w:type="pct"/>
            <w:vAlign w:val="bottom"/>
          </w:tcPr>
          <w:p w:rsidR="00061111" w:rsidRPr="00D13EA6" w:rsidRDefault="00061111" w:rsidP="004E7F41">
            <w:pPr>
              <w:jc w:val="center"/>
              <w:rPr>
                <w:bCs/>
                <w:sz w:val="24"/>
                <w:szCs w:val="24"/>
              </w:rPr>
            </w:pPr>
          </w:p>
        </w:tc>
        <w:tc>
          <w:tcPr>
            <w:tcW w:w="623" w:type="pct"/>
            <w:vAlign w:val="bottom"/>
          </w:tcPr>
          <w:p w:rsidR="00061111" w:rsidRPr="00D13EA6" w:rsidRDefault="00061111" w:rsidP="004E7F41">
            <w:pPr>
              <w:jc w:val="center"/>
              <w:rPr>
                <w:bCs/>
                <w:sz w:val="24"/>
                <w:szCs w:val="24"/>
              </w:rPr>
            </w:pPr>
          </w:p>
        </w:tc>
        <w:tc>
          <w:tcPr>
            <w:tcW w:w="553" w:type="pct"/>
            <w:vAlign w:val="bottom"/>
          </w:tcPr>
          <w:p w:rsidR="00061111" w:rsidRPr="00D13EA6" w:rsidRDefault="00061111" w:rsidP="004E7F41">
            <w:pPr>
              <w:jc w:val="center"/>
              <w:rPr>
                <w:bCs/>
                <w:sz w:val="24"/>
                <w:szCs w:val="24"/>
              </w:rPr>
            </w:pPr>
          </w:p>
        </w:tc>
      </w:tr>
      <w:tr w:rsidR="00061111" w:rsidRPr="00D13EA6" w:rsidTr="004E7F41">
        <w:trPr>
          <w:trHeight w:val="150"/>
          <w:jc w:val="center"/>
        </w:trPr>
        <w:tc>
          <w:tcPr>
            <w:tcW w:w="1810" w:type="pct"/>
          </w:tcPr>
          <w:p w:rsidR="00061111" w:rsidRPr="00D13EA6" w:rsidRDefault="00061111" w:rsidP="004E7F41">
            <w:pPr>
              <w:jc w:val="center"/>
              <w:rPr>
                <w:sz w:val="24"/>
                <w:szCs w:val="24"/>
              </w:rPr>
            </w:pPr>
            <w:r w:rsidRPr="00D13EA6">
              <w:rPr>
                <w:sz w:val="24"/>
                <w:szCs w:val="24"/>
              </w:rPr>
              <w:t>короткостроковий борг</w:t>
            </w:r>
          </w:p>
        </w:tc>
        <w:tc>
          <w:tcPr>
            <w:tcW w:w="768" w:type="pct"/>
            <w:vAlign w:val="bottom"/>
          </w:tcPr>
          <w:p w:rsidR="00061111" w:rsidRPr="00D13EA6" w:rsidRDefault="00061111" w:rsidP="004E7F41">
            <w:pPr>
              <w:jc w:val="center"/>
              <w:rPr>
                <w:bCs/>
                <w:sz w:val="24"/>
                <w:szCs w:val="24"/>
              </w:rPr>
            </w:pPr>
            <w:r w:rsidRPr="00D13EA6">
              <w:rPr>
                <w:bCs/>
                <w:sz w:val="24"/>
                <w:szCs w:val="24"/>
              </w:rPr>
              <w:t>87307</w:t>
            </w:r>
          </w:p>
        </w:tc>
        <w:tc>
          <w:tcPr>
            <w:tcW w:w="623" w:type="pct"/>
            <w:vAlign w:val="bottom"/>
          </w:tcPr>
          <w:p w:rsidR="00061111" w:rsidRPr="00D13EA6" w:rsidRDefault="00061111" w:rsidP="004E7F41">
            <w:pPr>
              <w:jc w:val="center"/>
              <w:rPr>
                <w:bCs/>
                <w:sz w:val="24"/>
                <w:szCs w:val="24"/>
              </w:rPr>
            </w:pPr>
            <w:r w:rsidRPr="00D13EA6">
              <w:rPr>
                <w:bCs/>
                <w:sz w:val="24"/>
                <w:szCs w:val="24"/>
              </w:rPr>
              <w:t>109145</w:t>
            </w:r>
          </w:p>
        </w:tc>
        <w:tc>
          <w:tcPr>
            <w:tcW w:w="623" w:type="pct"/>
            <w:vAlign w:val="bottom"/>
          </w:tcPr>
          <w:p w:rsidR="00061111" w:rsidRPr="00D13EA6" w:rsidRDefault="00061111" w:rsidP="004E7F41">
            <w:pPr>
              <w:jc w:val="center"/>
              <w:rPr>
                <w:bCs/>
                <w:sz w:val="24"/>
                <w:szCs w:val="24"/>
              </w:rPr>
            </w:pPr>
            <w:r w:rsidRPr="00D13EA6">
              <w:rPr>
                <w:bCs/>
                <w:sz w:val="24"/>
                <w:szCs w:val="24"/>
              </w:rPr>
              <w:t>149175</w:t>
            </w:r>
          </w:p>
        </w:tc>
        <w:tc>
          <w:tcPr>
            <w:tcW w:w="623" w:type="pct"/>
            <w:vAlign w:val="bottom"/>
          </w:tcPr>
          <w:p w:rsidR="00061111" w:rsidRPr="00D13EA6" w:rsidRDefault="00061111" w:rsidP="004E7F41">
            <w:pPr>
              <w:jc w:val="center"/>
              <w:rPr>
                <w:bCs/>
                <w:sz w:val="24"/>
                <w:szCs w:val="24"/>
              </w:rPr>
            </w:pPr>
            <w:r w:rsidRPr="00D13EA6">
              <w:rPr>
                <w:bCs/>
                <w:sz w:val="24"/>
                <w:szCs w:val="24"/>
              </w:rPr>
              <w:t>187341</w:t>
            </w:r>
          </w:p>
        </w:tc>
        <w:tc>
          <w:tcPr>
            <w:tcW w:w="553" w:type="pct"/>
            <w:vAlign w:val="bottom"/>
          </w:tcPr>
          <w:p w:rsidR="00061111" w:rsidRPr="00D13EA6" w:rsidRDefault="00061111" w:rsidP="004E7F41">
            <w:pPr>
              <w:jc w:val="center"/>
              <w:rPr>
                <w:bCs/>
                <w:sz w:val="24"/>
                <w:szCs w:val="24"/>
              </w:rPr>
            </w:pPr>
            <w:r w:rsidRPr="00D13EA6">
              <w:rPr>
                <w:bCs/>
                <w:sz w:val="24"/>
                <w:szCs w:val="24"/>
              </w:rPr>
              <w:t>123904</w:t>
            </w:r>
          </w:p>
        </w:tc>
      </w:tr>
      <w:tr w:rsidR="00061111" w:rsidRPr="00D13EA6" w:rsidTr="004E7F41">
        <w:trPr>
          <w:trHeight w:val="165"/>
          <w:jc w:val="center"/>
        </w:trPr>
        <w:tc>
          <w:tcPr>
            <w:tcW w:w="1810" w:type="pct"/>
          </w:tcPr>
          <w:p w:rsidR="00061111" w:rsidRPr="00D13EA6" w:rsidRDefault="00061111" w:rsidP="004E7F41">
            <w:pPr>
              <w:jc w:val="center"/>
              <w:rPr>
                <w:sz w:val="24"/>
                <w:szCs w:val="24"/>
              </w:rPr>
            </w:pPr>
            <w:r w:rsidRPr="00D13EA6">
              <w:rPr>
                <w:sz w:val="24"/>
                <w:szCs w:val="24"/>
              </w:rPr>
              <w:t>довгостроковий борг</w:t>
            </w:r>
          </w:p>
        </w:tc>
        <w:tc>
          <w:tcPr>
            <w:tcW w:w="768" w:type="pct"/>
            <w:vAlign w:val="bottom"/>
          </w:tcPr>
          <w:p w:rsidR="00061111" w:rsidRPr="00D13EA6" w:rsidRDefault="00061111" w:rsidP="004E7F41">
            <w:pPr>
              <w:jc w:val="center"/>
              <w:rPr>
                <w:bCs/>
                <w:sz w:val="24"/>
                <w:szCs w:val="24"/>
              </w:rPr>
            </w:pPr>
            <w:r w:rsidRPr="00D13EA6">
              <w:rPr>
                <w:bCs/>
                <w:sz w:val="24"/>
                <w:szCs w:val="24"/>
              </w:rPr>
              <w:t>1211955</w:t>
            </w:r>
          </w:p>
        </w:tc>
        <w:tc>
          <w:tcPr>
            <w:tcW w:w="623" w:type="pct"/>
            <w:vAlign w:val="bottom"/>
          </w:tcPr>
          <w:p w:rsidR="00061111" w:rsidRPr="00D13EA6" w:rsidRDefault="00061111" w:rsidP="004E7F41">
            <w:pPr>
              <w:jc w:val="center"/>
              <w:rPr>
                <w:bCs/>
                <w:sz w:val="24"/>
                <w:szCs w:val="24"/>
              </w:rPr>
            </w:pPr>
            <w:r w:rsidRPr="00D13EA6">
              <w:rPr>
                <w:bCs/>
                <w:sz w:val="24"/>
                <w:szCs w:val="24"/>
              </w:rPr>
              <w:t>1345240</w:t>
            </w:r>
          </w:p>
        </w:tc>
        <w:tc>
          <w:tcPr>
            <w:tcW w:w="623" w:type="pct"/>
            <w:vAlign w:val="bottom"/>
          </w:tcPr>
          <w:p w:rsidR="00061111" w:rsidRPr="00D13EA6" w:rsidRDefault="00061111" w:rsidP="004E7F41">
            <w:pPr>
              <w:jc w:val="center"/>
              <w:rPr>
                <w:bCs/>
                <w:sz w:val="24"/>
                <w:szCs w:val="24"/>
              </w:rPr>
            </w:pPr>
            <w:r w:rsidRPr="00D13EA6">
              <w:rPr>
                <w:bCs/>
                <w:sz w:val="24"/>
                <w:szCs w:val="24"/>
              </w:rPr>
              <w:t>1434087</w:t>
            </w:r>
          </w:p>
        </w:tc>
        <w:tc>
          <w:tcPr>
            <w:tcW w:w="623" w:type="pct"/>
            <w:vAlign w:val="bottom"/>
          </w:tcPr>
          <w:p w:rsidR="00061111" w:rsidRPr="00D13EA6" w:rsidRDefault="00061111" w:rsidP="004E7F41">
            <w:pPr>
              <w:jc w:val="center"/>
              <w:rPr>
                <w:bCs/>
                <w:sz w:val="24"/>
                <w:szCs w:val="24"/>
              </w:rPr>
            </w:pPr>
            <w:r w:rsidRPr="00D13EA6">
              <w:rPr>
                <w:bCs/>
                <w:sz w:val="24"/>
                <w:szCs w:val="24"/>
              </w:rPr>
              <w:t>1587724</w:t>
            </w:r>
          </w:p>
        </w:tc>
        <w:tc>
          <w:tcPr>
            <w:tcW w:w="553" w:type="pct"/>
            <w:vAlign w:val="bottom"/>
          </w:tcPr>
          <w:p w:rsidR="00061111" w:rsidRPr="00D13EA6" w:rsidRDefault="00061111" w:rsidP="004E7F41">
            <w:pPr>
              <w:jc w:val="center"/>
              <w:rPr>
                <w:bCs/>
                <w:sz w:val="24"/>
                <w:szCs w:val="24"/>
              </w:rPr>
            </w:pPr>
            <w:r w:rsidRPr="00D13EA6">
              <w:rPr>
                <w:bCs/>
                <w:sz w:val="24"/>
                <w:szCs w:val="24"/>
              </w:rPr>
              <w:t>1664305</w:t>
            </w:r>
          </w:p>
        </w:tc>
      </w:tr>
    </w:tbl>
    <w:p w:rsidR="00061111" w:rsidRPr="00D13EA6" w:rsidRDefault="00061111" w:rsidP="00061111">
      <w:pPr>
        <w:spacing w:line="360" w:lineRule="auto"/>
        <w:ind w:firstLine="567"/>
        <w:jc w:val="both"/>
        <w:rPr>
          <w:sz w:val="24"/>
          <w:szCs w:val="28"/>
        </w:rPr>
      </w:pPr>
      <w:r w:rsidRPr="00D13EA6">
        <w:rPr>
          <w:sz w:val="24"/>
          <w:szCs w:val="28"/>
        </w:rPr>
        <w:t>Джерело: узагальнено автором на основі даних [134]</w:t>
      </w:r>
    </w:p>
    <w:p w:rsidR="00061111" w:rsidRPr="00D13EA6" w:rsidRDefault="001D413D" w:rsidP="00061111">
      <w:pPr>
        <w:jc w:val="right"/>
        <w:rPr>
          <w:sz w:val="28"/>
          <w:szCs w:val="28"/>
        </w:rPr>
      </w:pPr>
      <w:r>
        <w:rPr>
          <w:noProof/>
          <w:sz w:val="28"/>
          <w:szCs w:val="28"/>
          <w:lang w:val="uk-UA"/>
        </w:rPr>
        <w:lastRenderedPageBreak/>
        <mc:AlternateContent>
          <mc:Choice Requires="wps">
            <w:drawing>
              <wp:anchor distT="0" distB="0" distL="114300" distR="114300" simplePos="0" relativeHeight="251768832" behindDoc="0" locked="0" layoutInCell="1" allowOverlap="1" wp14:anchorId="6EF3CEB1" wp14:editId="1A4D42BB">
                <wp:simplePos x="0" y="0"/>
                <wp:positionH relativeFrom="column">
                  <wp:posOffset>8511540</wp:posOffset>
                </wp:positionH>
                <wp:positionV relativeFrom="paragraph">
                  <wp:posOffset>-647700</wp:posOffset>
                </wp:positionV>
                <wp:extent cx="523875" cy="381000"/>
                <wp:effectExtent l="0" t="0" r="28575" b="19050"/>
                <wp:wrapNone/>
                <wp:docPr id="129" name="Прямокутник 129"/>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129" o:spid="_x0000_s1026" style="position:absolute;margin-left:670.2pt;margin-top:-51pt;width:41.25pt;height:30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" fillcolor="white [3201]" strokecolor="white [3212]" strokeweight="2pt"/>
            </w:pict>
          </mc:Fallback>
        </mc:AlternateContent>
      </w:r>
      <w:r w:rsidR="00061111" w:rsidRPr="00D13EA6">
        <w:rPr>
          <w:sz w:val="28"/>
          <w:szCs w:val="28"/>
        </w:rPr>
        <w:t>ДОДАТОК Л</w:t>
      </w:r>
    </w:p>
    <w:p w:rsidR="00061111" w:rsidRPr="00D13EA6" w:rsidRDefault="00061111" w:rsidP="00061111">
      <w:pPr>
        <w:jc w:val="center"/>
        <w:rPr>
          <w:sz w:val="28"/>
          <w:szCs w:val="28"/>
        </w:rPr>
      </w:pPr>
      <w:r w:rsidRPr="00D13EA6">
        <w:rPr>
          <w:sz w:val="28"/>
          <w:szCs w:val="28"/>
        </w:rPr>
        <w:t>ДИНАМІКА ДЕРЖАВНОГО БОРГУ РОСІЙСЬКОЇ ФЕДЕРАЦІЇ</w:t>
      </w:r>
    </w:p>
    <w:p w:rsidR="00061111" w:rsidRPr="00D13EA6" w:rsidRDefault="00061111" w:rsidP="00061111">
      <w:pPr>
        <w:jc w:val="right"/>
        <w:rPr>
          <w:sz w:val="24"/>
          <w:szCs w:val="24"/>
        </w:rPr>
      </w:pPr>
      <w:r w:rsidRPr="00D13EA6">
        <w:rPr>
          <w:sz w:val="24"/>
          <w:szCs w:val="24"/>
        </w:rPr>
        <w:t>(млрд. руб.)</w:t>
      </w:r>
    </w:p>
    <w:tbl>
      <w:tblPr>
        <w:tblStyle w:val="af7"/>
        <w:tblW w:w="5000" w:type="pct"/>
        <w:jc w:val="center"/>
        <w:tblLook w:val="01E0" w:firstRow="1" w:lastRow="1" w:firstColumn="1" w:lastColumn="1" w:noHBand="0" w:noVBand="0"/>
      </w:tblPr>
      <w:tblGrid>
        <w:gridCol w:w="1997"/>
        <w:gridCol w:w="1004"/>
        <w:gridCol w:w="1004"/>
        <w:gridCol w:w="1004"/>
        <w:gridCol w:w="1007"/>
        <w:gridCol w:w="1007"/>
        <w:gridCol w:w="1008"/>
        <w:gridCol w:w="1079"/>
        <w:gridCol w:w="1079"/>
        <w:gridCol w:w="1079"/>
        <w:gridCol w:w="1079"/>
        <w:gridCol w:w="996"/>
        <w:gridCol w:w="876"/>
      </w:tblGrid>
      <w:tr w:rsidR="00061111" w:rsidRPr="00D13EA6" w:rsidTr="004E7F41">
        <w:trPr>
          <w:trHeight w:val="360"/>
          <w:jc w:val="center"/>
        </w:trPr>
        <w:tc>
          <w:tcPr>
            <w:tcW w:w="706" w:type="pct"/>
          </w:tcPr>
          <w:p w:rsidR="00061111" w:rsidRPr="00D13EA6" w:rsidRDefault="00061111" w:rsidP="004E7F41">
            <w:pPr>
              <w:jc w:val="both"/>
              <w:rPr>
                <w:sz w:val="24"/>
                <w:szCs w:val="24"/>
              </w:rPr>
            </w:pPr>
            <w:r w:rsidRPr="00D13EA6">
              <w:rPr>
                <w:sz w:val="24"/>
                <w:szCs w:val="24"/>
              </w:rPr>
              <w:t>Показники</w:t>
            </w:r>
          </w:p>
        </w:tc>
        <w:tc>
          <w:tcPr>
            <w:tcW w:w="357" w:type="pct"/>
          </w:tcPr>
          <w:p w:rsidR="00061111" w:rsidRPr="00D13EA6" w:rsidRDefault="00061111" w:rsidP="004E7F41">
            <w:pPr>
              <w:jc w:val="both"/>
              <w:rPr>
                <w:sz w:val="24"/>
                <w:szCs w:val="24"/>
              </w:rPr>
            </w:pPr>
            <w:r w:rsidRPr="00D13EA6">
              <w:rPr>
                <w:sz w:val="24"/>
                <w:szCs w:val="24"/>
              </w:rPr>
              <w:t>2002</w:t>
            </w:r>
          </w:p>
        </w:tc>
        <w:tc>
          <w:tcPr>
            <w:tcW w:w="357" w:type="pct"/>
          </w:tcPr>
          <w:p w:rsidR="00061111" w:rsidRPr="00D13EA6" w:rsidRDefault="00061111" w:rsidP="004E7F41">
            <w:pPr>
              <w:jc w:val="both"/>
              <w:rPr>
                <w:sz w:val="24"/>
                <w:szCs w:val="24"/>
              </w:rPr>
            </w:pPr>
            <w:r w:rsidRPr="00D13EA6">
              <w:rPr>
                <w:sz w:val="24"/>
                <w:szCs w:val="24"/>
              </w:rPr>
              <w:t>2003</w:t>
            </w:r>
          </w:p>
        </w:tc>
        <w:tc>
          <w:tcPr>
            <w:tcW w:w="357" w:type="pct"/>
          </w:tcPr>
          <w:p w:rsidR="00061111" w:rsidRPr="00D13EA6" w:rsidRDefault="00061111" w:rsidP="004E7F41">
            <w:pPr>
              <w:jc w:val="both"/>
              <w:rPr>
                <w:sz w:val="24"/>
                <w:szCs w:val="24"/>
              </w:rPr>
            </w:pPr>
            <w:r w:rsidRPr="00D13EA6">
              <w:rPr>
                <w:sz w:val="24"/>
                <w:szCs w:val="24"/>
              </w:rPr>
              <w:t>2004</w:t>
            </w:r>
          </w:p>
        </w:tc>
        <w:tc>
          <w:tcPr>
            <w:tcW w:w="358" w:type="pct"/>
          </w:tcPr>
          <w:p w:rsidR="00061111" w:rsidRPr="00D13EA6" w:rsidRDefault="00061111" w:rsidP="004E7F41">
            <w:pPr>
              <w:jc w:val="both"/>
              <w:rPr>
                <w:sz w:val="24"/>
                <w:szCs w:val="24"/>
              </w:rPr>
            </w:pPr>
            <w:r w:rsidRPr="00D13EA6">
              <w:rPr>
                <w:sz w:val="24"/>
                <w:szCs w:val="24"/>
              </w:rPr>
              <w:t>2005</w:t>
            </w:r>
          </w:p>
        </w:tc>
        <w:tc>
          <w:tcPr>
            <w:tcW w:w="358" w:type="pct"/>
          </w:tcPr>
          <w:p w:rsidR="00061111" w:rsidRPr="00D13EA6" w:rsidRDefault="00061111" w:rsidP="004E7F41">
            <w:pPr>
              <w:jc w:val="both"/>
              <w:rPr>
                <w:sz w:val="24"/>
                <w:szCs w:val="24"/>
              </w:rPr>
            </w:pPr>
            <w:r w:rsidRPr="00D13EA6">
              <w:rPr>
                <w:sz w:val="24"/>
                <w:szCs w:val="24"/>
              </w:rPr>
              <w:t>2006</w:t>
            </w:r>
          </w:p>
        </w:tc>
        <w:tc>
          <w:tcPr>
            <w:tcW w:w="358" w:type="pct"/>
          </w:tcPr>
          <w:p w:rsidR="00061111" w:rsidRPr="00D13EA6" w:rsidRDefault="00061111" w:rsidP="004E7F41">
            <w:pPr>
              <w:jc w:val="both"/>
              <w:rPr>
                <w:sz w:val="24"/>
                <w:szCs w:val="24"/>
              </w:rPr>
            </w:pPr>
            <w:r w:rsidRPr="00D13EA6">
              <w:rPr>
                <w:sz w:val="24"/>
                <w:szCs w:val="24"/>
              </w:rPr>
              <w:t xml:space="preserve">2007 </w:t>
            </w:r>
          </w:p>
        </w:tc>
        <w:tc>
          <w:tcPr>
            <w:tcW w:w="383" w:type="pct"/>
          </w:tcPr>
          <w:p w:rsidR="00061111" w:rsidRPr="00D13EA6" w:rsidRDefault="00061111" w:rsidP="004E7F41">
            <w:pPr>
              <w:jc w:val="both"/>
              <w:rPr>
                <w:sz w:val="24"/>
                <w:szCs w:val="24"/>
              </w:rPr>
            </w:pPr>
            <w:r w:rsidRPr="00D13EA6">
              <w:rPr>
                <w:sz w:val="24"/>
                <w:szCs w:val="24"/>
              </w:rPr>
              <w:t xml:space="preserve">2008 </w:t>
            </w:r>
          </w:p>
        </w:tc>
        <w:tc>
          <w:tcPr>
            <w:tcW w:w="383" w:type="pct"/>
          </w:tcPr>
          <w:p w:rsidR="00061111" w:rsidRPr="00D13EA6" w:rsidRDefault="00061111" w:rsidP="004E7F41">
            <w:pPr>
              <w:jc w:val="both"/>
              <w:rPr>
                <w:sz w:val="24"/>
                <w:szCs w:val="24"/>
              </w:rPr>
            </w:pPr>
            <w:r w:rsidRPr="00D13EA6">
              <w:rPr>
                <w:sz w:val="24"/>
                <w:szCs w:val="24"/>
              </w:rPr>
              <w:t xml:space="preserve">2009 </w:t>
            </w:r>
          </w:p>
        </w:tc>
        <w:tc>
          <w:tcPr>
            <w:tcW w:w="383" w:type="pct"/>
          </w:tcPr>
          <w:p w:rsidR="00061111" w:rsidRPr="00D13EA6" w:rsidRDefault="00061111" w:rsidP="004E7F41">
            <w:pPr>
              <w:jc w:val="both"/>
              <w:rPr>
                <w:sz w:val="24"/>
                <w:szCs w:val="24"/>
              </w:rPr>
            </w:pPr>
            <w:r w:rsidRPr="00D13EA6">
              <w:rPr>
                <w:sz w:val="24"/>
                <w:szCs w:val="24"/>
              </w:rPr>
              <w:t xml:space="preserve">2010 </w:t>
            </w:r>
          </w:p>
        </w:tc>
        <w:tc>
          <w:tcPr>
            <w:tcW w:w="383" w:type="pct"/>
          </w:tcPr>
          <w:p w:rsidR="00061111" w:rsidRPr="00D13EA6" w:rsidRDefault="00061111" w:rsidP="004E7F41">
            <w:pPr>
              <w:jc w:val="both"/>
              <w:rPr>
                <w:sz w:val="24"/>
                <w:szCs w:val="24"/>
              </w:rPr>
            </w:pPr>
            <w:r w:rsidRPr="00D13EA6">
              <w:rPr>
                <w:sz w:val="24"/>
                <w:szCs w:val="24"/>
              </w:rPr>
              <w:t xml:space="preserve">2011 </w:t>
            </w:r>
          </w:p>
        </w:tc>
        <w:tc>
          <w:tcPr>
            <w:tcW w:w="337" w:type="pct"/>
          </w:tcPr>
          <w:p w:rsidR="00061111" w:rsidRPr="00D13EA6" w:rsidRDefault="00061111" w:rsidP="004E7F41">
            <w:pPr>
              <w:jc w:val="both"/>
              <w:rPr>
                <w:sz w:val="24"/>
                <w:szCs w:val="24"/>
              </w:rPr>
            </w:pPr>
            <w:r w:rsidRPr="00D13EA6">
              <w:rPr>
                <w:sz w:val="24"/>
                <w:szCs w:val="24"/>
              </w:rPr>
              <w:t xml:space="preserve">2012 </w:t>
            </w:r>
          </w:p>
        </w:tc>
        <w:tc>
          <w:tcPr>
            <w:tcW w:w="280" w:type="pct"/>
          </w:tcPr>
          <w:p w:rsidR="00061111" w:rsidRPr="00D13EA6" w:rsidRDefault="00061111" w:rsidP="004E7F41">
            <w:pPr>
              <w:jc w:val="both"/>
              <w:rPr>
                <w:sz w:val="24"/>
                <w:szCs w:val="24"/>
              </w:rPr>
            </w:pPr>
            <w:r w:rsidRPr="00D13EA6">
              <w:rPr>
                <w:sz w:val="24"/>
                <w:szCs w:val="24"/>
              </w:rPr>
              <w:t>2013</w:t>
            </w:r>
          </w:p>
        </w:tc>
      </w:tr>
      <w:tr w:rsidR="00061111" w:rsidRPr="00D13EA6" w:rsidTr="004E7F41">
        <w:trPr>
          <w:trHeight w:val="180"/>
          <w:jc w:val="center"/>
        </w:trPr>
        <w:tc>
          <w:tcPr>
            <w:tcW w:w="706" w:type="pct"/>
          </w:tcPr>
          <w:p w:rsidR="00061111" w:rsidRPr="00D13EA6" w:rsidRDefault="00061111" w:rsidP="004E7F41">
            <w:pPr>
              <w:jc w:val="center"/>
              <w:rPr>
                <w:sz w:val="24"/>
                <w:szCs w:val="24"/>
              </w:rPr>
            </w:pPr>
            <w:r w:rsidRPr="00D13EA6">
              <w:rPr>
                <w:sz w:val="24"/>
                <w:szCs w:val="24"/>
              </w:rPr>
              <w:t>1</w:t>
            </w:r>
          </w:p>
        </w:tc>
        <w:tc>
          <w:tcPr>
            <w:tcW w:w="357" w:type="pct"/>
          </w:tcPr>
          <w:p w:rsidR="00061111" w:rsidRPr="00D13EA6" w:rsidRDefault="00061111" w:rsidP="004E7F41">
            <w:pPr>
              <w:jc w:val="center"/>
              <w:rPr>
                <w:sz w:val="24"/>
                <w:szCs w:val="24"/>
              </w:rPr>
            </w:pPr>
            <w:r w:rsidRPr="00D13EA6">
              <w:rPr>
                <w:sz w:val="24"/>
                <w:szCs w:val="24"/>
              </w:rPr>
              <w:t>2</w:t>
            </w:r>
          </w:p>
        </w:tc>
        <w:tc>
          <w:tcPr>
            <w:tcW w:w="357" w:type="pct"/>
          </w:tcPr>
          <w:p w:rsidR="00061111" w:rsidRPr="00D13EA6" w:rsidRDefault="00061111" w:rsidP="004E7F41">
            <w:pPr>
              <w:jc w:val="center"/>
              <w:rPr>
                <w:sz w:val="24"/>
                <w:szCs w:val="24"/>
              </w:rPr>
            </w:pPr>
            <w:r w:rsidRPr="00D13EA6">
              <w:rPr>
                <w:sz w:val="24"/>
                <w:szCs w:val="24"/>
              </w:rPr>
              <w:t>3</w:t>
            </w:r>
          </w:p>
        </w:tc>
        <w:tc>
          <w:tcPr>
            <w:tcW w:w="357" w:type="pct"/>
          </w:tcPr>
          <w:p w:rsidR="00061111" w:rsidRPr="00D13EA6" w:rsidRDefault="00061111" w:rsidP="004E7F41">
            <w:pPr>
              <w:jc w:val="center"/>
              <w:rPr>
                <w:sz w:val="24"/>
                <w:szCs w:val="24"/>
              </w:rPr>
            </w:pPr>
            <w:r w:rsidRPr="00D13EA6">
              <w:rPr>
                <w:sz w:val="24"/>
                <w:szCs w:val="24"/>
              </w:rPr>
              <w:t>4</w:t>
            </w:r>
          </w:p>
        </w:tc>
        <w:tc>
          <w:tcPr>
            <w:tcW w:w="358" w:type="pct"/>
          </w:tcPr>
          <w:p w:rsidR="00061111" w:rsidRPr="00D13EA6" w:rsidRDefault="00061111" w:rsidP="004E7F41">
            <w:pPr>
              <w:jc w:val="center"/>
              <w:rPr>
                <w:sz w:val="24"/>
                <w:szCs w:val="24"/>
              </w:rPr>
            </w:pPr>
            <w:r w:rsidRPr="00D13EA6">
              <w:rPr>
                <w:sz w:val="24"/>
                <w:szCs w:val="24"/>
              </w:rPr>
              <w:t>5</w:t>
            </w:r>
          </w:p>
        </w:tc>
        <w:tc>
          <w:tcPr>
            <w:tcW w:w="358" w:type="pct"/>
          </w:tcPr>
          <w:p w:rsidR="00061111" w:rsidRPr="00D13EA6" w:rsidRDefault="00061111" w:rsidP="004E7F41">
            <w:pPr>
              <w:jc w:val="center"/>
              <w:rPr>
                <w:sz w:val="24"/>
                <w:szCs w:val="24"/>
              </w:rPr>
            </w:pPr>
            <w:r w:rsidRPr="00D13EA6">
              <w:rPr>
                <w:sz w:val="24"/>
                <w:szCs w:val="24"/>
              </w:rPr>
              <w:t>6</w:t>
            </w:r>
          </w:p>
        </w:tc>
        <w:tc>
          <w:tcPr>
            <w:tcW w:w="358" w:type="pct"/>
          </w:tcPr>
          <w:p w:rsidR="00061111" w:rsidRPr="00D13EA6" w:rsidRDefault="00061111" w:rsidP="004E7F41">
            <w:pPr>
              <w:jc w:val="center"/>
              <w:rPr>
                <w:sz w:val="24"/>
                <w:szCs w:val="24"/>
              </w:rPr>
            </w:pPr>
            <w:r w:rsidRPr="00D13EA6">
              <w:rPr>
                <w:sz w:val="24"/>
                <w:szCs w:val="24"/>
              </w:rPr>
              <w:t>7</w:t>
            </w:r>
          </w:p>
        </w:tc>
        <w:tc>
          <w:tcPr>
            <w:tcW w:w="383" w:type="pct"/>
          </w:tcPr>
          <w:p w:rsidR="00061111" w:rsidRPr="00D13EA6" w:rsidRDefault="00061111" w:rsidP="004E7F41">
            <w:pPr>
              <w:jc w:val="center"/>
              <w:rPr>
                <w:sz w:val="24"/>
                <w:szCs w:val="24"/>
              </w:rPr>
            </w:pPr>
            <w:r w:rsidRPr="00D13EA6">
              <w:rPr>
                <w:sz w:val="24"/>
                <w:szCs w:val="24"/>
              </w:rPr>
              <w:t>8</w:t>
            </w:r>
          </w:p>
        </w:tc>
        <w:tc>
          <w:tcPr>
            <w:tcW w:w="383" w:type="pct"/>
          </w:tcPr>
          <w:p w:rsidR="00061111" w:rsidRPr="00D13EA6" w:rsidRDefault="00061111" w:rsidP="004E7F41">
            <w:pPr>
              <w:jc w:val="center"/>
              <w:rPr>
                <w:sz w:val="24"/>
                <w:szCs w:val="24"/>
              </w:rPr>
            </w:pPr>
            <w:r w:rsidRPr="00D13EA6">
              <w:rPr>
                <w:sz w:val="24"/>
                <w:szCs w:val="24"/>
              </w:rPr>
              <w:t>9</w:t>
            </w:r>
          </w:p>
        </w:tc>
        <w:tc>
          <w:tcPr>
            <w:tcW w:w="383" w:type="pct"/>
          </w:tcPr>
          <w:p w:rsidR="00061111" w:rsidRPr="00D13EA6" w:rsidRDefault="00061111" w:rsidP="004E7F41">
            <w:pPr>
              <w:jc w:val="center"/>
              <w:rPr>
                <w:sz w:val="24"/>
                <w:szCs w:val="24"/>
              </w:rPr>
            </w:pPr>
            <w:r w:rsidRPr="00D13EA6">
              <w:rPr>
                <w:sz w:val="24"/>
                <w:szCs w:val="24"/>
              </w:rPr>
              <w:t>10</w:t>
            </w:r>
          </w:p>
        </w:tc>
        <w:tc>
          <w:tcPr>
            <w:tcW w:w="383" w:type="pct"/>
          </w:tcPr>
          <w:p w:rsidR="00061111" w:rsidRPr="00D13EA6" w:rsidRDefault="00061111" w:rsidP="004E7F41">
            <w:pPr>
              <w:jc w:val="center"/>
              <w:rPr>
                <w:sz w:val="24"/>
                <w:szCs w:val="24"/>
              </w:rPr>
            </w:pPr>
            <w:r w:rsidRPr="00D13EA6">
              <w:rPr>
                <w:sz w:val="24"/>
                <w:szCs w:val="24"/>
              </w:rPr>
              <w:t>11</w:t>
            </w:r>
          </w:p>
        </w:tc>
        <w:tc>
          <w:tcPr>
            <w:tcW w:w="337" w:type="pct"/>
          </w:tcPr>
          <w:p w:rsidR="00061111" w:rsidRPr="00D13EA6" w:rsidRDefault="00061111" w:rsidP="004E7F41">
            <w:pPr>
              <w:jc w:val="center"/>
              <w:rPr>
                <w:sz w:val="24"/>
                <w:szCs w:val="24"/>
              </w:rPr>
            </w:pPr>
            <w:r w:rsidRPr="00D13EA6">
              <w:rPr>
                <w:sz w:val="24"/>
                <w:szCs w:val="24"/>
              </w:rPr>
              <w:t>12</w:t>
            </w:r>
          </w:p>
        </w:tc>
        <w:tc>
          <w:tcPr>
            <w:tcW w:w="280" w:type="pct"/>
          </w:tcPr>
          <w:p w:rsidR="00061111" w:rsidRPr="00D13EA6" w:rsidRDefault="00061111" w:rsidP="004E7F41">
            <w:pPr>
              <w:jc w:val="center"/>
              <w:rPr>
                <w:sz w:val="24"/>
                <w:szCs w:val="24"/>
              </w:rPr>
            </w:pPr>
            <w:r w:rsidRPr="00D13EA6">
              <w:rPr>
                <w:sz w:val="24"/>
                <w:szCs w:val="24"/>
              </w:rPr>
              <w:t>13</w:t>
            </w:r>
          </w:p>
        </w:tc>
      </w:tr>
      <w:tr w:rsidR="00061111" w:rsidRPr="00D13EA6" w:rsidTr="004E7F41">
        <w:trPr>
          <w:trHeight w:val="598"/>
          <w:jc w:val="center"/>
        </w:trPr>
        <w:tc>
          <w:tcPr>
            <w:tcW w:w="706" w:type="pct"/>
          </w:tcPr>
          <w:p w:rsidR="00061111" w:rsidRPr="00D13EA6" w:rsidRDefault="00061111" w:rsidP="004E7F41">
            <w:pPr>
              <w:jc w:val="both"/>
              <w:rPr>
                <w:sz w:val="24"/>
                <w:szCs w:val="24"/>
              </w:rPr>
            </w:pPr>
            <w:r w:rsidRPr="00D13EA6">
              <w:rPr>
                <w:sz w:val="24"/>
                <w:szCs w:val="24"/>
              </w:rPr>
              <w:t xml:space="preserve">Державний борг усього </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4430,2</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4562,2</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4190,2</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3944,8</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3076,8</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2435,3</w:t>
            </w:r>
          </w:p>
        </w:tc>
        <w:tc>
          <w:tcPr>
            <w:tcW w:w="383" w:type="pct"/>
            <w:vAlign w:val="center"/>
          </w:tcPr>
          <w:p w:rsidR="00061111" w:rsidRPr="00D13EA6" w:rsidRDefault="00061111" w:rsidP="004E7F41">
            <w:pPr>
              <w:jc w:val="both"/>
              <w:rPr>
                <w:snapToGrid w:val="0"/>
                <w:sz w:val="24"/>
                <w:szCs w:val="24"/>
              </w:rPr>
            </w:pPr>
          </w:p>
          <w:p w:rsidR="00061111" w:rsidRPr="00D13EA6" w:rsidRDefault="00061111" w:rsidP="004E7F41">
            <w:pPr>
              <w:jc w:val="both"/>
              <w:rPr>
                <w:snapToGrid w:val="0"/>
                <w:sz w:val="24"/>
                <w:szCs w:val="24"/>
              </w:rPr>
            </w:pPr>
            <w:r w:rsidRPr="00D13EA6">
              <w:rPr>
                <w:snapToGrid w:val="0"/>
                <w:sz w:val="24"/>
                <w:szCs w:val="24"/>
              </w:rPr>
              <w:t>2692,1</w:t>
            </w:r>
          </w:p>
        </w:tc>
        <w:tc>
          <w:tcPr>
            <w:tcW w:w="383" w:type="pct"/>
            <w:vAlign w:val="center"/>
          </w:tcPr>
          <w:p w:rsidR="00061111" w:rsidRPr="00D13EA6" w:rsidRDefault="00061111" w:rsidP="004E7F41">
            <w:pPr>
              <w:jc w:val="both"/>
              <w:rPr>
                <w:snapToGrid w:val="0"/>
                <w:sz w:val="24"/>
                <w:szCs w:val="24"/>
              </w:rPr>
            </w:pPr>
          </w:p>
          <w:p w:rsidR="00061111" w:rsidRPr="00D13EA6" w:rsidRDefault="00061111" w:rsidP="004E7F41">
            <w:pPr>
              <w:jc w:val="both"/>
              <w:rPr>
                <w:snapToGrid w:val="0"/>
                <w:sz w:val="24"/>
                <w:szCs w:val="24"/>
              </w:rPr>
            </w:pPr>
            <w:r w:rsidRPr="00D13EA6">
              <w:rPr>
                <w:snapToGrid w:val="0"/>
                <w:sz w:val="24"/>
                <w:szCs w:val="24"/>
              </w:rPr>
              <w:t>3233,1</w:t>
            </w:r>
          </w:p>
        </w:tc>
        <w:tc>
          <w:tcPr>
            <w:tcW w:w="383" w:type="pct"/>
            <w:vAlign w:val="center"/>
          </w:tcPr>
          <w:p w:rsidR="00061111" w:rsidRPr="00D13EA6" w:rsidRDefault="00061111" w:rsidP="004E7F41">
            <w:pPr>
              <w:jc w:val="both"/>
              <w:rPr>
                <w:snapToGrid w:val="0"/>
                <w:sz w:val="24"/>
                <w:szCs w:val="24"/>
              </w:rPr>
            </w:pPr>
          </w:p>
          <w:p w:rsidR="00061111" w:rsidRPr="00D13EA6" w:rsidRDefault="00061111" w:rsidP="004E7F41">
            <w:pPr>
              <w:jc w:val="both"/>
              <w:rPr>
                <w:snapToGrid w:val="0"/>
                <w:sz w:val="24"/>
                <w:szCs w:val="24"/>
              </w:rPr>
            </w:pPr>
            <w:r w:rsidRPr="00D13EA6">
              <w:rPr>
                <w:snapToGrid w:val="0"/>
                <w:sz w:val="24"/>
                <w:szCs w:val="24"/>
              </w:rPr>
              <w:t>4158,1</w:t>
            </w:r>
          </w:p>
        </w:tc>
        <w:tc>
          <w:tcPr>
            <w:tcW w:w="383" w:type="pct"/>
            <w:vAlign w:val="center"/>
          </w:tcPr>
          <w:p w:rsidR="00061111" w:rsidRPr="00D13EA6" w:rsidRDefault="00061111" w:rsidP="004E7F41">
            <w:pPr>
              <w:jc w:val="both"/>
              <w:rPr>
                <w:snapToGrid w:val="0"/>
                <w:sz w:val="24"/>
                <w:szCs w:val="24"/>
              </w:rPr>
            </w:pPr>
          </w:p>
          <w:p w:rsidR="00061111" w:rsidRPr="00D13EA6" w:rsidRDefault="00061111" w:rsidP="004E7F41">
            <w:pPr>
              <w:jc w:val="both"/>
              <w:rPr>
                <w:snapToGrid w:val="0"/>
                <w:sz w:val="24"/>
                <w:szCs w:val="24"/>
              </w:rPr>
            </w:pPr>
            <w:r w:rsidRPr="00D13EA6">
              <w:rPr>
                <w:snapToGrid w:val="0"/>
                <w:sz w:val="24"/>
                <w:szCs w:val="24"/>
              </w:rPr>
              <w:t>5343,2</w:t>
            </w:r>
          </w:p>
        </w:tc>
        <w:tc>
          <w:tcPr>
            <w:tcW w:w="33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6522,46</w:t>
            </w:r>
          </w:p>
        </w:tc>
        <w:tc>
          <w:tcPr>
            <w:tcW w:w="280"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7548,4</w:t>
            </w:r>
          </w:p>
          <w:p w:rsidR="00061111" w:rsidRPr="00D13EA6" w:rsidRDefault="00061111" w:rsidP="004E7F41">
            <w:pPr>
              <w:jc w:val="both"/>
              <w:rPr>
                <w:sz w:val="24"/>
                <w:szCs w:val="24"/>
              </w:rPr>
            </w:pP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у тому числі:</w:t>
            </w:r>
          </w:p>
        </w:tc>
        <w:tc>
          <w:tcPr>
            <w:tcW w:w="4014" w:type="pct"/>
            <w:gridSpan w:val="11"/>
          </w:tcPr>
          <w:p w:rsidR="00061111" w:rsidRPr="00D13EA6" w:rsidRDefault="00061111" w:rsidP="004E7F41">
            <w:pPr>
              <w:jc w:val="both"/>
              <w:rPr>
                <w:sz w:val="24"/>
                <w:szCs w:val="24"/>
              </w:rPr>
            </w:pPr>
          </w:p>
        </w:tc>
        <w:tc>
          <w:tcPr>
            <w:tcW w:w="280" w:type="pct"/>
          </w:tcPr>
          <w:p w:rsidR="00061111" w:rsidRPr="00D13EA6" w:rsidRDefault="00061111" w:rsidP="004E7F41">
            <w:pPr>
              <w:jc w:val="both"/>
              <w:rPr>
                <w:sz w:val="24"/>
                <w:szCs w:val="24"/>
              </w:rPr>
            </w:pP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Внутрішній, млрд.руб.</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533,5</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679,2</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682,0</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778,5</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875,4</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1064,8</w:t>
            </w:r>
          </w:p>
        </w:tc>
        <w:tc>
          <w:tcPr>
            <w:tcW w:w="383" w:type="pct"/>
            <w:vAlign w:val="center"/>
          </w:tcPr>
          <w:p w:rsidR="00061111" w:rsidRPr="00D13EA6" w:rsidRDefault="00061111" w:rsidP="004E7F41">
            <w:pPr>
              <w:rPr>
                <w:sz w:val="24"/>
                <w:szCs w:val="24"/>
              </w:rPr>
            </w:pPr>
            <w:r w:rsidRPr="00D13EA6">
              <w:rPr>
                <w:sz w:val="24"/>
                <w:szCs w:val="24"/>
              </w:rPr>
              <w:t>1499,8</w:t>
            </w:r>
          </w:p>
        </w:tc>
        <w:tc>
          <w:tcPr>
            <w:tcW w:w="383" w:type="pct"/>
            <w:vAlign w:val="center"/>
          </w:tcPr>
          <w:p w:rsidR="00061111" w:rsidRPr="00D13EA6" w:rsidRDefault="00061111" w:rsidP="004E7F41">
            <w:pPr>
              <w:rPr>
                <w:sz w:val="24"/>
                <w:szCs w:val="24"/>
              </w:rPr>
            </w:pPr>
            <w:r w:rsidRPr="00D13EA6">
              <w:rPr>
                <w:sz w:val="24"/>
                <w:szCs w:val="24"/>
              </w:rPr>
              <w:t>2094,7</w:t>
            </w:r>
          </w:p>
        </w:tc>
        <w:tc>
          <w:tcPr>
            <w:tcW w:w="383" w:type="pct"/>
            <w:vAlign w:val="center"/>
          </w:tcPr>
          <w:p w:rsidR="00061111" w:rsidRPr="00D13EA6" w:rsidRDefault="00061111" w:rsidP="004E7F41">
            <w:pPr>
              <w:rPr>
                <w:snapToGrid w:val="0"/>
                <w:sz w:val="24"/>
                <w:szCs w:val="24"/>
              </w:rPr>
            </w:pPr>
            <w:r w:rsidRPr="00D13EA6">
              <w:rPr>
                <w:sz w:val="24"/>
                <w:szCs w:val="24"/>
              </w:rPr>
              <w:t>2940,3</w:t>
            </w:r>
          </w:p>
        </w:tc>
        <w:tc>
          <w:tcPr>
            <w:tcW w:w="383" w:type="pct"/>
            <w:vAlign w:val="center"/>
          </w:tcPr>
          <w:p w:rsidR="00061111" w:rsidRPr="00D13EA6" w:rsidRDefault="00061111" w:rsidP="004E7F41">
            <w:pPr>
              <w:rPr>
                <w:snapToGrid w:val="0"/>
                <w:sz w:val="24"/>
                <w:szCs w:val="24"/>
              </w:rPr>
            </w:pPr>
            <w:r w:rsidRPr="00D13EA6">
              <w:rPr>
                <w:sz w:val="24"/>
                <w:szCs w:val="24"/>
              </w:rPr>
              <w:t>4190,5</w:t>
            </w:r>
          </w:p>
        </w:tc>
        <w:tc>
          <w:tcPr>
            <w:tcW w:w="337" w:type="pct"/>
          </w:tcPr>
          <w:p w:rsidR="00061111" w:rsidRPr="00D13EA6" w:rsidRDefault="00061111" w:rsidP="004E7F41">
            <w:pPr>
              <w:jc w:val="both"/>
              <w:rPr>
                <w:sz w:val="24"/>
                <w:szCs w:val="24"/>
              </w:rPr>
            </w:pPr>
            <w:r w:rsidRPr="00D13EA6">
              <w:rPr>
                <w:sz w:val="24"/>
                <w:szCs w:val="24"/>
              </w:rPr>
              <w:t>4977,9</w:t>
            </w:r>
          </w:p>
        </w:tc>
        <w:tc>
          <w:tcPr>
            <w:tcW w:w="280" w:type="pct"/>
            <w:vAlign w:val="bottom"/>
          </w:tcPr>
          <w:p w:rsidR="00061111" w:rsidRPr="00D13EA6" w:rsidRDefault="00061111" w:rsidP="004E7F41">
            <w:pPr>
              <w:jc w:val="right"/>
              <w:rPr>
                <w:sz w:val="24"/>
                <w:szCs w:val="24"/>
              </w:rPr>
            </w:pPr>
            <w:r w:rsidRPr="00D13EA6">
              <w:rPr>
                <w:sz w:val="24"/>
                <w:szCs w:val="24"/>
              </w:rPr>
              <w:t>5722,2</w:t>
            </w: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Зовнішній, млрд. руб</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3896,7</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3882,3</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3508,2</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3166,3</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2201,4</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1370,5</w:t>
            </w:r>
          </w:p>
        </w:tc>
        <w:tc>
          <w:tcPr>
            <w:tcW w:w="383" w:type="pct"/>
            <w:vAlign w:val="center"/>
          </w:tcPr>
          <w:p w:rsidR="00061111" w:rsidRPr="00D13EA6" w:rsidRDefault="00061111" w:rsidP="004E7F41">
            <w:pPr>
              <w:rPr>
                <w:sz w:val="24"/>
                <w:szCs w:val="24"/>
              </w:rPr>
            </w:pPr>
          </w:p>
          <w:p w:rsidR="00061111" w:rsidRPr="00D13EA6" w:rsidRDefault="00061111" w:rsidP="004E7F41">
            <w:pPr>
              <w:rPr>
                <w:sz w:val="24"/>
                <w:szCs w:val="24"/>
              </w:rPr>
            </w:pPr>
            <w:r w:rsidRPr="00D13EA6">
              <w:rPr>
                <w:sz w:val="24"/>
                <w:szCs w:val="24"/>
              </w:rPr>
              <w:t>1192,1</w:t>
            </w:r>
          </w:p>
        </w:tc>
        <w:tc>
          <w:tcPr>
            <w:tcW w:w="383" w:type="pct"/>
            <w:vAlign w:val="center"/>
          </w:tcPr>
          <w:p w:rsidR="00061111" w:rsidRPr="00D13EA6" w:rsidRDefault="00061111" w:rsidP="004E7F41">
            <w:pPr>
              <w:rPr>
                <w:sz w:val="24"/>
                <w:szCs w:val="24"/>
              </w:rPr>
            </w:pPr>
          </w:p>
          <w:p w:rsidR="00061111" w:rsidRPr="00D13EA6" w:rsidRDefault="00061111" w:rsidP="004E7F41">
            <w:pPr>
              <w:rPr>
                <w:sz w:val="24"/>
                <w:szCs w:val="24"/>
              </w:rPr>
            </w:pPr>
            <w:r w:rsidRPr="00D13EA6">
              <w:rPr>
                <w:sz w:val="24"/>
                <w:szCs w:val="24"/>
              </w:rPr>
              <w:t>1138,4</w:t>
            </w:r>
          </w:p>
        </w:tc>
        <w:tc>
          <w:tcPr>
            <w:tcW w:w="383" w:type="pct"/>
            <w:vAlign w:val="center"/>
          </w:tcPr>
          <w:p w:rsidR="00061111" w:rsidRPr="00D13EA6" w:rsidRDefault="00061111" w:rsidP="004E7F41">
            <w:pPr>
              <w:tabs>
                <w:tab w:val="left" w:pos="150"/>
              </w:tabs>
              <w:rPr>
                <w:snapToGrid w:val="0"/>
                <w:sz w:val="24"/>
                <w:szCs w:val="24"/>
              </w:rPr>
            </w:pPr>
          </w:p>
          <w:p w:rsidR="00061111" w:rsidRPr="00D13EA6" w:rsidRDefault="00061111" w:rsidP="004E7F41">
            <w:pPr>
              <w:tabs>
                <w:tab w:val="left" w:pos="150"/>
              </w:tabs>
              <w:rPr>
                <w:snapToGrid w:val="0"/>
                <w:sz w:val="24"/>
                <w:szCs w:val="24"/>
              </w:rPr>
            </w:pPr>
            <w:r w:rsidRPr="00D13EA6">
              <w:rPr>
                <w:snapToGrid w:val="0"/>
                <w:sz w:val="24"/>
                <w:szCs w:val="24"/>
              </w:rPr>
              <w:t>1217,7</w:t>
            </w:r>
          </w:p>
        </w:tc>
        <w:tc>
          <w:tcPr>
            <w:tcW w:w="383" w:type="pct"/>
            <w:vAlign w:val="center"/>
          </w:tcPr>
          <w:p w:rsidR="00061111" w:rsidRPr="00D13EA6" w:rsidRDefault="00061111" w:rsidP="004E7F41">
            <w:pPr>
              <w:tabs>
                <w:tab w:val="left" w:pos="150"/>
              </w:tabs>
              <w:rPr>
                <w:snapToGrid w:val="0"/>
                <w:sz w:val="24"/>
                <w:szCs w:val="24"/>
              </w:rPr>
            </w:pPr>
          </w:p>
          <w:p w:rsidR="00061111" w:rsidRPr="00D13EA6" w:rsidRDefault="00061111" w:rsidP="004E7F41">
            <w:pPr>
              <w:tabs>
                <w:tab w:val="left" w:pos="150"/>
              </w:tabs>
              <w:rPr>
                <w:snapToGrid w:val="0"/>
                <w:sz w:val="24"/>
                <w:szCs w:val="24"/>
              </w:rPr>
            </w:pPr>
            <w:r w:rsidRPr="00D13EA6">
              <w:rPr>
                <w:snapToGrid w:val="0"/>
                <w:sz w:val="24"/>
                <w:szCs w:val="24"/>
              </w:rPr>
              <w:t>1152,6</w:t>
            </w:r>
          </w:p>
        </w:tc>
        <w:tc>
          <w:tcPr>
            <w:tcW w:w="33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1542,0</w:t>
            </w:r>
          </w:p>
        </w:tc>
        <w:tc>
          <w:tcPr>
            <w:tcW w:w="280" w:type="pct"/>
            <w:vAlign w:val="bottom"/>
          </w:tcPr>
          <w:p w:rsidR="00061111" w:rsidRPr="00D13EA6" w:rsidRDefault="00061111" w:rsidP="004E7F41">
            <w:pPr>
              <w:jc w:val="right"/>
              <w:rPr>
                <w:sz w:val="24"/>
                <w:szCs w:val="24"/>
              </w:rPr>
            </w:pPr>
            <w:r w:rsidRPr="00D13EA6">
              <w:rPr>
                <w:sz w:val="24"/>
                <w:szCs w:val="24"/>
              </w:rPr>
              <w:t>1826,1</w:t>
            </w: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Загалний борг, % до ВВП</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49,5</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42,1</w:t>
            </w:r>
          </w:p>
        </w:tc>
        <w:tc>
          <w:tcPr>
            <w:tcW w:w="35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31,6</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23,3</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14,2</w:t>
            </w:r>
          </w:p>
        </w:tc>
        <w:tc>
          <w:tcPr>
            <w:tcW w:w="358"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9,1</w:t>
            </w:r>
          </w:p>
        </w:tc>
        <w:tc>
          <w:tcPr>
            <w:tcW w:w="383" w:type="pct"/>
            <w:vAlign w:val="center"/>
          </w:tcPr>
          <w:p w:rsidR="00061111" w:rsidRPr="00D13EA6" w:rsidRDefault="00061111" w:rsidP="004E7F41">
            <w:pPr>
              <w:rPr>
                <w:snapToGrid w:val="0"/>
                <w:sz w:val="24"/>
                <w:szCs w:val="24"/>
              </w:rPr>
            </w:pPr>
          </w:p>
          <w:p w:rsidR="00061111" w:rsidRPr="00D13EA6" w:rsidRDefault="00061111" w:rsidP="004E7F41">
            <w:pPr>
              <w:rPr>
                <w:snapToGrid w:val="0"/>
                <w:sz w:val="24"/>
                <w:szCs w:val="24"/>
              </w:rPr>
            </w:pPr>
            <w:r w:rsidRPr="00D13EA6">
              <w:rPr>
                <w:snapToGrid w:val="0"/>
                <w:sz w:val="24"/>
                <w:szCs w:val="24"/>
              </w:rPr>
              <w:t>6,5</w:t>
            </w:r>
          </w:p>
        </w:tc>
        <w:tc>
          <w:tcPr>
            <w:tcW w:w="383" w:type="pct"/>
            <w:vAlign w:val="center"/>
          </w:tcPr>
          <w:p w:rsidR="00061111" w:rsidRPr="00D13EA6" w:rsidRDefault="00061111" w:rsidP="004E7F41">
            <w:pPr>
              <w:rPr>
                <w:snapToGrid w:val="0"/>
                <w:sz w:val="24"/>
                <w:szCs w:val="24"/>
              </w:rPr>
            </w:pPr>
          </w:p>
          <w:p w:rsidR="00061111" w:rsidRPr="00D13EA6" w:rsidRDefault="00061111" w:rsidP="004E7F41">
            <w:pPr>
              <w:rPr>
                <w:snapToGrid w:val="0"/>
                <w:sz w:val="24"/>
                <w:szCs w:val="24"/>
              </w:rPr>
            </w:pPr>
            <w:r w:rsidRPr="00D13EA6">
              <w:rPr>
                <w:snapToGrid w:val="0"/>
                <w:sz w:val="24"/>
                <w:szCs w:val="24"/>
              </w:rPr>
              <w:t>8,3</w:t>
            </w:r>
          </w:p>
        </w:tc>
        <w:tc>
          <w:tcPr>
            <w:tcW w:w="383" w:type="pct"/>
            <w:vAlign w:val="center"/>
          </w:tcPr>
          <w:p w:rsidR="00061111" w:rsidRPr="00D13EA6" w:rsidRDefault="00061111" w:rsidP="004E7F41">
            <w:pPr>
              <w:rPr>
                <w:snapToGrid w:val="0"/>
                <w:sz w:val="24"/>
                <w:szCs w:val="24"/>
              </w:rPr>
            </w:pPr>
          </w:p>
          <w:p w:rsidR="00061111" w:rsidRPr="00D13EA6" w:rsidRDefault="00061111" w:rsidP="004E7F41">
            <w:pPr>
              <w:rPr>
                <w:snapToGrid w:val="0"/>
                <w:sz w:val="24"/>
                <w:szCs w:val="24"/>
              </w:rPr>
            </w:pPr>
            <w:r w:rsidRPr="00D13EA6">
              <w:rPr>
                <w:snapToGrid w:val="0"/>
                <w:sz w:val="24"/>
                <w:szCs w:val="24"/>
              </w:rPr>
              <w:t>9,2</w:t>
            </w:r>
          </w:p>
        </w:tc>
        <w:tc>
          <w:tcPr>
            <w:tcW w:w="383" w:type="pct"/>
            <w:vAlign w:val="center"/>
          </w:tcPr>
          <w:p w:rsidR="00061111" w:rsidRPr="00D13EA6" w:rsidRDefault="00061111" w:rsidP="004E7F41">
            <w:pPr>
              <w:rPr>
                <w:snapToGrid w:val="0"/>
                <w:sz w:val="24"/>
                <w:szCs w:val="24"/>
              </w:rPr>
            </w:pPr>
          </w:p>
          <w:p w:rsidR="00061111" w:rsidRPr="00D13EA6" w:rsidRDefault="00061111" w:rsidP="004E7F41">
            <w:pPr>
              <w:rPr>
                <w:snapToGrid w:val="0"/>
                <w:sz w:val="24"/>
                <w:szCs w:val="24"/>
              </w:rPr>
            </w:pPr>
            <w:r w:rsidRPr="00D13EA6">
              <w:rPr>
                <w:snapToGrid w:val="0"/>
                <w:sz w:val="24"/>
                <w:szCs w:val="24"/>
              </w:rPr>
              <w:t>9,8</w:t>
            </w:r>
          </w:p>
        </w:tc>
        <w:tc>
          <w:tcPr>
            <w:tcW w:w="337" w:type="pct"/>
          </w:tcPr>
          <w:p w:rsidR="00061111" w:rsidRPr="00D13EA6" w:rsidRDefault="00061111" w:rsidP="004E7F41">
            <w:pPr>
              <w:jc w:val="both"/>
              <w:rPr>
                <w:sz w:val="24"/>
                <w:szCs w:val="24"/>
              </w:rPr>
            </w:pPr>
          </w:p>
          <w:p w:rsidR="00061111" w:rsidRPr="00D13EA6" w:rsidRDefault="00061111" w:rsidP="004E7F41">
            <w:pPr>
              <w:jc w:val="both"/>
              <w:rPr>
                <w:sz w:val="24"/>
                <w:szCs w:val="24"/>
              </w:rPr>
            </w:pPr>
            <w:r w:rsidRPr="00D13EA6">
              <w:rPr>
                <w:sz w:val="24"/>
                <w:szCs w:val="24"/>
              </w:rPr>
              <w:t>10,5</w:t>
            </w:r>
          </w:p>
        </w:tc>
        <w:tc>
          <w:tcPr>
            <w:tcW w:w="280" w:type="pct"/>
            <w:vAlign w:val="bottom"/>
          </w:tcPr>
          <w:p w:rsidR="00061111" w:rsidRPr="00D13EA6" w:rsidRDefault="00061111" w:rsidP="004E7F41">
            <w:pPr>
              <w:jc w:val="right"/>
              <w:rPr>
                <w:sz w:val="24"/>
                <w:szCs w:val="24"/>
              </w:rPr>
            </w:pPr>
            <w:r w:rsidRPr="00D13EA6">
              <w:rPr>
                <w:sz w:val="24"/>
                <w:szCs w:val="24"/>
              </w:rPr>
              <w:t>11,3</w:t>
            </w: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 xml:space="preserve">внутрішній </w:t>
            </w:r>
          </w:p>
        </w:tc>
        <w:tc>
          <w:tcPr>
            <w:tcW w:w="357" w:type="pct"/>
          </w:tcPr>
          <w:p w:rsidR="00061111" w:rsidRPr="00D13EA6" w:rsidRDefault="00061111" w:rsidP="004E7F41">
            <w:pPr>
              <w:jc w:val="both"/>
              <w:rPr>
                <w:sz w:val="24"/>
                <w:szCs w:val="24"/>
              </w:rPr>
            </w:pPr>
            <w:r w:rsidRPr="00D13EA6">
              <w:rPr>
                <w:sz w:val="24"/>
                <w:szCs w:val="24"/>
              </w:rPr>
              <w:t>6,0</w:t>
            </w:r>
          </w:p>
        </w:tc>
        <w:tc>
          <w:tcPr>
            <w:tcW w:w="357" w:type="pct"/>
          </w:tcPr>
          <w:p w:rsidR="00061111" w:rsidRPr="00D13EA6" w:rsidRDefault="00061111" w:rsidP="004E7F41">
            <w:pPr>
              <w:jc w:val="both"/>
              <w:rPr>
                <w:sz w:val="24"/>
                <w:szCs w:val="24"/>
              </w:rPr>
            </w:pPr>
            <w:r w:rsidRPr="00D13EA6">
              <w:rPr>
                <w:sz w:val="24"/>
                <w:szCs w:val="24"/>
              </w:rPr>
              <w:t>6,3</w:t>
            </w:r>
          </w:p>
        </w:tc>
        <w:tc>
          <w:tcPr>
            <w:tcW w:w="357" w:type="pct"/>
          </w:tcPr>
          <w:p w:rsidR="00061111" w:rsidRPr="00D13EA6" w:rsidRDefault="00061111" w:rsidP="004E7F41">
            <w:pPr>
              <w:jc w:val="both"/>
              <w:rPr>
                <w:sz w:val="24"/>
                <w:szCs w:val="24"/>
              </w:rPr>
            </w:pPr>
            <w:r w:rsidRPr="00D13EA6">
              <w:rPr>
                <w:sz w:val="24"/>
                <w:szCs w:val="24"/>
              </w:rPr>
              <w:t>5,1</w:t>
            </w:r>
          </w:p>
        </w:tc>
        <w:tc>
          <w:tcPr>
            <w:tcW w:w="358" w:type="pct"/>
          </w:tcPr>
          <w:p w:rsidR="00061111" w:rsidRPr="00D13EA6" w:rsidRDefault="00061111" w:rsidP="004E7F41">
            <w:pPr>
              <w:jc w:val="both"/>
              <w:rPr>
                <w:sz w:val="24"/>
                <w:szCs w:val="24"/>
              </w:rPr>
            </w:pPr>
            <w:r w:rsidRPr="00D13EA6">
              <w:rPr>
                <w:sz w:val="24"/>
                <w:szCs w:val="24"/>
              </w:rPr>
              <w:t>4,6</w:t>
            </w:r>
          </w:p>
        </w:tc>
        <w:tc>
          <w:tcPr>
            <w:tcW w:w="358" w:type="pct"/>
          </w:tcPr>
          <w:p w:rsidR="00061111" w:rsidRPr="00D13EA6" w:rsidRDefault="00061111" w:rsidP="004E7F41">
            <w:pPr>
              <w:jc w:val="both"/>
              <w:rPr>
                <w:sz w:val="24"/>
                <w:szCs w:val="24"/>
              </w:rPr>
            </w:pPr>
            <w:r w:rsidRPr="00D13EA6">
              <w:rPr>
                <w:sz w:val="24"/>
                <w:szCs w:val="24"/>
              </w:rPr>
              <w:t>4,1</w:t>
            </w:r>
          </w:p>
        </w:tc>
        <w:tc>
          <w:tcPr>
            <w:tcW w:w="358" w:type="pct"/>
          </w:tcPr>
          <w:p w:rsidR="00061111" w:rsidRPr="00D13EA6" w:rsidRDefault="00061111" w:rsidP="004E7F41">
            <w:pPr>
              <w:jc w:val="both"/>
              <w:rPr>
                <w:sz w:val="24"/>
                <w:szCs w:val="24"/>
              </w:rPr>
            </w:pPr>
            <w:r w:rsidRPr="00D13EA6">
              <w:rPr>
                <w:sz w:val="24"/>
                <w:szCs w:val="24"/>
              </w:rPr>
              <w:t>4,0</w:t>
            </w:r>
          </w:p>
        </w:tc>
        <w:tc>
          <w:tcPr>
            <w:tcW w:w="383" w:type="pct"/>
            <w:vAlign w:val="center"/>
          </w:tcPr>
          <w:p w:rsidR="00061111" w:rsidRPr="00D13EA6" w:rsidRDefault="00061111" w:rsidP="004E7F41">
            <w:pPr>
              <w:rPr>
                <w:sz w:val="24"/>
                <w:szCs w:val="24"/>
              </w:rPr>
            </w:pPr>
            <w:r w:rsidRPr="00D13EA6">
              <w:rPr>
                <w:sz w:val="24"/>
                <w:szCs w:val="24"/>
              </w:rPr>
              <w:t>3,6</w:t>
            </w:r>
          </w:p>
        </w:tc>
        <w:tc>
          <w:tcPr>
            <w:tcW w:w="383" w:type="pct"/>
            <w:vAlign w:val="center"/>
          </w:tcPr>
          <w:p w:rsidR="00061111" w:rsidRPr="00D13EA6" w:rsidRDefault="00061111" w:rsidP="004E7F41">
            <w:pPr>
              <w:rPr>
                <w:sz w:val="24"/>
                <w:szCs w:val="24"/>
              </w:rPr>
            </w:pPr>
            <w:r w:rsidRPr="00D13EA6">
              <w:rPr>
                <w:sz w:val="24"/>
                <w:szCs w:val="24"/>
              </w:rPr>
              <w:t>5,4</w:t>
            </w:r>
          </w:p>
        </w:tc>
        <w:tc>
          <w:tcPr>
            <w:tcW w:w="383" w:type="pct"/>
            <w:vAlign w:val="center"/>
          </w:tcPr>
          <w:p w:rsidR="00061111" w:rsidRPr="00D13EA6" w:rsidRDefault="00061111" w:rsidP="004E7F41">
            <w:pPr>
              <w:rPr>
                <w:sz w:val="24"/>
                <w:szCs w:val="24"/>
              </w:rPr>
            </w:pPr>
            <w:r w:rsidRPr="00D13EA6">
              <w:rPr>
                <w:sz w:val="24"/>
                <w:szCs w:val="24"/>
              </w:rPr>
              <w:t>6,5</w:t>
            </w:r>
          </w:p>
        </w:tc>
        <w:tc>
          <w:tcPr>
            <w:tcW w:w="383" w:type="pct"/>
            <w:vAlign w:val="center"/>
          </w:tcPr>
          <w:p w:rsidR="00061111" w:rsidRPr="00D13EA6" w:rsidRDefault="00061111" w:rsidP="004E7F41">
            <w:pPr>
              <w:rPr>
                <w:sz w:val="24"/>
                <w:szCs w:val="24"/>
              </w:rPr>
            </w:pPr>
            <w:r w:rsidRPr="00D13EA6">
              <w:rPr>
                <w:sz w:val="24"/>
                <w:szCs w:val="24"/>
              </w:rPr>
              <w:t>7,7</w:t>
            </w:r>
          </w:p>
        </w:tc>
        <w:tc>
          <w:tcPr>
            <w:tcW w:w="337" w:type="pct"/>
          </w:tcPr>
          <w:p w:rsidR="00061111" w:rsidRPr="00D13EA6" w:rsidRDefault="00061111" w:rsidP="004E7F41">
            <w:pPr>
              <w:jc w:val="both"/>
              <w:rPr>
                <w:sz w:val="24"/>
                <w:szCs w:val="24"/>
              </w:rPr>
            </w:pPr>
            <w:r w:rsidRPr="00D13EA6">
              <w:rPr>
                <w:sz w:val="24"/>
                <w:szCs w:val="24"/>
              </w:rPr>
              <w:t>8,1</w:t>
            </w:r>
          </w:p>
        </w:tc>
        <w:tc>
          <w:tcPr>
            <w:tcW w:w="280" w:type="pct"/>
            <w:vAlign w:val="bottom"/>
          </w:tcPr>
          <w:p w:rsidR="00061111" w:rsidRPr="00D13EA6" w:rsidRDefault="00061111" w:rsidP="004E7F41">
            <w:pPr>
              <w:jc w:val="right"/>
              <w:rPr>
                <w:sz w:val="24"/>
                <w:szCs w:val="24"/>
              </w:rPr>
            </w:pPr>
            <w:r w:rsidRPr="00D13EA6">
              <w:rPr>
                <w:sz w:val="24"/>
                <w:szCs w:val="24"/>
              </w:rPr>
              <w:t>8,6</w:t>
            </w:r>
          </w:p>
        </w:tc>
      </w:tr>
      <w:tr w:rsidR="00061111" w:rsidRPr="00D13EA6" w:rsidTr="004E7F41">
        <w:trPr>
          <w:jc w:val="center"/>
        </w:trPr>
        <w:tc>
          <w:tcPr>
            <w:tcW w:w="706" w:type="pct"/>
          </w:tcPr>
          <w:p w:rsidR="00061111" w:rsidRPr="00D13EA6" w:rsidRDefault="00061111" w:rsidP="004E7F41">
            <w:pPr>
              <w:jc w:val="both"/>
              <w:rPr>
                <w:sz w:val="24"/>
                <w:szCs w:val="24"/>
              </w:rPr>
            </w:pPr>
            <w:r w:rsidRPr="00D13EA6">
              <w:rPr>
                <w:sz w:val="24"/>
                <w:szCs w:val="24"/>
              </w:rPr>
              <w:t>зовнішній</w:t>
            </w:r>
          </w:p>
        </w:tc>
        <w:tc>
          <w:tcPr>
            <w:tcW w:w="357" w:type="pct"/>
          </w:tcPr>
          <w:p w:rsidR="00061111" w:rsidRPr="00D13EA6" w:rsidRDefault="00061111" w:rsidP="004E7F41">
            <w:pPr>
              <w:jc w:val="both"/>
              <w:rPr>
                <w:sz w:val="24"/>
                <w:szCs w:val="24"/>
              </w:rPr>
            </w:pPr>
            <w:r w:rsidRPr="00D13EA6">
              <w:rPr>
                <w:sz w:val="24"/>
                <w:szCs w:val="24"/>
              </w:rPr>
              <w:t>43,5</w:t>
            </w:r>
          </w:p>
        </w:tc>
        <w:tc>
          <w:tcPr>
            <w:tcW w:w="357" w:type="pct"/>
          </w:tcPr>
          <w:p w:rsidR="00061111" w:rsidRPr="00D13EA6" w:rsidRDefault="00061111" w:rsidP="004E7F41">
            <w:pPr>
              <w:jc w:val="both"/>
              <w:rPr>
                <w:sz w:val="24"/>
                <w:szCs w:val="24"/>
              </w:rPr>
            </w:pPr>
            <w:r w:rsidRPr="00D13EA6">
              <w:rPr>
                <w:sz w:val="24"/>
                <w:szCs w:val="24"/>
              </w:rPr>
              <w:t>35,8</w:t>
            </w:r>
          </w:p>
        </w:tc>
        <w:tc>
          <w:tcPr>
            <w:tcW w:w="357" w:type="pct"/>
          </w:tcPr>
          <w:p w:rsidR="00061111" w:rsidRPr="00D13EA6" w:rsidRDefault="00061111" w:rsidP="004E7F41">
            <w:pPr>
              <w:jc w:val="both"/>
              <w:rPr>
                <w:sz w:val="24"/>
                <w:szCs w:val="24"/>
              </w:rPr>
            </w:pPr>
            <w:r w:rsidRPr="00D13EA6">
              <w:rPr>
                <w:sz w:val="24"/>
                <w:szCs w:val="24"/>
              </w:rPr>
              <w:t>26,5</w:t>
            </w:r>
          </w:p>
        </w:tc>
        <w:tc>
          <w:tcPr>
            <w:tcW w:w="358" w:type="pct"/>
          </w:tcPr>
          <w:p w:rsidR="00061111" w:rsidRPr="00D13EA6" w:rsidRDefault="00061111" w:rsidP="004E7F41">
            <w:pPr>
              <w:jc w:val="both"/>
              <w:rPr>
                <w:sz w:val="24"/>
                <w:szCs w:val="24"/>
              </w:rPr>
            </w:pPr>
            <w:r w:rsidRPr="00D13EA6">
              <w:rPr>
                <w:sz w:val="24"/>
                <w:szCs w:val="24"/>
              </w:rPr>
              <w:t>18,7</w:t>
            </w:r>
          </w:p>
        </w:tc>
        <w:tc>
          <w:tcPr>
            <w:tcW w:w="358" w:type="pct"/>
          </w:tcPr>
          <w:p w:rsidR="00061111" w:rsidRPr="00D13EA6" w:rsidRDefault="00061111" w:rsidP="004E7F41">
            <w:pPr>
              <w:jc w:val="both"/>
              <w:rPr>
                <w:sz w:val="24"/>
                <w:szCs w:val="24"/>
              </w:rPr>
            </w:pPr>
            <w:r w:rsidRPr="00D13EA6">
              <w:rPr>
                <w:sz w:val="24"/>
                <w:szCs w:val="24"/>
              </w:rPr>
              <w:t>10,1</w:t>
            </w:r>
          </w:p>
        </w:tc>
        <w:tc>
          <w:tcPr>
            <w:tcW w:w="358" w:type="pct"/>
          </w:tcPr>
          <w:p w:rsidR="00061111" w:rsidRPr="00D13EA6" w:rsidRDefault="00061111" w:rsidP="004E7F41">
            <w:pPr>
              <w:jc w:val="both"/>
              <w:rPr>
                <w:sz w:val="24"/>
                <w:szCs w:val="24"/>
              </w:rPr>
            </w:pPr>
            <w:r w:rsidRPr="00D13EA6">
              <w:rPr>
                <w:sz w:val="24"/>
                <w:szCs w:val="24"/>
              </w:rPr>
              <w:t>5,1</w:t>
            </w:r>
          </w:p>
        </w:tc>
        <w:tc>
          <w:tcPr>
            <w:tcW w:w="383" w:type="pct"/>
            <w:vAlign w:val="center"/>
          </w:tcPr>
          <w:p w:rsidR="00061111" w:rsidRPr="00D13EA6" w:rsidRDefault="00061111" w:rsidP="004E7F41">
            <w:pPr>
              <w:rPr>
                <w:sz w:val="24"/>
                <w:szCs w:val="24"/>
              </w:rPr>
            </w:pPr>
            <w:r w:rsidRPr="00D13EA6">
              <w:rPr>
                <w:sz w:val="24"/>
                <w:szCs w:val="24"/>
              </w:rPr>
              <w:t>2,9</w:t>
            </w:r>
          </w:p>
        </w:tc>
        <w:tc>
          <w:tcPr>
            <w:tcW w:w="383" w:type="pct"/>
            <w:vAlign w:val="center"/>
          </w:tcPr>
          <w:p w:rsidR="00061111" w:rsidRPr="00D13EA6" w:rsidRDefault="00061111" w:rsidP="004E7F41">
            <w:pPr>
              <w:rPr>
                <w:sz w:val="24"/>
                <w:szCs w:val="24"/>
              </w:rPr>
            </w:pPr>
            <w:r w:rsidRPr="00D13EA6">
              <w:rPr>
                <w:sz w:val="24"/>
                <w:szCs w:val="24"/>
              </w:rPr>
              <w:t>2,9</w:t>
            </w:r>
          </w:p>
        </w:tc>
        <w:tc>
          <w:tcPr>
            <w:tcW w:w="383" w:type="pct"/>
            <w:vAlign w:val="center"/>
          </w:tcPr>
          <w:p w:rsidR="00061111" w:rsidRPr="00D13EA6" w:rsidRDefault="00061111" w:rsidP="004E7F41">
            <w:pPr>
              <w:rPr>
                <w:sz w:val="24"/>
                <w:szCs w:val="24"/>
              </w:rPr>
            </w:pPr>
            <w:r w:rsidRPr="00D13EA6">
              <w:rPr>
                <w:sz w:val="24"/>
                <w:szCs w:val="24"/>
              </w:rPr>
              <w:t>2,7</w:t>
            </w:r>
          </w:p>
        </w:tc>
        <w:tc>
          <w:tcPr>
            <w:tcW w:w="383" w:type="pct"/>
            <w:vAlign w:val="center"/>
          </w:tcPr>
          <w:p w:rsidR="00061111" w:rsidRPr="00D13EA6" w:rsidRDefault="00061111" w:rsidP="004E7F41">
            <w:pPr>
              <w:rPr>
                <w:sz w:val="24"/>
                <w:szCs w:val="24"/>
              </w:rPr>
            </w:pPr>
            <w:r w:rsidRPr="00D13EA6">
              <w:rPr>
                <w:sz w:val="24"/>
                <w:szCs w:val="24"/>
              </w:rPr>
              <w:t>2,1</w:t>
            </w:r>
          </w:p>
        </w:tc>
        <w:tc>
          <w:tcPr>
            <w:tcW w:w="337" w:type="pct"/>
          </w:tcPr>
          <w:p w:rsidR="00061111" w:rsidRPr="00D13EA6" w:rsidRDefault="00061111" w:rsidP="004E7F41">
            <w:pPr>
              <w:jc w:val="both"/>
              <w:rPr>
                <w:sz w:val="24"/>
                <w:szCs w:val="24"/>
              </w:rPr>
            </w:pPr>
            <w:r w:rsidRPr="00D13EA6">
              <w:rPr>
                <w:sz w:val="24"/>
                <w:szCs w:val="24"/>
              </w:rPr>
              <w:t>2,5</w:t>
            </w:r>
          </w:p>
        </w:tc>
        <w:tc>
          <w:tcPr>
            <w:tcW w:w="280" w:type="pct"/>
            <w:vAlign w:val="bottom"/>
          </w:tcPr>
          <w:p w:rsidR="00061111" w:rsidRPr="00D13EA6" w:rsidRDefault="00061111" w:rsidP="004E7F41">
            <w:pPr>
              <w:jc w:val="right"/>
              <w:rPr>
                <w:sz w:val="24"/>
                <w:szCs w:val="24"/>
              </w:rPr>
            </w:pPr>
            <w:r w:rsidRPr="00D13EA6">
              <w:rPr>
                <w:sz w:val="24"/>
                <w:szCs w:val="24"/>
              </w:rPr>
              <w:t>2,7</w:t>
            </w:r>
          </w:p>
        </w:tc>
      </w:tr>
    </w:tbl>
    <w:p w:rsidR="00061111" w:rsidRPr="00D13EA6" w:rsidRDefault="00061111" w:rsidP="00061111">
      <w:pPr>
        <w:jc w:val="center"/>
        <w:rPr>
          <w:sz w:val="24"/>
          <w:szCs w:val="24"/>
        </w:rPr>
      </w:pPr>
    </w:p>
    <w:p w:rsidR="00061111" w:rsidRPr="00D13EA6" w:rsidRDefault="00061111" w:rsidP="00061111">
      <w:pPr>
        <w:spacing w:line="360" w:lineRule="auto"/>
        <w:ind w:firstLine="567"/>
        <w:jc w:val="both"/>
        <w:rPr>
          <w:sz w:val="24"/>
          <w:szCs w:val="24"/>
        </w:rPr>
      </w:pPr>
      <w:r w:rsidRPr="00D13EA6">
        <w:rPr>
          <w:sz w:val="24"/>
          <w:szCs w:val="24"/>
        </w:rPr>
        <w:t>Джерело: узагальнено автором на основі даних [139, 140].</w:t>
      </w:r>
    </w:p>
    <w:p w:rsidR="00061111" w:rsidRPr="00D13EA6" w:rsidRDefault="00061111" w:rsidP="00061111">
      <w:pPr>
        <w:ind w:firstLine="720"/>
        <w:jc w:val="right"/>
        <w:rPr>
          <w:szCs w:val="28"/>
        </w:rPr>
      </w:pPr>
    </w:p>
    <w:p w:rsidR="00061111" w:rsidRPr="00D13EA6" w:rsidRDefault="00061111" w:rsidP="00061111">
      <w:pPr>
        <w:ind w:firstLine="720"/>
        <w:jc w:val="right"/>
        <w:rPr>
          <w:szCs w:val="28"/>
        </w:rPr>
      </w:pPr>
    </w:p>
    <w:p w:rsidR="00061111" w:rsidRPr="00D13EA6" w:rsidRDefault="00061111" w:rsidP="00061111">
      <w:pPr>
        <w:ind w:firstLine="720"/>
        <w:jc w:val="right"/>
        <w:rPr>
          <w:szCs w:val="28"/>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66784" behindDoc="0" locked="0" layoutInCell="1" allowOverlap="1" wp14:anchorId="7D8699C6" wp14:editId="2FC62C3B">
                <wp:simplePos x="0" y="0"/>
                <wp:positionH relativeFrom="column">
                  <wp:posOffset>8606790</wp:posOffset>
                </wp:positionH>
                <wp:positionV relativeFrom="paragraph">
                  <wp:posOffset>-752475</wp:posOffset>
                </wp:positionV>
                <wp:extent cx="523875" cy="381000"/>
                <wp:effectExtent l="0" t="0" r="28575" b="19050"/>
                <wp:wrapNone/>
                <wp:docPr id="984" name="Прямокутник 984"/>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84" o:spid="_x0000_s1026" style="position:absolute;margin-left:677.7pt;margin-top:-59.25pt;width:41.25pt;height:30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" fillcolor="white [3201]" strokecolor="white [3212]" strokeweight="2pt"/>
            </w:pict>
          </mc:Fallback>
        </mc:AlternateContent>
      </w:r>
      <w:r w:rsidR="00061111" w:rsidRPr="00D13EA6">
        <w:rPr>
          <w:sz w:val="28"/>
          <w:szCs w:val="28"/>
        </w:rPr>
        <w:t>ДОДАТОК М</w:t>
      </w:r>
    </w:p>
    <w:p w:rsidR="00061111" w:rsidRPr="00D13EA6" w:rsidRDefault="00061111" w:rsidP="00061111">
      <w:pPr>
        <w:pStyle w:val="af8"/>
        <w:ind w:left="360"/>
        <w:jc w:val="center"/>
        <w:rPr>
          <w:rStyle w:val="hps"/>
          <w:sz w:val="24"/>
          <w:szCs w:val="24"/>
        </w:rPr>
      </w:pPr>
      <w:r w:rsidRPr="00D13EA6">
        <w:rPr>
          <w:rStyle w:val="hps"/>
          <w:sz w:val="28"/>
          <w:szCs w:val="28"/>
        </w:rPr>
        <w:t>ФЕДЕРАЛЬНИЙ</w:t>
      </w:r>
      <w:r w:rsidRPr="00D13EA6">
        <w:rPr>
          <w:sz w:val="28"/>
          <w:szCs w:val="28"/>
        </w:rPr>
        <w:t xml:space="preserve"> </w:t>
      </w:r>
      <w:r w:rsidRPr="00D13EA6">
        <w:rPr>
          <w:rStyle w:val="hps"/>
          <w:sz w:val="28"/>
          <w:szCs w:val="28"/>
        </w:rPr>
        <w:t>БОРГ</w:t>
      </w:r>
      <w:r w:rsidRPr="00D13EA6">
        <w:rPr>
          <w:sz w:val="28"/>
          <w:szCs w:val="28"/>
        </w:rPr>
        <w:t xml:space="preserve">, ЗАБОРГОВАНІСТЬ </w:t>
      </w:r>
      <w:r w:rsidRPr="00D13EA6">
        <w:rPr>
          <w:rStyle w:val="hps"/>
          <w:sz w:val="28"/>
          <w:szCs w:val="28"/>
        </w:rPr>
        <w:t>РИНКУ</w:t>
      </w:r>
      <w:r w:rsidRPr="00D13EA6">
        <w:rPr>
          <w:sz w:val="28"/>
          <w:szCs w:val="28"/>
        </w:rPr>
        <w:t xml:space="preserve"> </w:t>
      </w:r>
      <w:r w:rsidRPr="00D13EA6">
        <w:rPr>
          <w:rStyle w:val="hps"/>
          <w:sz w:val="28"/>
          <w:szCs w:val="28"/>
        </w:rPr>
        <w:t>І БОРГОВИХ</w:t>
      </w:r>
      <w:r w:rsidRPr="00D13EA6">
        <w:rPr>
          <w:sz w:val="28"/>
          <w:szCs w:val="28"/>
        </w:rPr>
        <w:t xml:space="preserve"> </w:t>
      </w:r>
      <w:r w:rsidRPr="00D13EA6">
        <w:rPr>
          <w:rStyle w:val="hps"/>
          <w:sz w:val="28"/>
          <w:szCs w:val="28"/>
        </w:rPr>
        <w:t>ПЛАТЕЖІВ КАНАД</w:t>
      </w:r>
      <w:r w:rsidRPr="00D13EA6">
        <w:rPr>
          <w:rStyle w:val="hps"/>
          <w:sz w:val="28"/>
          <w:szCs w:val="24"/>
        </w:rPr>
        <w:t>И,</w:t>
      </w:r>
      <w:r w:rsidRPr="00D13EA6">
        <w:rPr>
          <w:rStyle w:val="hps"/>
          <w:sz w:val="24"/>
          <w:szCs w:val="24"/>
        </w:rPr>
        <w:t xml:space="preserve"> млн. кан. дол. </w:t>
      </w:r>
    </w:p>
    <w:tbl>
      <w:tblPr>
        <w:tblStyle w:val="af7"/>
        <w:tblW w:w="0" w:type="auto"/>
        <w:jc w:val="center"/>
        <w:tblInd w:w="360" w:type="dxa"/>
        <w:tblLook w:val="04A0" w:firstRow="1" w:lastRow="0" w:firstColumn="1" w:lastColumn="0" w:noHBand="0" w:noVBand="1"/>
      </w:tblPr>
      <w:tblGrid>
        <w:gridCol w:w="6555"/>
        <w:gridCol w:w="1645"/>
        <w:gridCol w:w="1380"/>
        <w:gridCol w:w="1512"/>
        <w:gridCol w:w="1373"/>
        <w:gridCol w:w="1394"/>
      </w:tblGrid>
      <w:tr w:rsidR="00061111" w:rsidRPr="00D13EA6" w:rsidTr="004E7F41">
        <w:trPr>
          <w:trHeight w:val="240"/>
          <w:jc w:val="center"/>
        </w:trPr>
        <w:tc>
          <w:tcPr>
            <w:tcW w:w="6833" w:type="dxa"/>
          </w:tcPr>
          <w:p w:rsidR="00061111" w:rsidRPr="00D13EA6" w:rsidRDefault="00061111" w:rsidP="004E7F41">
            <w:pPr>
              <w:pStyle w:val="af8"/>
              <w:ind w:left="-37"/>
              <w:jc w:val="center"/>
              <w:rPr>
                <w:szCs w:val="24"/>
              </w:rPr>
            </w:pPr>
            <w:r w:rsidRPr="00D13EA6">
              <w:rPr>
                <w:szCs w:val="24"/>
              </w:rPr>
              <w:t>Показники</w:t>
            </w:r>
          </w:p>
        </w:tc>
        <w:tc>
          <w:tcPr>
            <w:tcW w:w="1701" w:type="dxa"/>
          </w:tcPr>
          <w:p w:rsidR="00061111" w:rsidRPr="00D13EA6" w:rsidRDefault="00061111" w:rsidP="004E7F41">
            <w:pPr>
              <w:pStyle w:val="af8"/>
              <w:ind w:left="-37"/>
              <w:jc w:val="center"/>
              <w:rPr>
                <w:szCs w:val="24"/>
              </w:rPr>
            </w:pPr>
            <w:r w:rsidRPr="00D13EA6">
              <w:rPr>
                <w:szCs w:val="24"/>
              </w:rPr>
              <w:t>2009</w:t>
            </w:r>
          </w:p>
        </w:tc>
        <w:tc>
          <w:tcPr>
            <w:tcW w:w="1418" w:type="dxa"/>
          </w:tcPr>
          <w:p w:rsidR="00061111" w:rsidRPr="00D13EA6" w:rsidRDefault="00061111" w:rsidP="004E7F41">
            <w:pPr>
              <w:pStyle w:val="af8"/>
              <w:ind w:left="-37"/>
              <w:jc w:val="center"/>
              <w:rPr>
                <w:szCs w:val="24"/>
              </w:rPr>
            </w:pPr>
            <w:r w:rsidRPr="00D13EA6">
              <w:rPr>
                <w:szCs w:val="24"/>
              </w:rPr>
              <w:t>2010</w:t>
            </w:r>
          </w:p>
        </w:tc>
        <w:tc>
          <w:tcPr>
            <w:tcW w:w="1559" w:type="dxa"/>
          </w:tcPr>
          <w:p w:rsidR="00061111" w:rsidRPr="00D13EA6" w:rsidRDefault="00061111" w:rsidP="004E7F41">
            <w:pPr>
              <w:pStyle w:val="af8"/>
              <w:ind w:left="-37"/>
              <w:jc w:val="center"/>
              <w:rPr>
                <w:szCs w:val="24"/>
              </w:rPr>
            </w:pPr>
            <w:r w:rsidRPr="00D13EA6">
              <w:rPr>
                <w:szCs w:val="24"/>
              </w:rPr>
              <w:t>2011</w:t>
            </w:r>
          </w:p>
        </w:tc>
        <w:tc>
          <w:tcPr>
            <w:tcW w:w="1410" w:type="dxa"/>
          </w:tcPr>
          <w:p w:rsidR="00061111" w:rsidRPr="00D13EA6" w:rsidRDefault="00061111" w:rsidP="004E7F41">
            <w:pPr>
              <w:pStyle w:val="af8"/>
              <w:ind w:left="-37"/>
              <w:jc w:val="center"/>
              <w:rPr>
                <w:szCs w:val="24"/>
              </w:rPr>
            </w:pPr>
            <w:r w:rsidRPr="00D13EA6">
              <w:rPr>
                <w:szCs w:val="24"/>
              </w:rPr>
              <w:t>2012</w:t>
            </w:r>
          </w:p>
        </w:tc>
        <w:tc>
          <w:tcPr>
            <w:tcW w:w="1422" w:type="dxa"/>
          </w:tcPr>
          <w:p w:rsidR="00061111" w:rsidRPr="00D13EA6" w:rsidRDefault="00061111" w:rsidP="004E7F41">
            <w:pPr>
              <w:pStyle w:val="af8"/>
              <w:ind w:left="-37"/>
              <w:jc w:val="center"/>
              <w:rPr>
                <w:szCs w:val="24"/>
              </w:rPr>
            </w:pPr>
            <w:r w:rsidRPr="00D13EA6">
              <w:rPr>
                <w:szCs w:val="24"/>
              </w:rPr>
              <w:t>2013</w:t>
            </w:r>
          </w:p>
        </w:tc>
      </w:tr>
      <w:tr w:rsidR="00061111" w:rsidRPr="00D13EA6" w:rsidTr="004E7F41">
        <w:trPr>
          <w:trHeight w:val="225"/>
          <w:jc w:val="center"/>
        </w:trPr>
        <w:tc>
          <w:tcPr>
            <w:tcW w:w="6833" w:type="dxa"/>
          </w:tcPr>
          <w:p w:rsidR="00061111" w:rsidRPr="00D13EA6" w:rsidRDefault="00061111" w:rsidP="004E7F41">
            <w:pPr>
              <w:pStyle w:val="af8"/>
              <w:ind w:left="-37"/>
              <w:jc w:val="center"/>
              <w:rPr>
                <w:szCs w:val="24"/>
              </w:rPr>
            </w:pPr>
            <w:r w:rsidRPr="00D13EA6">
              <w:rPr>
                <w:szCs w:val="24"/>
              </w:rPr>
              <w:t>1</w:t>
            </w:r>
          </w:p>
        </w:tc>
        <w:tc>
          <w:tcPr>
            <w:tcW w:w="1701" w:type="dxa"/>
          </w:tcPr>
          <w:p w:rsidR="00061111" w:rsidRPr="00D13EA6" w:rsidRDefault="00061111" w:rsidP="004E7F41">
            <w:pPr>
              <w:pStyle w:val="af8"/>
              <w:ind w:left="-37"/>
              <w:jc w:val="center"/>
              <w:rPr>
                <w:szCs w:val="24"/>
              </w:rPr>
            </w:pPr>
            <w:r w:rsidRPr="00D13EA6">
              <w:rPr>
                <w:szCs w:val="24"/>
              </w:rPr>
              <w:t>2</w:t>
            </w:r>
          </w:p>
        </w:tc>
        <w:tc>
          <w:tcPr>
            <w:tcW w:w="1418" w:type="dxa"/>
          </w:tcPr>
          <w:p w:rsidR="00061111" w:rsidRPr="00D13EA6" w:rsidRDefault="00061111" w:rsidP="004E7F41">
            <w:pPr>
              <w:pStyle w:val="af8"/>
              <w:ind w:left="-37"/>
              <w:jc w:val="center"/>
              <w:rPr>
                <w:szCs w:val="24"/>
              </w:rPr>
            </w:pPr>
            <w:r w:rsidRPr="00D13EA6">
              <w:rPr>
                <w:szCs w:val="24"/>
              </w:rPr>
              <w:t>3</w:t>
            </w:r>
          </w:p>
        </w:tc>
        <w:tc>
          <w:tcPr>
            <w:tcW w:w="1559" w:type="dxa"/>
          </w:tcPr>
          <w:p w:rsidR="00061111" w:rsidRPr="00D13EA6" w:rsidRDefault="00061111" w:rsidP="004E7F41">
            <w:pPr>
              <w:pStyle w:val="af8"/>
              <w:ind w:left="-37"/>
              <w:jc w:val="center"/>
              <w:rPr>
                <w:szCs w:val="24"/>
              </w:rPr>
            </w:pPr>
            <w:r w:rsidRPr="00D13EA6">
              <w:rPr>
                <w:szCs w:val="24"/>
              </w:rPr>
              <w:t>4</w:t>
            </w:r>
          </w:p>
        </w:tc>
        <w:tc>
          <w:tcPr>
            <w:tcW w:w="1410" w:type="dxa"/>
          </w:tcPr>
          <w:p w:rsidR="00061111" w:rsidRPr="00D13EA6" w:rsidRDefault="00061111" w:rsidP="004E7F41">
            <w:pPr>
              <w:pStyle w:val="af8"/>
              <w:ind w:left="-37"/>
              <w:jc w:val="center"/>
              <w:rPr>
                <w:szCs w:val="24"/>
              </w:rPr>
            </w:pPr>
            <w:r w:rsidRPr="00D13EA6">
              <w:rPr>
                <w:szCs w:val="24"/>
              </w:rPr>
              <w:t>5</w:t>
            </w:r>
          </w:p>
        </w:tc>
        <w:tc>
          <w:tcPr>
            <w:tcW w:w="1422" w:type="dxa"/>
          </w:tcPr>
          <w:p w:rsidR="00061111" w:rsidRPr="00D13EA6" w:rsidRDefault="00061111" w:rsidP="004E7F41">
            <w:pPr>
              <w:pStyle w:val="af8"/>
              <w:ind w:left="-37"/>
              <w:jc w:val="center"/>
              <w:rPr>
                <w:szCs w:val="24"/>
              </w:rPr>
            </w:pPr>
            <w:r w:rsidRPr="00D13EA6">
              <w:rPr>
                <w:szCs w:val="24"/>
              </w:rPr>
              <w:t>6</w:t>
            </w:r>
          </w:p>
        </w:tc>
      </w:tr>
      <w:tr w:rsidR="00061111" w:rsidRPr="00D13EA6" w:rsidTr="004E7F41">
        <w:trPr>
          <w:jc w:val="center"/>
        </w:trPr>
        <w:tc>
          <w:tcPr>
            <w:tcW w:w="6833" w:type="dxa"/>
          </w:tcPr>
          <w:p w:rsidR="00061111" w:rsidRPr="00D13EA6" w:rsidRDefault="00061111" w:rsidP="004E7F41">
            <w:pPr>
              <w:pStyle w:val="af8"/>
              <w:jc w:val="both"/>
              <w:rPr>
                <w:szCs w:val="24"/>
              </w:rPr>
            </w:pPr>
            <w:r w:rsidRPr="00D13EA6">
              <w:rPr>
                <w:bCs/>
                <w:szCs w:val="24"/>
                <w:shd w:val="clear" w:color="auto" w:fill="FFFFFF"/>
              </w:rPr>
              <w:t>А. Федеральний борг, (B-E)</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503,069</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543,041</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572,968</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597,117</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611,708</w:t>
            </w:r>
          </w:p>
        </w:tc>
      </w:tr>
      <w:tr w:rsidR="00061111" w:rsidRPr="00D13EA6" w:rsidTr="004E7F41">
        <w:trPr>
          <w:jc w:val="center"/>
        </w:trPr>
        <w:tc>
          <w:tcPr>
            <w:tcW w:w="6833" w:type="dxa"/>
          </w:tcPr>
          <w:p w:rsidR="00061111" w:rsidRPr="00D13EA6" w:rsidRDefault="00061111" w:rsidP="004E7F41">
            <w:pPr>
              <w:pStyle w:val="af8"/>
              <w:jc w:val="both"/>
              <w:rPr>
                <w:szCs w:val="24"/>
              </w:rPr>
            </w:pPr>
            <w:r w:rsidRPr="00D13EA6">
              <w:rPr>
                <w:szCs w:val="24"/>
              </w:rPr>
              <w:t>В. Чистий борг</w:t>
            </w:r>
            <w:r w:rsidRPr="00D13EA6">
              <w:rPr>
                <w:bCs/>
                <w:szCs w:val="24"/>
                <w:shd w:val="clear" w:color="auto" w:fill="FFFFFF"/>
              </w:rPr>
              <w:t>, (C – D)</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564,806</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606,596</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638,330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664,240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680,906</w:t>
            </w:r>
          </w:p>
        </w:tc>
      </w:tr>
      <w:tr w:rsidR="00061111" w:rsidRPr="00D13EA6" w:rsidTr="004E7F41">
        <w:trPr>
          <w:jc w:val="center"/>
        </w:trPr>
        <w:tc>
          <w:tcPr>
            <w:tcW w:w="6833" w:type="dxa"/>
          </w:tcPr>
          <w:p w:rsidR="00061111" w:rsidRPr="00D13EA6" w:rsidRDefault="00061111" w:rsidP="004E7F41">
            <w:pPr>
              <w:pStyle w:val="af8"/>
              <w:jc w:val="both"/>
              <w:rPr>
                <w:szCs w:val="24"/>
              </w:rPr>
            </w:pPr>
            <w:r w:rsidRPr="00D13EA6">
              <w:rPr>
                <w:szCs w:val="24"/>
              </w:rPr>
              <w:t>С. Валовий борг</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847,361</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895,179</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939,760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987,835</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1,011,826</w:t>
            </w:r>
          </w:p>
        </w:tc>
      </w:tr>
      <w:tr w:rsidR="00061111" w:rsidRPr="00D13EA6" w:rsidTr="004E7F41">
        <w:trPr>
          <w:trHeight w:val="213"/>
          <w:jc w:val="center"/>
        </w:trPr>
        <w:tc>
          <w:tcPr>
            <w:tcW w:w="6833" w:type="dxa"/>
          </w:tcPr>
          <w:p w:rsidR="00061111" w:rsidRPr="00D13EA6" w:rsidRDefault="00061111" w:rsidP="004E7F41">
            <w:pPr>
              <w:pStyle w:val="af8"/>
              <w:jc w:val="both"/>
              <w:rPr>
                <w:szCs w:val="24"/>
              </w:rPr>
            </w:pPr>
            <w:r w:rsidRPr="00D13EA6">
              <w:rPr>
                <w:szCs w:val="24"/>
              </w:rPr>
              <w:t>Кредиторська заборгованість та нараховані зобов’язання</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98,043</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101,569</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103,163</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111,535</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111,336</w:t>
            </w:r>
          </w:p>
        </w:tc>
      </w:tr>
      <w:tr w:rsidR="00061111" w:rsidRPr="00D13EA6" w:rsidTr="004E7F41">
        <w:trPr>
          <w:trHeight w:val="255"/>
          <w:jc w:val="center"/>
        </w:trPr>
        <w:tc>
          <w:tcPr>
            <w:tcW w:w="6833" w:type="dxa"/>
          </w:tcPr>
          <w:p w:rsidR="00061111" w:rsidRPr="00D13EA6" w:rsidRDefault="00061111" w:rsidP="004E7F41">
            <w:pPr>
              <w:pStyle w:val="af8"/>
              <w:jc w:val="both"/>
              <w:rPr>
                <w:szCs w:val="24"/>
              </w:rPr>
            </w:pPr>
            <w:r w:rsidRPr="00D13EA6">
              <w:rPr>
                <w:szCs w:val="24"/>
              </w:rPr>
              <w:t>Процентний борг</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749,318</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793,610</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836,597</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876,300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900,490</w:t>
            </w:r>
          </w:p>
        </w:tc>
      </w:tr>
      <w:tr w:rsidR="00061111" w:rsidRPr="00D13EA6" w:rsidTr="004E7F41">
        <w:trPr>
          <w:trHeight w:val="255"/>
          <w:jc w:val="center"/>
        </w:trPr>
        <w:tc>
          <w:tcPr>
            <w:tcW w:w="6833" w:type="dxa"/>
          </w:tcPr>
          <w:p w:rsidR="00061111" w:rsidRPr="00D13EA6" w:rsidRDefault="00061111" w:rsidP="004E7F41">
            <w:pPr>
              <w:pStyle w:val="af8"/>
              <w:jc w:val="both"/>
              <w:rPr>
                <w:szCs w:val="24"/>
              </w:rPr>
            </w:pPr>
            <w:r w:rsidRPr="00D13EA6">
              <w:rPr>
                <w:bCs/>
                <w:szCs w:val="24"/>
                <w:shd w:val="clear" w:color="auto" w:fill="FFFFFF"/>
              </w:rPr>
              <w:t>Непогашений борг</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547,844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585,688</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622,502</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655,673</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671,463</w:t>
            </w:r>
          </w:p>
        </w:tc>
      </w:tr>
      <w:tr w:rsidR="00061111" w:rsidRPr="00D13EA6" w:rsidTr="004E7F41">
        <w:trPr>
          <w:trHeight w:val="270"/>
          <w:jc w:val="center"/>
        </w:trPr>
        <w:tc>
          <w:tcPr>
            <w:tcW w:w="6833" w:type="dxa"/>
          </w:tcPr>
          <w:p w:rsidR="00061111" w:rsidRPr="00D13EA6" w:rsidRDefault="00061111" w:rsidP="004E7F41">
            <w:pPr>
              <w:pStyle w:val="af8"/>
              <w:jc w:val="both"/>
              <w:rPr>
                <w:szCs w:val="24"/>
              </w:rPr>
            </w:pPr>
            <w:r w:rsidRPr="00D13EA6">
              <w:rPr>
                <w:szCs w:val="24"/>
              </w:rPr>
              <w:t>Ринковий борг виражений у канадській валюті</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544,144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583,198</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618,735</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647,047</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656,804</w:t>
            </w:r>
          </w:p>
        </w:tc>
      </w:tr>
      <w:tr w:rsidR="00061111" w:rsidRPr="00D13EA6" w:rsidTr="004E7F41">
        <w:trPr>
          <w:trHeight w:val="240"/>
          <w:jc w:val="center"/>
        </w:trPr>
        <w:tc>
          <w:tcPr>
            <w:tcW w:w="6833" w:type="dxa"/>
          </w:tcPr>
          <w:p w:rsidR="00061111" w:rsidRPr="00D13EA6" w:rsidRDefault="00061111" w:rsidP="004E7F41">
            <w:pPr>
              <w:pStyle w:val="af8"/>
              <w:jc w:val="both"/>
              <w:rPr>
                <w:szCs w:val="24"/>
              </w:rPr>
            </w:pPr>
            <w:r w:rsidRPr="00D13EA6">
              <w:rPr>
                <w:szCs w:val="24"/>
              </w:rPr>
              <w:t>Ринкові облігації виражені в канадській валюті</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348,867</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400,197</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441,894</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459,676</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479,293</w:t>
            </w:r>
          </w:p>
        </w:tc>
      </w:tr>
      <w:tr w:rsidR="00061111" w:rsidRPr="00D13EA6" w:rsidTr="004E7F41">
        <w:trPr>
          <w:trHeight w:val="147"/>
          <w:jc w:val="center"/>
        </w:trPr>
        <w:tc>
          <w:tcPr>
            <w:tcW w:w="6833" w:type="dxa"/>
          </w:tcPr>
          <w:p w:rsidR="00061111" w:rsidRPr="00D13EA6" w:rsidRDefault="00061111" w:rsidP="004E7F41">
            <w:pPr>
              <w:pStyle w:val="af8"/>
              <w:jc w:val="both"/>
              <w:rPr>
                <w:szCs w:val="24"/>
              </w:rPr>
            </w:pPr>
            <w:r w:rsidRPr="00D13EA6">
              <w:rPr>
                <w:szCs w:val="24"/>
              </w:rPr>
              <w:t>Казначейські зобов’язання</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182,775</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172,649</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167,780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179,821</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171,089</w:t>
            </w:r>
          </w:p>
        </w:tc>
      </w:tr>
      <w:tr w:rsidR="00061111" w:rsidRPr="00D13EA6" w:rsidTr="004E7F41">
        <w:trPr>
          <w:trHeight w:val="198"/>
          <w:jc w:val="center"/>
        </w:trPr>
        <w:tc>
          <w:tcPr>
            <w:tcW w:w="6833" w:type="dxa"/>
          </w:tcPr>
          <w:p w:rsidR="00061111" w:rsidRPr="00D13EA6" w:rsidRDefault="00061111" w:rsidP="004E7F41">
            <w:pPr>
              <w:pStyle w:val="af8"/>
              <w:jc w:val="both"/>
              <w:rPr>
                <w:szCs w:val="24"/>
              </w:rPr>
            </w:pPr>
            <w:r w:rsidRPr="00D13EA6">
              <w:rPr>
                <w:szCs w:val="24"/>
              </w:rPr>
              <w:t>Роздрібний борг</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12,048</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10,325</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9,050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7,550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6,422</w:t>
            </w:r>
          </w:p>
        </w:tc>
      </w:tr>
      <w:tr w:rsidR="00061111" w:rsidRPr="00D13EA6" w:rsidTr="004E7F41">
        <w:trPr>
          <w:trHeight w:val="228"/>
          <w:jc w:val="center"/>
        </w:trPr>
        <w:tc>
          <w:tcPr>
            <w:tcW w:w="6833" w:type="dxa"/>
          </w:tcPr>
          <w:p w:rsidR="00061111" w:rsidRPr="00D13EA6" w:rsidRDefault="00061111" w:rsidP="004E7F41">
            <w:pPr>
              <w:pStyle w:val="af8"/>
              <w:jc w:val="both"/>
              <w:rPr>
                <w:szCs w:val="24"/>
              </w:rPr>
            </w:pPr>
            <w:r w:rsidRPr="00D13EA6">
              <w:rPr>
                <w:szCs w:val="24"/>
              </w:rPr>
              <w:t>Інший ринковий борг, виражений в канадській валюті</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454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27</w:t>
            </w:r>
          </w:p>
        </w:tc>
        <w:tc>
          <w:tcPr>
            <w:tcW w:w="1559" w:type="dxa"/>
          </w:tcPr>
          <w:p w:rsidR="00061111" w:rsidRPr="00D13EA6" w:rsidRDefault="00061111" w:rsidP="004E7F41">
            <w:pPr>
              <w:pStyle w:val="af8"/>
              <w:ind w:left="-37"/>
              <w:jc w:val="center"/>
              <w:rPr>
                <w:szCs w:val="24"/>
              </w:rPr>
            </w:pPr>
            <w:r w:rsidRPr="00D13EA6">
              <w:rPr>
                <w:szCs w:val="24"/>
              </w:rPr>
              <w:t>11</w:t>
            </w:r>
          </w:p>
        </w:tc>
        <w:tc>
          <w:tcPr>
            <w:tcW w:w="1410" w:type="dxa"/>
          </w:tcPr>
          <w:p w:rsidR="00061111" w:rsidRPr="00D13EA6" w:rsidRDefault="00061111" w:rsidP="004E7F41">
            <w:pPr>
              <w:pStyle w:val="af8"/>
              <w:ind w:left="-37"/>
              <w:jc w:val="center"/>
              <w:rPr>
                <w:szCs w:val="24"/>
              </w:rPr>
            </w:pPr>
            <w:r w:rsidRPr="00D13EA6">
              <w:rPr>
                <w:szCs w:val="24"/>
              </w:rPr>
              <w:t>0</w:t>
            </w:r>
          </w:p>
        </w:tc>
        <w:tc>
          <w:tcPr>
            <w:tcW w:w="1422" w:type="dxa"/>
          </w:tcPr>
          <w:p w:rsidR="00061111" w:rsidRPr="00D13EA6" w:rsidRDefault="00061111" w:rsidP="004E7F41">
            <w:pPr>
              <w:pStyle w:val="af8"/>
              <w:ind w:left="-37"/>
              <w:jc w:val="center"/>
              <w:rPr>
                <w:szCs w:val="24"/>
              </w:rPr>
            </w:pPr>
            <w:r w:rsidRPr="00D13EA6">
              <w:rPr>
                <w:szCs w:val="24"/>
              </w:rPr>
              <w:t>0</w:t>
            </w:r>
          </w:p>
        </w:tc>
      </w:tr>
      <w:tr w:rsidR="00061111" w:rsidRPr="00D13EA6" w:rsidTr="004E7F41">
        <w:trPr>
          <w:trHeight w:val="213"/>
          <w:jc w:val="center"/>
        </w:trPr>
        <w:tc>
          <w:tcPr>
            <w:tcW w:w="6833" w:type="dxa"/>
          </w:tcPr>
          <w:p w:rsidR="00061111" w:rsidRPr="00D13EA6" w:rsidRDefault="00061111" w:rsidP="004E7F41">
            <w:pPr>
              <w:pStyle w:val="af8"/>
              <w:jc w:val="both"/>
              <w:rPr>
                <w:szCs w:val="24"/>
              </w:rPr>
            </w:pPr>
            <w:r w:rsidRPr="00D13EA6">
              <w:rPr>
                <w:szCs w:val="24"/>
              </w:rPr>
              <w:t>Ринковий борг в іноземній валюті</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6,464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7,841</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8,302</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10,775</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11,755</w:t>
            </w:r>
          </w:p>
        </w:tc>
      </w:tr>
      <w:tr w:rsidR="00061111" w:rsidRPr="00D13EA6" w:rsidTr="004E7F41">
        <w:trPr>
          <w:trHeight w:val="213"/>
          <w:jc w:val="center"/>
        </w:trPr>
        <w:tc>
          <w:tcPr>
            <w:tcW w:w="6833" w:type="dxa"/>
          </w:tcPr>
          <w:p w:rsidR="00061111" w:rsidRPr="00D13EA6" w:rsidRDefault="00061111" w:rsidP="004E7F41">
            <w:pPr>
              <w:pStyle w:val="af8"/>
              <w:jc w:val="both"/>
              <w:rPr>
                <w:szCs w:val="24"/>
              </w:rPr>
            </w:pPr>
            <w:r w:rsidRPr="00D13EA6">
              <w:rPr>
                <w:szCs w:val="24"/>
              </w:rPr>
              <w:t>Ринкові облігації в іноземній валюті</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3,151</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5,647</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5,689</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8,592</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9,312</w:t>
            </w:r>
          </w:p>
        </w:tc>
      </w:tr>
      <w:tr w:rsidR="00061111" w:rsidRPr="00D13EA6" w:rsidTr="004E7F41">
        <w:trPr>
          <w:trHeight w:val="255"/>
          <w:jc w:val="center"/>
        </w:trPr>
        <w:tc>
          <w:tcPr>
            <w:tcW w:w="6833" w:type="dxa"/>
          </w:tcPr>
          <w:p w:rsidR="00061111" w:rsidRPr="00D13EA6" w:rsidRDefault="00061111" w:rsidP="004E7F41">
            <w:pPr>
              <w:pStyle w:val="af8"/>
              <w:jc w:val="both"/>
              <w:rPr>
                <w:szCs w:val="24"/>
              </w:rPr>
            </w:pPr>
            <w:r w:rsidRPr="00D13EA6">
              <w:rPr>
                <w:szCs w:val="24"/>
              </w:rPr>
              <w:t>Середньострокові Євро-ноти</w:t>
            </w:r>
          </w:p>
        </w:tc>
        <w:tc>
          <w:tcPr>
            <w:tcW w:w="1701" w:type="dxa"/>
          </w:tcPr>
          <w:p w:rsidR="00061111" w:rsidRPr="00D13EA6" w:rsidRDefault="00061111" w:rsidP="004E7F41">
            <w:pPr>
              <w:pStyle w:val="af8"/>
              <w:ind w:left="-37"/>
              <w:jc w:val="center"/>
              <w:rPr>
                <w:szCs w:val="24"/>
              </w:rPr>
            </w:pPr>
            <w:r w:rsidRPr="00D13EA6">
              <w:rPr>
                <w:szCs w:val="24"/>
              </w:rPr>
              <w:t>0</w:t>
            </w:r>
          </w:p>
        </w:tc>
        <w:tc>
          <w:tcPr>
            <w:tcW w:w="1418" w:type="dxa"/>
          </w:tcPr>
          <w:p w:rsidR="00061111" w:rsidRPr="00D13EA6" w:rsidRDefault="00061111" w:rsidP="004E7F41">
            <w:pPr>
              <w:pStyle w:val="af8"/>
              <w:ind w:left="-37"/>
              <w:jc w:val="center"/>
              <w:rPr>
                <w:szCs w:val="24"/>
              </w:rPr>
            </w:pPr>
            <w:r w:rsidRPr="00D13EA6">
              <w:rPr>
                <w:szCs w:val="24"/>
              </w:rPr>
              <w:t>0</w:t>
            </w:r>
          </w:p>
        </w:tc>
        <w:tc>
          <w:tcPr>
            <w:tcW w:w="1559" w:type="dxa"/>
          </w:tcPr>
          <w:p w:rsidR="00061111" w:rsidRPr="00D13EA6" w:rsidRDefault="00061111" w:rsidP="004E7F41">
            <w:pPr>
              <w:pStyle w:val="af8"/>
              <w:ind w:left="-37"/>
              <w:jc w:val="center"/>
              <w:rPr>
                <w:szCs w:val="24"/>
              </w:rPr>
            </w:pPr>
            <w:r w:rsidRPr="00D13EA6">
              <w:rPr>
                <w:szCs w:val="24"/>
              </w:rPr>
              <w:t>0</w:t>
            </w:r>
          </w:p>
        </w:tc>
        <w:tc>
          <w:tcPr>
            <w:tcW w:w="1410" w:type="dxa"/>
          </w:tcPr>
          <w:p w:rsidR="00061111" w:rsidRPr="00D13EA6" w:rsidRDefault="00061111" w:rsidP="004E7F41">
            <w:pPr>
              <w:pStyle w:val="af8"/>
              <w:ind w:left="-37"/>
              <w:jc w:val="center"/>
              <w:rPr>
                <w:szCs w:val="24"/>
              </w:rPr>
            </w:pPr>
            <w:r w:rsidRPr="00D13EA6">
              <w:rPr>
                <w:szCs w:val="24"/>
              </w:rPr>
              <w:t>0</w:t>
            </w:r>
          </w:p>
        </w:tc>
        <w:tc>
          <w:tcPr>
            <w:tcW w:w="1422" w:type="dxa"/>
          </w:tcPr>
          <w:p w:rsidR="00061111" w:rsidRPr="00D13EA6" w:rsidRDefault="00061111" w:rsidP="004E7F41">
            <w:pPr>
              <w:pStyle w:val="af8"/>
              <w:ind w:left="-37"/>
              <w:jc w:val="center"/>
              <w:rPr>
                <w:szCs w:val="24"/>
              </w:rPr>
            </w:pPr>
            <w:r w:rsidRPr="00D13EA6">
              <w:rPr>
                <w:szCs w:val="24"/>
              </w:rPr>
              <w:t>160</w:t>
            </w:r>
          </w:p>
        </w:tc>
      </w:tr>
      <w:tr w:rsidR="00061111" w:rsidRPr="00D13EA6" w:rsidTr="004E7F41">
        <w:trPr>
          <w:trHeight w:val="255"/>
          <w:jc w:val="center"/>
        </w:trPr>
        <w:tc>
          <w:tcPr>
            <w:tcW w:w="6833" w:type="dxa"/>
          </w:tcPr>
          <w:p w:rsidR="00061111" w:rsidRPr="00D13EA6" w:rsidRDefault="00061111" w:rsidP="004E7F41">
            <w:pPr>
              <w:pStyle w:val="af8"/>
              <w:jc w:val="both"/>
              <w:rPr>
                <w:szCs w:val="24"/>
              </w:rPr>
            </w:pPr>
            <w:r w:rsidRPr="00D13EA6">
              <w:rPr>
                <w:bCs/>
                <w:szCs w:val="24"/>
                <w:shd w:val="clear" w:color="auto" w:fill="FFFFFF"/>
              </w:rPr>
              <w:t>Канадські векселя</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3,313</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2,194</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2,613</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2,183</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2,283</w:t>
            </w:r>
          </w:p>
        </w:tc>
      </w:tr>
      <w:tr w:rsidR="00061111" w:rsidRPr="00D13EA6" w:rsidTr="004E7F41">
        <w:trPr>
          <w:trHeight w:val="213"/>
          <w:jc w:val="center"/>
        </w:trPr>
        <w:tc>
          <w:tcPr>
            <w:tcW w:w="6833" w:type="dxa"/>
          </w:tcPr>
          <w:p w:rsidR="00061111" w:rsidRPr="00D13EA6" w:rsidRDefault="00061111" w:rsidP="004E7F41">
            <w:pPr>
              <w:pStyle w:val="af8"/>
              <w:jc w:val="both"/>
              <w:rPr>
                <w:szCs w:val="24"/>
              </w:rPr>
            </w:pPr>
            <w:r w:rsidRPr="00D13EA6">
              <w:rPr>
                <w:bCs/>
                <w:szCs w:val="24"/>
                <w:shd w:val="clear" w:color="auto" w:fill="FFFFFF"/>
              </w:rPr>
              <w:t>Прості векселі</w:t>
            </w:r>
          </w:p>
        </w:tc>
        <w:tc>
          <w:tcPr>
            <w:tcW w:w="1701" w:type="dxa"/>
          </w:tcPr>
          <w:p w:rsidR="00061111" w:rsidRPr="00D13EA6" w:rsidRDefault="00061111" w:rsidP="004E7F41">
            <w:pPr>
              <w:pStyle w:val="af8"/>
              <w:ind w:left="-37"/>
              <w:jc w:val="center"/>
              <w:rPr>
                <w:szCs w:val="24"/>
              </w:rPr>
            </w:pPr>
            <w:r w:rsidRPr="00D13EA6">
              <w:rPr>
                <w:szCs w:val="24"/>
              </w:rPr>
              <w:t>0</w:t>
            </w:r>
          </w:p>
        </w:tc>
        <w:tc>
          <w:tcPr>
            <w:tcW w:w="1418" w:type="dxa"/>
          </w:tcPr>
          <w:p w:rsidR="00061111" w:rsidRPr="00D13EA6" w:rsidRDefault="00061111" w:rsidP="004E7F41">
            <w:pPr>
              <w:pStyle w:val="af8"/>
              <w:ind w:left="-37"/>
              <w:jc w:val="center"/>
              <w:rPr>
                <w:szCs w:val="24"/>
              </w:rPr>
            </w:pPr>
            <w:r w:rsidRPr="00D13EA6">
              <w:rPr>
                <w:szCs w:val="24"/>
              </w:rPr>
              <w:t>0</w:t>
            </w:r>
          </w:p>
        </w:tc>
        <w:tc>
          <w:tcPr>
            <w:tcW w:w="1559" w:type="dxa"/>
          </w:tcPr>
          <w:p w:rsidR="00061111" w:rsidRPr="00D13EA6" w:rsidRDefault="00061111" w:rsidP="004E7F41">
            <w:pPr>
              <w:pStyle w:val="af8"/>
              <w:ind w:left="-37"/>
              <w:jc w:val="center"/>
              <w:rPr>
                <w:szCs w:val="24"/>
              </w:rPr>
            </w:pPr>
            <w:r w:rsidRPr="00D13EA6">
              <w:rPr>
                <w:szCs w:val="24"/>
              </w:rPr>
              <w:t>0</w:t>
            </w:r>
          </w:p>
        </w:tc>
        <w:tc>
          <w:tcPr>
            <w:tcW w:w="1410" w:type="dxa"/>
          </w:tcPr>
          <w:p w:rsidR="00061111" w:rsidRPr="00D13EA6" w:rsidRDefault="00061111" w:rsidP="004E7F41">
            <w:pPr>
              <w:pStyle w:val="af8"/>
              <w:ind w:left="-37"/>
              <w:jc w:val="center"/>
              <w:rPr>
                <w:szCs w:val="24"/>
              </w:rPr>
            </w:pPr>
            <w:r w:rsidRPr="00D13EA6">
              <w:rPr>
                <w:szCs w:val="24"/>
              </w:rPr>
              <w:t>0</w:t>
            </w:r>
          </w:p>
        </w:tc>
        <w:tc>
          <w:tcPr>
            <w:tcW w:w="1422" w:type="dxa"/>
          </w:tcPr>
          <w:p w:rsidR="00061111" w:rsidRPr="00D13EA6" w:rsidRDefault="00061111" w:rsidP="004E7F41">
            <w:pPr>
              <w:pStyle w:val="af8"/>
              <w:ind w:left="-37"/>
              <w:jc w:val="center"/>
              <w:rPr>
                <w:szCs w:val="24"/>
              </w:rPr>
            </w:pPr>
            <w:r w:rsidRPr="00D13EA6">
              <w:rPr>
                <w:szCs w:val="24"/>
              </w:rPr>
              <w:t>0</w:t>
            </w:r>
          </w:p>
        </w:tc>
      </w:tr>
      <w:tr w:rsidR="00061111" w:rsidRPr="00D13EA6" w:rsidTr="004E7F41">
        <w:trPr>
          <w:trHeight w:val="276"/>
          <w:jc w:val="center"/>
        </w:trPr>
        <w:tc>
          <w:tcPr>
            <w:tcW w:w="6833" w:type="dxa"/>
          </w:tcPr>
          <w:p w:rsidR="00061111" w:rsidRPr="00D13EA6" w:rsidRDefault="00061111" w:rsidP="004E7F41">
            <w:pPr>
              <w:pStyle w:val="af8"/>
              <w:jc w:val="both"/>
              <w:rPr>
                <w:szCs w:val="24"/>
              </w:rPr>
            </w:pPr>
            <w:r w:rsidRPr="00D13EA6">
              <w:rPr>
                <w:bCs/>
                <w:szCs w:val="24"/>
                <w:shd w:val="clear" w:color="auto" w:fill="FFFFFF"/>
              </w:rPr>
              <w:t>Валютні свопи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-1,904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-5,078</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-3,994</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-3,943</w:t>
            </w:r>
          </w:p>
        </w:tc>
        <w:tc>
          <w:tcPr>
            <w:tcW w:w="1422" w:type="dxa"/>
          </w:tcPr>
          <w:p w:rsidR="00061111" w:rsidRPr="00D13EA6" w:rsidRDefault="00061111" w:rsidP="004E7F41">
            <w:pPr>
              <w:pStyle w:val="af8"/>
              <w:ind w:left="-37"/>
              <w:jc w:val="center"/>
              <w:rPr>
                <w:szCs w:val="24"/>
              </w:rPr>
            </w:pPr>
            <w:r w:rsidRPr="00D13EA6">
              <w:rPr>
                <w:szCs w:val="24"/>
              </w:rPr>
              <w:t>157</w:t>
            </w:r>
          </w:p>
        </w:tc>
      </w:tr>
      <w:tr w:rsidR="00061111" w:rsidRPr="00D13EA6" w:rsidTr="004E7F41">
        <w:trPr>
          <w:trHeight w:val="252"/>
          <w:jc w:val="center"/>
        </w:trPr>
        <w:tc>
          <w:tcPr>
            <w:tcW w:w="6833" w:type="dxa"/>
          </w:tcPr>
          <w:p w:rsidR="00061111" w:rsidRPr="00D13EA6" w:rsidRDefault="00061111" w:rsidP="004E7F41">
            <w:pPr>
              <w:pStyle w:val="af8"/>
              <w:jc w:val="both"/>
              <w:rPr>
                <w:szCs w:val="24"/>
              </w:rPr>
            </w:pPr>
            <w:r w:rsidRPr="00D13EA6">
              <w:rPr>
                <w:szCs w:val="24"/>
              </w:rPr>
              <w:t>Неамортизовані дисконти та премії по ринковому боргу</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-4,956</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-4,262</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-4,294</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-2,199</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-1,765</w:t>
            </w:r>
          </w:p>
        </w:tc>
      </w:tr>
      <w:tr w:rsidR="00061111" w:rsidRPr="00D13EA6" w:rsidTr="004E7F41">
        <w:trPr>
          <w:trHeight w:val="183"/>
          <w:jc w:val="center"/>
        </w:trPr>
        <w:tc>
          <w:tcPr>
            <w:tcW w:w="6833" w:type="dxa"/>
          </w:tcPr>
          <w:p w:rsidR="00061111" w:rsidRPr="00D13EA6" w:rsidRDefault="00061111" w:rsidP="004E7F41">
            <w:pPr>
              <w:pStyle w:val="af8"/>
              <w:jc w:val="both"/>
              <w:rPr>
                <w:szCs w:val="24"/>
              </w:rPr>
            </w:pPr>
            <w:r w:rsidRPr="00D13EA6">
              <w:rPr>
                <w:szCs w:val="24"/>
              </w:rPr>
              <w:t>Зобов’язання, пов’язані з фінансовою орендою та іншої непогашеною заборгованістю</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4,096</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3,989</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3,753</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3,993</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4,512</w:t>
            </w:r>
          </w:p>
        </w:tc>
      </w:tr>
      <w:tr w:rsidR="00061111" w:rsidRPr="00D13EA6" w:rsidTr="004E7F41">
        <w:trPr>
          <w:trHeight w:val="192"/>
          <w:jc w:val="center"/>
        </w:trPr>
        <w:tc>
          <w:tcPr>
            <w:tcW w:w="6833" w:type="dxa"/>
          </w:tcPr>
          <w:p w:rsidR="00061111" w:rsidRPr="00D13EA6" w:rsidRDefault="00061111" w:rsidP="004E7F41">
            <w:pPr>
              <w:pStyle w:val="af8"/>
              <w:jc w:val="both"/>
              <w:rPr>
                <w:szCs w:val="24"/>
              </w:rPr>
            </w:pPr>
            <w:r w:rsidRPr="00D13EA6">
              <w:rPr>
                <w:szCs w:val="24"/>
              </w:rPr>
              <w:t>Пенсії та інші рахунки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201,474</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207,922</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214,095</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220,627</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229,027</w:t>
            </w:r>
          </w:p>
        </w:tc>
      </w:tr>
      <w:tr w:rsidR="00061111" w:rsidRPr="00D13EA6" w:rsidTr="004E7F41">
        <w:trPr>
          <w:trHeight w:val="183"/>
          <w:jc w:val="center"/>
        </w:trPr>
        <w:tc>
          <w:tcPr>
            <w:tcW w:w="6833" w:type="dxa"/>
          </w:tcPr>
          <w:p w:rsidR="00061111" w:rsidRPr="00D13EA6" w:rsidRDefault="00061111" w:rsidP="004E7F41">
            <w:pPr>
              <w:pStyle w:val="af8"/>
              <w:jc w:val="both"/>
              <w:rPr>
                <w:szCs w:val="24"/>
              </w:rPr>
            </w:pPr>
            <w:r w:rsidRPr="00D13EA6">
              <w:rPr>
                <w:szCs w:val="24"/>
              </w:rPr>
              <w:t>Е. Фінансові активи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282,555</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288,583</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301,430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323,595</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330,920</w:t>
            </w:r>
          </w:p>
        </w:tc>
      </w:tr>
      <w:tr w:rsidR="00061111" w:rsidRPr="00D13EA6" w:rsidTr="004E7F41">
        <w:trPr>
          <w:trHeight w:val="228"/>
          <w:jc w:val="center"/>
        </w:trPr>
        <w:tc>
          <w:tcPr>
            <w:tcW w:w="6833" w:type="dxa"/>
          </w:tcPr>
          <w:p w:rsidR="00061111" w:rsidRPr="00D13EA6" w:rsidRDefault="00061111" w:rsidP="004E7F41">
            <w:pPr>
              <w:pStyle w:val="af8"/>
              <w:jc w:val="both"/>
              <w:rPr>
                <w:szCs w:val="24"/>
              </w:rPr>
            </w:pPr>
            <w:r w:rsidRPr="00D13EA6">
              <w:rPr>
                <w:szCs w:val="24"/>
              </w:rPr>
              <w:t>Грошові кошти та дебіторська заборгованість</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91,609</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84,132</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95,568</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112,694</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127,461</w:t>
            </w:r>
          </w:p>
        </w:tc>
      </w:tr>
      <w:tr w:rsidR="00061111" w:rsidRPr="00D13EA6" w:rsidTr="004E7F41">
        <w:trPr>
          <w:trHeight w:val="240"/>
          <w:jc w:val="center"/>
        </w:trPr>
        <w:tc>
          <w:tcPr>
            <w:tcW w:w="6833" w:type="dxa"/>
          </w:tcPr>
          <w:p w:rsidR="00061111" w:rsidRPr="00D13EA6" w:rsidRDefault="00061111" w:rsidP="004E7F41">
            <w:pPr>
              <w:pStyle w:val="af8"/>
              <w:jc w:val="both"/>
              <w:rPr>
                <w:szCs w:val="24"/>
              </w:rPr>
            </w:pPr>
            <w:r w:rsidRPr="00D13EA6">
              <w:rPr>
                <w:szCs w:val="24"/>
              </w:rPr>
              <w:t>Валютні рахунки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45,908</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46,064</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54,558</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55,358</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64,979</w:t>
            </w:r>
          </w:p>
        </w:tc>
      </w:tr>
      <w:tr w:rsidR="00061111" w:rsidRPr="00D13EA6" w:rsidTr="004E7F41">
        <w:trPr>
          <w:trHeight w:val="228"/>
          <w:jc w:val="center"/>
        </w:trPr>
        <w:tc>
          <w:tcPr>
            <w:tcW w:w="6833" w:type="dxa"/>
          </w:tcPr>
          <w:p w:rsidR="00061111" w:rsidRPr="00D13EA6" w:rsidRDefault="00061111" w:rsidP="004E7F41">
            <w:pPr>
              <w:pStyle w:val="af8"/>
              <w:jc w:val="both"/>
              <w:rPr>
                <w:szCs w:val="24"/>
              </w:rPr>
            </w:pPr>
            <w:r w:rsidRPr="00D13EA6">
              <w:rPr>
                <w:szCs w:val="24"/>
              </w:rPr>
              <w:t>Кредити, інвестиції та аванси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145,038</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158,387</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151,304</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155,543</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138,480</w:t>
            </w:r>
          </w:p>
        </w:tc>
      </w:tr>
      <w:tr w:rsidR="00061111" w:rsidRPr="00D13EA6" w:rsidTr="004E7F41">
        <w:trPr>
          <w:trHeight w:val="213"/>
          <w:jc w:val="center"/>
        </w:trPr>
        <w:tc>
          <w:tcPr>
            <w:tcW w:w="6833" w:type="dxa"/>
          </w:tcPr>
          <w:p w:rsidR="00061111" w:rsidRPr="00D13EA6" w:rsidRDefault="00061111" w:rsidP="004E7F41">
            <w:pPr>
              <w:pStyle w:val="af8"/>
              <w:jc w:val="both"/>
              <w:rPr>
                <w:szCs w:val="24"/>
              </w:rPr>
            </w:pPr>
            <w:r w:rsidRPr="00D13EA6">
              <w:rPr>
                <w:szCs w:val="24"/>
                <w:lang w:val="en-US"/>
              </w:rPr>
              <w:t>D</w:t>
            </w:r>
            <w:r w:rsidRPr="00D13EA6">
              <w:rPr>
                <w:szCs w:val="24"/>
              </w:rPr>
              <w:t>. Нефінансові активи</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61,737</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63,555</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65,362</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67,123</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69,198</w:t>
            </w:r>
          </w:p>
        </w:tc>
      </w:tr>
      <w:tr w:rsidR="00061111" w:rsidRPr="00D13EA6" w:rsidTr="004E7F41">
        <w:trPr>
          <w:trHeight w:val="240"/>
          <w:jc w:val="center"/>
        </w:trPr>
        <w:tc>
          <w:tcPr>
            <w:tcW w:w="6833" w:type="dxa"/>
          </w:tcPr>
          <w:p w:rsidR="00061111" w:rsidRPr="00D13EA6" w:rsidRDefault="00061111" w:rsidP="004E7F41">
            <w:pPr>
              <w:pStyle w:val="af8"/>
              <w:jc w:val="both"/>
              <w:rPr>
                <w:szCs w:val="24"/>
              </w:rPr>
            </w:pPr>
            <w:r w:rsidRPr="00D13EA6">
              <w:rPr>
                <w:szCs w:val="24"/>
              </w:rPr>
              <w:t>Процентний борг</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793,610</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836,597</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876,300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900,490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298,978</w:t>
            </w:r>
          </w:p>
        </w:tc>
      </w:tr>
      <w:tr w:rsidR="00061111" w:rsidRPr="00D13EA6" w:rsidTr="004E7F41">
        <w:trPr>
          <w:trHeight w:val="225"/>
          <w:jc w:val="center"/>
        </w:trPr>
        <w:tc>
          <w:tcPr>
            <w:tcW w:w="6833" w:type="dxa"/>
          </w:tcPr>
          <w:p w:rsidR="00061111" w:rsidRPr="00D13EA6" w:rsidRDefault="00061111" w:rsidP="00061111">
            <w:pPr>
              <w:pStyle w:val="af8"/>
              <w:numPr>
                <w:ilvl w:val="0"/>
                <w:numId w:val="44"/>
              </w:numPr>
              <w:overflowPunct w:val="0"/>
              <w:autoSpaceDE w:val="0"/>
              <w:autoSpaceDN w:val="0"/>
              <w:adjustRightInd w:val="0"/>
              <w:ind w:left="0" w:firstLine="0"/>
              <w:jc w:val="both"/>
              <w:rPr>
                <w:szCs w:val="24"/>
              </w:rPr>
            </w:pPr>
            <w:r w:rsidRPr="00D13EA6">
              <w:rPr>
                <w:szCs w:val="24"/>
              </w:rPr>
              <w:t>Короткостроковий</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298,978</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302,365</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293,227</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311,700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338,134</w:t>
            </w:r>
          </w:p>
        </w:tc>
      </w:tr>
      <w:tr w:rsidR="00061111" w:rsidRPr="00D13EA6" w:rsidTr="004E7F41">
        <w:trPr>
          <w:trHeight w:val="243"/>
          <w:jc w:val="center"/>
        </w:trPr>
        <w:tc>
          <w:tcPr>
            <w:tcW w:w="6833" w:type="dxa"/>
          </w:tcPr>
          <w:p w:rsidR="00061111" w:rsidRPr="00D13EA6" w:rsidRDefault="00061111" w:rsidP="00061111">
            <w:pPr>
              <w:pStyle w:val="af8"/>
              <w:numPr>
                <w:ilvl w:val="0"/>
                <w:numId w:val="44"/>
              </w:numPr>
              <w:overflowPunct w:val="0"/>
              <w:autoSpaceDE w:val="0"/>
              <w:autoSpaceDN w:val="0"/>
              <w:adjustRightInd w:val="0"/>
              <w:ind w:left="0" w:firstLine="0"/>
              <w:jc w:val="both"/>
              <w:rPr>
                <w:szCs w:val="24"/>
              </w:rPr>
            </w:pPr>
            <w:r w:rsidRPr="00D13EA6">
              <w:rPr>
                <w:szCs w:val="24"/>
              </w:rPr>
              <w:t>Довгостроковий</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450,340</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491,245</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543,370</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564,600</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562,356</w:t>
            </w:r>
          </w:p>
        </w:tc>
      </w:tr>
      <w:tr w:rsidR="00061111" w:rsidRPr="00D13EA6" w:rsidTr="004E7F41">
        <w:trPr>
          <w:trHeight w:val="136"/>
          <w:jc w:val="center"/>
        </w:trPr>
        <w:tc>
          <w:tcPr>
            <w:tcW w:w="6833" w:type="dxa"/>
          </w:tcPr>
          <w:p w:rsidR="00061111" w:rsidRPr="00D13EA6" w:rsidRDefault="00061111" w:rsidP="004E7F41">
            <w:pPr>
              <w:pStyle w:val="af8"/>
              <w:jc w:val="both"/>
              <w:rPr>
                <w:szCs w:val="24"/>
              </w:rPr>
            </w:pPr>
            <w:r w:rsidRPr="00D13EA6">
              <w:rPr>
                <w:szCs w:val="24"/>
              </w:rPr>
              <w:t>Усього виданих гарантій</w:t>
            </w:r>
          </w:p>
        </w:tc>
        <w:tc>
          <w:tcPr>
            <w:tcW w:w="1701" w:type="dxa"/>
          </w:tcPr>
          <w:p w:rsidR="00061111" w:rsidRPr="00D13EA6" w:rsidRDefault="00061111" w:rsidP="004E7F41">
            <w:pPr>
              <w:pStyle w:val="af8"/>
              <w:ind w:left="-37"/>
              <w:jc w:val="center"/>
              <w:rPr>
                <w:szCs w:val="24"/>
              </w:rPr>
            </w:pPr>
            <w:r w:rsidRPr="00D13EA6">
              <w:rPr>
                <w:szCs w:val="24"/>
                <w:shd w:val="clear" w:color="auto" w:fill="FFFFFF"/>
              </w:rPr>
              <w:t>226,081</w:t>
            </w:r>
          </w:p>
        </w:tc>
        <w:tc>
          <w:tcPr>
            <w:tcW w:w="1418" w:type="dxa"/>
          </w:tcPr>
          <w:p w:rsidR="00061111" w:rsidRPr="00D13EA6" w:rsidRDefault="00061111" w:rsidP="004E7F41">
            <w:pPr>
              <w:pStyle w:val="af8"/>
              <w:ind w:left="-37"/>
              <w:jc w:val="center"/>
              <w:rPr>
                <w:szCs w:val="24"/>
              </w:rPr>
            </w:pPr>
            <w:r w:rsidRPr="00D13EA6">
              <w:rPr>
                <w:szCs w:val="24"/>
                <w:shd w:val="clear" w:color="auto" w:fill="FFFFFF"/>
              </w:rPr>
              <w:t>233,606</w:t>
            </w:r>
          </w:p>
        </w:tc>
        <w:tc>
          <w:tcPr>
            <w:tcW w:w="1559" w:type="dxa"/>
          </w:tcPr>
          <w:p w:rsidR="00061111" w:rsidRPr="00D13EA6" w:rsidRDefault="00061111" w:rsidP="004E7F41">
            <w:pPr>
              <w:pStyle w:val="af8"/>
              <w:ind w:left="-37"/>
              <w:jc w:val="center"/>
              <w:rPr>
                <w:szCs w:val="24"/>
              </w:rPr>
            </w:pPr>
            <w:r w:rsidRPr="00D13EA6">
              <w:rPr>
                <w:szCs w:val="24"/>
                <w:shd w:val="clear" w:color="auto" w:fill="FFFFFF"/>
              </w:rPr>
              <w:t>239,431</w:t>
            </w:r>
          </w:p>
        </w:tc>
        <w:tc>
          <w:tcPr>
            <w:tcW w:w="1410" w:type="dxa"/>
          </w:tcPr>
          <w:p w:rsidR="00061111" w:rsidRPr="00D13EA6" w:rsidRDefault="00061111" w:rsidP="004E7F41">
            <w:pPr>
              <w:pStyle w:val="af8"/>
              <w:ind w:left="-37"/>
              <w:jc w:val="center"/>
              <w:rPr>
                <w:szCs w:val="24"/>
              </w:rPr>
            </w:pPr>
            <w:r w:rsidRPr="00D13EA6">
              <w:rPr>
                <w:szCs w:val="24"/>
                <w:shd w:val="clear" w:color="auto" w:fill="FFFFFF"/>
              </w:rPr>
              <w:t>242,416</w:t>
            </w:r>
          </w:p>
        </w:tc>
        <w:tc>
          <w:tcPr>
            <w:tcW w:w="1422" w:type="dxa"/>
          </w:tcPr>
          <w:p w:rsidR="00061111" w:rsidRPr="00D13EA6" w:rsidRDefault="00061111" w:rsidP="004E7F41">
            <w:pPr>
              <w:pStyle w:val="af8"/>
              <w:ind w:left="-37"/>
              <w:jc w:val="center"/>
              <w:rPr>
                <w:szCs w:val="24"/>
              </w:rPr>
            </w:pPr>
            <w:r w:rsidRPr="00D13EA6">
              <w:rPr>
                <w:szCs w:val="24"/>
                <w:shd w:val="clear" w:color="auto" w:fill="FFFFFF"/>
              </w:rPr>
              <w:t>387,783</w:t>
            </w:r>
          </w:p>
        </w:tc>
      </w:tr>
    </w:tbl>
    <w:p w:rsidR="00061111" w:rsidRPr="00D13EA6" w:rsidRDefault="00061111" w:rsidP="00061111">
      <w:pPr>
        <w:spacing w:line="360" w:lineRule="auto"/>
        <w:ind w:firstLine="567"/>
        <w:jc w:val="both"/>
        <w:rPr>
          <w:sz w:val="24"/>
          <w:szCs w:val="24"/>
        </w:rPr>
      </w:pPr>
      <w:r w:rsidRPr="00D13EA6">
        <w:rPr>
          <w:sz w:val="24"/>
          <w:szCs w:val="24"/>
        </w:rPr>
        <w:t>Джерело: узагальнено автором на основі даних [147, 148].</w:t>
      </w: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64736" behindDoc="0" locked="0" layoutInCell="1" allowOverlap="1" wp14:anchorId="3AAA271F" wp14:editId="2CABA3E2">
                <wp:simplePos x="0" y="0"/>
                <wp:positionH relativeFrom="column">
                  <wp:posOffset>8606790</wp:posOffset>
                </wp:positionH>
                <wp:positionV relativeFrom="paragraph">
                  <wp:posOffset>-685800</wp:posOffset>
                </wp:positionV>
                <wp:extent cx="523875" cy="381000"/>
                <wp:effectExtent l="0" t="0" r="28575" b="19050"/>
                <wp:wrapNone/>
                <wp:docPr id="983" name="Прямокутник 983"/>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83" o:spid="_x0000_s1026" style="position:absolute;margin-left:677.7pt;margin-top:-54pt;width:41.25pt;height:30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" fillcolor="white [3201]" strokecolor="white [3212]" strokeweight="2pt"/>
            </w:pict>
          </mc:Fallback>
        </mc:AlternateContent>
      </w:r>
      <w:r w:rsidR="00061111" w:rsidRPr="00D13EA6">
        <w:rPr>
          <w:sz w:val="28"/>
          <w:szCs w:val="28"/>
        </w:rPr>
        <w:t>ДОДАТОК Н 1</w:t>
      </w:r>
    </w:p>
    <w:p w:rsidR="00061111" w:rsidRPr="00D13EA6" w:rsidRDefault="00061111" w:rsidP="00061111">
      <w:pPr>
        <w:pStyle w:val="af8"/>
        <w:ind w:left="360"/>
        <w:jc w:val="center"/>
        <w:rPr>
          <w:sz w:val="28"/>
          <w:szCs w:val="28"/>
        </w:rPr>
      </w:pPr>
      <w:r w:rsidRPr="00D13EA6">
        <w:rPr>
          <w:sz w:val="28"/>
          <w:szCs w:val="28"/>
        </w:rPr>
        <w:t>ДЕРЖАНИЙ БОРГ США</w:t>
      </w:r>
    </w:p>
    <w:p w:rsidR="00061111" w:rsidRPr="00D13EA6" w:rsidRDefault="00061111" w:rsidP="00061111">
      <w:pPr>
        <w:pStyle w:val="af8"/>
        <w:ind w:left="360"/>
        <w:jc w:val="right"/>
        <w:rPr>
          <w:sz w:val="24"/>
          <w:szCs w:val="24"/>
        </w:rPr>
      </w:pPr>
      <w:r w:rsidRPr="00D13EA6">
        <w:rPr>
          <w:sz w:val="24"/>
          <w:szCs w:val="24"/>
        </w:rPr>
        <w:t xml:space="preserve">Станом на 31.12.2013 року , </w:t>
      </w:r>
    </w:p>
    <w:tbl>
      <w:tblPr>
        <w:tblStyle w:val="af7"/>
        <w:tblW w:w="0" w:type="auto"/>
        <w:tblInd w:w="360" w:type="dxa"/>
        <w:tblLook w:val="04A0" w:firstRow="1" w:lastRow="0" w:firstColumn="1" w:lastColumn="0" w:noHBand="0" w:noVBand="1"/>
      </w:tblPr>
      <w:tblGrid>
        <w:gridCol w:w="4371"/>
        <w:gridCol w:w="5303"/>
        <w:gridCol w:w="4185"/>
      </w:tblGrid>
      <w:tr w:rsidR="00061111" w:rsidRPr="00D13EA6" w:rsidTr="004E7F41">
        <w:trPr>
          <w:trHeight w:val="630"/>
        </w:trPr>
        <w:tc>
          <w:tcPr>
            <w:tcW w:w="4568" w:type="dxa"/>
          </w:tcPr>
          <w:p w:rsidR="00061111" w:rsidRPr="00D13EA6" w:rsidRDefault="00061111" w:rsidP="004E7F41">
            <w:pPr>
              <w:pStyle w:val="af8"/>
              <w:jc w:val="center"/>
              <w:rPr>
                <w:sz w:val="24"/>
                <w:szCs w:val="24"/>
              </w:rPr>
            </w:pPr>
            <w:r w:rsidRPr="00D13EA6">
              <w:rPr>
                <w:sz w:val="24"/>
                <w:szCs w:val="24"/>
              </w:rPr>
              <w:t>Рік</w:t>
            </w:r>
          </w:p>
        </w:tc>
        <w:tc>
          <w:tcPr>
            <w:tcW w:w="5528" w:type="dxa"/>
          </w:tcPr>
          <w:p w:rsidR="00061111" w:rsidRPr="00D13EA6" w:rsidRDefault="00061111" w:rsidP="004E7F41">
            <w:pPr>
              <w:pStyle w:val="af8"/>
              <w:jc w:val="center"/>
              <w:rPr>
                <w:sz w:val="24"/>
                <w:szCs w:val="24"/>
              </w:rPr>
            </w:pPr>
            <w:r w:rsidRPr="00D13EA6">
              <w:rPr>
                <w:sz w:val="24"/>
                <w:szCs w:val="24"/>
              </w:rPr>
              <w:t>Сума в млрд. дол. США</w:t>
            </w:r>
          </w:p>
        </w:tc>
        <w:tc>
          <w:tcPr>
            <w:tcW w:w="4330" w:type="dxa"/>
          </w:tcPr>
          <w:p w:rsidR="00061111" w:rsidRPr="00D13EA6" w:rsidRDefault="00061111" w:rsidP="004E7F41">
            <w:pPr>
              <w:pStyle w:val="af8"/>
              <w:jc w:val="center"/>
              <w:rPr>
                <w:sz w:val="24"/>
                <w:szCs w:val="24"/>
              </w:rPr>
            </w:pPr>
            <w:r w:rsidRPr="00D13EA6">
              <w:rPr>
                <w:sz w:val="24"/>
                <w:szCs w:val="24"/>
              </w:rPr>
              <w:t>Відношення державного боргу до ВВП, %</w:t>
            </w:r>
          </w:p>
        </w:tc>
      </w:tr>
      <w:tr w:rsidR="00061111" w:rsidRPr="00D13EA6" w:rsidTr="004E7F41">
        <w:trPr>
          <w:trHeight w:val="195"/>
        </w:trPr>
        <w:tc>
          <w:tcPr>
            <w:tcW w:w="4568" w:type="dxa"/>
          </w:tcPr>
          <w:p w:rsidR="00061111" w:rsidRPr="00D13EA6" w:rsidRDefault="00061111" w:rsidP="004E7F41">
            <w:pPr>
              <w:pStyle w:val="af8"/>
              <w:jc w:val="center"/>
              <w:rPr>
                <w:sz w:val="24"/>
                <w:szCs w:val="24"/>
              </w:rPr>
            </w:pPr>
            <w:r w:rsidRPr="00D13EA6">
              <w:rPr>
                <w:sz w:val="24"/>
                <w:szCs w:val="24"/>
              </w:rPr>
              <w:t>1</w:t>
            </w:r>
          </w:p>
        </w:tc>
        <w:tc>
          <w:tcPr>
            <w:tcW w:w="5528" w:type="dxa"/>
          </w:tcPr>
          <w:p w:rsidR="00061111" w:rsidRPr="00D13EA6" w:rsidRDefault="00061111" w:rsidP="004E7F41">
            <w:pPr>
              <w:pStyle w:val="af8"/>
              <w:jc w:val="center"/>
              <w:rPr>
                <w:sz w:val="24"/>
                <w:szCs w:val="24"/>
              </w:rPr>
            </w:pPr>
            <w:r w:rsidRPr="00D13EA6">
              <w:rPr>
                <w:sz w:val="24"/>
                <w:szCs w:val="24"/>
              </w:rPr>
              <w:t>2</w:t>
            </w:r>
          </w:p>
        </w:tc>
        <w:tc>
          <w:tcPr>
            <w:tcW w:w="4330" w:type="dxa"/>
          </w:tcPr>
          <w:p w:rsidR="00061111" w:rsidRPr="00D13EA6" w:rsidRDefault="00061111" w:rsidP="004E7F41">
            <w:pPr>
              <w:pStyle w:val="af8"/>
              <w:jc w:val="center"/>
              <w:rPr>
                <w:sz w:val="24"/>
                <w:szCs w:val="24"/>
              </w:rPr>
            </w:pPr>
            <w:r w:rsidRPr="00D13EA6">
              <w:rPr>
                <w:sz w:val="24"/>
                <w:szCs w:val="24"/>
              </w:rPr>
              <w:t>3</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2000</w:t>
            </w:r>
          </w:p>
        </w:tc>
        <w:tc>
          <w:tcPr>
            <w:tcW w:w="5528" w:type="dxa"/>
            <w:vAlign w:val="center"/>
          </w:tcPr>
          <w:p w:rsidR="00061111" w:rsidRPr="00D13EA6" w:rsidRDefault="00061111" w:rsidP="004E7F41">
            <w:pPr>
              <w:jc w:val="center"/>
              <w:rPr>
                <w:sz w:val="24"/>
                <w:szCs w:val="24"/>
              </w:rPr>
            </w:pPr>
            <w:r w:rsidRPr="00D13EA6">
              <w:rPr>
                <w:sz w:val="24"/>
                <w:szCs w:val="24"/>
              </w:rPr>
              <w:t>5628,7</w:t>
            </w:r>
          </w:p>
        </w:tc>
        <w:tc>
          <w:tcPr>
            <w:tcW w:w="4330" w:type="dxa"/>
            <w:vAlign w:val="center"/>
          </w:tcPr>
          <w:p w:rsidR="00061111" w:rsidRPr="00D13EA6" w:rsidRDefault="00061111" w:rsidP="004E7F41">
            <w:pPr>
              <w:jc w:val="center"/>
              <w:rPr>
                <w:sz w:val="24"/>
                <w:szCs w:val="24"/>
              </w:rPr>
            </w:pPr>
            <w:r w:rsidRPr="00D13EA6">
              <w:rPr>
                <w:sz w:val="24"/>
                <w:szCs w:val="24"/>
              </w:rPr>
              <w:t>58,0</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2001</w:t>
            </w:r>
          </w:p>
        </w:tc>
        <w:tc>
          <w:tcPr>
            <w:tcW w:w="5528" w:type="dxa"/>
            <w:vAlign w:val="center"/>
          </w:tcPr>
          <w:p w:rsidR="00061111" w:rsidRPr="00D13EA6" w:rsidRDefault="00061111" w:rsidP="004E7F41">
            <w:pPr>
              <w:jc w:val="center"/>
              <w:rPr>
                <w:sz w:val="24"/>
                <w:szCs w:val="24"/>
              </w:rPr>
            </w:pPr>
            <w:r w:rsidRPr="00D13EA6">
              <w:rPr>
                <w:sz w:val="24"/>
                <w:szCs w:val="24"/>
              </w:rPr>
              <w:t>5769,9</w:t>
            </w:r>
          </w:p>
        </w:tc>
        <w:tc>
          <w:tcPr>
            <w:tcW w:w="4330" w:type="dxa"/>
            <w:vAlign w:val="center"/>
          </w:tcPr>
          <w:p w:rsidR="00061111" w:rsidRPr="00D13EA6" w:rsidRDefault="00061111" w:rsidP="004E7F41">
            <w:pPr>
              <w:jc w:val="center"/>
              <w:rPr>
                <w:sz w:val="24"/>
                <w:szCs w:val="24"/>
              </w:rPr>
            </w:pPr>
            <w:r w:rsidRPr="00D13EA6">
              <w:rPr>
                <w:sz w:val="24"/>
                <w:szCs w:val="24"/>
              </w:rPr>
              <w:t>57,4</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2002</w:t>
            </w:r>
          </w:p>
        </w:tc>
        <w:tc>
          <w:tcPr>
            <w:tcW w:w="5528" w:type="dxa"/>
            <w:vAlign w:val="center"/>
          </w:tcPr>
          <w:p w:rsidR="00061111" w:rsidRPr="00D13EA6" w:rsidRDefault="00061111" w:rsidP="004E7F41">
            <w:pPr>
              <w:jc w:val="center"/>
              <w:rPr>
                <w:sz w:val="24"/>
                <w:szCs w:val="24"/>
              </w:rPr>
            </w:pPr>
            <w:r w:rsidRPr="00D13EA6">
              <w:rPr>
                <w:sz w:val="24"/>
                <w:szCs w:val="24"/>
              </w:rPr>
              <w:t>6198,4</w:t>
            </w:r>
          </w:p>
        </w:tc>
        <w:tc>
          <w:tcPr>
            <w:tcW w:w="4330" w:type="dxa"/>
            <w:vAlign w:val="center"/>
          </w:tcPr>
          <w:p w:rsidR="00061111" w:rsidRPr="00D13EA6" w:rsidRDefault="00061111" w:rsidP="004E7F41">
            <w:pPr>
              <w:jc w:val="center"/>
              <w:rPr>
                <w:sz w:val="24"/>
                <w:szCs w:val="24"/>
              </w:rPr>
            </w:pPr>
            <w:r w:rsidRPr="00D13EA6">
              <w:rPr>
                <w:sz w:val="24"/>
                <w:szCs w:val="24"/>
              </w:rPr>
              <w:t>59,7</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2003</w:t>
            </w:r>
          </w:p>
        </w:tc>
        <w:tc>
          <w:tcPr>
            <w:tcW w:w="5528" w:type="dxa"/>
            <w:vAlign w:val="center"/>
          </w:tcPr>
          <w:p w:rsidR="00061111" w:rsidRPr="00D13EA6" w:rsidRDefault="00061111" w:rsidP="004E7F41">
            <w:pPr>
              <w:jc w:val="center"/>
              <w:rPr>
                <w:sz w:val="24"/>
                <w:szCs w:val="24"/>
              </w:rPr>
            </w:pPr>
            <w:r w:rsidRPr="00D13EA6">
              <w:rPr>
                <w:sz w:val="24"/>
                <w:szCs w:val="24"/>
              </w:rPr>
              <w:t>6760,0</w:t>
            </w:r>
          </w:p>
        </w:tc>
        <w:tc>
          <w:tcPr>
            <w:tcW w:w="4330" w:type="dxa"/>
            <w:vAlign w:val="center"/>
          </w:tcPr>
          <w:p w:rsidR="00061111" w:rsidRPr="00D13EA6" w:rsidRDefault="00061111" w:rsidP="004E7F41">
            <w:pPr>
              <w:jc w:val="center"/>
              <w:rPr>
                <w:sz w:val="24"/>
                <w:szCs w:val="24"/>
              </w:rPr>
            </w:pPr>
            <w:r w:rsidRPr="00D13EA6">
              <w:rPr>
                <w:sz w:val="24"/>
                <w:szCs w:val="24"/>
              </w:rPr>
              <w:t>62,6</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2004</w:t>
            </w:r>
          </w:p>
        </w:tc>
        <w:tc>
          <w:tcPr>
            <w:tcW w:w="5528" w:type="dxa"/>
            <w:vAlign w:val="center"/>
          </w:tcPr>
          <w:p w:rsidR="00061111" w:rsidRPr="00D13EA6" w:rsidRDefault="00061111" w:rsidP="004E7F41">
            <w:pPr>
              <w:jc w:val="center"/>
              <w:rPr>
                <w:sz w:val="24"/>
                <w:szCs w:val="24"/>
              </w:rPr>
            </w:pPr>
            <w:r w:rsidRPr="00D13EA6">
              <w:rPr>
                <w:sz w:val="24"/>
                <w:szCs w:val="24"/>
              </w:rPr>
              <w:t>7354,7</w:t>
            </w:r>
          </w:p>
        </w:tc>
        <w:tc>
          <w:tcPr>
            <w:tcW w:w="4330" w:type="dxa"/>
            <w:vAlign w:val="center"/>
          </w:tcPr>
          <w:p w:rsidR="00061111" w:rsidRPr="00D13EA6" w:rsidRDefault="00061111" w:rsidP="004E7F41">
            <w:pPr>
              <w:jc w:val="center"/>
              <w:rPr>
                <w:sz w:val="24"/>
                <w:szCs w:val="24"/>
              </w:rPr>
            </w:pPr>
            <w:r w:rsidRPr="00D13EA6">
              <w:rPr>
                <w:sz w:val="24"/>
                <w:szCs w:val="24"/>
              </w:rPr>
              <w:t>63,9</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2005</w:t>
            </w:r>
          </w:p>
        </w:tc>
        <w:tc>
          <w:tcPr>
            <w:tcW w:w="5528" w:type="dxa"/>
            <w:vAlign w:val="center"/>
          </w:tcPr>
          <w:p w:rsidR="00061111" w:rsidRPr="00D13EA6" w:rsidRDefault="00061111" w:rsidP="004E7F41">
            <w:pPr>
              <w:jc w:val="center"/>
              <w:rPr>
                <w:sz w:val="24"/>
                <w:szCs w:val="24"/>
              </w:rPr>
            </w:pPr>
            <w:r w:rsidRPr="00D13EA6">
              <w:rPr>
                <w:sz w:val="24"/>
                <w:szCs w:val="24"/>
              </w:rPr>
              <w:t>7905,3</w:t>
            </w:r>
          </w:p>
        </w:tc>
        <w:tc>
          <w:tcPr>
            <w:tcW w:w="4330" w:type="dxa"/>
            <w:vAlign w:val="center"/>
          </w:tcPr>
          <w:p w:rsidR="00061111" w:rsidRPr="00D13EA6" w:rsidRDefault="00061111" w:rsidP="004E7F41">
            <w:pPr>
              <w:jc w:val="center"/>
              <w:rPr>
                <w:sz w:val="24"/>
                <w:szCs w:val="24"/>
              </w:rPr>
            </w:pPr>
            <w:r w:rsidRPr="00D13EA6">
              <w:rPr>
                <w:sz w:val="24"/>
                <w:szCs w:val="24"/>
              </w:rPr>
              <w:t>64,6</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2006</w:t>
            </w:r>
          </w:p>
        </w:tc>
        <w:tc>
          <w:tcPr>
            <w:tcW w:w="5528" w:type="dxa"/>
            <w:vAlign w:val="center"/>
          </w:tcPr>
          <w:p w:rsidR="00061111" w:rsidRPr="00D13EA6" w:rsidRDefault="00061111" w:rsidP="004E7F41">
            <w:pPr>
              <w:jc w:val="center"/>
              <w:rPr>
                <w:sz w:val="24"/>
                <w:szCs w:val="24"/>
              </w:rPr>
            </w:pPr>
            <w:r w:rsidRPr="00D13EA6">
              <w:rPr>
                <w:sz w:val="24"/>
                <w:szCs w:val="24"/>
              </w:rPr>
              <w:t>8451,3</w:t>
            </w:r>
          </w:p>
        </w:tc>
        <w:tc>
          <w:tcPr>
            <w:tcW w:w="4330" w:type="dxa"/>
            <w:vAlign w:val="center"/>
          </w:tcPr>
          <w:p w:rsidR="00061111" w:rsidRPr="00D13EA6" w:rsidRDefault="00061111" w:rsidP="004E7F41">
            <w:pPr>
              <w:jc w:val="center"/>
              <w:rPr>
                <w:sz w:val="24"/>
                <w:szCs w:val="24"/>
              </w:rPr>
            </w:pPr>
            <w:r w:rsidRPr="00D13EA6">
              <w:rPr>
                <w:sz w:val="24"/>
                <w:szCs w:val="24"/>
              </w:rPr>
              <w:t>65,0</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2007</w:t>
            </w:r>
          </w:p>
        </w:tc>
        <w:tc>
          <w:tcPr>
            <w:tcW w:w="5528" w:type="dxa"/>
            <w:vAlign w:val="center"/>
          </w:tcPr>
          <w:p w:rsidR="00061111" w:rsidRPr="00D13EA6" w:rsidRDefault="00061111" w:rsidP="004E7F41">
            <w:pPr>
              <w:jc w:val="center"/>
              <w:rPr>
                <w:sz w:val="24"/>
                <w:szCs w:val="24"/>
              </w:rPr>
            </w:pPr>
            <w:r w:rsidRPr="00D13EA6">
              <w:rPr>
                <w:sz w:val="24"/>
                <w:szCs w:val="24"/>
              </w:rPr>
              <w:t>8950,7</w:t>
            </w:r>
          </w:p>
        </w:tc>
        <w:tc>
          <w:tcPr>
            <w:tcW w:w="4330" w:type="dxa"/>
            <w:vAlign w:val="center"/>
          </w:tcPr>
          <w:p w:rsidR="00061111" w:rsidRPr="00D13EA6" w:rsidRDefault="00061111" w:rsidP="004E7F41">
            <w:pPr>
              <w:jc w:val="center"/>
              <w:rPr>
                <w:sz w:val="24"/>
                <w:szCs w:val="24"/>
              </w:rPr>
            </w:pPr>
            <w:r w:rsidRPr="00D13EA6">
              <w:rPr>
                <w:sz w:val="24"/>
                <w:szCs w:val="24"/>
              </w:rPr>
              <w:t>65,6</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2008</w:t>
            </w:r>
          </w:p>
        </w:tc>
        <w:tc>
          <w:tcPr>
            <w:tcW w:w="5528" w:type="dxa"/>
            <w:vAlign w:val="center"/>
          </w:tcPr>
          <w:p w:rsidR="00061111" w:rsidRPr="00D13EA6" w:rsidRDefault="00061111" w:rsidP="004E7F41">
            <w:pPr>
              <w:jc w:val="center"/>
              <w:rPr>
                <w:sz w:val="24"/>
                <w:szCs w:val="24"/>
              </w:rPr>
            </w:pPr>
            <w:r w:rsidRPr="00D13EA6">
              <w:rPr>
                <w:sz w:val="24"/>
                <w:szCs w:val="24"/>
              </w:rPr>
              <w:t>9985,7</w:t>
            </w:r>
          </w:p>
        </w:tc>
        <w:tc>
          <w:tcPr>
            <w:tcW w:w="4330" w:type="dxa"/>
            <w:vAlign w:val="center"/>
          </w:tcPr>
          <w:p w:rsidR="00061111" w:rsidRPr="00D13EA6" w:rsidRDefault="00061111" w:rsidP="004E7F41">
            <w:pPr>
              <w:jc w:val="center"/>
              <w:rPr>
                <w:sz w:val="24"/>
                <w:szCs w:val="24"/>
              </w:rPr>
            </w:pPr>
            <w:r w:rsidRPr="00D13EA6">
              <w:rPr>
                <w:sz w:val="24"/>
                <w:szCs w:val="24"/>
              </w:rPr>
              <w:t>70,2</w:t>
            </w:r>
          </w:p>
        </w:tc>
      </w:tr>
      <w:tr w:rsidR="00061111" w:rsidRPr="00D13EA6" w:rsidTr="004E7F41">
        <w:tc>
          <w:tcPr>
            <w:tcW w:w="4568" w:type="dxa"/>
            <w:vAlign w:val="center"/>
          </w:tcPr>
          <w:p w:rsidR="00061111" w:rsidRPr="00D13EA6" w:rsidRDefault="00061111" w:rsidP="004E7F41">
            <w:pPr>
              <w:jc w:val="center"/>
              <w:rPr>
                <w:sz w:val="24"/>
                <w:szCs w:val="24"/>
              </w:rPr>
            </w:pPr>
            <w:r w:rsidRPr="00D13EA6">
              <w:rPr>
                <w:sz w:val="24"/>
                <w:szCs w:val="24"/>
              </w:rPr>
              <w:t>2009</w:t>
            </w:r>
          </w:p>
        </w:tc>
        <w:tc>
          <w:tcPr>
            <w:tcW w:w="5528" w:type="dxa"/>
            <w:vAlign w:val="center"/>
          </w:tcPr>
          <w:p w:rsidR="00061111" w:rsidRPr="00D13EA6" w:rsidRDefault="00061111" w:rsidP="004E7F41">
            <w:pPr>
              <w:jc w:val="center"/>
              <w:rPr>
                <w:sz w:val="24"/>
                <w:szCs w:val="24"/>
              </w:rPr>
            </w:pPr>
            <w:r w:rsidRPr="00D13EA6">
              <w:rPr>
                <w:sz w:val="24"/>
                <w:szCs w:val="24"/>
              </w:rPr>
              <w:t>11875,81</w:t>
            </w:r>
          </w:p>
        </w:tc>
        <w:tc>
          <w:tcPr>
            <w:tcW w:w="4330" w:type="dxa"/>
            <w:vAlign w:val="center"/>
          </w:tcPr>
          <w:p w:rsidR="00061111" w:rsidRPr="00D13EA6" w:rsidRDefault="00061111" w:rsidP="004E7F41">
            <w:pPr>
              <w:jc w:val="center"/>
              <w:rPr>
                <w:sz w:val="24"/>
                <w:szCs w:val="24"/>
              </w:rPr>
            </w:pPr>
            <w:r w:rsidRPr="00D13EA6">
              <w:rPr>
                <w:sz w:val="24"/>
                <w:szCs w:val="24"/>
              </w:rPr>
              <w:t>83,4</w:t>
            </w:r>
          </w:p>
        </w:tc>
      </w:tr>
      <w:tr w:rsidR="00061111" w:rsidRPr="00D13EA6" w:rsidTr="004E7F41">
        <w:trPr>
          <w:trHeight w:val="105"/>
        </w:trPr>
        <w:tc>
          <w:tcPr>
            <w:tcW w:w="4568" w:type="dxa"/>
            <w:vAlign w:val="center"/>
          </w:tcPr>
          <w:p w:rsidR="00061111" w:rsidRPr="00D13EA6" w:rsidRDefault="00061111" w:rsidP="004E7F41">
            <w:pPr>
              <w:jc w:val="center"/>
              <w:rPr>
                <w:sz w:val="24"/>
                <w:szCs w:val="24"/>
              </w:rPr>
            </w:pPr>
            <w:r w:rsidRPr="00D13EA6">
              <w:rPr>
                <w:sz w:val="24"/>
                <w:szCs w:val="24"/>
              </w:rPr>
              <w:t>2010</w:t>
            </w:r>
          </w:p>
        </w:tc>
        <w:tc>
          <w:tcPr>
            <w:tcW w:w="5528" w:type="dxa"/>
            <w:vAlign w:val="center"/>
          </w:tcPr>
          <w:p w:rsidR="00061111" w:rsidRPr="00D13EA6" w:rsidRDefault="00061111" w:rsidP="004E7F41">
            <w:pPr>
              <w:jc w:val="center"/>
              <w:rPr>
                <w:sz w:val="24"/>
                <w:szCs w:val="24"/>
              </w:rPr>
            </w:pPr>
            <w:r w:rsidRPr="00D13EA6">
              <w:rPr>
                <w:sz w:val="24"/>
                <w:szCs w:val="24"/>
              </w:rPr>
              <w:t>13786,0</w:t>
            </w:r>
          </w:p>
        </w:tc>
        <w:tc>
          <w:tcPr>
            <w:tcW w:w="4330" w:type="dxa"/>
            <w:vAlign w:val="center"/>
          </w:tcPr>
          <w:p w:rsidR="00061111" w:rsidRPr="00D13EA6" w:rsidRDefault="00061111" w:rsidP="004E7F41">
            <w:pPr>
              <w:jc w:val="center"/>
              <w:rPr>
                <w:sz w:val="24"/>
                <w:szCs w:val="24"/>
              </w:rPr>
            </w:pPr>
            <w:r w:rsidRPr="00D13EA6">
              <w:rPr>
                <w:sz w:val="24"/>
                <w:szCs w:val="24"/>
              </w:rPr>
              <w:t>96,5</w:t>
            </w:r>
          </w:p>
        </w:tc>
      </w:tr>
      <w:tr w:rsidR="00061111" w:rsidRPr="00D13EA6" w:rsidTr="004E7F41">
        <w:trPr>
          <w:trHeight w:val="420"/>
        </w:trPr>
        <w:tc>
          <w:tcPr>
            <w:tcW w:w="4568" w:type="dxa"/>
            <w:vAlign w:val="center"/>
          </w:tcPr>
          <w:p w:rsidR="00061111" w:rsidRPr="00D13EA6" w:rsidRDefault="00061111" w:rsidP="004E7F41">
            <w:pPr>
              <w:jc w:val="center"/>
              <w:rPr>
                <w:sz w:val="24"/>
                <w:szCs w:val="24"/>
              </w:rPr>
            </w:pPr>
            <w:r w:rsidRPr="00D13EA6">
              <w:rPr>
                <w:sz w:val="24"/>
                <w:szCs w:val="24"/>
              </w:rPr>
              <w:t>2011</w:t>
            </w:r>
          </w:p>
        </w:tc>
        <w:tc>
          <w:tcPr>
            <w:tcW w:w="5528" w:type="dxa"/>
            <w:vAlign w:val="center"/>
          </w:tcPr>
          <w:p w:rsidR="00061111" w:rsidRPr="00D13EA6" w:rsidRDefault="00061111" w:rsidP="004E7F41">
            <w:pPr>
              <w:jc w:val="center"/>
              <w:rPr>
                <w:sz w:val="24"/>
                <w:szCs w:val="24"/>
              </w:rPr>
            </w:pPr>
            <w:r w:rsidRPr="00D13EA6">
              <w:rPr>
                <w:sz w:val="24"/>
                <w:szCs w:val="24"/>
              </w:rPr>
              <w:t>15144,0</w:t>
            </w:r>
          </w:p>
        </w:tc>
        <w:tc>
          <w:tcPr>
            <w:tcW w:w="4330" w:type="dxa"/>
            <w:vAlign w:val="center"/>
          </w:tcPr>
          <w:p w:rsidR="00061111" w:rsidRPr="00D13EA6" w:rsidRDefault="00061111" w:rsidP="004E7F41">
            <w:pPr>
              <w:jc w:val="center"/>
              <w:rPr>
                <w:sz w:val="24"/>
                <w:szCs w:val="24"/>
              </w:rPr>
            </w:pPr>
            <w:r w:rsidRPr="00D13EA6">
              <w:rPr>
                <w:sz w:val="24"/>
                <w:szCs w:val="24"/>
              </w:rPr>
              <w:t>100,0</w:t>
            </w:r>
          </w:p>
        </w:tc>
      </w:tr>
      <w:tr w:rsidR="00061111" w:rsidRPr="00D13EA6" w:rsidTr="004E7F41">
        <w:trPr>
          <w:trHeight w:val="405"/>
        </w:trPr>
        <w:tc>
          <w:tcPr>
            <w:tcW w:w="4568" w:type="dxa"/>
            <w:vAlign w:val="center"/>
          </w:tcPr>
          <w:p w:rsidR="00061111" w:rsidRPr="00D13EA6" w:rsidRDefault="00061111" w:rsidP="004E7F41">
            <w:pPr>
              <w:jc w:val="center"/>
              <w:rPr>
                <w:sz w:val="24"/>
                <w:szCs w:val="24"/>
              </w:rPr>
            </w:pPr>
            <w:r w:rsidRPr="00D13EA6">
              <w:rPr>
                <w:sz w:val="24"/>
                <w:szCs w:val="24"/>
              </w:rPr>
              <w:t>2012</w:t>
            </w:r>
          </w:p>
        </w:tc>
        <w:tc>
          <w:tcPr>
            <w:tcW w:w="5528" w:type="dxa"/>
            <w:vAlign w:val="center"/>
          </w:tcPr>
          <w:p w:rsidR="00061111" w:rsidRPr="00D13EA6" w:rsidRDefault="00061111" w:rsidP="004E7F41">
            <w:pPr>
              <w:jc w:val="center"/>
              <w:rPr>
                <w:sz w:val="24"/>
                <w:szCs w:val="24"/>
              </w:rPr>
            </w:pPr>
            <w:r w:rsidRPr="00D13EA6">
              <w:rPr>
                <w:sz w:val="24"/>
                <w:szCs w:val="24"/>
              </w:rPr>
              <w:t>16432,0</w:t>
            </w:r>
          </w:p>
        </w:tc>
        <w:tc>
          <w:tcPr>
            <w:tcW w:w="4330" w:type="dxa"/>
            <w:vAlign w:val="center"/>
          </w:tcPr>
          <w:p w:rsidR="00061111" w:rsidRPr="00D13EA6" w:rsidRDefault="00061111" w:rsidP="004E7F41">
            <w:pPr>
              <w:jc w:val="center"/>
              <w:rPr>
                <w:sz w:val="24"/>
                <w:szCs w:val="24"/>
              </w:rPr>
            </w:pPr>
            <w:r w:rsidRPr="00D13EA6">
              <w:rPr>
                <w:sz w:val="24"/>
                <w:szCs w:val="24"/>
              </w:rPr>
              <w:t>103,8</w:t>
            </w:r>
          </w:p>
        </w:tc>
      </w:tr>
      <w:tr w:rsidR="00061111" w:rsidRPr="00D13EA6" w:rsidTr="004E7F41">
        <w:trPr>
          <w:trHeight w:val="224"/>
        </w:trPr>
        <w:tc>
          <w:tcPr>
            <w:tcW w:w="4568" w:type="dxa"/>
            <w:tcBorders>
              <w:bottom w:val="single" w:sz="4" w:space="0" w:color="auto"/>
            </w:tcBorders>
            <w:vAlign w:val="center"/>
          </w:tcPr>
          <w:p w:rsidR="00061111" w:rsidRPr="00D13EA6" w:rsidRDefault="00061111" w:rsidP="004E7F41">
            <w:pPr>
              <w:jc w:val="center"/>
              <w:rPr>
                <w:sz w:val="24"/>
                <w:szCs w:val="24"/>
              </w:rPr>
            </w:pPr>
            <w:r w:rsidRPr="00D13EA6">
              <w:rPr>
                <w:sz w:val="24"/>
                <w:szCs w:val="24"/>
              </w:rPr>
              <w:t>2013</w:t>
            </w:r>
          </w:p>
        </w:tc>
        <w:tc>
          <w:tcPr>
            <w:tcW w:w="5528" w:type="dxa"/>
            <w:tcBorders>
              <w:bottom w:val="single" w:sz="4" w:space="0" w:color="auto"/>
            </w:tcBorders>
            <w:vAlign w:val="center"/>
          </w:tcPr>
          <w:p w:rsidR="00061111" w:rsidRPr="00D13EA6" w:rsidRDefault="00061111" w:rsidP="004E7F41">
            <w:pPr>
              <w:jc w:val="center"/>
              <w:rPr>
                <w:sz w:val="24"/>
                <w:szCs w:val="24"/>
              </w:rPr>
            </w:pPr>
            <w:r w:rsidRPr="00D13EA6">
              <w:rPr>
                <w:sz w:val="24"/>
                <w:szCs w:val="24"/>
              </w:rPr>
              <w:t>17351,9</w:t>
            </w:r>
          </w:p>
        </w:tc>
        <w:tc>
          <w:tcPr>
            <w:tcW w:w="4330" w:type="dxa"/>
            <w:tcBorders>
              <w:bottom w:val="single" w:sz="4" w:space="0" w:color="auto"/>
            </w:tcBorders>
            <w:vAlign w:val="center"/>
          </w:tcPr>
          <w:p w:rsidR="00061111" w:rsidRPr="00D13EA6" w:rsidRDefault="00061111" w:rsidP="004E7F41">
            <w:pPr>
              <w:jc w:val="center"/>
              <w:rPr>
                <w:sz w:val="24"/>
                <w:szCs w:val="24"/>
              </w:rPr>
            </w:pPr>
            <w:r w:rsidRPr="00D13EA6">
              <w:rPr>
                <w:sz w:val="24"/>
                <w:szCs w:val="24"/>
              </w:rPr>
              <w:t>108,9</w:t>
            </w:r>
          </w:p>
        </w:tc>
      </w:tr>
    </w:tbl>
    <w:p w:rsidR="00061111" w:rsidRPr="00D13EA6" w:rsidRDefault="00061111" w:rsidP="00061111">
      <w:pPr>
        <w:pStyle w:val="af8"/>
        <w:ind w:left="360"/>
        <w:rPr>
          <w:sz w:val="24"/>
          <w:szCs w:val="24"/>
        </w:rPr>
      </w:pPr>
    </w:p>
    <w:p w:rsidR="00061111" w:rsidRPr="00D13EA6" w:rsidRDefault="00061111" w:rsidP="00061111">
      <w:pPr>
        <w:spacing w:line="360" w:lineRule="auto"/>
        <w:ind w:firstLine="567"/>
        <w:jc w:val="both"/>
        <w:rPr>
          <w:sz w:val="24"/>
          <w:szCs w:val="28"/>
        </w:rPr>
      </w:pPr>
      <w:r w:rsidRPr="00D13EA6">
        <w:rPr>
          <w:sz w:val="24"/>
          <w:szCs w:val="28"/>
        </w:rPr>
        <w:t>Джерело: узагальнено автором на основі даних [149, 150]</w:t>
      </w:r>
      <w:r w:rsidRPr="00D13EA6">
        <w:rPr>
          <w:bCs/>
        </w:rPr>
        <w:t xml:space="preserve"> </w:t>
      </w:r>
    </w:p>
    <w:p w:rsidR="00061111" w:rsidRPr="00D13EA6" w:rsidRDefault="00061111" w:rsidP="00061111">
      <w:pPr>
        <w:pStyle w:val="af8"/>
        <w:ind w:left="360"/>
        <w:rPr>
          <w:szCs w:val="28"/>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061111" w:rsidP="00061111">
      <w:pPr>
        <w:pStyle w:val="af8"/>
        <w:ind w:left="360"/>
        <w:rPr>
          <w:sz w:val="24"/>
          <w:szCs w:val="24"/>
        </w:rPr>
      </w:pP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62688" behindDoc="0" locked="0" layoutInCell="1" allowOverlap="1" wp14:anchorId="70302DDB" wp14:editId="035C3076">
                <wp:simplePos x="0" y="0"/>
                <wp:positionH relativeFrom="column">
                  <wp:posOffset>8663940</wp:posOffset>
                </wp:positionH>
                <wp:positionV relativeFrom="paragraph">
                  <wp:posOffset>-714375</wp:posOffset>
                </wp:positionV>
                <wp:extent cx="523875" cy="381000"/>
                <wp:effectExtent l="0" t="0" r="28575" b="19050"/>
                <wp:wrapNone/>
                <wp:docPr id="982" name="Прямокутник 982"/>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82" o:spid="_x0000_s1026" style="position:absolute;margin-left:682.2pt;margin-top:-56.25pt;width:41.25pt;height:30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" fillcolor="white [3201]" strokecolor="white [3212]" strokeweight="2pt"/>
            </w:pict>
          </mc:Fallback>
        </mc:AlternateContent>
      </w:r>
      <w:r w:rsidR="00061111" w:rsidRPr="00D13EA6">
        <w:rPr>
          <w:sz w:val="28"/>
          <w:szCs w:val="28"/>
        </w:rPr>
        <w:t>ДОДАТОК Н 2</w:t>
      </w:r>
    </w:p>
    <w:p w:rsidR="00061111" w:rsidRPr="00D13EA6" w:rsidRDefault="00061111" w:rsidP="00061111">
      <w:pPr>
        <w:pStyle w:val="af8"/>
        <w:ind w:left="360"/>
        <w:jc w:val="center"/>
        <w:rPr>
          <w:sz w:val="24"/>
          <w:szCs w:val="24"/>
        </w:rPr>
      </w:pPr>
      <w:r w:rsidRPr="00D13EA6">
        <w:rPr>
          <w:sz w:val="28"/>
          <w:szCs w:val="28"/>
        </w:rPr>
        <w:t>КАЗНАЧЕЙСЬКІ ЦІННІ ПАПЕРИ США В ОБІГУ</w:t>
      </w:r>
      <w:r w:rsidRPr="00D13EA6">
        <w:rPr>
          <w:sz w:val="28"/>
          <w:szCs w:val="24"/>
        </w:rPr>
        <w:t xml:space="preserve"> </w:t>
      </w:r>
      <w:r w:rsidRPr="00D13EA6">
        <w:rPr>
          <w:sz w:val="24"/>
          <w:szCs w:val="24"/>
        </w:rPr>
        <w:t>станом на 31.12.2013</w:t>
      </w:r>
    </w:p>
    <w:p w:rsidR="00061111" w:rsidRPr="00D13EA6" w:rsidRDefault="00061111" w:rsidP="00061111">
      <w:pPr>
        <w:pStyle w:val="af8"/>
        <w:ind w:left="360"/>
        <w:jc w:val="right"/>
        <w:rPr>
          <w:sz w:val="24"/>
          <w:szCs w:val="24"/>
        </w:rPr>
      </w:pPr>
      <w:r w:rsidRPr="00D13EA6">
        <w:rPr>
          <w:sz w:val="24"/>
          <w:szCs w:val="24"/>
        </w:rPr>
        <w:t>млн. дол. США</w:t>
      </w:r>
    </w:p>
    <w:tbl>
      <w:tblPr>
        <w:tblW w:w="14340"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3210"/>
        <w:gridCol w:w="4230"/>
        <w:gridCol w:w="3675"/>
      </w:tblGrid>
      <w:tr w:rsidR="00061111" w:rsidRPr="00D13EA6" w:rsidTr="004E7F41">
        <w:trPr>
          <w:trHeight w:val="375"/>
          <w:jc w:val="center"/>
        </w:trPr>
        <w:tc>
          <w:tcPr>
            <w:tcW w:w="3225" w:type="dxa"/>
            <w:vMerge w:val="restart"/>
          </w:tcPr>
          <w:p w:rsidR="00061111" w:rsidRPr="00D13EA6" w:rsidRDefault="00061111" w:rsidP="004E7F41">
            <w:pPr>
              <w:pStyle w:val="af8"/>
              <w:jc w:val="center"/>
              <w:rPr>
                <w:sz w:val="24"/>
                <w:szCs w:val="24"/>
              </w:rPr>
            </w:pPr>
            <w:r w:rsidRPr="00D13EA6">
              <w:rPr>
                <w:sz w:val="24"/>
                <w:szCs w:val="24"/>
              </w:rPr>
              <w:t>Назва</w:t>
            </w:r>
          </w:p>
        </w:tc>
        <w:tc>
          <w:tcPr>
            <w:tcW w:w="3210" w:type="dxa"/>
            <w:tcBorders>
              <w:bottom w:val="nil"/>
            </w:tcBorders>
          </w:tcPr>
          <w:p w:rsidR="00061111" w:rsidRPr="00D13EA6" w:rsidRDefault="00061111" w:rsidP="004E7F41">
            <w:pPr>
              <w:pStyle w:val="af8"/>
              <w:jc w:val="center"/>
              <w:rPr>
                <w:sz w:val="24"/>
                <w:szCs w:val="24"/>
              </w:rPr>
            </w:pPr>
          </w:p>
        </w:tc>
        <w:tc>
          <w:tcPr>
            <w:tcW w:w="4230" w:type="dxa"/>
            <w:tcBorders>
              <w:bottom w:val="nil"/>
            </w:tcBorders>
          </w:tcPr>
          <w:p w:rsidR="00061111" w:rsidRPr="00D13EA6" w:rsidRDefault="00061111" w:rsidP="004E7F41">
            <w:pPr>
              <w:pStyle w:val="af8"/>
              <w:jc w:val="center"/>
              <w:rPr>
                <w:sz w:val="24"/>
                <w:szCs w:val="24"/>
              </w:rPr>
            </w:pPr>
          </w:p>
        </w:tc>
        <w:tc>
          <w:tcPr>
            <w:tcW w:w="3675" w:type="dxa"/>
            <w:vMerge w:val="restart"/>
          </w:tcPr>
          <w:p w:rsidR="00061111" w:rsidRPr="00D13EA6" w:rsidRDefault="00061111" w:rsidP="004E7F41">
            <w:pPr>
              <w:pStyle w:val="af8"/>
              <w:jc w:val="center"/>
              <w:rPr>
                <w:sz w:val="24"/>
                <w:szCs w:val="24"/>
              </w:rPr>
            </w:pPr>
            <w:r w:rsidRPr="00D13EA6">
              <w:rPr>
                <w:sz w:val="24"/>
                <w:szCs w:val="24"/>
              </w:rPr>
              <w:t>Загальна сума</w:t>
            </w:r>
          </w:p>
        </w:tc>
      </w:tr>
      <w:tr w:rsidR="00061111" w:rsidRPr="00D13EA6" w:rsidTr="004E7F41">
        <w:trPr>
          <w:trHeight w:val="465"/>
          <w:jc w:val="center"/>
        </w:trPr>
        <w:tc>
          <w:tcPr>
            <w:tcW w:w="3225" w:type="dxa"/>
            <w:vMerge/>
          </w:tcPr>
          <w:p w:rsidR="00061111" w:rsidRPr="00D13EA6" w:rsidRDefault="00061111" w:rsidP="004E7F41">
            <w:pPr>
              <w:pStyle w:val="af8"/>
              <w:jc w:val="center"/>
              <w:rPr>
                <w:sz w:val="24"/>
                <w:szCs w:val="24"/>
              </w:rPr>
            </w:pPr>
          </w:p>
        </w:tc>
        <w:tc>
          <w:tcPr>
            <w:tcW w:w="3210" w:type="dxa"/>
            <w:tcBorders>
              <w:top w:val="nil"/>
            </w:tcBorders>
          </w:tcPr>
          <w:p w:rsidR="00061111" w:rsidRPr="00D13EA6" w:rsidRDefault="00061111" w:rsidP="004E7F41">
            <w:pPr>
              <w:autoSpaceDE w:val="0"/>
              <w:autoSpaceDN w:val="0"/>
              <w:adjustRightInd w:val="0"/>
              <w:jc w:val="center"/>
              <w:rPr>
                <w:sz w:val="24"/>
                <w:szCs w:val="24"/>
              </w:rPr>
            </w:pPr>
            <w:r w:rsidRPr="00D13EA6">
              <w:rPr>
                <w:sz w:val="24"/>
                <w:szCs w:val="24"/>
              </w:rPr>
              <w:t>Борг громадських організацій</w:t>
            </w:r>
          </w:p>
        </w:tc>
        <w:tc>
          <w:tcPr>
            <w:tcW w:w="4230" w:type="dxa"/>
            <w:tcBorders>
              <w:top w:val="nil"/>
            </w:tcBorders>
          </w:tcPr>
          <w:p w:rsidR="00061111" w:rsidRPr="00D13EA6" w:rsidRDefault="00061111" w:rsidP="004E7F41">
            <w:pPr>
              <w:pStyle w:val="af8"/>
              <w:jc w:val="center"/>
              <w:rPr>
                <w:sz w:val="24"/>
                <w:szCs w:val="24"/>
              </w:rPr>
            </w:pPr>
            <w:r w:rsidRPr="00D13EA6">
              <w:rPr>
                <w:sz w:val="24"/>
                <w:szCs w:val="24"/>
              </w:rPr>
              <w:t>Внутрішньо урядовий</w:t>
            </w:r>
          </w:p>
        </w:tc>
        <w:tc>
          <w:tcPr>
            <w:tcW w:w="3675" w:type="dxa"/>
            <w:vMerge/>
          </w:tcPr>
          <w:p w:rsidR="00061111" w:rsidRPr="00D13EA6" w:rsidRDefault="00061111" w:rsidP="004E7F41">
            <w:pPr>
              <w:pStyle w:val="af8"/>
              <w:jc w:val="center"/>
              <w:rPr>
                <w:sz w:val="24"/>
                <w:szCs w:val="24"/>
              </w:rPr>
            </w:pPr>
          </w:p>
        </w:tc>
      </w:tr>
      <w:tr w:rsidR="00061111" w:rsidRPr="00D13EA6" w:rsidTr="004E7F41">
        <w:trPr>
          <w:trHeight w:val="315"/>
          <w:jc w:val="center"/>
        </w:trPr>
        <w:tc>
          <w:tcPr>
            <w:tcW w:w="3225" w:type="dxa"/>
            <w:tcBorders>
              <w:top w:val="single" w:sz="4" w:space="0" w:color="auto"/>
            </w:tcBorders>
          </w:tcPr>
          <w:p w:rsidR="00061111" w:rsidRPr="00D13EA6" w:rsidRDefault="00061111" w:rsidP="004E7F41">
            <w:pPr>
              <w:pStyle w:val="af8"/>
              <w:jc w:val="center"/>
              <w:rPr>
                <w:sz w:val="24"/>
                <w:szCs w:val="24"/>
              </w:rPr>
            </w:pPr>
            <w:r w:rsidRPr="00D13EA6">
              <w:rPr>
                <w:sz w:val="24"/>
                <w:szCs w:val="24"/>
              </w:rPr>
              <w:t>1</w:t>
            </w:r>
          </w:p>
        </w:tc>
        <w:tc>
          <w:tcPr>
            <w:tcW w:w="3210" w:type="dxa"/>
            <w:tcBorders>
              <w:top w:val="single" w:sz="4" w:space="0" w:color="auto"/>
            </w:tcBorders>
          </w:tcPr>
          <w:p w:rsidR="00061111" w:rsidRPr="00D13EA6" w:rsidRDefault="00061111" w:rsidP="004E7F41">
            <w:pPr>
              <w:autoSpaceDE w:val="0"/>
              <w:autoSpaceDN w:val="0"/>
              <w:adjustRightInd w:val="0"/>
              <w:jc w:val="center"/>
              <w:rPr>
                <w:sz w:val="24"/>
                <w:szCs w:val="24"/>
              </w:rPr>
            </w:pPr>
            <w:r w:rsidRPr="00D13EA6">
              <w:rPr>
                <w:sz w:val="24"/>
                <w:szCs w:val="24"/>
              </w:rPr>
              <w:t>2</w:t>
            </w:r>
          </w:p>
        </w:tc>
        <w:tc>
          <w:tcPr>
            <w:tcW w:w="4230" w:type="dxa"/>
            <w:tcBorders>
              <w:top w:val="single" w:sz="4" w:space="0" w:color="auto"/>
            </w:tcBorders>
          </w:tcPr>
          <w:p w:rsidR="00061111" w:rsidRPr="00D13EA6" w:rsidRDefault="00061111" w:rsidP="004E7F41">
            <w:pPr>
              <w:pStyle w:val="af8"/>
              <w:jc w:val="center"/>
              <w:rPr>
                <w:sz w:val="24"/>
                <w:szCs w:val="24"/>
              </w:rPr>
            </w:pPr>
            <w:r w:rsidRPr="00D13EA6">
              <w:rPr>
                <w:sz w:val="24"/>
                <w:szCs w:val="24"/>
              </w:rPr>
              <w:t>3</w:t>
            </w:r>
          </w:p>
        </w:tc>
        <w:tc>
          <w:tcPr>
            <w:tcW w:w="3675" w:type="dxa"/>
            <w:tcBorders>
              <w:top w:val="single" w:sz="4" w:space="0" w:color="auto"/>
            </w:tcBorders>
          </w:tcPr>
          <w:p w:rsidR="00061111" w:rsidRPr="00D13EA6" w:rsidRDefault="00061111" w:rsidP="004E7F41">
            <w:pPr>
              <w:pStyle w:val="af8"/>
              <w:jc w:val="center"/>
              <w:rPr>
                <w:sz w:val="24"/>
                <w:szCs w:val="24"/>
              </w:rPr>
            </w:pPr>
            <w:r w:rsidRPr="00D13EA6">
              <w:rPr>
                <w:sz w:val="24"/>
                <w:szCs w:val="24"/>
              </w:rPr>
              <w:t>4</w:t>
            </w:r>
          </w:p>
        </w:tc>
      </w:tr>
      <w:tr w:rsidR="00061111" w:rsidRPr="00D13EA6" w:rsidTr="004E7F41">
        <w:trPr>
          <w:trHeight w:val="330"/>
          <w:jc w:val="center"/>
        </w:trPr>
        <w:tc>
          <w:tcPr>
            <w:tcW w:w="3225" w:type="dxa"/>
          </w:tcPr>
          <w:p w:rsidR="00061111" w:rsidRPr="00D13EA6" w:rsidRDefault="00061111" w:rsidP="004E7F41">
            <w:pPr>
              <w:pStyle w:val="af8"/>
              <w:jc w:val="center"/>
              <w:rPr>
                <w:sz w:val="24"/>
                <w:szCs w:val="24"/>
              </w:rPr>
            </w:pPr>
            <w:r w:rsidRPr="00D13EA6">
              <w:rPr>
                <w:sz w:val="24"/>
                <w:szCs w:val="24"/>
              </w:rPr>
              <w:t>Ринкові цінні папери:</w:t>
            </w:r>
          </w:p>
        </w:tc>
        <w:tc>
          <w:tcPr>
            <w:tcW w:w="3210" w:type="dxa"/>
          </w:tcPr>
          <w:p w:rsidR="00061111" w:rsidRPr="00D13EA6" w:rsidRDefault="00061111" w:rsidP="004E7F41">
            <w:pPr>
              <w:pStyle w:val="af8"/>
              <w:jc w:val="center"/>
              <w:rPr>
                <w:sz w:val="24"/>
                <w:szCs w:val="24"/>
              </w:rPr>
            </w:pPr>
          </w:p>
        </w:tc>
        <w:tc>
          <w:tcPr>
            <w:tcW w:w="4230" w:type="dxa"/>
          </w:tcPr>
          <w:p w:rsidR="00061111" w:rsidRPr="00D13EA6" w:rsidRDefault="00061111" w:rsidP="004E7F41">
            <w:pPr>
              <w:pStyle w:val="af8"/>
              <w:jc w:val="center"/>
              <w:rPr>
                <w:sz w:val="24"/>
                <w:szCs w:val="24"/>
              </w:rPr>
            </w:pPr>
          </w:p>
        </w:tc>
        <w:tc>
          <w:tcPr>
            <w:tcW w:w="3675" w:type="dxa"/>
          </w:tcPr>
          <w:p w:rsidR="00061111" w:rsidRPr="00D13EA6" w:rsidRDefault="00061111" w:rsidP="004E7F41">
            <w:pPr>
              <w:pStyle w:val="af8"/>
              <w:jc w:val="center"/>
              <w:rPr>
                <w:sz w:val="24"/>
                <w:szCs w:val="24"/>
              </w:rPr>
            </w:pPr>
          </w:p>
        </w:tc>
      </w:tr>
      <w:tr w:rsidR="00061111" w:rsidRPr="00D13EA6" w:rsidTr="004E7F41">
        <w:trPr>
          <w:trHeight w:val="330"/>
          <w:jc w:val="center"/>
        </w:trPr>
        <w:tc>
          <w:tcPr>
            <w:tcW w:w="3225" w:type="dxa"/>
          </w:tcPr>
          <w:p w:rsidR="00061111" w:rsidRPr="00D13EA6" w:rsidRDefault="00061111" w:rsidP="004E7F41">
            <w:pPr>
              <w:pStyle w:val="af8"/>
              <w:jc w:val="center"/>
              <w:rPr>
                <w:sz w:val="24"/>
                <w:szCs w:val="24"/>
              </w:rPr>
            </w:pPr>
            <w:r w:rsidRPr="00D13EA6">
              <w:rPr>
                <w:sz w:val="24"/>
                <w:szCs w:val="24"/>
              </w:rPr>
              <w:t>казначейські облігації</w:t>
            </w:r>
          </w:p>
        </w:tc>
        <w:tc>
          <w:tcPr>
            <w:tcW w:w="3210" w:type="dxa"/>
          </w:tcPr>
          <w:p w:rsidR="00061111" w:rsidRPr="00D13EA6" w:rsidRDefault="00061111" w:rsidP="004E7F41">
            <w:pPr>
              <w:autoSpaceDE w:val="0"/>
              <w:autoSpaceDN w:val="0"/>
              <w:adjustRightInd w:val="0"/>
              <w:jc w:val="center"/>
              <w:rPr>
                <w:sz w:val="24"/>
                <w:szCs w:val="24"/>
                <w:lang w:val="en-US"/>
              </w:rPr>
            </w:pPr>
            <w:r w:rsidRPr="00D13EA6">
              <w:rPr>
                <w:sz w:val="24"/>
                <w:szCs w:val="24"/>
                <w:lang w:val="en-US"/>
              </w:rPr>
              <w:t>1</w:t>
            </w:r>
            <w:r w:rsidRPr="00D13EA6">
              <w:rPr>
                <w:sz w:val="24"/>
                <w:szCs w:val="24"/>
              </w:rPr>
              <w:t>,</w:t>
            </w:r>
            <w:r w:rsidRPr="00D13EA6">
              <w:rPr>
                <w:sz w:val="24"/>
                <w:szCs w:val="24"/>
                <w:lang w:val="en-US"/>
              </w:rPr>
              <w:t>590</w:t>
            </w:r>
            <w:r w:rsidRPr="00D13EA6">
              <w:rPr>
                <w:sz w:val="24"/>
                <w:szCs w:val="24"/>
              </w:rPr>
              <w:t>,</w:t>
            </w:r>
            <w:r w:rsidRPr="00D13EA6">
              <w:rPr>
                <w:sz w:val="24"/>
                <w:szCs w:val="24"/>
                <w:lang w:val="en-US"/>
              </w:rPr>
              <w:t>563</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1,389</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1,591,952</w:t>
            </w:r>
          </w:p>
        </w:tc>
      </w:tr>
      <w:tr w:rsidR="00061111" w:rsidRPr="00D13EA6" w:rsidTr="004E7F41">
        <w:trPr>
          <w:trHeight w:val="28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казначейські векселя</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lang w:val="en-US"/>
              </w:rPr>
              <w:t>7</w:t>
            </w:r>
            <w:r w:rsidRPr="00D13EA6">
              <w:rPr>
                <w:sz w:val="24"/>
                <w:szCs w:val="24"/>
              </w:rPr>
              <w:t>,</w:t>
            </w:r>
            <w:r w:rsidRPr="00D13EA6">
              <w:rPr>
                <w:sz w:val="24"/>
                <w:szCs w:val="24"/>
                <w:lang w:val="en-US"/>
              </w:rPr>
              <w:t>875</w:t>
            </w:r>
            <w:r w:rsidRPr="00D13EA6">
              <w:rPr>
                <w:sz w:val="24"/>
                <w:szCs w:val="24"/>
              </w:rPr>
              <w:t>,</w:t>
            </w:r>
            <w:r w:rsidRPr="00D13EA6">
              <w:rPr>
                <w:sz w:val="24"/>
                <w:szCs w:val="24"/>
                <w:lang w:val="en-US"/>
              </w:rPr>
              <w:t>065</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6,669</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7,8881,734</w:t>
            </w:r>
          </w:p>
        </w:tc>
      </w:tr>
      <w:tr w:rsidR="00061111" w:rsidRPr="00D13EA6" w:rsidTr="004E7F41">
        <w:trPr>
          <w:trHeight w:val="311"/>
          <w:jc w:val="center"/>
        </w:trPr>
        <w:tc>
          <w:tcPr>
            <w:tcW w:w="3225" w:type="dxa"/>
          </w:tcPr>
          <w:p w:rsidR="00061111" w:rsidRPr="00D13EA6" w:rsidRDefault="00061111" w:rsidP="004E7F41">
            <w:pPr>
              <w:pStyle w:val="af8"/>
              <w:jc w:val="center"/>
              <w:rPr>
                <w:sz w:val="24"/>
                <w:szCs w:val="24"/>
              </w:rPr>
            </w:pPr>
            <w:r w:rsidRPr="00D13EA6">
              <w:rPr>
                <w:sz w:val="24"/>
                <w:szCs w:val="24"/>
              </w:rPr>
              <w:t>облігації</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1,408,110</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43,0</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1,408,153</w:t>
            </w:r>
          </w:p>
        </w:tc>
      </w:tr>
      <w:tr w:rsidR="00061111" w:rsidRPr="00D13EA6" w:rsidTr="004E7F41">
        <w:trPr>
          <w:trHeight w:val="315"/>
          <w:jc w:val="center"/>
        </w:trPr>
        <w:tc>
          <w:tcPr>
            <w:tcW w:w="3225" w:type="dxa"/>
          </w:tcPr>
          <w:p w:rsidR="00061111" w:rsidRPr="00D13EA6" w:rsidRDefault="00061111" w:rsidP="004E7F41">
            <w:pPr>
              <w:pStyle w:val="af8"/>
              <w:jc w:val="center"/>
              <w:rPr>
                <w:sz w:val="24"/>
                <w:szCs w:val="24"/>
                <w:lang w:val="en-US"/>
              </w:rPr>
            </w:pPr>
            <w:r w:rsidRPr="00D13EA6">
              <w:rPr>
                <w:sz w:val="24"/>
                <w:szCs w:val="24"/>
              </w:rPr>
              <w:t xml:space="preserve">Індексовані казначейські цінні папери  </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972,555</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41,0</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972,596</w:t>
            </w:r>
          </w:p>
        </w:tc>
      </w:tr>
      <w:tr w:rsidR="00061111" w:rsidRPr="00D13EA6" w:rsidTr="004E7F41">
        <w:trPr>
          <w:trHeight w:val="225"/>
          <w:jc w:val="center"/>
        </w:trPr>
        <w:tc>
          <w:tcPr>
            <w:tcW w:w="3225" w:type="dxa"/>
          </w:tcPr>
          <w:p w:rsidR="00061111" w:rsidRPr="00D13EA6" w:rsidRDefault="00061111" w:rsidP="004E7F41">
            <w:pPr>
              <w:pStyle w:val="af8"/>
              <w:jc w:val="center"/>
              <w:rPr>
                <w:sz w:val="24"/>
                <w:szCs w:val="24"/>
              </w:rPr>
            </w:pPr>
            <w:r w:rsidRPr="00D13EA6">
              <w:rPr>
                <w:sz w:val="24"/>
                <w:szCs w:val="24"/>
              </w:rPr>
              <w:t>фінансування Федерального банку США</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15,0</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15,0</w:t>
            </w:r>
          </w:p>
        </w:tc>
      </w:tr>
      <w:tr w:rsidR="00061111" w:rsidRPr="00D13EA6" w:rsidTr="004E7F41">
        <w:trPr>
          <w:trHeight w:val="315"/>
          <w:jc w:val="center"/>
        </w:trPr>
        <w:tc>
          <w:tcPr>
            <w:tcW w:w="3225" w:type="dxa"/>
          </w:tcPr>
          <w:p w:rsidR="00061111" w:rsidRPr="00D13EA6" w:rsidRDefault="00061111" w:rsidP="004E7F41">
            <w:pPr>
              <w:pStyle w:val="af8"/>
              <w:jc w:val="center"/>
              <w:rPr>
                <w:sz w:val="24"/>
                <w:szCs w:val="24"/>
              </w:rPr>
            </w:pPr>
            <w:r w:rsidRPr="00D13EA6">
              <w:rPr>
                <w:sz w:val="24"/>
                <w:szCs w:val="24"/>
              </w:rPr>
              <w:t>Всього</w:t>
            </w:r>
          </w:p>
        </w:tc>
        <w:tc>
          <w:tcPr>
            <w:tcW w:w="3210" w:type="dxa"/>
          </w:tcPr>
          <w:p w:rsidR="00061111" w:rsidRPr="00D13EA6" w:rsidRDefault="00061111" w:rsidP="004E7F41">
            <w:pPr>
              <w:autoSpaceDE w:val="0"/>
              <w:autoSpaceDN w:val="0"/>
              <w:adjustRightInd w:val="0"/>
              <w:jc w:val="center"/>
              <w:rPr>
                <w:sz w:val="24"/>
                <w:szCs w:val="24"/>
              </w:rPr>
            </w:pPr>
            <w:r w:rsidRPr="00D13EA6">
              <w:rPr>
                <w:bCs/>
                <w:sz w:val="24"/>
                <w:szCs w:val="24"/>
              </w:rPr>
              <w:t>11,846,292</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23,142</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11,869,434</w:t>
            </w:r>
          </w:p>
        </w:tc>
      </w:tr>
      <w:tr w:rsidR="00061111" w:rsidRPr="00D13EA6" w:rsidTr="004E7F41">
        <w:trPr>
          <w:trHeight w:val="300"/>
          <w:jc w:val="center"/>
        </w:trPr>
        <w:tc>
          <w:tcPr>
            <w:tcW w:w="3225" w:type="dxa"/>
          </w:tcPr>
          <w:p w:rsidR="00061111" w:rsidRPr="00D13EA6" w:rsidRDefault="00061111" w:rsidP="004E7F41">
            <w:pPr>
              <w:pStyle w:val="af8"/>
              <w:jc w:val="center"/>
              <w:rPr>
                <w:sz w:val="24"/>
                <w:szCs w:val="24"/>
              </w:rPr>
            </w:pPr>
            <w:r w:rsidRPr="00D13EA6">
              <w:rPr>
                <w:sz w:val="24"/>
                <w:szCs w:val="24"/>
              </w:rPr>
              <w:t>Неринкові цінні папери:</w:t>
            </w:r>
          </w:p>
        </w:tc>
        <w:tc>
          <w:tcPr>
            <w:tcW w:w="3210" w:type="dxa"/>
          </w:tcPr>
          <w:p w:rsidR="00061111" w:rsidRPr="00D13EA6" w:rsidRDefault="00061111" w:rsidP="004E7F41">
            <w:pPr>
              <w:pStyle w:val="af8"/>
              <w:jc w:val="center"/>
              <w:rPr>
                <w:sz w:val="24"/>
                <w:szCs w:val="24"/>
              </w:rPr>
            </w:pPr>
          </w:p>
        </w:tc>
        <w:tc>
          <w:tcPr>
            <w:tcW w:w="4230" w:type="dxa"/>
          </w:tcPr>
          <w:p w:rsidR="00061111" w:rsidRPr="00D13EA6" w:rsidRDefault="00061111" w:rsidP="004E7F41">
            <w:pPr>
              <w:pStyle w:val="af8"/>
              <w:jc w:val="center"/>
              <w:rPr>
                <w:sz w:val="24"/>
                <w:szCs w:val="24"/>
              </w:rPr>
            </w:pPr>
            <w:r w:rsidRPr="00D13EA6">
              <w:rPr>
                <w:sz w:val="24"/>
                <w:szCs w:val="24"/>
              </w:rPr>
              <w:t>-</w:t>
            </w:r>
          </w:p>
        </w:tc>
        <w:tc>
          <w:tcPr>
            <w:tcW w:w="3675" w:type="dxa"/>
          </w:tcPr>
          <w:p w:rsidR="00061111" w:rsidRPr="00D13EA6" w:rsidRDefault="00061111" w:rsidP="004E7F41">
            <w:pPr>
              <w:autoSpaceDE w:val="0"/>
              <w:autoSpaceDN w:val="0"/>
              <w:adjustRightInd w:val="0"/>
              <w:jc w:val="center"/>
              <w:rPr>
                <w:sz w:val="24"/>
                <w:szCs w:val="24"/>
              </w:rPr>
            </w:pPr>
          </w:p>
        </w:tc>
      </w:tr>
      <w:tr w:rsidR="00061111" w:rsidRPr="00D13EA6" w:rsidTr="004E7F41">
        <w:trPr>
          <w:trHeight w:val="31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внутрішні</w:t>
            </w:r>
          </w:p>
        </w:tc>
        <w:tc>
          <w:tcPr>
            <w:tcW w:w="3210" w:type="dxa"/>
          </w:tcPr>
          <w:p w:rsidR="00061111" w:rsidRPr="00D13EA6" w:rsidRDefault="00061111" w:rsidP="004E7F41">
            <w:pPr>
              <w:pStyle w:val="af8"/>
              <w:jc w:val="center"/>
              <w:rPr>
                <w:sz w:val="24"/>
                <w:szCs w:val="24"/>
              </w:rPr>
            </w:pPr>
            <w:r w:rsidRPr="00D13EA6">
              <w:rPr>
                <w:sz w:val="24"/>
                <w:szCs w:val="24"/>
              </w:rPr>
              <w:t>29,995</w:t>
            </w:r>
          </w:p>
        </w:tc>
        <w:tc>
          <w:tcPr>
            <w:tcW w:w="4230" w:type="dxa"/>
          </w:tcPr>
          <w:p w:rsidR="00061111" w:rsidRPr="00D13EA6" w:rsidRDefault="00061111" w:rsidP="004E7F41">
            <w:pPr>
              <w:pStyle w:val="af8"/>
              <w:jc w:val="center"/>
              <w:rPr>
                <w:sz w:val="24"/>
                <w:szCs w:val="24"/>
              </w:rPr>
            </w:pPr>
            <w:r w:rsidRPr="00D13EA6">
              <w:rPr>
                <w:sz w:val="24"/>
                <w:szCs w:val="24"/>
              </w:rPr>
              <w:t>-</w:t>
            </w:r>
          </w:p>
        </w:tc>
        <w:tc>
          <w:tcPr>
            <w:tcW w:w="3675" w:type="dxa"/>
          </w:tcPr>
          <w:p w:rsidR="00061111" w:rsidRPr="00D13EA6" w:rsidRDefault="00061111" w:rsidP="004E7F41">
            <w:pPr>
              <w:pStyle w:val="af8"/>
              <w:jc w:val="center"/>
              <w:rPr>
                <w:sz w:val="24"/>
                <w:szCs w:val="24"/>
              </w:rPr>
            </w:pPr>
            <w:r w:rsidRPr="00D13EA6">
              <w:rPr>
                <w:sz w:val="24"/>
                <w:szCs w:val="24"/>
              </w:rPr>
              <w:t>29,995</w:t>
            </w:r>
          </w:p>
        </w:tc>
      </w:tr>
      <w:tr w:rsidR="00061111" w:rsidRPr="00D13EA6" w:rsidTr="004E7F41">
        <w:trPr>
          <w:trHeight w:val="34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зовнішні</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2,986</w:t>
            </w:r>
          </w:p>
        </w:tc>
        <w:tc>
          <w:tcPr>
            <w:tcW w:w="4230" w:type="dxa"/>
          </w:tcPr>
          <w:p w:rsidR="00061111" w:rsidRPr="00D13EA6" w:rsidRDefault="00061111" w:rsidP="004E7F41">
            <w:pPr>
              <w:pStyle w:val="af8"/>
              <w:jc w:val="center"/>
              <w:rPr>
                <w:sz w:val="24"/>
                <w:szCs w:val="24"/>
              </w:rPr>
            </w:pPr>
            <w:r w:rsidRPr="00D13EA6">
              <w:rPr>
                <w:sz w:val="24"/>
                <w:szCs w:val="24"/>
              </w:rPr>
              <w:t>-</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2,986</w:t>
            </w:r>
          </w:p>
        </w:tc>
      </w:tr>
      <w:tr w:rsidR="00061111" w:rsidRPr="00D13EA6" w:rsidTr="004E7F41">
        <w:trPr>
          <w:trHeight w:val="34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державні та місцевого самоврядування</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115,488</w:t>
            </w:r>
          </w:p>
        </w:tc>
        <w:tc>
          <w:tcPr>
            <w:tcW w:w="4230" w:type="dxa"/>
          </w:tcPr>
          <w:p w:rsidR="00061111" w:rsidRPr="00D13EA6" w:rsidRDefault="00061111" w:rsidP="004E7F41">
            <w:pPr>
              <w:pStyle w:val="af8"/>
              <w:jc w:val="center"/>
              <w:rPr>
                <w:sz w:val="24"/>
                <w:szCs w:val="24"/>
              </w:rPr>
            </w:pPr>
            <w:r w:rsidRPr="00D13EA6">
              <w:rPr>
                <w:sz w:val="24"/>
                <w:szCs w:val="24"/>
              </w:rPr>
              <w:t>-</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115,488</w:t>
            </w:r>
          </w:p>
        </w:tc>
      </w:tr>
      <w:tr w:rsidR="00061111" w:rsidRPr="00D13EA6" w:rsidTr="004E7F41">
        <w:trPr>
          <w:trHeight w:val="10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 xml:space="preserve">ощадні </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179,226</w:t>
            </w:r>
          </w:p>
        </w:tc>
        <w:tc>
          <w:tcPr>
            <w:tcW w:w="4230" w:type="dxa"/>
          </w:tcPr>
          <w:p w:rsidR="00061111" w:rsidRPr="00D13EA6" w:rsidRDefault="00061111" w:rsidP="004E7F41">
            <w:pPr>
              <w:pStyle w:val="af8"/>
              <w:jc w:val="center"/>
              <w:rPr>
                <w:sz w:val="24"/>
                <w:szCs w:val="24"/>
              </w:rPr>
            </w:pPr>
            <w:r w:rsidRPr="00D13EA6">
              <w:rPr>
                <w:sz w:val="24"/>
                <w:szCs w:val="24"/>
              </w:rPr>
              <w:t>-</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179,226</w:t>
            </w:r>
          </w:p>
        </w:tc>
      </w:tr>
      <w:tr w:rsidR="00061111" w:rsidRPr="00D13EA6" w:rsidTr="004E7F41">
        <w:trPr>
          <w:trHeight w:val="110"/>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урядовий рахунок</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179,999</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4,972,909</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5,152,908</w:t>
            </w:r>
          </w:p>
        </w:tc>
      </w:tr>
      <w:tr w:rsidR="00061111" w:rsidRPr="00D13EA6" w:rsidTr="004E7F41">
        <w:trPr>
          <w:trHeight w:val="105"/>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облігації</w:t>
            </w:r>
          </w:p>
        </w:tc>
        <w:tc>
          <w:tcPr>
            <w:tcW w:w="3210" w:type="dxa"/>
          </w:tcPr>
          <w:p w:rsidR="00061111" w:rsidRPr="00D13EA6" w:rsidRDefault="00061111" w:rsidP="004E7F41">
            <w:pPr>
              <w:pStyle w:val="af8"/>
              <w:jc w:val="center"/>
              <w:rPr>
                <w:sz w:val="24"/>
                <w:szCs w:val="24"/>
              </w:rPr>
            </w:pPr>
            <w:r w:rsidRPr="00D13EA6">
              <w:rPr>
                <w:sz w:val="24"/>
                <w:szCs w:val="24"/>
              </w:rPr>
              <w:t>0</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494,0</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494,0</w:t>
            </w:r>
          </w:p>
        </w:tc>
      </w:tr>
      <w:tr w:rsidR="00061111" w:rsidRPr="00D13EA6" w:rsidTr="004E7F41">
        <w:trPr>
          <w:trHeight w:val="80"/>
          <w:jc w:val="center"/>
        </w:trPr>
        <w:tc>
          <w:tcPr>
            <w:tcW w:w="3225" w:type="dxa"/>
          </w:tcPr>
          <w:p w:rsidR="00061111" w:rsidRPr="00D13EA6" w:rsidRDefault="00061111" w:rsidP="004E7F41">
            <w:pPr>
              <w:autoSpaceDE w:val="0"/>
              <w:autoSpaceDN w:val="0"/>
              <w:adjustRightInd w:val="0"/>
              <w:jc w:val="center"/>
              <w:rPr>
                <w:sz w:val="24"/>
                <w:szCs w:val="24"/>
              </w:rPr>
            </w:pPr>
            <w:r w:rsidRPr="00D13EA6">
              <w:rPr>
                <w:sz w:val="24"/>
                <w:szCs w:val="24"/>
              </w:rPr>
              <w:t>інші</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1,440</w:t>
            </w:r>
          </w:p>
        </w:tc>
        <w:tc>
          <w:tcPr>
            <w:tcW w:w="4230" w:type="dxa"/>
          </w:tcPr>
          <w:p w:rsidR="00061111" w:rsidRPr="00D13EA6" w:rsidRDefault="00061111" w:rsidP="004E7F41">
            <w:pPr>
              <w:pStyle w:val="af8"/>
              <w:jc w:val="center"/>
              <w:rPr>
                <w:sz w:val="24"/>
                <w:szCs w:val="24"/>
              </w:rPr>
            </w:pPr>
            <w:r w:rsidRPr="00D13EA6">
              <w:rPr>
                <w:sz w:val="24"/>
                <w:szCs w:val="24"/>
              </w:rPr>
              <w:t>0</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1,440</w:t>
            </w:r>
          </w:p>
        </w:tc>
      </w:tr>
      <w:tr w:rsidR="00061111" w:rsidRPr="00D13EA6" w:rsidTr="004E7F41">
        <w:trPr>
          <w:trHeight w:val="95"/>
          <w:jc w:val="center"/>
        </w:trPr>
        <w:tc>
          <w:tcPr>
            <w:tcW w:w="3225" w:type="dxa"/>
          </w:tcPr>
          <w:p w:rsidR="00061111" w:rsidRPr="00D13EA6" w:rsidRDefault="00061111" w:rsidP="004E7F41">
            <w:pPr>
              <w:pStyle w:val="af8"/>
              <w:jc w:val="center"/>
              <w:rPr>
                <w:sz w:val="24"/>
                <w:szCs w:val="24"/>
              </w:rPr>
            </w:pPr>
            <w:r w:rsidRPr="00D13EA6">
              <w:rPr>
                <w:sz w:val="24"/>
                <w:szCs w:val="24"/>
              </w:rPr>
              <w:t>Всього:</w:t>
            </w:r>
          </w:p>
        </w:tc>
        <w:tc>
          <w:tcPr>
            <w:tcW w:w="3210" w:type="dxa"/>
          </w:tcPr>
          <w:p w:rsidR="00061111" w:rsidRPr="00D13EA6" w:rsidRDefault="00061111" w:rsidP="004E7F41">
            <w:pPr>
              <w:autoSpaceDE w:val="0"/>
              <w:autoSpaceDN w:val="0"/>
              <w:adjustRightInd w:val="0"/>
              <w:jc w:val="center"/>
              <w:rPr>
                <w:sz w:val="24"/>
                <w:szCs w:val="24"/>
              </w:rPr>
            </w:pPr>
            <w:r w:rsidRPr="00D13EA6">
              <w:rPr>
                <w:sz w:val="24"/>
                <w:szCs w:val="24"/>
              </w:rPr>
              <w:t>509,134</w:t>
            </w:r>
          </w:p>
        </w:tc>
        <w:tc>
          <w:tcPr>
            <w:tcW w:w="4230" w:type="dxa"/>
          </w:tcPr>
          <w:p w:rsidR="00061111" w:rsidRPr="00D13EA6" w:rsidRDefault="00061111" w:rsidP="004E7F41">
            <w:pPr>
              <w:autoSpaceDE w:val="0"/>
              <w:autoSpaceDN w:val="0"/>
              <w:adjustRightInd w:val="0"/>
              <w:jc w:val="center"/>
              <w:rPr>
                <w:sz w:val="24"/>
                <w:szCs w:val="24"/>
              </w:rPr>
            </w:pPr>
            <w:r w:rsidRPr="00D13EA6">
              <w:rPr>
                <w:sz w:val="24"/>
                <w:szCs w:val="24"/>
              </w:rPr>
              <w:t>4,973,402</w:t>
            </w:r>
          </w:p>
        </w:tc>
        <w:tc>
          <w:tcPr>
            <w:tcW w:w="3675" w:type="dxa"/>
          </w:tcPr>
          <w:p w:rsidR="00061111" w:rsidRPr="00D13EA6" w:rsidRDefault="00061111" w:rsidP="004E7F41">
            <w:pPr>
              <w:autoSpaceDE w:val="0"/>
              <w:autoSpaceDN w:val="0"/>
              <w:adjustRightInd w:val="0"/>
              <w:jc w:val="center"/>
              <w:rPr>
                <w:sz w:val="24"/>
                <w:szCs w:val="24"/>
              </w:rPr>
            </w:pPr>
            <w:r w:rsidRPr="00D13EA6">
              <w:rPr>
                <w:sz w:val="24"/>
                <w:szCs w:val="24"/>
              </w:rPr>
              <w:t>5,482,537</w:t>
            </w:r>
          </w:p>
        </w:tc>
      </w:tr>
      <w:tr w:rsidR="00061111" w:rsidRPr="00D13EA6" w:rsidTr="004E7F41">
        <w:trPr>
          <w:trHeight w:val="120"/>
          <w:jc w:val="center"/>
        </w:trPr>
        <w:tc>
          <w:tcPr>
            <w:tcW w:w="3225" w:type="dxa"/>
            <w:tcBorders>
              <w:bottom w:val="single" w:sz="4" w:space="0" w:color="auto"/>
            </w:tcBorders>
          </w:tcPr>
          <w:p w:rsidR="00061111" w:rsidRPr="00D13EA6" w:rsidRDefault="00061111" w:rsidP="004E7F41">
            <w:pPr>
              <w:autoSpaceDE w:val="0"/>
              <w:autoSpaceDN w:val="0"/>
              <w:adjustRightInd w:val="0"/>
              <w:jc w:val="center"/>
              <w:rPr>
                <w:sz w:val="24"/>
                <w:szCs w:val="24"/>
              </w:rPr>
            </w:pPr>
            <w:r w:rsidRPr="00D13EA6">
              <w:rPr>
                <w:bCs/>
                <w:sz w:val="24"/>
                <w:szCs w:val="24"/>
              </w:rPr>
              <w:t>Загальний державний борг</w:t>
            </w:r>
          </w:p>
        </w:tc>
        <w:tc>
          <w:tcPr>
            <w:tcW w:w="3210" w:type="dxa"/>
            <w:tcBorders>
              <w:bottom w:val="single" w:sz="4" w:space="0" w:color="auto"/>
            </w:tcBorders>
          </w:tcPr>
          <w:p w:rsidR="00061111" w:rsidRPr="00D13EA6" w:rsidRDefault="00061111" w:rsidP="004E7F41">
            <w:pPr>
              <w:autoSpaceDE w:val="0"/>
              <w:autoSpaceDN w:val="0"/>
              <w:adjustRightInd w:val="0"/>
              <w:jc w:val="center"/>
              <w:rPr>
                <w:sz w:val="24"/>
                <w:szCs w:val="24"/>
              </w:rPr>
            </w:pPr>
            <w:r w:rsidRPr="00D13EA6">
              <w:rPr>
                <w:sz w:val="24"/>
                <w:szCs w:val="24"/>
              </w:rPr>
              <w:t>12,355,427</w:t>
            </w:r>
          </w:p>
        </w:tc>
        <w:tc>
          <w:tcPr>
            <w:tcW w:w="4230" w:type="dxa"/>
            <w:tcBorders>
              <w:bottom w:val="single" w:sz="4" w:space="0" w:color="auto"/>
            </w:tcBorders>
          </w:tcPr>
          <w:p w:rsidR="00061111" w:rsidRPr="00D13EA6" w:rsidRDefault="00061111" w:rsidP="004E7F41">
            <w:pPr>
              <w:autoSpaceDE w:val="0"/>
              <w:autoSpaceDN w:val="0"/>
              <w:adjustRightInd w:val="0"/>
              <w:jc w:val="center"/>
              <w:rPr>
                <w:sz w:val="24"/>
                <w:szCs w:val="24"/>
              </w:rPr>
            </w:pPr>
            <w:r w:rsidRPr="00D13EA6">
              <w:rPr>
                <w:sz w:val="24"/>
                <w:szCs w:val="24"/>
              </w:rPr>
              <w:t>4,996,544</w:t>
            </w:r>
          </w:p>
        </w:tc>
        <w:tc>
          <w:tcPr>
            <w:tcW w:w="3675" w:type="dxa"/>
            <w:tcBorders>
              <w:bottom w:val="single" w:sz="4" w:space="0" w:color="auto"/>
            </w:tcBorders>
          </w:tcPr>
          <w:p w:rsidR="00061111" w:rsidRPr="00D13EA6" w:rsidRDefault="00061111" w:rsidP="004E7F41">
            <w:pPr>
              <w:autoSpaceDE w:val="0"/>
              <w:autoSpaceDN w:val="0"/>
              <w:adjustRightInd w:val="0"/>
              <w:jc w:val="center"/>
              <w:rPr>
                <w:sz w:val="24"/>
                <w:szCs w:val="24"/>
              </w:rPr>
            </w:pPr>
            <w:r w:rsidRPr="00D13EA6">
              <w:rPr>
                <w:sz w:val="24"/>
                <w:szCs w:val="24"/>
              </w:rPr>
              <w:t>17,351,971</w:t>
            </w:r>
          </w:p>
        </w:tc>
      </w:tr>
    </w:tbl>
    <w:p w:rsidR="00061111" w:rsidRPr="00D13EA6" w:rsidRDefault="00061111" w:rsidP="00061111">
      <w:pPr>
        <w:spacing w:line="360" w:lineRule="auto"/>
        <w:ind w:firstLine="567"/>
        <w:jc w:val="both"/>
        <w:rPr>
          <w:sz w:val="24"/>
          <w:szCs w:val="28"/>
        </w:rPr>
      </w:pPr>
      <w:r w:rsidRPr="00D13EA6">
        <w:rPr>
          <w:sz w:val="24"/>
          <w:szCs w:val="28"/>
        </w:rPr>
        <w:t>Джерело: узагальнено автором на основі даних [149, 150]</w:t>
      </w:r>
      <w:r w:rsidRPr="00D13EA6">
        <w:rPr>
          <w:bCs/>
        </w:rPr>
        <w:t>.</w:t>
      </w:r>
    </w:p>
    <w:p w:rsidR="00061111" w:rsidRPr="00D13EA6" w:rsidRDefault="00061111" w:rsidP="00061111">
      <w:pPr>
        <w:ind w:firstLine="720"/>
        <w:jc w:val="right"/>
        <w:rPr>
          <w:sz w:val="24"/>
          <w:szCs w:val="24"/>
        </w:rPr>
      </w:pP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60640" behindDoc="0" locked="0" layoutInCell="1" allowOverlap="1" wp14:anchorId="3645652B" wp14:editId="1F46F0C6">
                <wp:simplePos x="0" y="0"/>
                <wp:positionH relativeFrom="column">
                  <wp:posOffset>8616315</wp:posOffset>
                </wp:positionH>
                <wp:positionV relativeFrom="paragraph">
                  <wp:posOffset>-781050</wp:posOffset>
                </wp:positionV>
                <wp:extent cx="523875" cy="381000"/>
                <wp:effectExtent l="0" t="0" r="28575" b="19050"/>
                <wp:wrapNone/>
                <wp:docPr id="981" name="Прямокутник 981"/>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81" o:spid="_x0000_s1026" style="position:absolute;margin-left:678.45pt;margin-top:-61.5pt;width:41.25pt;height:30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" fillcolor="white [3201]" strokecolor="white [3212]" strokeweight="2pt"/>
            </w:pict>
          </mc:Fallback>
        </mc:AlternateContent>
      </w:r>
      <w:r w:rsidR="00061111" w:rsidRPr="00D13EA6">
        <w:rPr>
          <w:sz w:val="28"/>
          <w:szCs w:val="28"/>
        </w:rPr>
        <w:t>ДОДАТОК О</w:t>
      </w:r>
    </w:p>
    <w:p w:rsidR="00061111" w:rsidRPr="00D13EA6" w:rsidRDefault="00061111" w:rsidP="00061111">
      <w:pPr>
        <w:jc w:val="center"/>
        <w:rPr>
          <w:sz w:val="28"/>
          <w:szCs w:val="28"/>
        </w:rPr>
      </w:pPr>
      <w:r w:rsidRPr="00D13EA6">
        <w:rPr>
          <w:sz w:val="28"/>
          <w:szCs w:val="28"/>
        </w:rPr>
        <w:t>ДЕРЖАВНИЙ БОРГ ІТАЛІЇ ЗА ІНСТРУМЕНТАМИ ЗАЛУЧЕННЯ ПОЗИКОВИХ КОШТІВ</w:t>
      </w:r>
    </w:p>
    <w:p w:rsidR="00061111" w:rsidRPr="00D13EA6" w:rsidRDefault="00061111" w:rsidP="00061111">
      <w:pPr>
        <w:jc w:val="right"/>
        <w:rPr>
          <w:sz w:val="24"/>
          <w:szCs w:val="24"/>
        </w:rPr>
      </w:pPr>
      <w:r w:rsidRPr="00D13EA6">
        <w:rPr>
          <w:sz w:val="24"/>
          <w:szCs w:val="24"/>
        </w:rPr>
        <w:t>млн.євро</w:t>
      </w:r>
    </w:p>
    <w:tbl>
      <w:tblPr>
        <w:tblStyle w:val="af7"/>
        <w:tblW w:w="14805" w:type="dxa"/>
        <w:tblLook w:val="04A0" w:firstRow="1" w:lastRow="0" w:firstColumn="1" w:lastColumn="0" w:noHBand="0" w:noVBand="1"/>
      </w:tblPr>
      <w:tblGrid>
        <w:gridCol w:w="3461"/>
        <w:gridCol w:w="3358"/>
        <w:gridCol w:w="3359"/>
        <w:gridCol w:w="2275"/>
        <w:gridCol w:w="1176"/>
        <w:gridCol w:w="1176"/>
      </w:tblGrid>
      <w:tr w:rsidR="00061111" w:rsidRPr="00D13EA6" w:rsidTr="004E7F41">
        <w:trPr>
          <w:trHeight w:val="390"/>
        </w:trPr>
        <w:tc>
          <w:tcPr>
            <w:tcW w:w="3461" w:type="dxa"/>
          </w:tcPr>
          <w:p w:rsidR="00061111" w:rsidRPr="00D13EA6" w:rsidRDefault="00061111" w:rsidP="004E7F41">
            <w:pPr>
              <w:jc w:val="center"/>
              <w:rPr>
                <w:sz w:val="24"/>
                <w:szCs w:val="24"/>
              </w:rPr>
            </w:pPr>
            <w:r w:rsidRPr="00D13EA6">
              <w:rPr>
                <w:sz w:val="24"/>
                <w:szCs w:val="24"/>
              </w:rPr>
              <w:t>Показники/ рік</w:t>
            </w:r>
          </w:p>
        </w:tc>
        <w:tc>
          <w:tcPr>
            <w:tcW w:w="3358" w:type="dxa"/>
          </w:tcPr>
          <w:p w:rsidR="00061111" w:rsidRPr="00D13EA6" w:rsidRDefault="00061111" w:rsidP="004E7F41">
            <w:pPr>
              <w:jc w:val="center"/>
              <w:rPr>
                <w:sz w:val="24"/>
                <w:szCs w:val="24"/>
              </w:rPr>
            </w:pPr>
            <w:r w:rsidRPr="00D13EA6">
              <w:rPr>
                <w:sz w:val="24"/>
                <w:szCs w:val="24"/>
              </w:rPr>
              <w:t>2009</w:t>
            </w:r>
          </w:p>
        </w:tc>
        <w:tc>
          <w:tcPr>
            <w:tcW w:w="3359" w:type="dxa"/>
          </w:tcPr>
          <w:p w:rsidR="00061111" w:rsidRPr="00D13EA6" w:rsidRDefault="00061111" w:rsidP="004E7F41">
            <w:pPr>
              <w:jc w:val="center"/>
              <w:rPr>
                <w:sz w:val="24"/>
                <w:szCs w:val="24"/>
              </w:rPr>
            </w:pPr>
            <w:r w:rsidRPr="00D13EA6">
              <w:rPr>
                <w:sz w:val="24"/>
                <w:szCs w:val="24"/>
              </w:rPr>
              <w:t>2010</w:t>
            </w:r>
          </w:p>
        </w:tc>
        <w:tc>
          <w:tcPr>
            <w:tcW w:w="2275" w:type="dxa"/>
          </w:tcPr>
          <w:p w:rsidR="00061111" w:rsidRPr="00D13EA6" w:rsidRDefault="00061111" w:rsidP="004E7F41">
            <w:pPr>
              <w:jc w:val="center"/>
              <w:rPr>
                <w:sz w:val="24"/>
                <w:szCs w:val="24"/>
              </w:rPr>
            </w:pPr>
            <w:r w:rsidRPr="00D13EA6">
              <w:rPr>
                <w:sz w:val="24"/>
                <w:szCs w:val="24"/>
              </w:rPr>
              <w:t>2011</w:t>
            </w:r>
          </w:p>
        </w:tc>
        <w:tc>
          <w:tcPr>
            <w:tcW w:w="1176" w:type="dxa"/>
          </w:tcPr>
          <w:p w:rsidR="00061111" w:rsidRPr="00D13EA6" w:rsidRDefault="00061111" w:rsidP="004E7F41">
            <w:pPr>
              <w:jc w:val="center"/>
              <w:rPr>
                <w:sz w:val="24"/>
                <w:szCs w:val="24"/>
              </w:rPr>
            </w:pPr>
            <w:r w:rsidRPr="00D13EA6">
              <w:rPr>
                <w:sz w:val="24"/>
                <w:szCs w:val="24"/>
              </w:rPr>
              <w:t>2012</w:t>
            </w:r>
          </w:p>
        </w:tc>
        <w:tc>
          <w:tcPr>
            <w:tcW w:w="1176" w:type="dxa"/>
          </w:tcPr>
          <w:p w:rsidR="00061111" w:rsidRPr="00D13EA6" w:rsidRDefault="00061111" w:rsidP="004E7F41">
            <w:pPr>
              <w:jc w:val="center"/>
              <w:rPr>
                <w:sz w:val="24"/>
                <w:szCs w:val="24"/>
              </w:rPr>
            </w:pPr>
            <w:r w:rsidRPr="00D13EA6">
              <w:rPr>
                <w:sz w:val="24"/>
                <w:szCs w:val="24"/>
              </w:rPr>
              <w:t>2013</w:t>
            </w:r>
          </w:p>
        </w:tc>
      </w:tr>
      <w:tr w:rsidR="00061111" w:rsidRPr="00D13EA6" w:rsidTr="004E7F41">
        <w:trPr>
          <w:trHeight w:val="150"/>
        </w:trPr>
        <w:tc>
          <w:tcPr>
            <w:tcW w:w="3461" w:type="dxa"/>
          </w:tcPr>
          <w:p w:rsidR="00061111" w:rsidRPr="00D13EA6" w:rsidRDefault="00061111" w:rsidP="004E7F41">
            <w:pPr>
              <w:jc w:val="center"/>
              <w:rPr>
                <w:sz w:val="24"/>
                <w:szCs w:val="24"/>
              </w:rPr>
            </w:pPr>
            <w:r w:rsidRPr="00D13EA6">
              <w:rPr>
                <w:sz w:val="24"/>
                <w:szCs w:val="24"/>
              </w:rPr>
              <w:t>1</w:t>
            </w:r>
          </w:p>
        </w:tc>
        <w:tc>
          <w:tcPr>
            <w:tcW w:w="3358" w:type="dxa"/>
          </w:tcPr>
          <w:p w:rsidR="00061111" w:rsidRPr="00D13EA6" w:rsidRDefault="00061111" w:rsidP="004E7F41">
            <w:pPr>
              <w:jc w:val="center"/>
              <w:rPr>
                <w:sz w:val="24"/>
                <w:szCs w:val="24"/>
              </w:rPr>
            </w:pPr>
            <w:r w:rsidRPr="00D13EA6">
              <w:rPr>
                <w:sz w:val="24"/>
                <w:szCs w:val="24"/>
              </w:rPr>
              <w:t>2</w:t>
            </w:r>
          </w:p>
        </w:tc>
        <w:tc>
          <w:tcPr>
            <w:tcW w:w="3359" w:type="dxa"/>
          </w:tcPr>
          <w:p w:rsidR="00061111" w:rsidRPr="00D13EA6" w:rsidRDefault="00061111" w:rsidP="004E7F41">
            <w:pPr>
              <w:jc w:val="center"/>
              <w:rPr>
                <w:sz w:val="24"/>
                <w:szCs w:val="24"/>
              </w:rPr>
            </w:pPr>
            <w:r w:rsidRPr="00D13EA6">
              <w:rPr>
                <w:sz w:val="24"/>
                <w:szCs w:val="24"/>
              </w:rPr>
              <w:t>3</w:t>
            </w:r>
          </w:p>
        </w:tc>
        <w:tc>
          <w:tcPr>
            <w:tcW w:w="2275" w:type="dxa"/>
          </w:tcPr>
          <w:p w:rsidR="00061111" w:rsidRPr="00D13EA6" w:rsidRDefault="00061111" w:rsidP="004E7F41">
            <w:pPr>
              <w:jc w:val="center"/>
              <w:rPr>
                <w:sz w:val="24"/>
                <w:szCs w:val="24"/>
              </w:rPr>
            </w:pPr>
            <w:r w:rsidRPr="00D13EA6">
              <w:rPr>
                <w:sz w:val="24"/>
                <w:szCs w:val="24"/>
              </w:rPr>
              <w:t>4</w:t>
            </w:r>
          </w:p>
        </w:tc>
        <w:tc>
          <w:tcPr>
            <w:tcW w:w="1176" w:type="dxa"/>
          </w:tcPr>
          <w:p w:rsidR="00061111" w:rsidRPr="00D13EA6" w:rsidRDefault="00061111" w:rsidP="004E7F41">
            <w:pPr>
              <w:jc w:val="center"/>
              <w:rPr>
                <w:sz w:val="24"/>
                <w:szCs w:val="24"/>
              </w:rPr>
            </w:pPr>
            <w:r w:rsidRPr="00D13EA6">
              <w:rPr>
                <w:sz w:val="24"/>
                <w:szCs w:val="24"/>
              </w:rPr>
              <w:t>5</w:t>
            </w:r>
          </w:p>
        </w:tc>
        <w:tc>
          <w:tcPr>
            <w:tcW w:w="1176" w:type="dxa"/>
          </w:tcPr>
          <w:p w:rsidR="00061111" w:rsidRPr="00D13EA6" w:rsidRDefault="00061111" w:rsidP="004E7F41">
            <w:pPr>
              <w:jc w:val="center"/>
              <w:rPr>
                <w:sz w:val="24"/>
                <w:szCs w:val="24"/>
              </w:rPr>
            </w:pPr>
            <w:r w:rsidRPr="00D13EA6">
              <w:rPr>
                <w:sz w:val="24"/>
                <w:szCs w:val="24"/>
              </w:rPr>
              <w:t>6</w:t>
            </w:r>
          </w:p>
        </w:tc>
      </w:tr>
      <w:tr w:rsidR="00061111" w:rsidRPr="00D13EA6" w:rsidTr="004E7F41">
        <w:tc>
          <w:tcPr>
            <w:tcW w:w="3461" w:type="dxa"/>
          </w:tcPr>
          <w:p w:rsidR="00061111" w:rsidRPr="00D13EA6" w:rsidRDefault="00061111" w:rsidP="004E7F41">
            <w:pPr>
              <w:jc w:val="center"/>
              <w:rPr>
                <w:sz w:val="24"/>
                <w:szCs w:val="24"/>
              </w:rPr>
            </w:pPr>
            <w:r w:rsidRPr="00D13EA6">
              <w:rPr>
                <w:sz w:val="24"/>
                <w:szCs w:val="24"/>
              </w:rPr>
              <w:t>Валюта та депозити,</w:t>
            </w:r>
            <w:r w:rsidRPr="00D13EA6">
              <w:rPr>
                <w:rStyle w:val="hps"/>
                <w:sz w:val="24"/>
                <w:szCs w:val="24"/>
              </w:rPr>
              <w:t xml:space="preserve"> з</w:t>
            </w:r>
            <w:r w:rsidRPr="00D13EA6">
              <w:rPr>
                <w:rStyle w:val="shorttext"/>
                <w:sz w:val="24"/>
                <w:szCs w:val="24"/>
              </w:rPr>
              <w:t xml:space="preserve"> </w:t>
            </w:r>
            <w:r w:rsidRPr="00D13EA6">
              <w:rPr>
                <w:rStyle w:val="hps"/>
                <w:sz w:val="24"/>
                <w:szCs w:val="24"/>
              </w:rPr>
              <w:t>них</w:t>
            </w:r>
            <w:r w:rsidRPr="00D13EA6">
              <w:rPr>
                <w:sz w:val="24"/>
                <w:szCs w:val="24"/>
              </w:rPr>
              <w:t>:</w:t>
            </w:r>
          </w:p>
        </w:tc>
        <w:tc>
          <w:tcPr>
            <w:tcW w:w="3358" w:type="dxa"/>
          </w:tcPr>
          <w:p w:rsidR="00061111" w:rsidRPr="00D13EA6" w:rsidRDefault="00061111" w:rsidP="004E7F41">
            <w:pPr>
              <w:autoSpaceDE w:val="0"/>
              <w:autoSpaceDN w:val="0"/>
              <w:adjustRightInd w:val="0"/>
              <w:jc w:val="center"/>
              <w:rPr>
                <w:sz w:val="24"/>
                <w:szCs w:val="24"/>
              </w:rPr>
            </w:pPr>
            <w:r w:rsidRPr="00D13EA6">
              <w:rPr>
                <w:sz w:val="24"/>
                <w:szCs w:val="24"/>
              </w:rPr>
              <w:t>155,740</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155,797</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153,226</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160,191</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158,388</w:t>
            </w:r>
          </w:p>
        </w:tc>
      </w:tr>
      <w:tr w:rsidR="00061111" w:rsidRPr="00D13EA6" w:rsidTr="004E7F41">
        <w:tc>
          <w:tcPr>
            <w:tcW w:w="3461" w:type="dxa"/>
          </w:tcPr>
          <w:p w:rsidR="00061111" w:rsidRPr="00D13EA6" w:rsidRDefault="00061111" w:rsidP="004E7F41">
            <w:pPr>
              <w:jc w:val="center"/>
              <w:rPr>
                <w:sz w:val="24"/>
                <w:szCs w:val="24"/>
              </w:rPr>
            </w:pPr>
            <w:r w:rsidRPr="00D13EA6">
              <w:rPr>
                <w:rStyle w:val="hps"/>
                <w:sz w:val="24"/>
                <w:szCs w:val="24"/>
              </w:rPr>
              <w:t>К</w:t>
            </w:r>
            <w:r w:rsidRPr="00D13EA6">
              <w:rPr>
                <w:sz w:val="24"/>
                <w:szCs w:val="24"/>
              </w:rPr>
              <w:t>ошти на рахунках в поштових відділеннях</w:t>
            </w:r>
          </w:p>
        </w:tc>
        <w:tc>
          <w:tcPr>
            <w:tcW w:w="3358" w:type="dxa"/>
          </w:tcPr>
          <w:p w:rsidR="00061111" w:rsidRPr="00D13EA6" w:rsidRDefault="00061111" w:rsidP="004E7F41">
            <w:pPr>
              <w:autoSpaceDE w:val="0"/>
              <w:autoSpaceDN w:val="0"/>
              <w:adjustRightInd w:val="0"/>
              <w:jc w:val="center"/>
              <w:rPr>
                <w:sz w:val="24"/>
                <w:szCs w:val="24"/>
              </w:rPr>
            </w:pPr>
            <w:r w:rsidRPr="00D13EA6">
              <w:rPr>
                <w:sz w:val="24"/>
                <w:szCs w:val="24"/>
              </w:rPr>
              <w:t>30,005</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25,195</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22,080</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20,765</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18,582</w:t>
            </w:r>
          </w:p>
        </w:tc>
      </w:tr>
      <w:tr w:rsidR="00061111" w:rsidRPr="00D13EA6" w:rsidTr="004E7F41">
        <w:trPr>
          <w:trHeight w:val="270"/>
        </w:trPr>
        <w:tc>
          <w:tcPr>
            <w:tcW w:w="3461" w:type="dxa"/>
          </w:tcPr>
          <w:p w:rsidR="00061111" w:rsidRPr="00D13EA6" w:rsidRDefault="00061111" w:rsidP="004E7F41">
            <w:pPr>
              <w:jc w:val="center"/>
              <w:rPr>
                <w:sz w:val="24"/>
                <w:szCs w:val="24"/>
              </w:rPr>
            </w:pPr>
            <w:r w:rsidRPr="00D13EA6">
              <w:rPr>
                <w:sz w:val="24"/>
                <w:szCs w:val="24"/>
              </w:rPr>
              <w:t>Облігації:</w:t>
            </w:r>
          </w:p>
        </w:tc>
        <w:tc>
          <w:tcPr>
            <w:tcW w:w="3358" w:type="dxa"/>
          </w:tcPr>
          <w:p w:rsidR="00061111" w:rsidRPr="00D13EA6" w:rsidRDefault="00061111" w:rsidP="004E7F41">
            <w:pPr>
              <w:autoSpaceDE w:val="0"/>
              <w:autoSpaceDN w:val="0"/>
              <w:adjustRightInd w:val="0"/>
              <w:jc w:val="center"/>
              <w:rPr>
                <w:sz w:val="24"/>
                <w:szCs w:val="24"/>
              </w:rPr>
            </w:pPr>
          </w:p>
        </w:tc>
        <w:tc>
          <w:tcPr>
            <w:tcW w:w="3359" w:type="dxa"/>
          </w:tcPr>
          <w:p w:rsidR="00061111" w:rsidRPr="00D13EA6" w:rsidRDefault="00061111" w:rsidP="004E7F41">
            <w:pPr>
              <w:autoSpaceDE w:val="0"/>
              <w:autoSpaceDN w:val="0"/>
              <w:adjustRightInd w:val="0"/>
              <w:jc w:val="center"/>
              <w:rPr>
                <w:sz w:val="24"/>
                <w:szCs w:val="24"/>
              </w:rPr>
            </w:pPr>
          </w:p>
        </w:tc>
        <w:tc>
          <w:tcPr>
            <w:tcW w:w="2275" w:type="dxa"/>
          </w:tcPr>
          <w:p w:rsidR="00061111" w:rsidRPr="00D13EA6" w:rsidRDefault="00061111" w:rsidP="004E7F41">
            <w:pPr>
              <w:autoSpaceDE w:val="0"/>
              <w:autoSpaceDN w:val="0"/>
              <w:adjustRightInd w:val="0"/>
              <w:jc w:val="center"/>
              <w:rPr>
                <w:sz w:val="24"/>
                <w:szCs w:val="24"/>
              </w:rPr>
            </w:pPr>
          </w:p>
        </w:tc>
        <w:tc>
          <w:tcPr>
            <w:tcW w:w="1176" w:type="dxa"/>
          </w:tcPr>
          <w:p w:rsidR="00061111" w:rsidRPr="00D13EA6" w:rsidRDefault="00061111" w:rsidP="004E7F41">
            <w:pPr>
              <w:autoSpaceDE w:val="0"/>
              <w:autoSpaceDN w:val="0"/>
              <w:adjustRightInd w:val="0"/>
              <w:jc w:val="center"/>
              <w:rPr>
                <w:sz w:val="24"/>
                <w:szCs w:val="24"/>
              </w:rPr>
            </w:pPr>
          </w:p>
        </w:tc>
        <w:tc>
          <w:tcPr>
            <w:tcW w:w="1176" w:type="dxa"/>
          </w:tcPr>
          <w:p w:rsidR="00061111" w:rsidRPr="00D13EA6" w:rsidRDefault="00061111" w:rsidP="004E7F41">
            <w:pPr>
              <w:autoSpaceDE w:val="0"/>
              <w:autoSpaceDN w:val="0"/>
              <w:adjustRightInd w:val="0"/>
              <w:jc w:val="center"/>
              <w:rPr>
                <w:sz w:val="24"/>
                <w:szCs w:val="24"/>
              </w:rPr>
            </w:pPr>
          </w:p>
        </w:tc>
      </w:tr>
      <w:tr w:rsidR="00061111" w:rsidRPr="00D13EA6" w:rsidTr="004E7F41">
        <w:trPr>
          <w:trHeight w:val="270"/>
        </w:trPr>
        <w:tc>
          <w:tcPr>
            <w:tcW w:w="3461" w:type="dxa"/>
          </w:tcPr>
          <w:p w:rsidR="00061111" w:rsidRPr="00D13EA6" w:rsidRDefault="00061111" w:rsidP="004E7F41">
            <w:pPr>
              <w:jc w:val="center"/>
              <w:rPr>
                <w:sz w:val="24"/>
                <w:szCs w:val="24"/>
                <w:lang w:val="en-US"/>
              </w:rPr>
            </w:pPr>
            <w:r w:rsidRPr="00D13EA6">
              <w:rPr>
                <w:sz w:val="24"/>
                <w:szCs w:val="24"/>
              </w:rPr>
              <w:t xml:space="preserve">Короткострокові </w:t>
            </w:r>
          </w:p>
        </w:tc>
        <w:tc>
          <w:tcPr>
            <w:tcW w:w="3358" w:type="dxa"/>
          </w:tcPr>
          <w:p w:rsidR="00061111" w:rsidRPr="00D13EA6" w:rsidRDefault="00061111" w:rsidP="004E7F41">
            <w:pPr>
              <w:autoSpaceDE w:val="0"/>
              <w:autoSpaceDN w:val="0"/>
              <w:adjustRightInd w:val="0"/>
              <w:jc w:val="center"/>
              <w:rPr>
                <w:sz w:val="24"/>
                <w:szCs w:val="24"/>
              </w:rPr>
            </w:pPr>
            <w:r w:rsidRPr="00D13EA6">
              <w:rPr>
                <w:sz w:val="24"/>
                <w:szCs w:val="24"/>
              </w:rPr>
              <w:t>139,966</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129,862</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131,181</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151,600</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140,626</w:t>
            </w:r>
          </w:p>
        </w:tc>
      </w:tr>
      <w:tr w:rsidR="00061111" w:rsidRPr="00D13EA6" w:rsidTr="004E7F41">
        <w:tc>
          <w:tcPr>
            <w:tcW w:w="3461" w:type="dxa"/>
          </w:tcPr>
          <w:p w:rsidR="00061111" w:rsidRPr="00D13EA6" w:rsidRDefault="00061111" w:rsidP="004E7F41">
            <w:pPr>
              <w:jc w:val="center"/>
              <w:rPr>
                <w:sz w:val="24"/>
                <w:szCs w:val="24"/>
              </w:rPr>
            </w:pPr>
            <w:r w:rsidRPr="00D13EA6">
              <w:rPr>
                <w:sz w:val="24"/>
                <w:szCs w:val="24"/>
              </w:rPr>
              <w:t xml:space="preserve">Середньо та довгострокові </w:t>
            </w:r>
          </w:p>
        </w:tc>
        <w:tc>
          <w:tcPr>
            <w:tcW w:w="3358" w:type="dxa"/>
          </w:tcPr>
          <w:p w:rsidR="00061111" w:rsidRPr="00D13EA6" w:rsidRDefault="00061111" w:rsidP="004E7F41">
            <w:pPr>
              <w:jc w:val="center"/>
              <w:rPr>
                <w:sz w:val="24"/>
                <w:szCs w:val="24"/>
              </w:rPr>
            </w:pPr>
            <w:r w:rsidRPr="00D13EA6">
              <w:rPr>
                <w:sz w:val="24"/>
                <w:szCs w:val="24"/>
              </w:rPr>
              <w:t>1,330,191</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1,418,553</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1,473,355</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1,503,654</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1,594,356</w:t>
            </w:r>
          </w:p>
        </w:tc>
      </w:tr>
      <w:tr w:rsidR="00061111" w:rsidRPr="00D13EA6" w:rsidTr="004E7F41">
        <w:tc>
          <w:tcPr>
            <w:tcW w:w="3461" w:type="dxa"/>
          </w:tcPr>
          <w:p w:rsidR="00061111" w:rsidRPr="00D13EA6" w:rsidRDefault="00061111" w:rsidP="004E7F41">
            <w:pPr>
              <w:jc w:val="center"/>
              <w:rPr>
                <w:sz w:val="24"/>
                <w:szCs w:val="24"/>
              </w:rPr>
            </w:pPr>
            <w:r w:rsidRPr="00D13EA6">
              <w:rPr>
                <w:sz w:val="24"/>
                <w:szCs w:val="24"/>
              </w:rPr>
              <w:t>Кредити Міжнародних фінансових організацій</w:t>
            </w:r>
          </w:p>
        </w:tc>
        <w:tc>
          <w:tcPr>
            <w:tcW w:w="3358" w:type="dxa"/>
          </w:tcPr>
          <w:p w:rsidR="00061111" w:rsidRPr="00D13EA6" w:rsidRDefault="00061111" w:rsidP="004E7F41">
            <w:pPr>
              <w:autoSpaceDE w:val="0"/>
              <w:autoSpaceDN w:val="0"/>
              <w:adjustRightInd w:val="0"/>
              <w:jc w:val="center"/>
              <w:rPr>
                <w:sz w:val="24"/>
                <w:szCs w:val="24"/>
              </w:rPr>
            </w:pPr>
            <w:r w:rsidRPr="00D13EA6">
              <w:rPr>
                <w:sz w:val="24"/>
                <w:szCs w:val="24"/>
              </w:rPr>
              <w:t>132,225</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133,190</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132,540</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133,321</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129,797</w:t>
            </w:r>
          </w:p>
        </w:tc>
      </w:tr>
      <w:tr w:rsidR="00061111" w:rsidRPr="00D13EA6" w:rsidTr="004E7F41">
        <w:tc>
          <w:tcPr>
            <w:tcW w:w="3461" w:type="dxa"/>
          </w:tcPr>
          <w:p w:rsidR="00061111" w:rsidRPr="00D13EA6" w:rsidRDefault="00061111" w:rsidP="004E7F41">
            <w:pPr>
              <w:jc w:val="center"/>
              <w:rPr>
                <w:sz w:val="24"/>
                <w:szCs w:val="24"/>
              </w:rPr>
            </w:pPr>
            <w:r w:rsidRPr="00D13EA6">
              <w:rPr>
                <w:sz w:val="24"/>
                <w:szCs w:val="24"/>
              </w:rPr>
              <w:t xml:space="preserve">Інші зобов’язання, </w:t>
            </w:r>
            <w:r w:rsidRPr="00D13EA6">
              <w:rPr>
                <w:rStyle w:val="hps"/>
                <w:sz w:val="24"/>
                <w:szCs w:val="24"/>
              </w:rPr>
              <w:t>з</w:t>
            </w:r>
            <w:r w:rsidRPr="00D13EA6">
              <w:rPr>
                <w:rStyle w:val="shorttext"/>
                <w:sz w:val="24"/>
                <w:szCs w:val="24"/>
              </w:rPr>
              <w:t xml:space="preserve"> </w:t>
            </w:r>
            <w:r w:rsidRPr="00D13EA6">
              <w:rPr>
                <w:rStyle w:val="hps"/>
                <w:sz w:val="24"/>
                <w:szCs w:val="24"/>
              </w:rPr>
              <w:t>них:</w:t>
            </w:r>
          </w:p>
        </w:tc>
        <w:tc>
          <w:tcPr>
            <w:tcW w:w="3358" w:type="dxa"/>
          </w:tcPr>
          <w:p w:rsidR="00061111" w:rsidRPr="00D13EA6" w:rsidRDefault="00061111" w:rsidP="004E7F41">
            <w:pPr>
              <w:autoSpaceDE w:val="0"/>
              <w:autoSpaceDN w:val="0"/>
              <w:adjustRightInd w:val="0"/>
              <w:jc w:val="center"/>
              <w:rPr>
                <w:sz w:val="24"/>
                <w:szCs w:val="24"/>
              </w:rPr>
            </w:pPr>
            <w:r w:rsidRPr="00D13EA6">
              <w:rPr>
                <w:sz w:val="24"/>
                <w:szCs w:val="24"/>
              </w:rPr>
              <w:t>5,438</w:t>
            </w:r>
          </w:p>
        </w:tc>
        <w:tc>
          <w:tcPr>
            <w:tcW w:w="3359" w:type="dxa"/>
          </w:tcPr>
          <w:p w:rsidR="00061111" w:rsidRPr="00D13EA6" w:rsidRDefault="00061111" w:rsidP="004E7F41">
            <w:pPr>
              <w:autoSpaceDE w:val="0"/>
              <w:autoSpaceDN w:val="0"/>
              <w:adjustRightInd w:val="0"/>
              <w:jc w:val="center"/>
              <w:rPr>
                <w:sz w:val="24"/>
                <w:szCs w:val="24"/>
              </w:rPr>
            </w:pPr>
            <w:r w:rsidRPr="00D13EA6">
              <w:rPr>
                <w:sz w:val="24"/>
                <w:szCs w:val="24"/>
              </w:rPr>
              <w:t>5,453</w:t>
            </w: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17,310</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40,667</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46,198</w:t>
            </w:r>
          </w:p>
        </w:tc>
      </w:tr>
      <w:tr w:rsidR="00061111" w:rsidRPr="00D13EA6" w:rsidTr="004E7F41">
        <w:trPr>
          <w:trHeight w:val="589"/>
        </w:trPr>
        <w:tc>
          <w:tcPr>
            <w:tcW w:w="3461" w:type="dxa"/>
          </w:tcPr>
          <w:p w:rsidR="00061111" w:rsidRPr="00D13EA6" w:rsidRDefault="00061111" w:rsidP="004E7F41">
            <w:pPr>
              <w:jc w:val="center"/>
              <w:rPr>
                <w:sz w:val="24"/>
                <w:szCs w:val="24"/>
              </w:rPr>
            </w:pPr>
            <w:r w:rsidRPr="00D13EA6">
              <w:rPr>
                <w:sz w:val="24"/>
                <w:szCs w:val="24"/>
              </w:rPr>
              <w:t>Кредити Європейського фонду фінансової стабільності</w:t>
            </w:r>
          </w:p>
        </w:tc>
        <w:tc>
          <w:tcPr>
            <w:tcW w:w="3358" w:type="dxa"/>
          </w:tcPr>
          <w:p w:rsidR="00061111" w:rsidRPr="00D13EA6" w:rsidRDefault="00061111" w:rsidP="004E7F41">
            <w:pPr>
              <w:jc w:val="center"/>
              <w:rPr>
                <w:sz w:val="24"/>
                <w:szCs w:val="24"/>
              </w:rPr>
            </w:pPr>
            <w:r w:rsidRPr="00D13EA6">
              <w:rPr>
                <w:sz w:val="24"/>
                <w:szCs w:val="24"/>
              </w:rPr>
              <w:t>-</w:t>
            </w:r>
          </w:p>
        </w:tc>
        <w:tc>
          <w:tcPr>
            <w:tcW w:w="3359" w:type="dxa"/>
          </w:tcPr>
          <w:p w:rsidR="00061111" w:rsidRPr="00D13EA6" w:rsidRDefault="00061111" w:rsidP="004E7F41">
            <w:pPr>
              <w:jc w:val="center"/>
              <w:rPr>
                <w:sz w:val="24"/>
                <w:szCs w:val="24"/>
              </w:rPr>
            </w:pPr>
          </w:p>
        </w:tc>
        <w:tc>
          <w:tcPr>
            <w:tcW w:w="2275" w:type="dxa"/>
          </w:tcPr>
          <w:p w:rsidR="00061111" w:rsidRPr="00D13EA6" w:rsidRDefault="00061111" w:rsidP="004E7F41">
            <w:pPr>
              <w:autoSpaceDE w:val="0"/>
              <w:autoSpaceDN w:val="0"/>
              <w:adjustRightInd w:val="0"/>
              <w:jc w:val="center"/>
              <w:rPr>
                <w:sz w:val="24"/>
                <w:szCs w:val="24"/>
              </w:rPr>
            </w:pPr>
            <w:r w:rsidRPr="00D13EA6">
              <w:rPr>
                <w:sz w:val="24"/>
                <w:szCs w:val="24"/>
              </w:rPr>
              <w:t>3,110</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26,925</w:t>
            </w:r>
          </w:p>
        </w:tc>
        <w:tc>
          <w:tcPr>
            <w:tcW w:w="1176" w:type="dxa"/>
          </w:tcPr>
          <w:p w:rsidR="00061111" w:rsidRPr="00D13EA6" w:rsidRDefault="00061111" w:rsidP="004E7F41">
            <w:pPr>
              <w:autoSpaceDE w:val="0"/>
              <w:autoSpaceDN w:val="0"/>
              <w:adjustRightInd w:val="0"/>
              <w:jc w:val="center"/>
              <w:rPr>
                <w:sz w:val="24"/>
                <w:szCs w:val="24"/>
              </w:rPr>
            </w:pPr>
            <w:r w:rsidRPr="00D13EA6">
              <w:rPr>
                <w:sz w:val="24"/>
                <w:szCs w:val="24"/>
              </w:rPr>
              <w:t>34,138</w:t>
            </w:r>
          </w:p>
        </w:tc>
      </w:tr>
    </w:tbl>
    <w:p w:rsidR="00061111" w:rsidRPr="00D13EA6" w:rsidRDefault="00061111" w:rsidP="00061111">
      <w:pPr>
        <w:spacing w:line="360" w:lineRule="auto"/>
        <w:ind w:firstLine="567"/>
        <w:jc w:val="both"/>
        <w:rPr>
          <w:sz w:val="24"/>
          <w:szCs w:val="24"/>
        </w:rPr>
      </w:pPr>
      <w:r w:rsidRPr="00D13EA6">
        <w:rPr>
          <w:sz w:val="24"/>
          <w:szCs w:val="28"/>
        </w:rPr>
        <w:t>Джерело: узагальнено автором на основі даних [151, 152].</w:t>
      </w:r>
      <w:r w:rsidRPr="00D13EA6">
        <w:rPr>
          <w:sz w:val="24"/>
          <w:szCs w:val="24"/>
        </w:rPr>
        <w:t xml:space="preserve"> </w:t>
      </w:r>
    </w:p>
    <w:p w:rsidR="00061111" w:rsidRPr="00D13EA6" w:rsidRDefault="00061111" w:rsidP="00061111">
      <w:pPr>
        <w:ind w:firstLine="720"/>
        <w:jc w:val="right"/>
        <w:rPr>
          <w:szCs w:val="28"/>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061111" w:rsidP="00061111">
      <w:pPr>
        <w:ind w:firstLine="720"/>
        <w:jc w:val="right"/>
        <w:rPr>
          <w:sz w:val="24"/>
          <w:szCs w:val="24"/>
        </w:rPr>
      </w:pP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58592" behindDoc="0" locked="0" layoutInCell="1" allowOverlap="1" wp14:anchorId="24775D95" wp14:editId="124DE570">
                <wp:simplePos x="0" y="0"/>
                <wp:positionH relativeFrom="column">
                  <wp:posOffset>8559165</wp:posOffset>
                </wp:positionH>
                <wp:positionV relativeFrom="paragraph">
                  <wp:posOffset>-581025</wp:posOffset>
                </wp:positionV>
                <wp:extent cx="523875" cy="381000"/>
                <wp:effectExtent l="0" t="0" r="28575" b="19050"/>
                <wp:wrapNone/>
                <wp:docPr id="980" name="Прямокутник 980"/>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80" o:spid="_x0000_s1026" style="position:absolute;margin-left:673.95pt;margin-top:-45.75pt;width:41.25pt;height:30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" fillcolor="white [3201]" strokecolor="white [3212]" strokeweight="2pt"/>
            </w:pict>
          </mc:Fallback>
        </mc:AlternateContent>
      </w:r>
      <w:r w:rsidR="00061111" w:rsidRPr="00D13EA6">
        <w:rPr>
          <w:sz w:val="28"/>
          <w:szCs w:val="28"/>
        </w:rPr>
        <w:t xml:space="preserve">ДОДАТОК П </w:t>
      </w:r>
    </w:p>
    <w:p w:rsidR="00061111" w:rsidRPr="00D13EA6" w:rsidRDefault="00061111" w:rsidP="00061111">
      <w:pPr>
        <w:ind w:firstLine="720"/>
        <w:jc w:val="center"/>
        <w:rPr>
          <w:sz w:val="28"/>
          <w:szCs w:val="24"/>
        </w:rPr>
      </w:pPr>
      <w:r w:rsidRPr="00D13EA6">
        <w:rPr>
          <w:sz w:val="28"/>
          <w:szCs w:val="28"/>
        </w:rPr>
        <w:t>ДЕРЖАВНИЙ БОРГ ПОРТУГАЛІЇ</w:t>
      </w:r>
    </w:p>
    <w:p w:rsidR="00061111" w:rsidRPr="00D13EA6" w:rsidRDefault="00061111" w:rsidP="00061111">
      <w:pPr>
        <w:ind w:firstLine="720"/>
        <w:jc w:val="right"/>
        <w:rPr>
          <w:sz w:val="24"/>
          <w:szCs w:val="24"/>
        </w:rPr>
      </w:pPr>
      <w:r w:rsidRPr="00D13EA6">
        <w:rPr>
          <w:sz w:val="24"/>
          <w:szCs w:val="24"/>
        </w:rPr>
        <w:t>на кінець періоду, млн. євро.</w:t>
      </w:r>
    </w:p>
    <w:tbl>
      <w:tblPr>
        <w:tblStyle w:val="12"/>
        <w:tblpPr w:leftFromText="180" w:rightFromText="180" w:vertAnchor="page" w:horzAnchor="margin" w:tblpY="27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737"/>
        <w:gridCol w:w="737"/>
        <w:gridCol w:w="737"/>
        <w:gridCol w:w="737"/>
        <w:gridCol w:w="737"/>
        <w:gridCol w:w="845"/>
        <w:gridCol w:w="845"/>
        <w:gridCol w:w="845"/>
        <w:gridCol w:w="1004"/>
        <w:gridCol w:w="1004"/>
        <w:gridCol w:w="845"/>
        <w:gridCol w:w="845"/>
        <w:gridCol w:w="845"/>
      </w:tblGrid>
      <w:tr w:rsidR="00061111" w:rsidRPr="00D13EA6" w:rsidTr="004E7F41">
        <w:trPr>
          <w:trHeight w:val="379"/>
        </w:trPr>
        <w:tc>
          <w:tcPr>
            <w:tcW w:w="1215" w:type="pct"/>
            <w:tcBorders>
              <w:top w:val="single" w:sz="4" w:space="0" w:color="auto"/>
              <w:left w:val="single" w:sz="4" w:space="0" w:color="auto"/>
              <w:bottom w:val="single" w:sz="4" w:space="0" w:color="auto"/>
              <w:right w:val="single" w:sz="4" w:space="0" w:color="auto"/>
            </w:tcBorders>
            <w:noWrap/>
            <w:vAlign w:val="bottom"/>
            <w:hideMark/>
          </w:tcPr>
          <w:p w:rsidR="00061111" w:rsidRPr="00D13EA6" w:rsidRDefault="00061111" w:rsidP="004E7F41">
            <w:pPr>
              <w:autoSpaceDN w:val="0"/>
              <w:jc w:val="center"/>
              <w:rPr>
                <w:szCs w:val="24"/>
                <w:lang w:val="uk-UA"/>
              </w:rPr>
            </w:pPr>
            <w:r w:rsidRPr="00D13EA6">
              <w:rPr>
                <w:szCs w:val="24"/>
                <w:lang w:val="uk-UA"/>
              </w:rPr>
              <w:t>Показники</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2001</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2002</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2003</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2005</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2006</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2007</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2008</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2009</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2010</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autoSpaceDN w:val="0"/>
              <w:jc w:val="center"/>
              <w:rPr>
                <w:szCs w:val="24"/>
                <w:lang w:val="uk-UA"/>
              </w:rPr>
            </w:pPr>
            <w:r w:rsidRPr="00D13EA6">
              <w:rPr>
                <w:szCs w:val="24"/>
                <w:lang w:val="uk-UA"/>
              </w:rPr>
              <w:t>2011</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autoSpaceDN w:val="0"/>
              <w:jc w:val="center"/>
              <w:rPr>
                <w:szCs w:val="24"/>
                <w:lang w:val="uk-UA"/>
              </w:rPr>
            </w:pPr>
            <w:r w:rsidRPr="00D13EA6">
              <w:rPr>
                <w:szCs w:val="24"/>
                <w:lang w:val="uk-UA"/>
              </w:rPr>
              <w:t>2012</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autoSpaceDN w:val="0"/>
              <w:jc w:val="center"/>
              <w:rPr>
                <w:szCs w:val="24"/>
                <w:lang w:val="uk-UA"/>
              </w:rPr>
            </w:pPr>
            <w:r w:rsidRPr="00D13EA6">
              <w:rPr>
                <w:szCs w:val="24"/>
                <w:lang w:val="uk-UA"/>
              </w:rPr>
              <w:t>2013</w:t>
            </w:r>
          </w:p>
        </w:tc>
      </w:tr>
      <w:tr w:rsidR="00061111" w:rsidRPr="00D13EA6" w:rsidTr="004E7F41">
        <w:trPr>
          <w:trHeight w:val="139"/>
        </w:trPr>
        <w:tc>
          <w:tcPr>
            <w:tcW w:w="1215"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3</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5</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6</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8</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9</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10</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11</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jc w:val="center"/>
              <w:rPr>
                <w:bCs/>
                <w:szCs w:val="24"/>
                <w:lang w:val="uk-UA"/>
              </w:rPr>
            </w:pPr>
            <w:r w:rsidRPr="00D13EA6">
              <w:rPr>
                <w:bCs/>
                <w:szCs w:val="24"/>
                <w:lang w:val="uk-UA"/>
              </w:rPr>
              <w:t>12</w:t>
            </w:r>
          </w:p>
        </w:tc>
        <w:tc>
          <w:tcPr>
            <w:tcW w:w="297" w:type="pct"/>
            <w:shd w:val="clear" w:color="auto" w:fill="auto"/>
          </w:tcPr>
          <w:p w:rsidR="00061111" w:rsidRPr="00D13EA6" w:rsidRDefault="00061111" w:rsidP="004E7F41">
            <w:pPr>
              <w:jc w:val="center"/>
              <w:rPr>
                <w:szCs w:val="24"/>
                <w:lang w:val="uk-UA"/>
              </w:rPr>
            </w:pPr>
            <w:r w:rsidRPr="00D13EA6">
              <w:rPr>
                <w:szCs w:val="24"/>
                <w:lang w:val="uk-UA"/>
              </w:rPr>
              <w:t>13</w:t>
            </w:r>
          </w:p>
        </w:tc>
        <w:tc>
          <w:tcPr>
            <w:tcW w:w="297" w:type="pct"/>
            <w:shd w:val="clear" w:color="auto" w:fill="auto"/>
          </w:tcPr>
          <w:p w:rsidR="00061111" w:rsidRPr="00D13EA6" w:rsidRDefault="00061111" w:rsidP="004E7F41">
            <w:pPr>
              <w:jc w:val="center"/>
              <w:rPr>
                <w:szCs w:val="24"/>
                <w:lang w:val="uk-UA"/>
              </w:rPr>
            </w:pPr>
            <w:r w:rsidRPr="00D13EA6">
              <w:rPr>
                <w:szCs w:val="24"/>
                <w:lang w:val="uk-UA"/>
              </w:rPr>
              <w:t>14</w:t>
            </w:r>
          </w:p>
        </w:tc>
      </w:tr>
      <w:tr w:rsidR="00061111" w:rsidRPr="00D13EA6" w:rsidTr="004E7F41">
        <w:trPr>
          <w:trHeight w:val="225"/>
        </w:trPr>
        <w:tc>
          <w:tcPr>
            <w:tcW w:w="1215"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rPr>
            </w:pPr>
            <w:r w:rsidRPr="00D13EA6">
              <w:rPr>
                <w:bCs/>
                <w:szCs w:val="24"/>
                <w:lang w:val="uk-UA"/>
              </w:rPr>
              <w:t>Центральний уряд</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65277</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73374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77729</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83474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93094</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99051</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112353</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119954</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137329,1</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158874</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jc w:val="center"/>
              <w:rPr>
                <w:bCs/>
                <w:szCs w:val="24"/>
                <w:lang w:val="uk-UA"/>
              </w:rPr>
            </w:pPr>
            <w:r w:rsidRPr="00D13EA6">
              <w:rPr>
                <w:bCs/>
                <w:szCs w:val="24"/>
                <w:lang w:val="uk-UA"/>
              </w:rPr>
              <w:t>181952</w:t>
            </w:r>
          </w:p>
        </w:tc>
        <w:tc>
          <w:tcPr>
            <w:tcW w:w="297" w:type="pct"/>
            <w:shd w:val="clear" w:color="auto" w:fill="auto"/>
          </w:tcPr>
          <w:p w:rsidR="00061111" w:rsidRPr="00D13EA6" w:rsidRDefault="00061111" w:rsidP="004E7F41">
            <w:pPr>
              <w:rPr>
                <w:szCs w:val="24"/>
                <w:lang w:val="uk-UA"/>
              </w:rPr>
            </w:pPr>
            <w:r w:rsidRPr="00D13EA6">
              <w:rPr>
                <w:szCs w:val="24"/>
              </w:rPr>
              <w:t>204</w:t>
            </w:r>
            <w:r w:rsidRPr="00D13EA6">
              <w:rPr>
                <w:szCs w:val="24"/>
                <w:lang w:val="uk-UA"/>
              </w:rPr>
              <w:t>194</w:t>
            </w:r>
          </w:p>
        </w:tc>
        <w:tc>
          <w:tcPr>
            <w:tcW w:w="297" w:type="pct"/>
            <w:shd w:val="clear" w:color="auto" w:fill="auto"/>
          </w:tcPr>
          <w:p w:rsidR="00061111" w:rsidRPr="00D13EA6" w:rsidRDefault="00061111" w:rsidP="004E7F41">
            <w:pPr>
              <w:rPr>
                <w:szCs w:val="24"/>
                <w:lang w:val="uk-UA"/>
              </w:rPr>
            </w:pPr>
            <w:r w:rsidRPr="00D13EA6">
              <w:rPr>
                <w:szCs w:val="24"/>
                <w:lang w:val="uk-UA"/>
              </w:rPr>
              <w:t>213973</w:t>
            </w:r>
          </w:p>
        </w:tc>
      </w:tr>
      <w:tr w:rsidR="00061111" w:rsidRPr="00D13EA6" w:rsidTr="004E7F41">
        <w:trPr>
          <w:trHeight w:val="255"/>
        </w:trPr>
        <w:tc>
          <w:tcPr>
            <w:tcW w:w="1215"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rStyle w:val="hps"/>
                <w:szCs w:val="24"/>
                <w:lang w:val="uk-UA"/>
              </w:rPr>
              <w:t>Регіональні та</w:t>
            </w:r>
            <w:r w:rsidRPr="00D13EA6">
              <w:rPr>
                <w:rStyle w:val="longtext"/>
                <w:szCs w:val="24"/>
                <w:lang w:val="uk-UA"/>
              </w:rPr>
              <w:t xml:space="preserve"> </w:t>
            </w:r>
            <w:r w:rsidRPr="00D13EA6">
              <w:rPr>
                <w:rStyle w:val="hps"/>
                <w:szCs w:val="24"/>
                <w:lang w:val="uk-UA"/>
              </w:rPr>
              <w:t>місцеві</w:t>
            </w:r>
            <w:r w:rsidRPr="00D13EA6">
              <w:rPr>
                <w:rStyle w:val="longtext"/>
                <w:szCs w:val="24"/>
                <w:lang w:val="uk-UA"/>
              </w:rPr>
              <w:t xml:space="preserve"> </w:t>
            </w:r>
            <w:r w:rsidRPr="00D13EA6">
              <w:rPr>
                <w:rStyle w:val="hps"/>
                <w:szCs w:val="24"/>
                <w:lang w:val="uk-UA"/>
              </w:rPr>
              <w:t>адміністрації</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3373</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4416</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4933</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5492</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6251</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6663</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7055</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7688</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8525</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9577</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jc w:val="center"/>
              <w:rPr>
                <w:bCs/>
                <w:szCs w:val="24"/>
                <w:lang w:val="uk-UA"/>
              </w:rPr>
            </w:pPr>
            <w:r w:rsidRPr="00D13EA6">
              <w:rPr>
                <w:bCs/>
                <w:szCs w:val="24"/>
                <w:lang w:val="uk-UA"/>
              </w:rPr>
              <w:t>10111</w:t>
            </w:r>
          </w:p>
        </w:tc>
        <w:tc>
          <w:tcPr>
            <w:tcW w:w="297" w:type="pct"/>
            <w:shd w:val="clear" w:color="auto" w:fill="auto"/>
          </w:tcPr>
          <w:p w:rsidR="00061111" w:rsidRPr="00D13EA6" w:rsidRDefault="00061111" w:rsidP="004E7F41">
            <w:pPr>
              <w:rPr>
                <w:szCs w:val="24"/>
                <w:lang w:val="uk-UA"/>
              </w:rPr>
            </w:pPr>
            <w:r w:rsidRPr="00D13EA6">
              <w:rPr>
                <w:szCs w:val="24"/>
              </w:rPr>
              <w:t>9</w:t>
            </w:r>
            <w:r w:rsidRPr="00D13EA6">
              <w:rPr>
                <w:szCs w:val="24"/>
                <w:lang w:val="uk-UA"/>
              </w:rPr>
              <w:t>661</w:t>
            </w:r>
          </w:p>
        </w:tc>
        <w:tc>
          <w:tcPr>
            <w:tcW w:w="297" w:type="pct"/>
            <w:shd w:val="clear" w:color="auto" w:fill="auto"/>
          </w:tcPr>
          <w:p w:rsidR="00061111" w:rsidRPr="00D13EA6" w:rsidRDefault="00061111" w:rsidP="004E7F41">
            <w:pPr>
              <w:rPr>
                <w:szCs w:val="24"/>
                <w:lang w:val="uk-UA"/>
              </w:rPr>
            </w:pPr>
            <w:r w:rsidRPr="00D13EA6">
              <w:rPr>
                <w:szCs w:val="24"/>
                <w:lang w:val="uk-UA"/>
              </w:rPr>
              <w:t>9827</w:t>
            </w:r>
          </w:p>
        </w:tc>
      </w:tr>
      <w:tr w:rsidR="00061111" w:rsidRPr="00D13EA6" w:rsidTr="004E7F41">
        <w:trPr>
          <w:trHeight w:val="273"/>
        </w:trPr>
        <w:tc>
          <w:tcPr>
            <w:tcW w:w="1215"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rStyle w:val="hps"/>
                <w:szCs w:val="24"/>
                <w:lang w:val="uk-UA"/>
              </w:rPr>
              <w:t>Фонди</w:t>
            </w:r>
            <w:r w:rsidRPr="00D13EA6">
              <w:rPr>
                <w:rStyle w:val="longtext"/>
                <w:szCs w:val="24"/>
                <w:lang w:val="uk-UA"/>
              </w:rPr>
              <w:t xml:space="preserve"> </w:t>
            </w:r>
            <w:r w:rsidRPr="00D13EA6">
              <w:rPr>
                <w:rStyle w:val="hps"/>
                <w:szCs w:val="24"/>
                <w:lang w:val="uk-UA"/>
              </w:rPr>
              <w:t>соціального</w:t>
            </w:r>
            <w:r w:rsidRPr="00D13EA6">
              <w:rPr>
                <w:rStyle w:val="longtext"/>
                <w:szCs w:val="24"/>
                <w:lang w:val="uk-UA"/>
              </w:rPr>
              <w:t xml:space="preserve"> </w:t>
            </w:r>
            <w:r w:rsidRPr="00D13EA6">
              <w:rPr>
                <w:rStyle w:val="hps"/>
                <w:szCs w:val="24"/>
                <w:lang w:val="uk-UA"/>
              </w:rPr>
              <w:t>забезпечення</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205</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26</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21</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22</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3</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4</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2</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3</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3</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jc w:val="center"/>
              <w:rPr>
                <w:bCs/>
                <w:szCs w:val="24"/>
                <w:lang w:val="uk-UA"/>
              </w:rPr>
            </w:pPr>
            <w:r w:rsidRPr="00D13EA6">
              <w:rPr>
                <w:bCs/>
                <w:szCs w:val="24"/>
                <w:lang w:val="uk-UA"/>
              </w:rPr>
              <w:t>5</w:t>
            </w:r>
          </w:p>
        </w:tc>
        <w:tc>
          <w:tcPr>
            <w:tcW w:w="297" w:type="pct"/>
            <w:shd w:val="clear" w:color="auto" w:fill="auto"/>
          </w:tcPr>
          <w:p w:rsidR="00061111" w:rsidRPr="00D13EA6" w:rsidRDefault="00061111" w:rsidP="004E7F41">
            <w:pPr>
              <w:jc w:val="center"/>
              <w:rPr>
                <w:szCs w:val="24"/>
                <w:lang w:val="uk-UA"/>
              </w:rPr>
            </w:pPr>
            <w:r w:rsidRPr="00D13EA6">
              <w:rPr>
                <w:szCs w:val="24"/>
                <w:lang w:val="uk-UA"/>
              </w:rPr>
              <w:t>4</w:t>
            </w:r>
          </w:p>
        </w:tc>
        <w:tc>
          <w:tcPr>
            <w:tcW w:w="297" w:type="pct"/>
            <w:shd w:val="clear" w:color="auto" w:fill="auto"/>
          </w:tcPr>
          <w:p w:rsidR="00061111" w:rsidRPr="00D13EA6" w:rsidRDefault="00061111" w:rsidP="004E7F41">
            <w:pPr>
              <w:jc w:val="center"/>
              <w:rPr>
                <w:szCs w:val="24"/>
                <w:lang w:val="uk-UA"/>
              </w:rPr>
            </w:pPr>
            <w:r w:rsidRPr="00D13EA6">
              <w:rPr>
                <w:szCs w:val="24"/>
                <w:lang w:val="uk-UA"/>
              </w:rPr>
              <w:t>2</w:t>
            </w:r>
          </w:p>
        </w:tc>
      </w:tr>
      <w:tr w:rsidR="00061111" w:rsidRPr="00D13EA6" w:rsidTr="004E7F41">
        <w:trPr>
          <w:trHeight w:val="379"/>
        </w:trPr>
        <w:tc>
          <w:tcPr>
            <w:tcW w:w="1215"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autoSpaceDN w:val="0"/>
              <w:jc w:val="center"/>
              <w:rPr>
                <w:szCs w:val="24"/>
                <w:lang w:val="uk-UA"/>
              </w:rPr>
            </w:pPr>
            <w:r w:rsidRPr="00D13EA6">
              <w:rPr>
                <w:szCs w:val="24"/>
                <w:lang w:val="uk-UA"/>
              </w:rPr>
              <w:t>Валовий державний борг</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66672</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rPr>
            </w:pPr>
            <w:r w:rsidRPr="00D13EA6">
              <w:rPr>
                <w:bCs/>
                <w:szCs w:val="24"/>
                <w:lang w:val="uk-UA"/>
              </w:rPr>
              <w:t>75456</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79914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85794</w:t>
            </w:r>
          </w:p>
        </w:tc>
        <w:tc>
          <w:tcPr>
            <w:tcW w:w="259"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96469</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102440</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rPr>
            </w:pPr>
            <w:r w:rsidRPr="00D13EA6">
              <w:rPr>
                <w:bCs/>
                <w:szCs w:val="24"/>
                <w:lang w:val="uk-UA"/>
              </w:rPr>
              <w:t>115587</w:t>
            </w:r>
          </w:p>
        </w:tc>
        <w:tc>
          <w:tcPr>
            <w:tcW w:w="297"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123108</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141055,1</w:t>
            </w:r>
          </w:p>
        </w:tc>
        <w:tc>
          <w:tcPr>
            <w:tcW w:w="353" w:type="pct"/>
            <w:tcBorders>
              <w:top w:val="single" w:sz="4" w:space="0" w:color="auto"/>
              <w:left w:val="single" w:sz="4" w:space="0" w:color="auto"/>
              <w:bottom w:val="single" w:sz="4" w:space="0" w:color="auto"/>
              <w:right w:val="single" w:sz="4" w:space="0" w:color="auto"/>
            </w:tcBorders>
            <w:noWrap/>
            <w:vAlign w:val="bottom"/>
          </w:tcPr>
          <w:p w:rsidR="00061111" w:rsidRPr="00D13EA6" w:rsidRDefault="00061111" w:rsidP="004E7F41">
            <w:pPr>
              <w:jc w:val="center"/>
              <w:rPr>
                <w:bCs/>
                <w:szCs w:val="24"/>
                <w:lang w:val="uk-UA"/>
              </w:rPr>
            </w:pPr>
            <w:r w:rsidRPr="00D13EA6">
              <w:rPr>
                <w:bCs/>
                <w:szCs w:val="24"/>
                <w:lang w:val="uk-UA"/>
              </w:rPr>
              <w:t>162473,3</w:t>
            </w:r>
          </w:p>
        </w:tc>
        <w:tc>
          <w:tcPr>
            <w:tcW w:w="297" w:type="pct"/>
            <w:tcBorders>
              <w:top w:val="single" w:sz="4" w:space="0" w:color="auto"/>
              <w:left w:val="single" w:sz="4" w:space="0" w:color="auto"/>
              <w:bottom w:val="single" w:sz="4" w:space="0" w:color="auto"/>
              <w:right w:val="single" w:sz="4" w:space="0" w:color="auto"/>
            </w:tcBorders>
            <w:vAlign w:val="bottom"/>
          </w:tcPr>
          <w:p w:rsidR="00061111" w:rsidRPr="00D13EA6" w:rsidRDefault="00061111" w:rsidP="004E7F41">
            <w:pPr>
              <w:jc w:val="center"/>
              <w:rPr>
                <w:bCs/>
                <w:szCs w:val="24"/>
                <w:lang w:val="uk-UA"/>
              </w:rPr>
            </w:pPr>
            <w:r w:rsidRPr="00D13EA6">
              <w:rPr>
                <w:bCs/>
                <w:szCs w:val="24"/>
                <w:lang w:val="uk-UA"/>
              </w:rPr>
              <w:t>185241</w:t>
            </w:r>
          </w:p>
        </w:tc>
        <w:tc>
          <w:tcPr>
            <w:tcW w:w="297" w:type="pct"/>
            <w:shd w:val="clear" w:color="auto" w:fill="auto"/>
          </w:tcPr>
          <w:p w:rsidR="00061111" w:rsidRPr="00D13EA6" w:rsidRDefault="00061111" w:rsidP="004E7F41">
            <w:pPr>
              <w:rPr>
                <w:szCs w:val="24"/>
                <w:lang w:val="uk-UA"/>
              </w:rPr>
            </w:pPr>
            <w:r w:rsidRPr="00D13EA6">
              <w:rPr>
                <w:szCs w:val="24"/>
                <w:lang w:val="uk-UA"/>
              </w:rPr>
              <w:t>204860</w:t>
            </w:r>
          </w:p>
        </w:tc>
        <w:tc>
          <w:tcPr>
            <w:tcW w:w="297" w:type="pct"/>
            <w:shd w:val="clear" w:color="auto" w:fill="auto"/>
          </w:tcPr>
          <w:p w:rsidR="00061111" w:rsidRPr="00D13EA6" w:rsidRDefault="00061111" w:rsidP="004E7F41">
            <w:pPr>
              <w:rPr>
                <w:szCs w:val="24"/>
                <w:lang w:val="uk-UA"/>
              </w:rPr>
            </w:pPr>
            <w:r w:rsidRPr="00D13EA6">
              <w:rPr>
                <w:szCs w:val="24"/>
                <w:lang w:val="uk-UA"/>
              </w:rPr>
              <w:t>213631</w:t>
            </w:r>
          </w:p>
        </w:tc>
      </w:tr>
    </w:tbl>
    <w:p w:rsidR="00061111" w:rsidRPr="00D13EA6" w:rsidRDefault="00061111" w:rsidP="00061111">
      <w:pPr>
        <w:ind w:firstLine="567"/>
        <w:jc w:val="center"/>
        <w:rPr>
          <w:sz w:val="28"/>
          <w:szCs w:val="28"/>
        </w:rPr>
      </w:pPr>
      <w:r w:rsidRPr="00D13EA6">
        <w:rPr>
          <w:sz w:val="28"/>
          <w:szCs w:val="24"/>
        </w:rPr>
        <w:t>ДОВГОСТРОКОВІ ДЕРЖАВНІ ПОЗИКИ ПОРТУГАЛІЇ</w:t>
      </w:r>
    </w:p>
    <w:p w:rsidR="00061111" w:rsidRPr="00D13EA6" w:rsidRDefault="00061111" w:rsidP="00061111">
      <w:pPr>
        <w:jc w:val="right"/>
        <w:rPr>
          <w:sz w:val="24"/>
          <w:szCs w:val="24"/>
        </w:rPr>
      </w:pPr>
      <w:r w:rsidRPr="00D13EA6">
        <w:rPr>
          <w:sz w:val="24"/>
          <w:szCs w:val="24"/>
        </w:rPr>
        <w:t>Млн. євро.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635"/>
        <w:gridCol w:w="666"/>
        <w:gridCol w:w="633"/>
        <w:gridCol w:w="733"/>
        <w:gridCol w:w="683"/>
        <w:gridCol w:w="733"/>
        <w:gridCol w:w="733"/>
        <w:gridCol w:w="733"/>
        <w:gridCol w:w="683"/>
        <w:gridCol w:w="816"/>
        <w:gridCol w:w="866"/>
        <w:gridCol w:w="816"/>
        <w:gridCol w:w="963"/>
      </w:tblGrid>
      <w:tr w:rsidR="00061111" w:rsidRPr="00D13EA6" w:rsidTr="004E7F41">
        <w:trPr>
          <w:trHeight w:val="300"/>
        </w:trPr>
        <w:tc>
          <w:tcPr>
            <w:tcW w:w="1603" w:type="pct"/>
            <w:shd w:val="clear" w:color="auto" w:fill="auto"/>
            <w:noWrap/>
            <w:vAlign w:val="bottom"/>
            <w:hideMark/>
          </w:tcPr>
          <w:p w:rsidR="00061111" w:rsidRPr="00D13EA6" w:rsidRDefault="00061111" w:rsidP="004E7F41">
            <w:pPr>
              <w:ind w:right="-112"/>
            </w:pPr>
          </w:p>
        </w:tc>
        <w:tc>
          <w:tcPr>
            <w:tcW w:w="235" w:type="pct"/>
            <w:shd w:val="clear" w:color="auto" w:fill="auto"/>
            <w:noWrap/>
            <w:vAlign w:val="center"/>
            <w:hideMark/>
          </w:tcPr>
          <w:p w:rsidR="00061111" w:rsidRPr="00D13EA6" w:rsidRDefault="00061111" w:rsidP="004E7F41">
            <w:pPr>
              <w:ind w:left="-92" w:right="-91"/>
              <w:jc w:val="center"/>
            </w:pPr>
            <w:r w:rsidRPr="00D13EA6">
              <w:t>2001</w:t>
            </w:r>
          </w:p>
        </w:tc>
        <w:tc>
          <w:tcPr>
            <w:tcW w:w="235" w:type="pct"/>
            <w:shd w:val="clear" w:color="auto" w:fill="auto"/>
            <w:noWrap/>
            <w:vAlign w:val="center"/>
            <w:hideMark/>
          </w:tcPr>
          <w:p w:rsidR="00061111" w:rsidRPr="00D13EA6" w:rsidRDefault="00061111" w:rsidP="004E7F41">
            <w:pPr>
              <w:ind w:left="-92" w:right="-91"/>
              <w:jc w:val="center"/>
            </w:pPr>
            <w:r w:rsidRPr="00D13EA6">
              <w:t>2002</w:t>
            </w:r>
          </w:p>
        </w:tc>
        <w:tc>
          <w:tcPr>
            <w:tcW w:w="235" w:type="pct"/>
            <w:shd w:val="clear" w:color="auto" w:fill="auto"/>
            <w:noWrap/>
            <w:vAlign w:val="center"/>
            <w:hideMark/>
          </w:tcPr>
          <w:p w:rsidR="00061111" w:rsidRPr="00D13EA6" w:rsidRDefault="00061111" w:rsidP="004E7F41">
            <w:pPr>
              <w:ind w:left="-92" w:right="-91"/>
              <w:jc w:val="center"/>
            </w:pPr>
            <w:r w:rsidRPr="00D13EA6">
              <w:t>2003</w:t>
            </w:r>
          </w:p>
        </w:tc>
        <w:tc>
          <w:tcPr>
            <w:tcW w:w="254" w:type="pct"/>
            <w:shd w:val="clear" w:color="auto" w:fill="auto"/>
            <w:noWrap/>
            <w:vAlign w:val="center"/>
            <w:hideMark/>
          </w:tcPr>
          <w:p w:rsidR="00061111" w:rsidRPr="00D13EA6" w:rsidRDefault="00061111" w:rsidP="004E7F41">
            <w:pPr>
              <w:ind w:left="-92" w:right="-91"/>
              <w:jc w:val="center"/>
            </w:pPr>
            <w:r w:rsidRPr="00D13EA6">
              <w:t>2004</w:t>
            </w:r>
          </w:p>
        </w:tc>
        <w:tc>
          <w:tcPr>
            <w:tcW w:w="235" w:type="pct"/>
            <w:shd w:val="clear" w:color="auto" w:fill="auto"/>
            <w:noWrap/>
            <w:vAlign w:val="center"/>
            <w:hideMark/>
          </w:tcPr>
          <w:p w:rsidR="00061111" w:rsidRPr="00D13EA6" w:rsidRDefault="00061111" w:rsidP="004E7F41">
            <w:pPr>
              <w:ind w:left="-92" w:right="-91"/>
              <w:jc w:val="center"/>
            </w:pPr>
            <w:r w:rsidRPr="00D13EA6">
              <w:t>2005</w:t>
            </w:r>
          </w:p>
        </w:tc>
        <w:tc>
          <w:tcPr>
            <w:tcW w:w="254" w:type="pct"/>
            <w:shd w:val="clear" w:color="auto" w:fill="auto"/>
            <w:noWrap/>
            <w:vAlign w:val="center"/>
            <w:hideMark/>
          </w:tcPr>
          <w:p w:rsidR="00061111" w:rsidRPr="00D13EA6" w:rsidRDefault="00061111" w:rsidP="004E7F41">
            <w:pPr>
              <w:ind w:left="-92" w:right="-91"/>
              <w:jc w:val="center"/>
            </w:pPr>
            <w:r w:rsidRPr="00D13EA6">
              <w:t>2006</w:t>
            </w:r>
          </w:p>
        </w:tc>
        <w:tc>
          <w:tcPr>
            <w:tcW w:w="254" w:type="pct"/>
            <w:shd w:val="clear" w:color="auto" w:fill="auto"/>
            <w:noWrap/>
            <w:vAlign w:val="center"/>
            <w:hideMark/>
          </w:tcPr>
          <w:p w:rsidR="00061111" w:rsidRPr="00D13EA6" w:rsidRDefault="00061111" w:rsidP="004E7F41">
            <w:pPr>
              <w:ind w:left="-92" w:right="-91"/>
              <w:jc w:val="center"/>
            </w:pPr>
            <w:r w:rsidRPr="00D13EA6">
              <w:t>2007</w:t>
            </w:r>
          </w:p>
        </w:tc>
        <w:tc>
          <w:tcPr>
            <w:tcW w:w="254" w:type="pct"/>
            <w:shd w:val="clear" w:color="auto" w:fill="auto"/>
            <w:noWrap/>
            <w:vAlign w:val="center"/>
            <w:hideMark/>
          </w:tcPr>
          <w:p w:rsidR="00061111" w:rsidRPr="00D13EA6" w:rsidRDefault="00061111" w:rsidP="004E7F41">
            <w:pPr>
              <w:ind w:left="-92" w:right="-91"/>
              <w:jc w:val="center"/>
            </w:pPr>
            <w:r w:rsidRPr="00D13EA6">
              <w:t>2008</w:t>
            </w:r>
          </w:p>
        </w:tc>
        <w:tc>
          <w:tcPr>
            <w:tcW w:w="235" w:type="pct"/>
            <w:shd w:val="clear" w:color="auto" w:fill="auto"/>
            <w:noWrap/>
            <w:vAlign w:val="center"/>
            <w:hideMark/>
          </w:tcPr>
          <w:p w:rsidR="00061111" w:rsidRPr="00D13EA6" w:rsidRDefault="00061111" w:rsidP="004E7F41">
            <w:pPr>
              <w:ind w:left="-92" w:right="-91"/>
              <w:jc w:val="center"/>
            </w:pPr>
            <w:r w:rsidRPr="00D13EA6">
              <w:t>2009</w:t>
            </w:r>
          </w:p>
        </w:tc>
        <w:tc>
          <w:tcPr>
            <w:tcW w:w="276" w:type="pct"/>
            <w:shd w:val="clear" w:color="auto" w:fill="auto"/>
            <w:noWrap/>
            <w:vAlign w:val="center"/>
            <w:hideMark/>
          </w:tcPr>
          <w:p w:rsidR="00061111" w:rsidRPr="00D13EA6" w:rsidRDefault="00061111" w:rsidP="004E7F41">
            <w:pPr>
              <w:ind w:left="-92" w:right="-91"/>
              <w:jc w:val="center"/>
            </w:pPr>
            <w:r w:rsidRPr="00D13EA6">
              <w:t>2010</w:t>
            </w:r>
          </w:p>
        </w:tc>
        <w:tc>
          <w:tcPr>
            <w:tcW w:w="293" w:type="pct"/>
            <w:shd w:val="clear" w:color="auto" w:fill="auto"/>
            <w:noWrap/>
            <w:vAlign w:val="center"/>
            <w:hideMark/>
          </w:tcPr>
          <w:p w:rsidR="00061111" w:rsidRPr="00D13EA6" w:rsidRDefault="00061111" w:rsidP="004E7F41">
            <w:pPr>
              <w:ind w:left="-92" w:right="-91"/>
              <w:jc w:val="center"/>
            </w:pPr>
            <w:r w:rsidRPr="00D13EA6">
              <w:t>2011</w:t>
            </w:r>
          </w:p>
        </w:tc>
        <w:tc>
          <w:tcPr>
            <w:tcW w:w="276" w:type="pct"/>
            <w:shd w:val="clear" w:color="auto" w:fill="auto"/>
            <w:noWrap/>
            <w:vAlign w:val="center"/>
            <w:hideMark/>
          </w:tcPr>
          <w:p w:rsidR="00061111" w:rsidRPr="00D13EA6" w:rsidRDefault="00061111" w:rsidP="004E7F41">
            <w:pPr>
              <w:ind w:left="-92" w:right="-91"/>
              <w:jc w:val="center"/>
            </w:pPr>
            <w:r w:rsidRPr="00D13EA6">
              <w:t>2012</w:t>
            </w:r>
          </w:p>
        </w:tc>
        <w:tc>
          <w:tcPr>
            <w:tcW w:w="360" w:type="pct"/>
            <w:shd w:val="clear" w:color="auto" w:fill="auto"/>
            <w:vAlign w:val="center"/>
          </w:tcPr>
          <w:p w:rsidR="00061111" w:rsidRPr="00D13EA6" w:rsidRDefault="00061111" w:rsidP="004E7F41">
            <w:pPr>
              <w:ind w:right="-91"/>
              <w:jc w:val="center"/>
            </w:pPr>
            <w:r w:rsidRPr="00D13EA6">
              <w:t>2013</w:t>
            </w:r>
          </w:p>
        </w:tc>
      </w:tr>
      <w:tr w:rsidR="00061111" w:rsidRPr="00D13EA6" w:rsidTr="004E7F41">
        <w:trPr>
          <w:trHeight w:val="240"/>
        </w:trPr>
        <w:tc>
          <w:tcPr>
            <w:tcW w:w="1603" w:type="pct"/>
            <w:shd w:val="clear" w:color="auto" w:fill="auto"/>
            <w:noWrap/>
            <w:vAlign w:val="bottom"/>
          </w:tcPr>
          <w:p w:rsidR="00061111" w:rsidRPr="00D13EA6" w:rsidRDefault="00061111" w:rsidP="004E7F41">
            <w:pPr>
              <w:ind w:right="-112"/>
              <w:jc w:val="center"/>
            </w:pPr>
            <w:r w:rsidRPr="00D13EA6">
              <w:t>1</w:t>
            </w:r>
          </w:p>
        </w:tc>
        <w:tc>
          <w:tcPr>
            <w:tcW w:w="235" w:type="pct"/>
            <w:shd w:val="clear" w:color="auto" w:fill="auto"/>
            <w:noWrap/>
            <w:vAlign w:val="bottom"/>
          </w:tcPr>
          <w:p w:rsidR="00061111" w:rsidRPr="00D13EA6" w:rsidRDefault="00061111" w:rsidP="004E7F41">
            <w:pPr>
              <w:ind w:left="-92" w:right="-91"/>
              <w:jc w:val="center"/>
            </w:pPr>
            <w:r w:rsidRPr="00D13EA6">
              <w:t>2</w:t>
            </w:r>
          </w:p>
        </w:tc>
        <w:tc>
          <w:tcPr>
            <w:tcW w:w="235" w:type="pct"/>
            <w:shd w:val="clear" w:color="auto" w:fill="auto"/>
            <w:noWrap/>
            <w:vAlign w:val="bottom"/>
          </w:tcPr>
          <w:p w:rsidR="00061111" w:rsidRPr="00D13EA6" w:rsidRDefault="00061111" w:rsidP="004E7F41">
            <w:pPr>
              <w:ind w:left="-92" w:right="-91"/>
              <w:jc w:val="center"/>
            </w:pPr>
            <w:r w:rsidRPr="00D13EA6">
              <w:t>3</w:t>
            </w:r>
          </w:p>
        </w:tc>
        <w:tc>
          <w:tcPr>
            <w:tcW w:w="235" w:type="pct"/>
            <w:shd w:val="clear" w:color="auto" w:fill="auto"/>
            <w:noWrap/>
            <w:vAlign w:val="bottom"/>
          </w:tcPr>
          <w:p w:rsidR="00061111" w:rsidRPr="00D13EA6" w:rsidRDefault="00061111" w:rsidP="004E7F41">
            <w:pPr>
              <w:ind w:left="-92" w:right="-91"/>
              <w:jc w:val="center"/>
            </w:pPr>
            <w:r w:rsidRPr="00D13EA6">
              <w:t>4</w:t>
            </w:r>
          </w:p>
        </w:tc>
        <w:tc>
          <w:tcPr>
            <w:tcW w:w="254" w:type="pct"/>
            <w:shd w:val="clear" w:color="auto" w:fill="auto"/>
            <w:noWrap/>
            <w:vAlign w:val="bottom"/>
          </w:tcPr>
          <w:p w:rsidR="00061111" w:rsidRPr="00D13EA6" w:rsidRDefault="00061111" w:rsidP="004E7F41">
            <w:pPr>
              <w:ind w:left="-92" w:right="-91"/>
              <w:jc w:val="center"/>
            </w:pPr>
            <w:r w:rsidRPr="00D13EA6">
              <w:t>5</w:t>
            </w:r>
          </w:p>
        </w:tc>
        <w:tc>
          <w:tcPr>
            <w:tcW w:w="235" w:type="pct"/>
            <w:shd w:val="clear" w:color="auto" w:fill="auto"/>
            <w:noWrap/>
            <w:vAlign w:val="bottom"/>
          </w:tcPr>
          <w:p w:rsidR="00061111" w:rsidRPr="00D13EA6" w:rsidRDefault="00061111" w:rsidP="004E7F41">
            <w:pPr>
              <w:ind w:left="-92" w:right="-91"/>
              <w:jc w:val="center"/>
            </w:pPr>
            <w:r w:rsidRPr="00D13EA6">
              <w:t>6</w:t>
            </w:r>
          </w:p>
        </w:tc>
        <w:tc>
          <w:tcPr>
            <w:tcW w:w="254" w:type="pct"/>
            <w:shd w:val="clear" w:color="auto" w:fill="auto"/>
            <w:noWrap/>
            <w:vAlign w:val="bottom"/>
          </w:tcPr>
          <w:p w:rsidR="00061111" w:rsidRPr="00D13EA6" w:rsidRDefault="00061111" w:rsidP="004E7F41">
            <w:pPr>
              <w:ind w:left="-92" w:right="-91"/>
              <w:jc w:val="center"/>
            </w:pPr>
            <w:r w:rsidRPr="00D13EA6">
              <w:t>7</w:t>
            </w:r>
          </w:p>
        </w:tc>
        <w:tc>
          <w:tcPr>
            <w:tcW w:w="254" w:type="pct"/>
            <w:shd w:val="clear" w:color="auto" w:fill="auto"/>
            <w:noWrap/>
            <w:vAlign w:val="bottom"/>
          </w:tcPr>
          <w:p w:rsidR="00061111" w:rsidRPr="00D13EA6" w:rsidRDefault="00061111" w:rsidP="004E7F41">
            <w:pPr>
              <w:ind w:left="-92" w:right="-91"/>
              <w:jc w:val="center"/>
            </w:pPr>
            <w:r w:rsidRPr="00D13EA6">
              <w:t>8</w:t>
            </w:r>
          </w:p>
        </w:tc>
        <w:tc>
          <w:tcPr>
            <w:tcW w:w="254" w:type="pct"/>
            <w:shd w:val="clear" w:color="auto" w:fill="auto"/>
            <w:noWrap/>
            <w:vAlign w:val="bottom"/>
          </w:tcPr>
          <w:p w:rsidR="00061111" w:rsidRPr="00D13EA6" w:rsidRDefault="00061111" w:rsidP="004E7F41">
            <w:pPr>
              <w:ind w:left="-92" w:right="-91"/>
              <w:jc w:val="center"/>
            </w:pPr>
            <w:r w:rsidRPr="00D13EA6">
              <w:t>9</w:t>
            </w:r>
          </w:p>
        </w:tc>
        <w:tc>
          <w:tcPr>
            <w:tcW w:w="235" w:type="pct"/>
            <w:shd w:val="clear" w:color="auto" w:fill="auto"/>
            <w:noWrap/>
            <w:vAlign w:val="bottom"/>
          </w:tcPr>
          <w:p w:rsidR="00061111" w:rsidRPr="00D13EA6" w:rsidRDefault="00061111" w:rsidP="004E7F41">
            <w:pPr>
              <w:ind w:left="-92" w:right="-91"/>
              <w:jc w:val="center"/>
            </w:pPr>
            <w:r w:rsidRPr="00D13EA6">
              <w:t>10</w:t>
            </w:r>
          </w:p>
        </w:tc>
        <w:tc>
          <w:tcPr>
            <w:tcW w:w="276" w:type="pct"/>
            <w:shd w:val="clear" w:color="auto" w:fill="auto"/>
            <w:noWrap/>
            <w:vAlign w:val="bottom"/>
          </w:tcPr>
          <w:p w:rsidR="00061111" w:rsidRPr="00D13EA6" w:rsidRDefault="00061111" w:rsidP="004E7F41">
            <w:pPr>
              <w:ind w:left="-92" w:right="-91"/>
              <w:jc w:val="center"/>
            </w:pPr>
            <w:r w:rsidRPr="00D13EA6">
              <w:t>11</w:t>
            </w:r>
          </w:p>
        </w:tc>
        <w:tc>
          <w:tcPr>
            <w:tcW w:w="293" w:type="pct"/>
            <w:shd w:val="clear" w:color="auto" w:fill="auto"/>
            <w:noWrap/>
            <w:vAlign w:val="bottom"/>
          </w:tcPr>
          <w:p w:rsidR="00061111" w:rsidRPr="00D13EA6" w:rsidRDefault="00061111" w:rsidP="004E7F41">
            <w:pPr>
              <w:ind w:left="-92" w:right="-91"/>
              <w:jc w:val="center"/>
            </w:pPr>
            <w:r w:rsidRPr="00D13EA6">
              <w:t>12</w:t>
            </w:r>
          </w:p>
        </w:tc>
        <w:tc>
          <w:tcPr>
            <w:tcW w:w="276" w:type="pct"/>
            <w:shd w:val="clear" w:color="auto" w:fill="auto"/>
            <w:noWrap/>
            <w:vAlign w:val="bottom"/>
          </w:tcPr>
          <w:p w:rsidR="00061111" w:rsidRPr="00D13EA6" w:rsidRDefault="00061111" w:rsidP="004E7F41">
            <w:pPr>
              <w:ind w:left="-92" w:right="-91"/>
              <w:jc w:val="center"/>
            </w:pPr>
            <w:r w:rsidRPr="00D13EA6">
              <w:t>13</w:t>
            </w:r>
          </w:p>
        </w:tc>
        <w:tc>
          <w:tcPr>
            <w:tcW w:w="360" w:type="pct"/>
            <w:shd w:val="clear" w:color="auto" w:fill="auto"/>
            <w:vAlign w:val="bottom"/>
          </w:tcPr>
          <w:p w:rsidR="00061111" w:rsidRPr="00D13EA6" w:rsidRDefault="00061111" w:rsidP="004E7F41">
            <w:pPr>
              <w:jc w:val="center"/>
            </w:pPr>
            <w:r w:rsidRPr="00D13EA6">
              <w:t>14</w:t>
            </w:r>
          </w:p>
        </w:tc>
      </w:tr>
      <w:tr w:rsidR="00061111" w:rsidRPr="00D13EA6" w:rsidTr="004E7F41">
        <w:trPr>
          <w:trHeight w:val="210"/>
        </w:trPr>
        <w:tc>
          <w:tcPr>
            <w:tcW w:w="1603" w:type="pct"/>
            <w:shd w:val="clear" w:color="auto" w:fill="auto"/>
            <w:noWrap/>
            <w:vAlign w:val="bottom"/>
          </w:tcPr>
          <w:p w:rsidR="00061111" w:rsidRPr="00D13EA6" w:rsidRDefault="00061111" w:rsidP="004E7F41">
            <w:pPr>
              <w:ind w:right="-112"/>
            </w:pPr>
            <w:r w:rsidRPr="00D13EA6">
              <w:t>Казначейські облігації</w:t>
            </w:r>
          </w:p>
        </w:tc>
        <w:tc>
          <w:tcPr>
            <w:tcW w:w="235" w:type="pct"/>
            <w:shd w:val="clear" w:color="auto" w:fill="auto"/>
            <w:noWrap/>
            <w:vAlign w:val="bottom"/>
          </w:tcPr>
          <w:p w:rsidR="00061111" w:rsidRPr="00D13EA6" w:rsidRDefault="00061111" w:rsidP="004E7F41">
            <w:pPr>
              <w:ind w:left="-92" w:right="-91"/>
              <w:jc w:val="right"/>
            </w:pPr>
            <w:r w:rsidRPr="00D13EA6">
              <w:t>8643,</w:t>
            </w:r>
          </w:p>
        </w:tc>
        <w:tc>
          <w:tcPr>
            <w:tcW w:w="235" w:type="pct"/>
            <w:shd w:val="clear" w:color="auto" w:fill="auto"/>
            <w:noWrap/>
            <w:vAlign w:val="bottom"/>
          </w:tcPr>
          <w:p w:rsidR="00061111" w:rsidRPr="00D13EA6" w:rsidRDefault="00061111" w:rsidP="004E7F41">
            <w:pPr>
              <w:ind w:left="-92" w:right="-91"/>
              <w:jc w:val="right"/>
            </w:pPr>
            <w:r w:rsidRPr="00D13EA6">
              <w:t>1299</w:t>
            </w:r>
          </w:p>
        </w:tc>
        <w:tc>
          <w:tcPr>
            <w:tcW w:w="235" w:type="pct"/>
            <w:shd w:val="clear" w:color="auto" w:fill="auto"/>
            <w:noWrap/>
            <w:vAlign w:val="bottom"/>
          </w:tcPr>
          <w:p w:rsidR="00061111" w:rsidRPr="00D13EA6" w:rsidRDefault="00061111" w:rsidP="004E7F41">
            <w:pPr>
              <w:ind w:left="-92" w:right="-91"/>
              <w:jc w:val="right"/>
            </w:pPr>
            <w:r w:rsidRPr="00D13EA6">
              <w:t>7571,</w:t>
            </w:r>
          </w:p>
        </w:tc>
        <w:tc>
          <w:tcPr>
            <w:tcW w:w="254" w:type="pct"/>
            <w:shd w:val="clear" w:color="auto" w:fill="auto"/>
            <w:noWrap/>
            <w:vAlign w:val="bottom"/>
          </w:tcPr>
          <w:p w:rsidR="00061111" w:rsidRPr="00D13EA6" w:rsidRDefault="00061111" w:rsidP="004E7F41">
            <w:pPr>
              <w:ind w:left="-92" w:right="-91"/>
              <w:jc w:val="right"/>
            </w:pPr>
            <w:r w:rsidRPr="00D13EA6">
              <w:t>6700,</w:t>
            </w:r>
          </w:p>
        </w:tc>
        <w:tc>
          <w:tcPr>
            <w:tcW w:w="235" w:type="pct"/>
            <w:shd w:val="clear" w:color="auto" w:fill="auto"/>
            <w:noWrap/>
            <w:vAlign w:val="bottom"/>
          </w:tcPr>
          <w:p w:rsidR="00061111" w:rsidRPr="00D13EA6" w:rsidRDefault="00061111" w:rsidP="004E7F41">
            <w:pPr>
              <w:ind w:left="-92" w:right="-91"/>
              <w:jc w:val="right"/>
            </w:pPr>
            <w:r w:rsidRPr="00D13EA6">
              <w:t>16742,</w:t>
            </w:r>
          </w:p>
        </w:tc>
        <w:tc>
          <w:tcPr>
            <w:tcW w:w="254" w:type="pct"/>
            <w:shd w:val="clear" w:color="auto" w:fill="auto"/>
            <w:noWrap/>
            <w:vAlign w:val="bottom"/>
          </w:tcPr>
          <w:p w:rsidR="00061111" w:rsidRPr="00D13EA6" w:rsidRDefault="00061111" w:rsidP="004E7F41">
            <w:pPr>
              <w:ind w:left="-92" w:right="-91"/>
              <w:jc w:val="right"/>
            </w:pPr>
            <w:r w:rsidRPr="00D13EA6">
              <w:t>13911,</w:t>
            </w:r>
          </w:p>
        </w:tc>
        <w:tc>
          <w:tcPr>
            <w:tcW w:w="254" w:type="pct"/>
            <w:shd w:val="clear" w:color="auto" w:fill="auto"/>
            <w:noWrap/>
            <w:vAlign w:val="bottom"/>
          </w:tcPr>
          <w:p w:rsidR="00061111" w:rsidRPr="00D13EA6" w:rsidRDefault="00061111" w:rsidP="004E7F41">
            <w:pPr>
              <w:ind w:left="-92" w:right="-91"/>
              <w:jc w:val="right"/>
            </w:pPr>
            <w:r w:rsidRPr="00D13EA6">
              <w:t>9732,</w:t>
            </w:r>
          </w:p>
        </w:tc>
        <w:tc>
          <w:tcPr>
            <w:tcW w:w="254" w:type="pct"/>
            <w:shd w:val="clear" w:color="auto" w:fill="auto"/>
            <w:noWrap/>
            <w:vAlign w:val="bottom"/>
          </w:tcPr>
          <w:p w:rsidR="00061111" w:rsidRPr="00D13EA6" w:rsidRDefault="00061111" w:rsidP="004E7F41">
            <w:pPr>
              <w:ind w:left="-92" w:right="-91"/>
              <w:jc w:val="right"/>
            </w:pPr>
            <w:r w:rsidRPr="00D13EA6">
              <w:t>13382,</w:t>
            </w:r>
          </w:p>
        </w:tc>
        <w:tc>
          <w:tcPr>
            <w:tcW w:w="235" w:type="pct"/>
            <w:shd w:val="clear" w:color="auto" w:fill="auto"/>
            <w:noWrap/>
            <w:vAlign w:val="bottom"/>
          </w:tcPr>
          <w:p w:rsidR="00061111" w:rsidRPr="00D13EA6" w:rsidRDefault="00061111" w:rsidP="004E7F41">
            <w:pPr>
              <w:ind w:left="-92" w:right="-91"/>
              <w:jc w:val="right"/>
            </w:pPr>
            <w:r w:rsidRPr="00D13EA6">
              <w:t>15595,</w:t>
            </w:r>
          </w:p>
        </w:tc>
        <w:tc>
          <w:tcPr>
            <w:tcW w:w="276" w:type="pct"/>
            <w:shd w:val="clear" w:color="auto" w:fill="auto"/>
            <w:noWrap/>
            <w:vAlign w:val="bottom"/>
          </w:tcPr>
          <w:p w:rsidR="00061111" w:rsidRPr="00D13EA6" w:rsidRDefault="00061111" w:rsidP="004E7F41">
            <w:pPr>
              <w:ind w:left="-92" w:right="-91"/>
              <w:jc w:val="right"/>
            </w:pPr>
            <w:r w:rsidRPr="00D13EA6">
              <w:t>21713,</w:t>
            </w:r>
          </w:p>
        </w:tc>
        <w:tc>
          <w:tcPr>
            <w:tcW w:w="293" w:type="pct"/>
            <w:shd w:val="clear" w:color="auto" w:fill="auto"/>
            <w:noWrap/>
            <w:vAlign w:val="bottom"/>
          </w:tcPr>
          <w:p w:rsidR="00061111" w:rsidRPr="00D13EA6" w:rsidRDefault="00061111" w:rsidP="004E7F41">
            <w:pPr>
              <w:ind w:left="-92" w:right="-91"/>
              <w:jc w:val="right"/>
            </w:pPr>
            <w:r w:rsidRPr="00D13EA6">
              <w:t>7483,</w:t>
            </w:r>
          </w:p>
        </w:tc>
        <w:tc>
          <w:tcPr>
            <w:tcW w:w="276" w:type="pct"/>
            <w:shd w:val="clear" w:color="auto" w:fill="auto"/>
            <w:noWrap/>
            <w:vAlign w:val="bottom"/>
          </w:tcPr>
          <w:p w:rsidR="00061111" w:rsidRPr="00D13EA6" w:rsidRDefault="00061111" w:rsidP="004E7F41">
            <w:pPr>
              <w:ind w:left="-92" w:right="-91"/>
              <w:jc w:val="right"/>
            </w:pPr>
            <w:r w:rsidRPr="00D13EA6">
              <w:t>3757,</w:t>
            </w:r>
          </w:p>
        </w:tc>
        <w:tc>
          <w:tcPr>
            <w:tcW w:w="360" w:type="pct"/>
            <w:shd w:val="clear" w:color="auto" w:fill="auto"/>
            <w:vAlign w:val="bottom"/>
          </w:tcPr>
          <w:p w:rsidR="00061111" w:rsidRPr="00D13EA6" w:rsidRDefault="00061111" w:rsidP="004E7F41">
            <w:pPr>
              <w:jc w:val="right"/>
            </w:pPr>
            <w:r w:rsidRPr="00D13EA6">
              <w:t>12141,5</w:t>
            </w:r>
          </w:p>
        </w:tc>
      </w:tr>
      <w:tr w:rsidR="00061111" w:rsidRPr="00D13EA6" w:rsidTr="004E7F41">
        <w:trPr>
          <w:trHeight w:val="270"/>
        </w:trPr>
        <w:tc>
          <w:tcPr>
            <w:tcW w:w="1603" w:type="pct"/>
            <w:shd w:val="clear" w:color="auto" w:fill="auto"/>
            <w:noWrap/>
            <w:vAlign w:val="bottom"/>
            <w:hideMark/>
          </w:tcPr>
          <w:p w:rsidR="00061111" w:rsidRPr="00D13EA6" w:rsidRDefault="00061111" w:rsidP="004E7F41">
            <w:pPr>
              <w:ind w:right="-112"/>
            </w:pPr>
            <w:r w:rsidRPr="00D13EA6">
              <w:rPr>
                <w:i/>
                <w:iCs/>
              </w:rPr>
              <w:t>&lt; 5 років</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5071,5</w:t>
            </w:r>
          </w:p>
        </w:tc>
        <w:tc>
          <w:tcPr>
            <w:tcW w:w="254" w:type="pct"/>
            <w:shd w:val="clear" w:color="auto" w:fill="auto"/>
            <w:noWrap/>
            <w:vAlign w:val="bottom"/>
            <w:hideMark/>
          </w:tcPr>
          <w:p w:rsidR="00061111" w:rsidRPr="00D13EA6" w:rsidRDefault="00061111" w:rsidP="004E7F41">
            <w:pPr>
              <w:ind w:left="-92" w:right="-91"/>
              <w:jc w:val="right"/>
            </w:pPr>
            <w:r w:rsidRPr="00D13EA6">
              <w:t>4200,0</w:t>
            </w:r>
          </w:p>
        </w:tc>
        <w:tc>
          <w:tcPr>
            <w:tcW w:w="235" w:type="pct"/>
            <w:shd w:val="clear" w:color="auto" w:fill="auto"/>
            <w:noWrap/>
            <w:vAlign w:val="bottom"/>
            <w:hideMark/>
          </w:tcPr>
          <w:p w:rsidR="00061111" w:rsidRPr="00D13EA6" w:rsidRDefault="00061111" w:rsidP="004E7F41">
            <w:pPr>
              <w:ind w:left="-92" w:right="-91"/>
              <w:jc w:val="right"/>
            </w:pPr>
            <w:r w:rsidRPr="00D13EA6">
              <w:t>1800,0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76" w:type="pct"/>
            <w:shd w:val="clear" w:color="auto" w:fill="auto"/>
            <w:noWrap/>
            <w:vAlign w:val="bottom"/>
            <w:hideMark/>
          </w:tcPr>
          <w:p w:rsidR="00061111" w:rsidRPr="00D13EA6" w:rsidRDefault="00061111" w:rsidP="004E7F41">
            <w:pPr>
              <w:ind w:left="-92" w:right="-91"/>
              <w:jc w:val="right"/>
            </w:pPr>
            <w:r w:rsidRPr="00D13EA6">
              <w:t>0,0</w:t>
            </w:r>
          </w:p>
        </w:tc>
        <w:tc>
          <w:tcPr>
            <w:tcW w:w="293" w:type="pct"/>
            <w:shd w:val="clear" w:color="auto" w:fill="auto"/>
            <w:noWrap/>
            <w:vAlign w:val="bottom"/>
            <w:hideMark/>
          </w:tcPr>
          <w:p w:rsidR="00061111" w:rsidRPr="00D13EA6" w:rsidRDefault="00061111" w:rsidP="004E7F41">
            <w:pPr>
              <w:ind w:left="-92" w:right="-91"/>
              <w:jc w:val="right"/>
            </w:pPr>
            <w:r w:rsidRPr="00D13EA6">
              <w:t>0,0</w:t>
            </w:r>
          </w:p>
        </w:tc>
        <w:tc>
          <w:tcPr>
            <w:tcW w:w="276" w:type="pct"/>
            <w:shd w:val="clear" w:color="auto" w:fill="auto"/>
            <w:noWrap/>
            <w:vAlign w:val="bottom"/>
            <w:hideMark/>
          </w:tcPr>
          <w:p w:rsidR="00061111" w:rsidRPr="00D13EA6" w:rsidRDefault="00061111" w:rsidP="004E7F41">
            <w:pPr>
              <w:ind w:left="-92" w:right="-91"/>
              <w:jc w:val="right"/>
            </w:pPr>
            <w:r w:rsidRPr="00D13EA6">
              <w:t>3757,2</w:t>
            </w:r>
          </w:p>
        </w:tc>
        <w:tc>
          <w:tcPr>
            <w:tcW w:w="360" w:type="pct"/>
            <w:shd w:val="clear" w:color="auto" w:fill="auto"/>
            <w:vAlign w:val="bottom"/>
          </w:tcPr>
          <w:p w:rsidR="00061111" w:rsidRPr="00D13EA6" w:rsidRDefault="00061111" w:rsidP="004E7F41">
            <w:pPr>
              <w:ind w:left="-92" w:right="-91"/>
              <w:jc w:val="right"/>
            </w:pPr>
            <w:r w:rsidRPr="00D13EA6">
              <w:t>-</w:t>
            </w:r>
          </w:p>
        </w:tc>
      </w:tr>
      <w:tr w:rsidR="00061111" w:rsidRPr="00D13EA6" w:rsidTr="004E7F41">
        <w:trPr>
          <w:trHeight w:val="270"/>
        </w:trPr>
        <w:tc>
          <w:tcPr>
            <w:tcW w:w="1603" w:type="pct"/>
            <w:shd w:val="clear" w:color="auto" w:fill="auto"/>
            <w:noWrap/>
            <w:vAlign w:val="bottom"/>
            <w:hideMark/>
          </w:tcPr>
          <w:p w:rsidR="00061111" w:rsidRPr="00D13EA6" w:rsidRDefault="00061111" w:rsidP="004E7F41">
            <w:pPr>
              <w:ind w:right="-112"/>
            </w:pPr>
            <w:r w:rsidRPr="00D13EA6">
              <w:rPr>
                <w:i/>
                <w:iCs/>
              </w:rPr>
              <w:t>5 років</w:t>
            </w:r>
          </w:p>
        </w:tc>
        <w:tc>
          <w:tcPr>
            <w:tcW w:w="235" w:type="pct"/>
            <w:shd w:val="clear" w:color="auto" w:fill="auto"/>
            <w:noWrap/>
            <w:vAlign w:val="bottom"/>
            <w:hideMark/>
          </w:tcPr>
          <w:p w:rsidR="00061111" w:rsidRPr="00D13EA6" w:rsidRDefault="00061111" w:rsidP="004E7F41">
            <w:pPr>
              <w:ind w:left="-92" w:right="-91"/>
              <w:jc w:val="right"/>
            </w:pPr>
            <w:r w:rsidRPr="00D13EA6">
              <w:t>3385,9</w:t>
            </w:r>
          </w:p>
        </w:tc>
        <w:tc>
          <w:tcPr>
            <w:tcW w:w="235" w:type="pct"/>
            <w:shd w:val="clear" w:color="auto" w:fill="auto"/>
            <w:noWrap/>
            <w:vAlign w:val="bottom"/>
            <w:hideMark/>
          </w:tcPr>
          <w:p w:rsidR="00061111" w:rsidRPr="00D13EA6" w:rsidRDefault="00061111" w:rsidP="004E7F41">
            <w:pPr>
              <w:ind w:left="-92" w:right="-91"/>
              <w:jc w:val="right"/>
            </w:pPr>
            <w:r w:rsidRPr="00D13EA6">
              <w:t>5817,0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3000,0</w:t>
            </w:r>
          </w:p>
        </w:tc>
        <w:tc>
          <w:tcPr>
            <w:tcW w:w="254" w:type="pct"/>
            <w:shd w:val="clear" w:color="auto" w:fill="auto"/>
            <w:noWrap/>
            <w:vAlign w:val="bottom"/>
            <w:hideMark/>
          </w:tcPr>
          <w:p w:rsidR="00061111" w:rsidRPr="00D13EA6" w:rsidRDefault="00061111" w:rsidP="004E7F41">
            <w:pPr>
              <w:ind w:left="-92" w:right="-91"/>
              <w:jc w:val="right"/>
            </w:pPr>
            <w:r w:rsidRPr="00D13EA6">
              <w:t>3000,0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5317,3</w:t>
            </w:r>
          </w:p>
        </w:tc>
        <w:tc>
          <w:tcPr>
            <w:tcW w:w="276" w:type="pct"/>
            <w:shd w:val="clear" w:color="auto" w:fill="auto"/>
            <w:noWrap/>
            <w:vAlign w:val="bottom"/>
            <w:hideMark/>
          </w:tcPr>
          <w:p w:rsidR="00061111" w:rsidRPr="00D13EA6" w:rsidRDefault="00061111" w:rsidP="004E7F41">
            <w:pPr>
              <w:ind w:left="-92" w:right="-91"/>
              <w:jc w:val="right"/>
            </w:pPr>
            <w:r w:rsidRPr="00D13EA6">
              <w:t>1801,8</w:t>
            </w:r>
          </w:p>
        </w:tc>
        <w:tc>
          <w:tcPr>
            <w:tcW w:w="293" w:type="pct"/>
            <w:shd w:val="clear" w:color="auto" w:fill="auto"/>
            <w:noWrap/>
            <w:vAlign w:val="bottom"/>
            <w:hideMark/>
          </w:tcPr>
          <w:p w:rsidR="00061111" w:rsidRPr="00D13EA6" w:rsidRDefault="00061111" w:rsidP="004E7F41">
            <w:pPr>
              <w:ind w:left="-92" w:right="-91"/>
              <w:jc w:val="right"/>
            </w:pPr>
            <w:r w:rsidRPr="00D13EA6">
              <w:t>4190,8</w:t>
            </w:r>
          </w:p>
        </w:tc>
        <w:tc>
          <w:tcPr>
            <w:tcW w:w="276" w:type="pct"/>
            <w:shd w:val="clear" w:color="auto" w:fill="auto"/>
            <w:noWrap/>
            <w:vAlign w:val="bottom"/>
            <w:hideMark/>
          </w:tcPr>
          <w:p w:rsidR="00061111" w:rsidRPr="00D13EA6" w:rsidRDefault="00061111" w:rsidP="004E7F41">
            <w:pPr>
              <w:ind w:left="-92" w:right="-91"/>
              <w:jc w:val="right"/>
            </w:pPr>
            <w:r w:rsidRPr="00D13EA6">
              <w:t>0,0</w:t>
            </w:r>
          </w:p>
        </w:tc>
        <w:tc>
          <w:tcPr>
            <w:tcW w:w="360" w:type="pct"/>
            <w:shd w:val="clear" w:color="auto" w:fill="auto"/>
            <w:vAlign w:val="bottom"/>
          </w:tcPr>
          <w:p w:rsidR="00061111" w:rsidRPr="00D13EA6" w:rsidRDefault="00061111" w:rsidP="004E7F41">
            <w:pPr>
              <w:ind w:left="-92" w:right="-91"/>
              <w:jc w:val="right"/>
            </w:pPr>
            <w:r w:rsidRPr="00D13EA6">
              <w:t>-</w:t>
            </w:r>
          </w:p>
        </w:tc>
      </w:tr>
      <w:tr w:rsidR="00061111" w:rsidRPr="00D13EA6" w:rsidTr="004E7F41">
        <w:trPr>
          <w:trHeight w:val="70"/>
        </w:trPr>
        <w:tc>
          <w:tcPr>
            <w:tcW w:w="1603" w:type="pct"/>
            <w:shd w:val="clear" w:color="auto" w:fill="auto"/>
            <w:noWrap/>
            <w:vAlign w:val="bottom"/>
            <w:hideMark/>
          </w:tcPr>
          <w:p w:rsidR="00061111" w:rsidRPr="00D13EA6" w:rsidRDefault="00061111" w:rsidP="004E7F41">
            <w:pPr>
              <w:ind w:right="-112"/>
            </w:pPr>
            <w:r w:rsidRPr="00D13EA6">
              <w:rPr>
                <w:i/>
                <w:iCs/>
              </w:rPr>
              <w:t>10 років</w:t>
            </w:r>
          </w:p>
        </w:tc>
        <w:tc>
          <w:tcPr>
            <w:tcW w:w="235" w:type="pct"/>
            <w:shd w:val="clear" w:color="auto" w:fill="auto"/>
            <w:noWrap/>
            <w:vAlign w:val="bottom"/>
            <w:hideMark/>
          </w:tcPr>
          <w:p w:rsidR="00061111" w:rsidRPr="00D13EA6" w:rsidRDefault="00061111" w:rsidP="004E7F41">
            <w:pPr>
              <w:ind w:left="-92" w:right="-91"/>
              <w:jc w:val="right"/>
            </w:pPr>
            <w:r w:rsidRPr="00D13EA6">
              <w:t>5257,6</w:t>
            </w:r>
          </w:p>
        </w:tc>
        <w:tc>
          <w:tcPr>
            <w:tcW w:w="235" w:type="pct"/>
            <w:shd w:val="clear" w:color="auto" w:fill="auto"/>
            <w:noWrap/>
            <w:vAlign w:val="bottom"/>
            <w:hideMark/>
          </w:tcPr>
          <w:p w:rsidR="00061111" w:rsidRPr="00D13EA6" w:rsidRDefault="00061111" w:rsidP="004E7F41">
            <w:pPr>
              <w:ind w:left="-92" w:right="-91"/>
              <w:jc w:val="right"/>
            </w:pPr>
            <w:r w:rsidRPr="00D13EA6">
              <w:t>5036,0</w:t>
            </w:r>
          </w:p>
        </w:tc>
        <w:tc>
          <w:tcPr>
            <w:tcW w:w="235" w:type="pct"/>
            <w:shd w:val="clear" w:color="auto" w:fill="auto"/>
            <w:noWrap/>
            <w:vAlign w:val="bottom"/>
            <w:hideMark/>
          </w:tcPr>
          <w:p w:rsidR="00061111" w:rsidRPr="00D13EA6" w:rsidRDefault="00061111" w:rsidP="004E7F41">
            <w:pPr>
              <w:ind w:left="-92" w:right="-91"/>
              <w:jc w:val="right"/>
            </w:pPr>
            <w:r w:rsidRPr="00D13EA6">
              <w:t>2500,0</w:t>
            </w:r>
          </w:p>
        </w:tc>
        <w:tc>
          <w:tcPr>
            <w:tcW w:w="254" w:type="pct"/>
            <w:shd w:val="clear" w:color="auto" w:fill="auto"/>
            <w:noWrap/>
            <w:vAlign w:val="bottom"/>
            <w:hideMark/>
          </w:tcPr>
          <w:p w:rsidR="00061111" w:rsidRPr="00D13EA6" w:rsidRDefault="00061111" w:rsidP="004E7F41">
            <w:pPr>
              <w:ind w:left="-92" w:right="-91"/>
              <w:jc w:val="right"/>
            </w:pPr>
            <w:r w:rsidRPr="00D13EA6">
              <w:t>2500,0</w:t>
            </w:r>
          </w:p>
        </w:tc>
        <w:tc>
          <w:tcPr>
            <w:tcW w:w="235" w:type="pct"/>
            <w:shd w:val="clear" w:color="auto" w:fill="auto"/>
            <w:noWrap/>
            <w:vAlign w:val="bottom"/>
            <w:hideMark/>
          </w:tcPr>
          <w:p w:rsidR="00061111" w:rsidRPr="00D13EA6" w:rsidRDefault="00061111" w:rsidP="004E7F41">
            <w:pPr>
              <w:ind w:left="-92" w:right="-91"/>
              <w:jc w:val="right"/>
            </w:pPr>
            <w:r w:rsidRPr="00D13EA6">
              <w:t>5855,7</w:t>
            </w:r>
          </w:p>
        </w:tc>
        <w:tc>
          <w:tcPr>
            <w:tcW w:w="254" w:type="pct"/>
            <w:shd w:val="clear" w:color="auto" w:fill="auto"/>
            <w:noWrap/>
            <w:vAlign w:val="bottom"/>
            <w:hideMark/>
          </w:tcPr>
          <w:p w:rsidR="00061111" w:rsidRPr="00D13EA6" w:rsidRDefault="00061111" w:rsidP="004E7F41">
            <w:pPr>
              <w:ind w:left="-92" w:right="-91"/>
              <w:jc w:val="right"/>
            </w:pPr>
            <w:r w:rsidRPr="00D13EA6">
              <w:t>5800,0</w:t>
            </w:r>
          </w:p>
        </w:tc>
        <w:tc>
          <w:tcPr>
            <w:tcW w:w="254" w:type="pct"/>
            <w:shd w:val="clear" w:color="auto" w:fill="auto"/>
            <w:noWrap/>
            <w:vAlign w:val="bottom"/>
            <w:hideMark/>
          </w:tcPr>
          <w:p w:rsidR="00061111" w:rsidRPr="00D13EA6" w:rsidRDefault="00061111" w:rsidP="004E7F41">
            <w:pPr>
              <w:ind w:left="-92" w:right="-91"/>
              <w:jc w:val="right"/>
            </w:pPr>
            <w:r w:rsidRPr="00D13EA6">
              <w:t>7982,8</w:t>
            </w:r>
          </w:p>
        </w:tc>
        <w:tc>
          <w:tcPr>
            <w:tcW w:w="254" w:type="pct"/>
            <w:shd w:val="clear" w:color="auto" w:fill="auto"/>
            <w:noWrap/>
            <w:vAlign w:val="bottom"/>
            <w:hideMark/>
          </w:tcPr>
          <w:p w:rsidR="00061111" w:rsidRPr="00D13EA6" w:rsidRDefault="00061111" w:rsidP="004E7F41">
            <w:pPr>
              <w:ind w:left="-92" w:right="-91"/>
              <w:jc w:val="right"/>
            </w:pPr>
            <w:r w:rsidRPr="00D13EA6">
              <w:t>7273,0</w:t>
            </w:r>
          </w:p>
        </w:tc>
        <w:tc>
          <w:tcPr>
            <w:tcW w:w="235" w:type="pct"/>
            <w:shd w:val="clear" w:color="auto" w:fill="auto"/>
            <w:noWrap/>
            <w:vAlign w:val="bottom"/>
            <w:hideMark/>
          </w:tcPr>
          <w:p w:rsidR="00061111" w:rsidRPr="00D13EA6" w:rsidRDefault="00061111" w:rsidP="004E7F41">
            <w:pPr>
              <w:ind w:left="-92" w:right="-91"/>
              <w:jc w:val="right"/>
            </w:pPr>
            <w:r w:rsidRPr="00D13EA6">
              <w:t>8632,1</w:t>
            </w:r>
          </w:p>
        </w:tc>
        <w:tc>
          <w:tcPr>
            <w:tcW w:w="276" w:type="pct"/>
            <w:shd w:val="clear" w:color="auto" w:fill="auto"/>
            <w:noWrap/>
            <w:vAlign w:val="bottom"/>
            <w:hideMark/>
          </w:tcPr>
          <w:p w:rsidR="00061111" w:rsidRPr="00D13EA6" w:rsidRDefault="00061111" w:rsidP="004E7F41">
            <w:pPr>
              <w:ind w:left="-92" w:right="-91"/>
              <w:jc w:val="right"/>
            </w:pPr>
            <w:r w:rsidRPr="00D13EA6">
              <w:t>15210,2</w:t>
            </w:r>
          </w:p>
        </w:tc>
        <w:tc>
          <w:tcPr>
            <w:tcW w:w="293" w:type="pct"/>
            <w:shd w:val="clear" w:color="auto" w:fill="auto"/>
            <w:noWrap/>
            <w:vAlign w:val="bottom"/>
            <w:hideMark/>
          </w:tcPr>
          <w:p w:rsidR="00061111" w:rsidRPr="00D13EA6" w:rsidRDefault="00061111" w:rsidP="004E7F41">
            <w:pPr>
              <w:ind w:left="-92" w:right="-91"/>
              <w:jc w:val="right"/>
            </w:pPr>
            <w:r w:rsidRPr="00D13EA6">
              <w:t>2292,7</w:t>
            </w:r>
          </w:p>
        </w:tc>
        <w:tc>
          <w:tcPr>
            <w:tcW w:w="276" w:type="pct"/>
            <w:shd w:val="clear" w:color="auto" w:fill="auto"/>
            <w:noWrap/>
            <w:vAlign w:val="bottom"/>
            <w:hideMark/>
          </w:tcPr>
          <w:p w:rsidR="00061111" w:rsidRPr="00D13EA6" w:rsidRDefault="00061111" w:rsidP="004E7F41">
            <w:pPr>
              <w:ind w:left="-92" w:right="-91"/>
              <w:jc w:val="right"/>
            </w:pPr>
            <w:r w:rsidRPr="00D13EA6">
              <w:t>0,0</w:t>
            </w:r>
          </w:p>
        </w:tc>
        <w:tc>
          <w:tcPr>
            <w:tcW w:w="360" w:type="pct"/>
            <w:shd w:val="clear" w:color="auto" w:fill="auto"/>
            <w:vAlign w:val="bottom"/>
          </w:tcPr>
          <w:p w:rsidR="00061111" w:rsidRPr="00D13EA6" w:rsidRDefault="00061111" w:rsidP="004E7F41">
            <w:pPr>
              <w:jc w:val="right"/>
            </w:pPr>
            <w:r w:rsidRPr="00D13EA6">
              <w:t>12141,5</w:t>
            </w:r>
          </w:p>
          <w:p w:rsidR="00061111" w:rsidRPr="00D13EA6" w:rsidRDefault="00061111" w:rsidP="004E7F41">
            <w:pPr>
              <w:ind w:left="-92" w:right="-91"/>
              <w:jc w:val="right"/>
            </w:pPr>
          </w:p>
        </w:tc>
      </w:tr>
      <w:tr w:rsidR="00061111" w:rsidRPr="00D13EA6" w:rsidTr="004E7F41">
        <w:trPr>
          <w:trHeight w:val="270"/>
        </w:trPr>
        <w:tc>
          <w:tcPr>
            <w:tcW w:w="1603" w:type="pct"/>
            <w:shd w:val="clear" w:color="auto" w:fill="auto"/>
            <w:noWrap/>
            <w:vAlign w:val="bottom"/>
            <w:hideMark/>
          </w:tcPr>
          <w:p w:rsidR="00061111" w:rsidRPr="00D13EA6" w:rsidRDefault="00061111" w:rsidP="004E7F41">
            <w:pPr>
              <w:ind w:right="-112"/>
            </w:pPr>
            <w:r w:rsidRPr="00D13EA6">
              <w:rPr>
                <w:i/>
                <w:iCs/>
              </w:rPr>
              <w:t>15 років</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2145,0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6086,5</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1000,0</w:t>
            </w:r>
          </w:p>
        </w:tc>
        <w:tc>
          <w:tcPr>
            <w:tcW w:w="254" w:type="pct"/>
            <w:shd w:val="clear" w:color="auto" w:fill="auto"/>
            <w:noWrap/>
            <w:vAlign w:val="bottom"/>
            <w:hideMark/>
          </w:tcPr>
          <w:p w:rsidR="00061111" w:rsidRPr="00D13EA6" w:rsidRDefault="00061111" w:rsidP="004E7F41">
            <w:pPr>
              <w:ind w:left="-92" w:right="-91"/>
              <w:jc w:val="right"/>
            </w:pPr>
            <w:r w:rsidRPr="00D13EA6">
              <w:t>5809,0</w:t>
            </w:r>
          </w:p>
        </w:tc>
        <w:tc>
          <w:tcPr>
            <w:tcW w:w="235" w:type="pct"/>
            <w:shd w:val="clear" w:color="auto" w:fill="auto"/>
            <w:noWrap/>
            <w:vAlign w:val="bottom"/>
            <w:hideMark/>
          </w:tcPr>
          <w:p w:rsidR="00061111" w:rsidRPr="00D13EA6" w:rsidRDefault="00061111" w:rsidP="004E7F41">
            <w:pPr>
              <w:ind w:left="-92" w:right="-91"/>
              <w:jc w:val="right"/>
            </w:pPr>
            <w:r w:rsidRPr="00D13EA6">
              <w:t>835,4</w:t>
            </w:r>
          </w:p>
        </w:tc>
        <w:tc>
          <w:tcPr>
            <w:tcW w:w="276" w:type="pct"/>
            <w:shd w:val="clear" w:color="auto" w:fill="auto"/>
            <w:noWrap/>
            <w:vAlign w:val="bottom"/>
            <w:hideMark/>
          </w:tcPr>
          <w:p w:rsidR="00061111" w:rsidRPr="00D13EA6" w:rsidRDefault="00061111" w:rsidP="004E7F41">
            <w:pPr>
              <w:ind w:left="-92" w:right="-91"/>
              <w:jc w:val="right"/>
            </w:pPr>
            <w:r w:rsidRPr="00D13EA6">
              <w:t>4701,7</w:t>
            </w:r>
          </w:p>
        </w:tc>
        <w:tc>
          <w:tcPr>
            <w:tcW w:w="293" w:type="pct"/>
            <w:shd w:val="clear" w:color="auto" w:fill="auto"/>
            <w:noWrap/>
            <w:vAlign w:val="bottom"/>
            <w:hideMark/>
          </w:tcPr>
          <w:p w:rsidR="00061111" w:rsidRPr="00D13EA6" w:rsidRDefault="00061111" w:rsidP="004E7F41">
            <w:pPr>
              <w:ind w:left="-92" w:right="-91"/>
              <w:jc w:val="right"/>
            </w:pPr>
            <w:r w:rsidRPr="00D13EA6">
              <w:t>1 000,0</w:t>
            </w:r>
          </w:p>
        </w:tc>
        <w:tc>
          <w:tcPr>
            <w:tcW w:w="276" w:type="pct"/>
            <w:shd w:val="clear" w:color="auto" w:fill="auto"/>
            <w:noWrap/>
            <w:vAlign w:val="bottom"/>
            <w:hideMark/>
          </w:tcPr>
          <w:p w:rsidR="00061111" w:rsidRPr="00D13EA6" w:rsidRDefault="00061111" w:rsidP="004E7F41">
            <w:pPr>
              <w:ind w:left="-92" w:right="-91"/>
              <w:jc w:val="right"/>
            </w:pPr>
            <w:r w:rsidRPr="00D13EA6">
              <w:t>0,0</w:t>
            </w:r>
          </w:p>
        </w:tc>
        <w:tc>
          <w:tcPr>
            <w:tcW w:w="360" w:type="pct"/>
            <w:shd w:val="clear" w:color="auto" w:fill="auto"/>
            <w:vAlign w:val="bottom"/>
          </w:tcPr>
          <w:p w:rsidR="00061111" w:rsidRPr="00D13EA6" w:rsidRDefault="00061111" w:rsidP="004E7F41">
            <w:pPr>
              <w:ind w:left="-92" w:right="-91"/>
              <w:jc w:val="right"/>
            </w:pPr>
            <w:r w:rsidRPr="00D13EA6">
              <w:t>-</w:t>
            </w:r>
          </w:p>
        </w:tc>
      </w:tr>
      <w:tr w:rsidR="00061111" w:rsidRPr="00D13EA6" w:rsidTr="004E7F41">
        <w:trPr>
          <w:trHeight w:val="270"/>
        </w:trPr>
        <w:tc>
          <w:tcPr>
            <w:tcW w:w="1603" w:type="pct"/>
            <w:shd w:val="clear" w:color="auto" w:fill="auto"/>
            <w:noWrap/>
            <w:vAlign w:val="bottom"/>
            <w:hideMark/>
          </w:tcPr>
          <w:p w:rsidR="00061111" w:rsidRPr="00D13EA6" w:rsidRDefault="00061111" w:rsidP="004E7F41">
            <w:pPr>
              <w:ind w:right="-112"/>
            </w:pPr>
            <w:r w:rsidRPr="00D13EA6">
              <w:rPr>
                <w:i/>
                <w:iCs/>
              </w:rPr>
              <w:t>30 років</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0,0</w:t>
            </w:r>
          </w:p>
        </w:tc>
        <w:tc>
          <w:tcPr>
            <w:tcW w:w="235" w:type="pct"/>
            <w:shd w:val="clear" w:color="auto" w:fill="auto"/>
            <w:noWrap/>
            <w:vAlign w:val="bottom"/>
            <w:hideMark/>
          </w:tcPr>
          <w:p w:rsidR="00061111" w:rsidRPr="00D13EA6" w:rsidRDefault="00061111" w:rsidP="004E7F41">
            <w:pPr>
              <w:ind w:left="-92" w:right="-91"/>
              <w:jc w:val="right"/>
            </w:pPr>
            <w:r w:rsidRPr="00D13EA6">
              <w:t>0,0</w:t>
            </w:r>
          </w:p>
        </w:tc>
        <w:tc>
          <w:tcPr>
            <w:tcW w:w="254" w:type="pct"/>
            <w:shd w:val="clear" w:color="auto" w:fill="auto"/>
            <w:noWrap/>
            <w:vAlign w:val="bottom"/>
            <w:hideMark/>
          </w:tcPr>
          <w:p w:rsidR="00061111" w:rsidRPr="00D13EA6" w:rsidRDefault="00061111" w:rsidP="004E7F41">
            <w:pPr>
              <w:ind w:left="-92" w:right="-91"/>
              <w:jc w:val="right"/>
            </w:pPr>
            <w:r w:rsidRPr="00D13EA6">
              <w:t>5111,4</w:t>
            </w:r>
          </w:p>
        </w:tc>
        <w:tc>
          <w:tcPr>
            <w:tcW w:w="254" w:type="pct"/>
            <w:shd w:val="clear" w:color="auto" w:fill="auto"/>
            <w:noWrap/>
            <w:vAlign w:val="bottom"/>
            <w:hideMark/>
          </w:tcPr>
          <w:p w:rsidR="00061111" w:rsidRPr="00D13EA6" w:rsidRDefault="00061111" w:rsidP="004E7F41">
            <w:pPr>
              <w:ind w:left="-92" w:right="-91"/>
              <w:jc w:val="right"/>
            </w:pPr>
            <w:r w:rsidRPr="00D13EA6">
              <w:t>750,0</w:t>
            </w:r>
          </w:p>
        </w:tc>
        <w:tc>
          <w:tcPr>
            <w:tcW w:w="254" w:type="pct"/>
            <w:shd w:val="clear" w:color="auto" w:fill="auto"/>
            <w:noWrap/>
            <w:vAlign w:val="bottom"/>
            <w:hideMark/>
          </w:tcPr>
          <w:p w:rsidR="00061111" w:rsidRPr="00D13EA6" w:rsidRDefault="00061111" w:rsidP="004E7F41">
            <w:pPr>
              <w:ind w:left="-92" w:right="-91"/>
              <w:jc w:val="right"/>
            </w:pPr>
            <w:r w:rsidRPr="00D13EA6">
              <w:t>300,0</w:t>
            </w:r>
          </w:p>
        </w:tc>
        <w:tc>
          <w:tcPr>
            <w:tcW w:w="235" w:type="pct"/>
            <w:shd w:val="clear" w:color="auto" w:fill="auto"/>
            <w:noWrap/>
            <w:vAlign w:val="bottom"/>
            <w:hideMark/>
          </w:tcPr>
          <w:p w:rsidR="00061111" w:rsidRPr="00D13EA6" w:rsidRDefault="00061111" w:rsidP="004E7F41">
            <w:pPr>
              <w:ind w:left="-92" w:right="-91"/>
              <w:jc w:val="right"/>
            </w:pPr>
            <w:r w:rsidRPr="00D13EA6">
              <w:t>811,2</w:t>
            </w:r>
          </w:p>
        </w:tc>
        <w:tc>
          <w:tcPr>
            <w:tcW w:w="276" w:type="pct"/>
            <w:shd w:val="clear" w:color="000000" w:fill="FFFFFF"/>
            <w:noWrap/>
            <w:vAlign w:val="bottom"/>
            <w:hideMark/>
          </w:tcPr>
          <w:p w:rsidR="00061111" w:rsidRPr="00D13EA6" w:rsidRDefault="00061111" w:rsidP="004E7F41">
            <w:pPr>
              <w:ind w:left="-92" w:right="-91"/>
              <w:jc w:val="right"/>
            </w:pPr>
            <w:r w:rsidRPr="00D13EA6">
              <w:t>0,0</w:t>
            </w:r>
          </w:p>
        </w:tc>
        <w:tc>
          <w:tcPr>
            <w:tcW w:w="293" w:type="pct"/>
            <w:shd w:val="clear" w:color="000000" w:fill="FFFFFF"/>
            <w:noWrap/>
            <w:vAlign w:val="bottom"/>
            <w:hideMark/>
          </w:tcPr>
          <w:p w:rsidR="00061111" w:rsidRPr="00D13EA6" w:rsidRDefault="00061111" w:rsidP="004E7F41">
            <w:pPr>
              <w:ind w:left="-92" w:right="-91"/>
              <w:jc w:val="right"/>
            </w:pPr>
            <w:r w:rsidRPr="00D13EA6">
              <w:t>0,0</w:t>
            </w:r>
          </w:p>
        </w:tc>
        <w:tc>
          <w:tcPr>
            <w:tcW w:w="276" w:type="pct"/>
            <w:shd w:val="clear" w:color="000000" w:fill="FFFFFF"/>
            <w:noWrap/>
            <w:vAlign w:val="bottom"/>
            <w:hideMark/>
          </w:tcPr>
          <w:p w:rsidR="00061111" w:rsidRPr="00D13EA6" w:rsidRDefault="00061111" w:rsidP="004E7F41">
            <w:pPr>
              <w:ind w:left="-92" w:right="-91"/>
              <w:jc w:val="right"/>
            </w:pPr>
            <w:r w:rsidRPr="00D13EA6">
              <w:t>0,0</w:t>
            </w:r>
          </w:p>
        </w:tc>
        <w:tc>
          <w:tcPr>
            <w:tcW w:w="360" w:type="pct"/>
            <w:shd w:val="clear" w:color="000000" w:fill="FFFFFF"/>
            <w:vAlign w:val="bottom"/>
          </w:tcPr>
          <w:p w:rsidR="00061111" w:rsidRPr="00D13EA6" w:rsidRDefault="00061111" w:rsidP="004E7F41">
            <w:pPr>
              <w:ind w:left="-92" w:right="-91"/>
              <w:jc w:val="right"/>
            </w:pPr>
            <w:r w:rsidRPr="00D13EA6">
              <w:t>-</w:t>
            </w:r>
          </w:p>
        </w:tc>
      </w:tr>
      <w:tr w:rsidR="00061111" w:rsidRPr="00D13EA6" w:rsidTr="004E7F41">
        <w:trPr>
          <w:trHeight w:val="264"/>
        </w:trPr>
        <w:tc>
          <w:tcPr>
            <w:tcW w:w="1603" w:type="pct"/>
            <w:shd w:val="clear" w:color="auto" w:fill="auto"/>
            <w:vAlign w:val="center"/>
            <w:hideMark/>
          </w:tcPr>
          <w:p w:rsidR="00061111" w:rsidRPr="00D13EA6" w:rsidRDefault="00061111" w:rsidP="004E7F41">
            <w:pPr>
              <w:ind w:right="-112"/>
              <w:jc w:val="both"/>
            </w:pPr>
            <w:r w:rsidRPr="00D13EA6">
              <w:t>Програми економічної та фінансової допомоги</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76" w:type="pct"/>
            <w:shd w:val="clear" w:color="auto" w:fill="auto"/>
            <w:noWrap/>
            <w:vAlign w:val="bottom"/>
            <w:hideMark/>
          </w:tcPr>
          <w:p w:rsidR="00061111" w:rsidRPr="00D13EA6" w:rsidRDefault="00061111" w:rsidP="004E7F41">
            <w:pPr>
              <w:ind w:left="-92" w:right="-91"/>
              <w:jc w:val="right"/>
            </w:pPr>
            <w:r w:rsidRPr="00D13EA6">
              <w:t>-</w:t>
            </w:r>
          </w:p>
        </w:tc>
        <w:tc>
          <w:tcPr>
            <w:tcW w:w="293" w:type="pct"/>
            <w:shd w:val="clear" w:color="000000" w:fill="FFFFFF"/>
            <w:noWrap/>
            <w:vAlign w:val="bottom"/>
            <w:hideMark/>
          </w:tcPr>
          <w:p w:rsidR="00061111" w:rsidRPr="00D13EA6" w:rsidRDefault="00061111" w:rsidP="004E7F41">
            <w:pPr>
              <w:ind w:left="-92" w:right="-91"/>
              <w:jc w:val="right"/>
            </w:pPr>
            <w:r w:rsidRPr="00D13EA6">
              <w:t>35360,2</w:t>
            </w:r>
          </w:p>
        </w:tc>
        <w:tc>
          <w:tcPr>
            <w:tcW w:w="276" w:type="pct"/>
            <w:shd w:val="clear" w:color="000000" w:fill="FFFFFF"/>
            <w:noWrap/>
            <w:vAlign w:val="bottom"/>
            <w:hideMark/>
          </w:tcPr>
          <w:p w:rsidR="00061111" w:rsidRPr="00D13EA6" w:rsidRDefault="00061111" w:rsidP="004E7F41">
            <w:pPr>
              <w:ind w:left="-92" w:right="-91"/>
              <w:jc w:val="right"/>
            </w:pPr>
            <w:r w:rsidRPr="00D13EA6">
              <w:t>27544,0</w:t>
            </w:r>
          </w:p>
        </w:tc>
        <w:tc>
          <w:tcPr>
            <w:tcW w:w="360" w:type="pct"/>
            <w:shd w:val="clear" w:color="000000" w:fill="FFFFFF"/>
            <w:vAlign w:val="bottom"/>
          </w:tcPr>
          <w:p w:rsidR="00061111" w:rsidRPr="00D13EA6" w:rsidRDefault="00061111" w:rsidP="004E7F41">
            <w:pPr>
              <w:jc w:val="right"/>
            </w:pPr>
            <w:r w:rsidRPr="00D13EA6">
              <w:t>9997,3</w:t>
            </w:r>
          </w:p>
          <w:p w:rsidR="00061111" w:rsidRPr="00D13EA6" w:rsidRDefault="00061111" w:rsidP="004E7F41">
            <w:pPr>
              <w:ind w:left="-92" w:right="-91"/>
              <w:jc w:val="right"/>
            </w:pPr>
          </w:p>
        </w:tc>
      </w:tr>
      <w:tr w:rsidR="00061111" w:rsidRPr="00D13EA6" w:rsidTr="004E7F41">
        <w:trPr>
          <w:trHeight w:val="242"/>
        </w:trPr>
        <w:tc>
          <w:tcPr>
            <w:tcW w:w="1603" w:type="pct"/>
            <w:shd w:val="clear" w:color="auto" w:fill="auto"/>
            <w:noWrap/>
            <w:vAlign w:val="bottom"/>
            <w:hideMark/>
          </w:tcPr>
          <w:p w:rsidR="00061111" w:rsidRPr="00D13EA6" w:rsidRDefault="00061111" w:rsidP="004E7F41">
            <w:pPr>
              <w:ind w:right="-112"/>
              <w:jc w:val="both"/>
              <w:rPr>
                <w:i/>
              </w:rPr>
            </w:pPr>
            <w:r w:rsidRPr="00D13EA6">
              <w:rPr>
                <w:i/>
                <w:iCs/>
              </w:rPr>
              <w:t xml:space="preserve">Європейський фонд фінансової стабільності </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76" w:type="pct"/>
            <w:shd w:val="clear" w:color="auto" w:fill="auto"/>
            <w:noWrap/>
            <w:vAlign w:val="bottom"/>
            <w:hideMark/>
          </w:tcPr>
          <w:p w:rsidR="00061111" w:rsidRPr="00D13EA6" w:rsidRDefault="00061111" w:rsidP="004E7F41">
            <w:pPr>
              <w:ind w:left="-92" w:right="-91"/>
              <w:jc w:val="right"/>
            </w:pPr>
            <w:r w:rsidRPr="00D13EA6">
              <w:t>-</w:t>
            </w:r>
          </w:p>
        </w:tc>
        <w:tc>
          <w:tcPr>
            <w:tcW w:w="293" w:type="pct"/>
            <w:shd w:val="clear" w:color="000000" w:fill="FFFFFF"/>
            <w:noWrap/>
            <w:vAlign w:val="bottom"/>
            <w:hideMark/>
          </w:tcPr>
          <w:p w:rsidR="00061111" w:rsidRPr="00D13EA6" w:rsidRDefault="00061111" w:rsidP="004E7F41">
            <w:pPr>
              <w:ind w:left="-92" w:right="-91"/>
              <w:jc w:val="right"/>
            </w:pPr>
            <w:r w:rsidRPr="00D13EA6">
              <w:t>8113,6</w:t>
            </w:r>
          </w:p>
        </w:tc>
        <w:tc>
          <w:tcPr>
            <w:tcW w:w="276" w:type="pct"/>
            <w:shd w:val="clear" w:color="000000" w:fill="FFFFFF"/>
            <w:noWrap/>
            <w:vAlign w:val="bottom"/>
            <w:hideMark/>
          </w:tcPr>
          <w:p w:rsidR="00061111" w:rsidRPr="00D13EA6" w:rsidRDefault="00061111" w:rsidP="004E7F41">
            <w:pPr>
              <w:ind w:left="-92" w:right="-91"/>
              <w:jc w:val="right"/>
            </w:pPr>
            <w:r w:rsidRPr="00D13EA6">
              <w:t>11364,1</w:t>
            </w:r>
          </w:p>
        </w:tc>
        <w:tc>
          <w:tcPr>
            <w:tcW w:w="360" w:type="pct"/>
            <w:shd w:val="clear" w:color="000000" w:fill="FFFFFF"/>
            <w:vAlign w:val="bottom"/>
          </w:tcPr>
          <w:p w:rsidR="00061111" w:rsidRPr="00D13EA6" w:rsidRDefault="00061111" w:rsidP="004E7F41">
            <w:pPr>
              <w:jc w:val="right"/>
            </w:pPr>
            <w:r w:rsidRPr="00D13EA6">
              <w:t>6600,0</w:t>
            </w:r>
          </w:p>
          <w:p w:rsidR="00061111" w:rsidRPr="00D13EA6" w:rsidRDefault="00061111" w:rsidP="004E7F41">
            <w:pPr>
              <w:ind w:left="-92" w:right="-91"/>
              <w:jc w:val="right"/>
            </w:pPr>
          </w:p>
        </w:tc>
      </w:tr>
      <w:tr w:rsidR="00061111" w:rsidRPr="00D13EA6" w:rsidTr="004E7F41">
        <w:trPr>
          <w:trHeight w:val="270"/>
        </w:trPr>
        <w:tc>
          <w:tcPr>
            <w:tcW w:w="1603" w:type="pct"/>
            <w:shd w:val="clear" w:color="auto" w:fill="auto"/>
            <w:noWrap/>
            <w:vAlign w:val="bottom"/>
            <w:hideMark/>
          </w:tcPr>
          <w:p w:rsidR="00061111" w:rsidRPr="00D13EA6" w:rsidRDefault="00061111" w:rsidP="004E7F41">
            <w:pPr>
              <w:ind w:right="-112"/>
              <w:jc w:val="both"/>
              <w:rPr>
                <w:i/>
              </w:rPr>
            </w:pPr>
            <w:r w:rsidRPr="00D13EA6">
              <w:rPr>
                <w:i/>
                <w:iCs/>
              </w:rPr>
              <w:t>Європейський стабілізаційний механізм</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54" w:type="pct"/>
            <w:shd w:val="clear" w:color="auto" w:fill="auto"/>
            <w:noWrap/>
            <w:vAlign w:val="bottom"/>
            <w:hideMark/>
          </w:tcPr>
          <w:p w:rsidR="00061111" w:rsidRPr="00D13EA6" w:rsidRDefault="00061111" w:rsidP="004E7F41">
            <w:pPr>
              <w:ind w:left="-92" w:right="-91"/>
              <w:jc w:val="right"/>
            </w:pPr>
            <w:r w:rsidRPr="00D13EA6">
              <w:t>-</w:t>
            </w:r>
          </w:p>
        </w:tc>
        <w:tc>
          <w:tcPr>
            <w:tcW w:w="235" w:type="pct"/>
            <w:shd w:val="clear" w:color="auto" w:fill="auto"/>
            <w:noWrap/>
            <w:vAlign w:val="bottom"/>
            <w:hideMark/>
          </w:tcPr>
          <w:p w:rsidR="00061111" w:rsidRPr="00D13EA6" w:rsidRDefault="00061111" w:rsidP="004E7F41">
            <w:pPr>
              <w:ind w:left="-92" w:right="-91"/>
              <w:jc w:val="right"/>
            </w:pPr>
            <w:r w:rsidRPr="00D13EA6">
              <w:t>-</w:t>
            </w:r>
          </w:p>
        </w:tc>
        <w:tc>
          <w:tcPr>
            <w:tcW w:w="276" w:type="pct"/>
            <w:shd w:val="clear" w:color="auto" w:fill="auto"/>
            <w:noWrap/>
            <w:vAlign w:val="bottom"/>
            <w:hideMark/>
          </w:tcPr>
          <w:p w:rsidR="00061111" w:rsidRPr="00D13EA6" w:rsidRDefault="00061111" w:rsidP="004E7F41">
            <w:pPr>
              <w:ind w:left="-92" w:right="-91"/>
              <w:jc w:val="right"/>
            </w:pPr>
            <w:r w:rsidRPr="00D13EA6">
              <w:t>-</w:t>
            </w:r>
          </w:p>
        </w:tc>
        <w:tc>
          <w:tcPr>
            <w:tcW w:w="293" w:type="pct"/>
            <w:shd w:val="clear" w:color="000000" w:fill="FFFFFF"/>
            <w:noWrap/>
            <w:vAlign w:val="bottom"/>
            <w:hideMark/>
          </w:tcPr>
          <w:p w:rsidR="00061111" w:rsidRPr="00D13EA6" w:rsidRDefault="00061111" w:rsidP="004E7F41">
            <w:pPr>
              <w:ind w:left="-92" w:right="-91"/>
              <w:jc w:val="right"/>
            </w:pPr>
            <w:r w:rsidRPr="00D13EA6">
              <w:t>14100</w:t>
            </w:r>
          </w:p>
        </w:tc>
        <w:tc>
          <w:tcPr>
            <w:tcW w:w="276" w:type="pct"/>
            <w:shd w:val="clear" w:color="000000" w:fill="FFFFFF"/>
            <w:noWrap/>
            <w:vAlign w:val="bottom"/>
            <w:hideMark/>
          </w:tcPr>
          <w:p w:rsidR="00061111" w:rsidRPr="00D13EA6" w:rsidRDefault="00061111" w:rsidP="004E7F41">
            <w:pPr>
              <w:ind w:left="-92" w:right="-91"/>
              <w:jc w:val="right"/>
            </w:pPr>
            <w:r w:rsidRPr="00D13EA6">
              <w:t>8 000,0</w:t>
            </w:r>
          </w:p>
        </w:tc>
        <w:tc>
          <w:tcPr>
            <w:tcW w:w="360" w:type="pct"/>
            <w:shd w:val="clear" w:color="000000" w:fill="FFFFFF"/>
            <w:vAlign w:val="bottom"/>
          </w:tcPr>
          <w:p w:rsidR="00061111" w:rsidRPr="00D13EA6" w:rsidRDefault="00061111" w:rsidP="004E7F41">
            <w:pPr>
              <w:ind w:left="-92" w:right="-91"/>
              <w:jc w:val="right"/>
            </w:pPr>
            <w:r w:rsidRPr="00D13EA6">
              <w:t>-</w:t>
            </w:r>
          </w:p>
        </w:tc>
      </w:tr>
      <w:tr w:rsidR="00061111" w:rsidRPr="00D13EA6" w:rsidTr="004E7F41">
        <w:trPr>
          <w:trHeight w:val="252"/>
        </w:trPr>
        <w:tc>
          <w:tcPr>
            <w:tcW w:w="1603" w:type="pct"/>
            <w:shd w:val="clear" w:color="auto" w:fill="auto"/>
            <w:noWrap/>
            <w:vAlign w:val="bottom"/>
            <w:hideMark/>
          </w:tcPr>
          <w:p w:rsidR="00061111" w:rsidRPr="00D13EA6" w:rsidRDefault="00061111" w:rsidP="004E7F41">
            <w:pPr>
              <w:jc w:val="both"/>
              <w:rPr>
                <w:i/>
              </w:rPr>
            </w:pPr>
            <w:r w:rsidRPr="00D13EA6">
              <w:rPr>
                <w:i/>
                <w:iCs/>
              </w:rPr>
              <w:t>Міжнародний валютний фонд</w:t>
            </w:r>
          </w:p>
        </w:tc>
        <w:tc>
          <w:tcPr>
            <w:tcW w:w="235"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76" w:type="pct"/>
            <w:shd w:val="clear" w:color="auto" w:fill="auto"/>
            <w:noWrap/>
            <w:vAlign w:val="bottom"/>
            <w:hideMark/>
          </w:tcPr>
          <w:p w:rsidR="00061111" w:rsidRPr="00D13EA6" w:rsidRDefault="00061111" w:rsidP="004E7F41">
            <w:pPr>
              <w:jc w:val="right"/>
            </w:pPr>
            <w:r w:rsidRPr="00D13EA6">
              <w:t>-</w:t>
            </w:r>
          </w:p>
        </w:tc>
        <w:tc>
          <w:tcPr>
            <w:tcW w:w="293" w:type="pct"/>
            <w:shd w:val="clear" w:color="000000" w:fill="FFFFFF"/>
            <w:noWrap/>
            <w:vAlign w:val="bottom"/>
            <w:hideMark/>
          </w:tcPr>
          <w:p w:rsidR="00061111" w:rsidRPr="00D13EA6" w:rsidRDefault="00061111" w:rsidP="004E7F41">
            <w:pPr>
              <w:jc w:val="right"/>
            </w:pPr>
            <w:r w:rsidRPr="00D13EA6">
              <w:t>13146,6</w:t>
            </w:r>
          </w:p>
        </w:tc>
        <w:tc>
          <w:tcPr>
            <w:tcW w:w="276" w:type="pct"/>
            <w:shd w:val="clear" w:color="000000" w:fill="FFFFFF"/>
            <w:noWrap/>
            <w:vAlign w:val="bottom"/>
            <w:hideMark/>
          </w:tcPr>
          <w:p w:rsidR="00061111" w:rsidRPr="00D13EA6" w:rsidRDefault="00061111" w:rsidP="004E7F41">
            <w:pPr>
              <w:jc w:val="right"/>
            </w:pPr>
            <w:r w:rsidRPr="00D13EA6">
              <w:t>8 180,0</w:t>
            </w:r>
          </w:p>
        </w:tc>
        <w:tc>
          <w:tcPr>
            <w:tcW w:w="360" w:type="pct"/>
            <w:shd w:val="clear" w:color="000000" w:fill="FFFFFF"/>
            <w:vAlign w:val="bottom"/>
          </w:tcPr>
          <w:p w:rsidR="00061111" w:rsidRPr="00D13EA6" w:rsidRDefault="00061111" w:rsidP="004E7F41">
            <w:pPr>
              <w:jc w:val="right"/>
            </w:pPr>
            <w:r w:rsidRPr="00D13EA6">
              <w:t>3397,3</w:t>
            </w:r>
          </w:p>
        </w:tc>
      </w:tr>
      <w:tr w:rsidR="00061111" w:rsidRPr="00D13EA6" w:rsidTr="004E7F41">
        <w:trPr>
          <w:trHeight w:val="336"/>
        </w:trPr>
        <w:tc>
          <w:tcPr>
            <w:tcW w:w="1603" w:type="pct"/>
            <w:shd w:val="clear" w:color="auto" w:fill="auto"/>
            <w:noWrap/>
            <w:vAlign w:val="bottom"/>
            <w:hideMark/>
          </w:tcPr>
          <w:p w:rsidR="00061111" w:rsidRPr="00D13EA6" w:rsidRDefault="00061111" w:rsidP="004E7F41">
            <w:pPr>
              <w:ind w:right="-112"/>
              <w:jc w:val="both"/>
            </w:pPr>
            <w:r w:rsidRPr="00D13EA6">
              <w:rPr>
                <w:iCs/>
              </w:rPr>
              <w:t xml:space="preserve">Короткострокові боргові цінні папери </w:t>
            </w:r>
          </w:p>
        </w:tc>
        <w:tc>
          <w:tcPr>
            <w:tcW w:w="235" w:type="pct"/>
            <w:shd w:val="clear" w:color="auto" w:fill="auto"/>
            <w:noWrap/>
            <w:vAlign w:val="bottom"/>
            <w:hideMark/>
          </w:tcPr>
          <w:p w:rsidR="00061111" w:rsidRPr="00D13EA6" w:rsidRDefault="00061111" w:rsidP="004E7F41">
            <w:pPr>
              <w:ind w:left="-92" w:right="-91"/>
              <w:jc w:val="right"/>
            </w:pPr>
            <w:r w:rsidRPr="00D13EA6">
              <w:t>3559,3</w:t>
            </w:r>
          </w:p>
        </w:tc>
        <w:tc>
          <w:tcPr>
            <w:tcW w:w="235" w:type="pct"/>
            <w:shd w:val="clear" w:color="auto" w:fill="auto"/>
            <w:noWrap/>
            <w:vAlign w:val="bottom"/>
            <w:hideMark/>
          </w:tcPr>
          <w:p w:rsidR="00061111" w:rsidRPr="00D13EA6" w:rsidRDefault="00061111" w:rsidP="004E7F41">
            <w:pPr>
              <w:ind w:left="-92" w:right="-91"/>
              <w:jc w:val="right"/>
            </w:pPr>
            <w:r w:rsidRPr="00D13EA6">
              <w:t>1712,2</w:t>
            </w:r>
          </w:p>
        </w:tc>
        <w:tc>
          <w:tcPr>
            <w:tcW w:w="235" w:type="pct"/>
            <w:shd w:val="clear" w:color="auto" w:fill="auto"/>
            <w:noWrap/>
            <w:vAlign w:val="bottom"/>
            <w:hideMark/>
          </w:tcPr>
          <w:p w:rsidR="00061111" w:rsidRPr="00D13EA6" w:rsidRDefault="00061111" w:rsidP="004E7F41">
            <w:pPr>
              <w:ind w:left="-92" w:right="-91"/>
              <w:jc w:val="right"/>
            </w:pPr>
            <w:r w:rsidRPr="00D13EA6">
              <w:t>5719,2</w:t>
            </w:r>
          </w:p>
        </w:tc>
        <w:tc>
          <w:tcPr>
            <w:tcW w:w="254" w:type="pct"/>
            <w:shd w:val="clear" w:color="auto" w:fill="auto"/>
            <w:noWrap/>
            <w:vAlign w:val="bottom"/>
            <w:hideMark/>
          </w:tcPr>
          <w:p w:rsidR="00061111" w:rsidRPr="00D13EA6" w:rsidRDefault="00061111" w:rsidP="004E7F41">
            <w:pPr>
              <w:ind w:left="-92" w:right="-91"/>
              <w:jc w:val="right"/>
            </w:pPr>
            <w:r w:rsidRPr="00D13EA6">
              <w:t>13 266,4</w:t>
            </w:r>
          </w:p>
        </w:tc>
        <w:tc>
          <w:tcPr>
            <w:tcW w:w="235" w:type="pct"/>
            <w:shd w:val="clear" w:color="auto" w:fill="auto"/>
            <w:noWrap/>
            <w:vAlign w:val="bottom"/>
            <w:hideMark/>
          </w:tcPr>
          <w:p w:rsidR="00061111" w:rsidRPr="00D13EA6" w:rsidRDefault="00061111" w:rsidP="004E7F41">
            <w:pPr>
              <w:ind w:left="-92" w:right="-91"/>
              <w:jc w:val="right"/>
            </w:pPr>
            <w:r w:rsidRPr="00D13EA6">
              <w:t>14435,6</w:t>
            </w:r>
          </w:p>
        </w:tc>
        <w:tc>
          <w:tcPr>
            <w:tcW w:w="254" w:type="pct"/>
            <w:shd w:val="clear" w:color="auto" w:fill="auto"/>
            <w:noWrap/>
            <w:vAlign w:val="bottom"/>
            <w:hideMark/>
          </w:tcPr>
          <w:p w:rsidR="00061111" w:rsidRPr="00D13EA6" w:rsidRDefault="00061111" w:rsidP="004E7F41">
            <w:pPr>
              <w:ind w:left="-92" w:right="-91"/>
              <w:jc w:val="right"/>
            </w:pPr>
            <w:r w:rsidRPr="00D13EA6">
              <w:t>13 977,6</w:t>
            </w:r>
          </w:p>
        </w:tc>
        <w:tc>
          <w:tcPr>
            <w:tcW w:w="254" w:type="pct"/>
            <w:shd w:val="clear" w:color="auto" w:fill="auto"/>
            <w:noWrap/>
            <w:vAlign w:val="bottom"/>
            <w:hideMark/>
          </w:tcPr>
          <w:p w:rsidR="00061111" w:rsidRPr="00D13EA6" w:rsidRDefault="00061111" w:rsidP="004E7F41">
            <w:pPr>
              <w:ind w:left="-92" w:right="-91"/>
              <w:jc w:val="right"/>
            </w:pPr>
            <w:r w:rsidRPr="00D13EA6">
              <w:t>15 352,7</w:t>
            </w:r>
          </w:p>
        </w:tc>
        <w:tc>
          <w:tcPr>
            <w:tcW w:w="254" w:type="pct"/>
            <w:shd w:val="clear" w:color="auto" w:fill="auto"/>
            <w:noWrap/>
            <w:vAlign w:val="bottom"/>
            <w:hideMark/>
          </w:tcPr>
          <w:p w:rsidR="00061111" w:rsidRPr="00D13EA6" w:rsidRDefault="00061111" w:rsidP="004E7F41">
            <w:pPr>
              <w:ind w:left="-92" w:right="-91"/>
              <w:jc w:val="right"/>
            </w:pPr>
            <w:r w:rsidRPr="00D13EA6">
              <w:t>18 598,4</w:t>
            </w:r>
          </w:p>
        </w:tc>
        <w:tc>
          <w:tcPr>
            <w:tcW w:w="235" w:type="pct"/>
            <w:shd w:val="clear" w:color="auto" w:fill="auto"/>
            <w:noWrap/>
            <w:vAlign w:val="bottom"/>
            <w:hideMark/>
          </w:tcPr>
          <w:p w:rsidR="00061111" w:rsidRPr="00D13EA6" w:rsidRDefault="00061111" w:rsidP="004E7F41">
            <w:pPr>
              <w:ind w:left="-92" w:right="-91"/>
              <w:jc w:val="right"/>
            </w:pPr>
            <w:r w:rsidRPr="00D13EA6">
              <w:t>22901,5</w:t>
            </w:r>
          </w:p>
        </w:tc>
        <w:tc>
          <w:tcPr>
            <w:tcW w:w="276" w:type="pct"/>
            <w:shd w:val="clear" w:color="000000" w:fill="FFFFFF"/>
            <w:noWrap/>
            <w:vAlign w:val="bottom"/>
            <w:hideMark/>
          </w:tcPr>
          <w:p w:rsidR="00061111" w:rsidRPr="00D13EA6" w:rsidRDefault="00061111" w:rsidP="004E7F41">
            <w:pPr>
              <w:ind w:left="-92" w:right="-91"/>
              <w:jc w:val="right"/>
            </w:pPr>
            <w:r w:rsidRPr="00D13EA6">
              <w:t>25723,0</w:t>
            </w:r>
          </w:p>
        </w:tc>
        <w:tc>
          <w:tcPr>
            <w:tcW w:w="293" w:type="pct"/>
            <w:shd w:val="clear" w:color="000000" w:fill="FFFFFF"/>
            <w:noWrap/>
            <w:vAlign w:val="bottom"/>
            <w:hideMark/>
          </w:tcPr>
          <w:p w:rsidR="00061111" w:rsidRPr="00D13EA6" w:rsidRDefault="00061111" w:rsidP="004E7F41">
            <w:pPr>
              <w:ind w:left="-92" w:right="-91"/>
              <w:jc w:val="right"/>
            </w:pPr>
            <w:r w:rsidRPr="00D13EA6">
              <w:t>17094,9</w:t>
            </w:r>
          </w:p>
        </w:tc>
        <w:tc>
          <w:tcPr>
            <w:tcW w:w="276" w:type="pct"/>
            <w:shd w:val="clear" w:color="000000" w:fill="FFFFFF"/>
            <w:noWrap/>
            <w:vAlign w:val="bottom"/>
            <w:hideMark/>
          </w:tcPr>
          <w:p w:rsidR="00061111" w:rsidRPr="00D13EA6" w:rsidRDefault="00061111" w:rsidP="004E7F41">
            <w:pPr>
              <w:ind w:left="-92" w:right="-91"/>
              <w:jc w:val="right"/>
            </w:pPr>
            <w:r w:rsidRPr="00D13EA6">
              <w:t>24217,1</w:t>
            </w:r>
          </w:p>
        </w:tc>
        <w:tc>
          <w:tcPr>
            <w:tcW w:w="360" w:type="pct"/>
            <w:shd w:val="clear" w:color="000000" w:fill="FFFFFF"/>
            <w:vAlign w:val="bottom"/>
          </w:tcPr>
          <w:p w:rsidR="00061111" w:rsidRPr="00D13EA6" w:rsidRDefault="00061111" w:rsidP="004E7F41">
            <w:pPr>
              <w:ind w:left="-92" w:right="-91"/>
              <w:jc w:val="right"/>
            </w:pPr>
            <w:r w:rsidRPr="00D13EA6">
              <w:t>21963,3</w:t>
            </w:r>
          </w:p>
          <w:p w:rsidR="00061111" w:rsidRPr="00D13EA6" w:rsidRDefault="00061111" w:rsidP="004E7F41">
            <w:pPr>
              <w:ind w:left="-92" w:right="-91"/>
              <w:jc w:val="right"/>
            </w:pPr>
          </w:p>
        </w:tc>
      </w:tr>
      <w:tr w:rsidR="00061111" w:rsidRPr="00D13EA6" w:rsidTr="004E7F41">
        <w:trPr>
          <w:trHeight w:val="307"/>
        </w:trPr>
        <w:tc>
          <w:tcPr>
            <w:tcW w:w="1603" w:type="pct"/>
            <w:shd w:val="clear" w:color="auto" w:fill="auto"/>
            <w:noWrap/>
            <w:vAlign w:val="bottom"/>
            <w:hideMark/>
          </w:tcPr>
          <w:p w:rsidR="00061111" w:rsidRPr="00D13EA6" w:rsidRDefault="00061111" w:rsidP="004E7F41">
            <w:pPr>
              <w:ind w:right="-112"/>
              <w:rPr>
                <w:i/>
              </w:rPr>
            </w:pPr>
            <w:r w:rsidRPr="00D13EA6">
              <w:rPr>
                <w:i/>
              </w:rPr>
              <w:t>Ощадні сертифікати</w:t>
            </w:r>
          </w:p>
        </w:tc>
        <w:tc>
          <w:tcPr>
            <w:tcW w:w="235" w:type="pct"/>
            <w:shd w:val="clear" w:color="auto" w:fill="auto"/>
            <w:noWrap/>
            <w:vAlign w:val="bottom"/>
            <w:hideMark/>
          </w:tcPr>
          <w:p w:rsidR="00061111" w:rsidRPr="00D13EA6" w:rsidRDefault="00061111" w:rsidP="004E7F41">
            <w:pPr>
              <w:ind w:left="-92" w:right="-91"/>
              <w:jc w:val="right"/>
            </w:pPr>
            <w:r w:rsidRPr="00D13EA6">
              <w:t>1 772,1</w:t>
            </w:r>
          </w:p>
        </w:tc>
        <w:tc>
          <w:tcPr>
            <w:tcW w:w="235" w:type="pct"/>
            <w:shd w:val="clear" w:color="auto" w:fill="auto"/>
            <w:noWrap/>
            <w:vAlign w:val="bottom"/>
            <w:hideMark/>
          </w:tcPr>
          <w:p w:rsidR="00061111" w:rsidRPr="00D13EA6" w:rsidRDefault="00061111" w:rsidP="004E7F41">
            <w:pPr>
              <w:ind w:left="-92" w:right="-91"/>
              <w:jc w:val="right"/>
            </w:pPr>
            <w:r w:rsidRPr="00D13EA6">
              <w:t>1 622,6</w:t>
            </w:r>
          </w:p>
        </w:tc>
        <w:tc>
          <w:tcPr>
            <w:tcW w:w="235" w:type="pct"/>
            <w:shd w:val="clear" w:color="auto" w:fill="auto"/>
            <w:noWrap/>
            <w:vAlign w:val="bottom"/>
            <w:hideMark/>
          </w:tcPr>
          <w:p w:rsidR="00061111" w:rsidRPr="00D13EA6" w:rsidRDefault="00061111" w:rsidP="004E7F41">
            <w:pPr>
              <w:ind w:left="-92" w:right="-91"/>
              <w:jc w:val="right"/>
            </w:pPr>
            <w:r w:rsidRPr="00D13EA6">
              <w:t>1 174,8</w:t>
            </w:r>
          </w:p>
        </w:tc>
        <w:tc>
          <w:tcPr>
            <w:tcW w:w="254" w:type="pct"/>
            <w:shd w:val="clear" w:color="auto" w:fill="auto"/>
            <w:noWrap/>
            <w:vAlign w:val="bottom"/>
            <w:hideMark/>
          </w:tcPr>
          <w:p w:rsidR="00061111" w:rsidRPr="00D13EA6" w:rsidRDefault="00061111" w:rsidP="004E7F41">
            <w:pPr>
              <w:ind w:left="-92" w:right="-91"/>
              <w:jc w:val="right"/>
            </w:pPr>
            <w:r w:rsidRPr="00D13EA6">
              <w:t>945,1</w:t>
            </w:r>
          </w:p>
        </w:tc>
        <w:tc>
          <w:tcPr>
            <w:tcW w:w="235" w:type="pct"/>
            <w:shd w:val="clear" w:color="auto" w:fill="auto"/>
            <w:noWrap/>
            <w:vAlign w:val="bottom"/>
            <w:hideMark/>
          </w:tcPr>
          <w:p w:rsidR="00061111" w:rsidRPr="00D13EA6" w:rsidRDefault="00061111" w:rsidP="004E7F41">
            <w:pPr>
              <w:ind w:left="-92" w:right="-91"/>
              <w:jc w:val="right"/>
            </w:pPr>
            <w:r w:rsidRPr="00D13EA6">
              <w:t>1 082,8</w:t>
            </w:r>
          </w:p>
        </w:tc>
        <w:tc>
          <w:tcPr>
            <w:tcW w:w="254" w:type="pct"/>
            <w:shd w:val="clear" w:color="auto" w:fill="auto"/>
            <w:noWrap/>
            <w:vAlign w:val="bottom"/>
            <w:hideMark/>
          </w:tcPr>
          <w:p w:rsidR="00061111" w:rsidRPr="00D13EA6" w:rsidRDefault="00061111" w:rsidP="004E7F41">
            <w:pPr>
              <w:ind w:left="-92" w:right="-91"/>
              <w:jc w:val="right"/>
            </w:pPr>
            <w:r w:rsidRPr="00D13EA6">
              <w:t>1 609,4</w:t>
            </w:r>
          </w:p>
        </w:tc>
        <w:tc>
          <w:tcPr>
            <w:tcW w:w="254" w:type="pct"/>
            <w:shd w:val="clear" w:color="auto" w:fill="auto"/>
            <w:noWrap/>
            <w:vAlign w:val="bottom"/>
            <w:hideMark/>
          </w:tcPr>
          <w:p w:rsidR="00061111" w:rsidRPr="00D13EA6" w:rsidRDefault="00061111" w:rsidP="004E7F41">
            <w:pPr>
              <w:ind w:left="-92" w:right="-91"/>
              <w:jc w:val="right"/>
            </w:pPr>
            <w:r w:rsidRPr="00D13EA6">
              <w:t>1 388,2</w:t>
            </w:r>
          </w:p>
        </w:tc>
        <w:tc>
          <w:tcPr>
            <w:tcW w:w="254" w:type="pct"/>
            <w:shd w:val="clear" w:color="auto" w:fill="auto"/>
            <w:noWrap/>
            <w:vAlign w:val="bottom"/>
            <w:hideMark/>
          </w:tcPr>
          <w:p w:rsidR="00061111" w:rsidRPr="00D13EA6" w:rsidRDefault="00061111" w:rsidP="004E7F41">
            <w:pPr>
              <w:ind w:left="-92" w:right="-91"/>
              <w:jc w:val="right"/>
            </w:pPr>
            <w:r w:rsidRPr="00D13EA6">
              <w:t>745,9</w:t>
            </w:r>
          </w:p>
        </w:tc>
        <w:tc>
          <w:tcPr>
            <w:tcW w:w="235" w:type="pct"/>
            <w:shd w:val="clear" w:color="auto" w:fill="auto"/>
            <w:noWrap/>
            <w:vAlign w:val="bottom"/>
            <w:hideMark/>
          </w:tcPr>
          <w:p w:rsidR="00061111" w:rsidRPr="00D13EA6" w:rsidRDefault="00061111" w:rsidP="004E7F41">
            <w:pPr>
              <w:ind w:left="-92" w:right="-91"/>
              <w:jc w:val="right"/>
            </w:pPr>
            <w:r w:rsidRPr="00D13EA6">
              <w:t>389,9</w:t>
            </w:r>
          </w:p>
        </w:tc>
        <w:tc>
          <w:tcPr>
            <w:tcW w:w="276" w:type="pct"/>
            <w:shd w:val="clear" w:color="000000" w:fill="FFFFFF"/>
            <w:noWrap/>
            <w:vAlign w:val="bottom"/>
            <w:hideMark/>
          </w:tcPr>
          <w:p w:rsidR="00061111" w:rsidRPr="00D13EA6" w:rsidRDefault="00061111" w:rsidP="004E7F41">
            <w:pPr>
              <w:ind w:left="-92" w:right="-91"/>
              <w:jc w:val="right"/>
            </w:pPr>
            <w:r w:rsidRPr="00D13EA6">
              <w:t>203,9</w:t>
            </w:r>
          </w:p>
        </w:tc>
        <w:tc>
          <w:tcPr>
            <w:tcW w:w="293" w:type="pct"/>
            <w:shd w:val="clear" w:color="000000" w:fill="FFFFFF"/>
            <w:noWrap/>
            <w:vAlign w:val="bottom"/>
            <w:hideMark/>
          </w:tcPr>
          <w:p w:rsidR="00061111" w:rsidRPr="00D13EA6" w:rsidRDefault="00061111" w:rsidP="004E7F41">
            <w:pPr>
              <w:ind w:left="-92" w:right="-91"/>
              <w:jc w:val="right"/>
            </w:pPr>
            <w:r w:rsidRPr="00D13EA6">
              <w:t>76,4</w:t>
            </w:r>
          </w:p>
        </w:tc>
        <w:tc>
          <w:tcPr>
            <w:tcW w:w="276" w:type="pct"/>
            <w:shd w:val="clear" w:color="000000" w:fill="FFFFFF"/>
            <w:noWrap/>
            <w:vAlign w:val="bottom"/>
            <w:hideMark/>
          </w:tcPr>
          <w:p w:rsidR="00061111" w:rsidRPr="00D13EA6" w:rsidRDefault="00061111" w:rsidP="004E7F41">
            <w:pPr>
              <w:ind w:left="-92" w:right="-91"/>
              <w:jc w:val="right"/>
            </w:pPr>
            <w:r w:rsidRPr="00D13EA6">
              <w:t>191,8</w:t>
            </w:r>
          </w:p>
        </w:tc>
        <w:tc>
          <w:tcPr>
            <w:tcW w:w="360" w:type="pct"/>
            <w:shd w:val="clear" w:color="000000" w:fill="FFFFFF"/>
            <w:vAlign w:val="bottom"/>
          </w:tcPr>
          <w:p w:rsidR="00061111" w:rsidRPr="00D13EA6" w:rsidRDefault="00061111" w:rsidP="004E7F41">
            <w:pPr>
              <w:jc w:val="right"/>
            </w:pPr>
            <w:r w:rsidRPr="00D13EA6">
              <w:t>1121,4</w:t>
            </w:r>
          </w:p>
        </w:tc>
      </w:tr>
      <w:tr w:rsidR="00061111" w:rsidRPr="00D13EA6" w:rsidTr="004E7F41">
        <w:trPr>
          <w:trHeight w:val="257"/>
        </w:trPr>
        <w:tc>
          <w:tcPr>
            <w:tcW w:w="1603" w:type="pct"/>
            <w:shd w:val="clear" w:color="auto" w:fill="auto"/>
            <w:noWrap/>
            <w:vAlign w:val="bottom"/>
            <w:hideMark/>
          </w:tcPr>
          <w:p w:rsidR="00061111" w:rsidRPr="00D13EA6" w:rsidRDefault="00061111" w:rsidP="004E7F41">
            <w:pPr>
              <w:rPr>
                <w:i/>
              </w:rPr>
            </w:pPr>
            <w:r w:rsidRPr="00D13EA6">
              <w:rPr>
                <w:i/>
              </w:rPr>
              <w:t>Казначейські сертифікати</w:t>
            </w:r>
          </w:p>
        </w:tc>
        <w:tc>
          <w:tcPr>
            <w:tcW w:w="235"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54" w:type="pct"/>
            <w:shd w:val="clear" w:color="auto" w:fill="auto"/>
            <w:noWrap/>
            <w:vAlign w:val="bottom"/>
            <w:hideMark/>
          </w:tcPr>
          <w:p w:rsidR="00061111" w:rsidRPr="00D13EA6" w:rsidRDefault="00061111" w:rsidP="004E7F41">
            <w:pPr>
              <w:jc w:val="right"/>
            </w:pPr>
            <w:r w:rsidRPr="00D13EA6">
              <w:t>-</w:t>
            </w:r>
          </w:p>
        </w:tc>
        <w:tc>
          <w:tcPr>
            <w:tcW w:w="235" w:type="pct"/>
            <w:shd w:val="clear" w:color="auto" w:fill="auto"/>
            <w:noWrap/>
            <w:vAlign w:val="bottom"/>
            <w:hideMark/>
          </w:tcPr>
          <w:p w:rsidR="00061111" w:rsidRPr="00D13EA6" w:rsidRDefault="00061111" w:rsidP="004E7F41">
            <w:pPr>
              <w:jc w:val="right"/>
            </w:pPr>
            <w:r w:rsidRPr="00D13EA6">
              <w:t>-</w:t>
            </w:r>
          </w:p>
        </w:tc>
        <w:tc>
          <w:tcPr>
            <w:tcW w:w="276" w:type="pct"/>
            <w:shd w:val="clear" w:color="000000" w:fill="FFFFFF"/>
            <w:noWrap/>
            <w:vAlign w:val="bottom"/>
            <w:hideMark/>
          </w:tcPr>
          <w:p w:rsidR="00061111" w:rsidRPr="00D13EA6" w:rsidRDefault="00061111" w:rsidP="004E7F41">
            <w:pPr>
              <w:jc w:val="right"/>
            </w:pPr>
            <w:r w:rsidRPr="00D13EA6">
              <w:t>684,7</w:t>
            </w:r>
          </w:p>
        </w:tc>
        <w:tc>
          <w:tcPr>
            <w:tcW w:w="293" w:type="pct"/>
            <w:shd w:val="clear" w:color="000000" w:fill="FFFFFF"/>
            <w:noWrap/>
            <w:vAlign w:val="bottom"/>
            <w:hideMark/>
          </w:tcPr>
          <w:p w:rsidR="00061111" w:rsidRPr="00D13EA6" w:rsidRDefault="00061111" w:rsidP="004E7F41">
            <w:pPr>
              <w:jc w:val="right"/>
            </w:pPr>
            <w:r w:rsidRPr="00D13EA6">
              <w:t>986,5</w:t>
            </w:r>
          </w:p>
        </w:tc>
        <w:tc>
          <w:tcPr>
            <w:tcW w:w="276" w:type="pct"/>
            <w:shd w:val="clear" w:color="000000" w:fill="FFFFFF"/>
            <w:noWrap/>
            <w:vAlign w:val="bottom"/>
            <w:hideMark/>
          </w:tcPr>
          <w:p w:rsidR="00061111" w:rsidRPr="00D13EA6" w:rsidRDefault="00061111" w:rsidP="004E7F41">
            <w:pPr>
              <w:jc w:val="right"/>
            </w:pPr>
            <w:r w:rsidRPr="00D13EA6">
              <w:t>213,9</w:t>
            </w:r>
          </w:p>
        </w:tc>
        <w:tc>
          <w:tcPr>
            <w:tcW w:w="360" w:type="pct"/>
            <w:shd w:val="clear" w:color="000000" w:fill="FFFFFF"/>
            <w:vAlign w:val="bottom"/>
          </w:tcPr>
          <w:p w:rsidR="00061111" w:rsidRPr="00D13EA6" w:rsidRDefault="00061111" w:rsidP="004E7F41">
            <w:pPr>
              <w:jc w:val="right"/>
            </w:pPr>
            <w:r w:rsidRPr="00D13EA6">
              <w:t>647,8</w:t>
            </w:r>
          </w:p>
        </w:tc>
      </w:tr>
      <w:tr w:rsidR="00061111" w:rsidRPr="00D13EA6" w:rsidTr="004E7F41">
        <w:trPr>
          <w:trHeight w:val="290"/>
        </w:trPr>
        <w:tc>
          <w:tcPr>
            <w:tcW w:w="1603" w:type="pct"/>
            <w:shd w:val="clear" w:color="auto" w:fill="auto"/>
            <w:noWrap/>
            <w:vAlign w:val="bottom"/>
            <w:hideMark/>
          </w:tcPr>
          <w:p w:rsidR="00061111" w:rsidRPr="00D13EA6" w:rsidRDefault="00061111" w:rsidP="004E7F41">
            <w:pPr>
              <w:rPr>
                <w:i/>
              </w:rPr>
            </w:pPr>
            <w:r w:rsidRPr="00D13EA6">
              <w:rPr>
                <w:i/>
              </w:rPr>
              <w:t>Інше</w:t>
            </w:r>
          </w:p>
        </w:tc>
        <w:tc>
          <w:tcPr>
            <w:tcW w:w="235" w:type="pct"/>
            <w:shd w:val="clear" w:color="auto" w:fill="auto"/>
            <w:noWrap/>
            <w:vAlign w:val="bottom"/>
            <w:hideMark/>
          </w:tcPr>
          <w:p w:rsidR="00061111" w:rsidRPr="00D13EA6" w:rsidRDefault="00061111" w:rsidP="004E7F41">
            <w:pPr>
              <w:jc w:val="right"/>
            </w:pPr>
            <w:r w:rsidRPr="00D13EA6">
              <w:t>0,0</w:t>
            </w:r>
          </w:p>
        </w:tc>
        <w:tc>
          <w:tcPr>
            <w:tcW w:w="235" w:type="pct"/>
            <w:shd w:val="clear" w:color="auto" w:fill="auto"/>
            <w:noWrap/>
            <w:vAlign w:val="bottom"/>
            <w:hideMark/>
          </w:tcPr>
          <w:p w:rsidR="00061111" w:rsidRPr="00D13EA6" w:rsidRDefault="00061111" w:rsidP="004E7F41">
            <w:pPr>
              <w:jc w:val="right"/>
            </w:pPr>
            <w:r w:rsidRPr="00D13EA6">
              <w:t>193,9</w:t>
            </w:r>
          </w:p>
        </w:tc>
        <w:tc>
          <w:tcPr>
            <w:tcW w:w="235" w:type="pct"/>
            <w:shd w:val="clear" w:color="auto" w:fill="auto"/>
            <w:noWrap/>
            <w:vAlign w:val="bottom"/>
            <w:hideMark/>
          </w:tcPr>
          <w:p w:rsidR="00061111" w:rsidRPr="00D13EA6" w:rsidRDefault="00061111" w:rsidP="004E7F41">
            <w:pPr>
              <w:jc w:val="right"/>
            </w:pPr>
            <w:r w:rsidRPr="00D13EA6">
              <w:t>0,0</w:t>
            </w:r>
          </w:p>
        </w:tc>
        <w:tc>
          <w:tcPr>
            <w:tcW w:w="254" w:type="pct"/>
            <w:shd w:val="clear" w:color="auto" w:fill="auto"/>
            <w:noWrap/>
            <w:vAlign w:val="bottom"/>
            <w:hideMark/>
          </w:tcPr>
          <w:p w:rsidR="00061111" w:rsidRPr="00D13EA6" w:rsidRDefault="00061111" w:rsidP="004E7F41">
            <w:pPr>
              <w:jc w:val="right"/>
            </w:pPr>
            <w:r w:rsidRPr="00D13EA6">
              <w:t>0,0</w:t>
            </w:r>
          </w:p>
        </w:tc>
        <w:tc>
          <w:tcPr>
            <w:tcW w:w="235" w:type="pct"/>
            <w:shd w:val="clear" w:color="auto" w:fill="auto"/>
            <w:noWrap/>
            <w:vAlign w:val="bottom"/>
            <w:hideMark/>
          </w:tcPr>
          <w:p w:rsidR="00061111" w:rsidRPr="00D13EA6" w:rsidRDefault="00061111" w:rsidP="004E7F41">
            <w:pPr>
              <w:jc w:val="right"/>
            </w:pPr>
            <w:r w:rsidRPr="00D13EA6">
              <w:t>0,0</w:t>
            </w:r>
          </w:p>
        </w:tc>
        <w:tc>
          <w:tcPr>
            <w:tcW w:w="254" w:type="pct"/>
            <w:shd w:val="clear" w:color="auto" w:fill="auto"/>
            <w:noWrap/>
            <w:vAlign w:val="bottom"/>
            <w:hideMark/>
          </w:tcPr>
          <w:p w:rsidR="00061111" w:rsidRPr="00D13EA6" w:rsidRDefault="00061111" w:rsidP="004E7F41">
            <w:pPr>
              <w:jc w:val="right"/>
            </w:pPr>
            <w:r w:rsidRPr="00D13EA6">
              <w:t>0,0</w:t>
            </w:r>
          </w:p>
        </w:tc>
        <w:tc>
          <w:tcPr>
            <w:tcW w:w="254" w:type="pct"/>
            <w:shd w:val="clear" w:color="auto" w:fill="auto"/>
            <w:noWrap/>
            <w:vAlign w:val="bottom"/>
            <w:hideMark/>
          </w:tcPr>
          <w:p w:rsidR="00061111" w:rsidRPr="00D13EA6" w:rsidRDefault="00061111" w:rsidP="004E7F41">
            <w:pPr>
              <w:jc w:val="right"/>
            </w:pPr>
            <w:r w:rsidRPr="00D13EA6">
              <w:t>0,0</w:t>
            </w:r>
          </w:p>
        </w:tc>
        <w:tc>
          <w:tcPr>
            <w:tcW w:w="254" w:type="pct"/>
            <w:shd w:val="clear" w:color="auto" w:fill="auto"/>
            <w:noWrap/>
            <w:vAlign w:val="bottom"/>
            <w:hideMark/>
          </w:tcPr>
          <w:p w:rsidR="00061111" w:rsidRPr="00D13EA6" w:rsidRDefault="00061111" w:rsidP="004E7F41">
            <w:pPr>
              <w:jc w:val="right"/>
            </w:pPr>
            <w:r w:rsidRPr="00D13EA6">
              <w:t>0,0</w:t>
            </w:r>
          </w:p>
        </w:tc>
        <w:tc>
          <w:tcPr>
            <w:tcW w:w="235" w:type="pct"/>
            <w:shd w:val="clear" w:color="auto" w:fill="auto"/>
            <w:noWrap/>
            <w:vAlign w:val="bottom"/>
            <w:hideMark/>
          </w:tcPr>
          <w:p w:rsidR="00061111" w:rsidRPr="00D13EA6" w:rsidRDefault="00061111" w:rsidP="004E7F41">
            <w:pPr>
              <w:jc w:val="right"/>
            </w:pPr>
            <w:r w:rsidRPr="00D13EA6">
              <w:t>735,5</w:t>
            </w:r>
          </w:p>
        </w:tc>
        <w:tc>
          <w:tcPr>
            <w:tcW w:w="276" w:type="pct"/>
            <w:shd w:val="clear" w:color="000000" w:fill="FFFFFF"/>
            <w:noWrap/>
            <w:vAlign w:val="bottom"/>
            <w:hideMark/>
          </w:tcPr>
          <w:p w:rsidR="00061111" w:rsidRPr="00D13EA6" w:rsidRDefault="00061111" w:rsidP="004E7F41">
            <w:pPr>
              <w:jc w:val="right"/>
            </w:pPr>
            <w:r w:rsidRPr="00D13EA6">
              <w:t>2 802,7</w:t>
            </w:r>
          </w:p>
        </w:tc>
        <w:tc>
          <w:tcPr>
            <w:tcW w:w="293" w:type="pct"/>
            <w:shd w:val="clear" w:color="000000" w:fill="FFFFFF"/>
            <w:noWrap/>
            <w:vAlign w:val="bottom"/>
            <w:hideMark/>
          </w:tcPr>
          <w:p w:rsidR="00061111" w:rsidRPr="00D13EA6" w:rsidRDefault="00061111" w:rsidP="004E7F41">
            <w:pPr>
              <w:jc w:val="right"/>
            </w:pPr>
            <w:r w:rsidRPr="00D13EA6">
              <w:t>1242,0</w:t>
            </w:r>
          </w:p>
        </w:tc>
        <w:tc>
          <w:tcPr>
            <w:tcW w:w="276" w:type="pct"/>
            <w:shd w:val="clear" w:color="000000" w:fill="FFFFFF"/>
            <w:noWrap/>
            <w:vAlign w:val="bottom"/>
            <w:hideMark/>
          </w:tcPr>
          <w:p w:rsidR="00061111" w:rsidRPr="00D13EA6" w:rsidRDefault="00061111" w:rsidP="004E7F41">
            <w:pPr>
              <w:jc w:val="right"/>
            </w:pPr>
            <w:r w:rsidRPr="00D13EA6">
              <w:t>63,0</w:t>
            </w:r>
          </w:p>
        </w:tc>
        <w:tc>
          <w:tcPr>
            <w:tcW w:w="360" w:type="pct"/>
            <w:shd w:val="clear" w:color="000000" w:fill="FFFFFF"/>
            <w:vAlign w:val="bottom"/>
          </w:tcPr>
          <w:p w:rsidR="00061111" w:rsidRPr="00D13EA6" w:rsidRDefault="00061111" w:rsidP="004E7F41">
            <w:pPr>
              <w:jc w:val="right"/>
            </w:pPr>
            <w:r w:rsidRPr="00D13EA6">
              <w:t>463,0</w:t>
            </w:r>
          </w:p>
        </w:tc>
      </w:tr>
    </w:tbl>
    <w:p w:rsidR="00061111" w:rsidRPr="00D13EA6" w:rsidRDefault="00061111" w:rsidP="00061111">
      <w:pPr>
        <w:spacing w:line="360" w:lineRule="auto"/>
        <w:ind w:firstLine="567"/>
        <w:jc w:val="both"/>
      </w:pPr>
      <w:r w:rsidRPr="00D13EA6">
        <w:rPr>
          <w:sz w:val="24"/>
          <w:szCs w:val="28"/>
        </w:rPr>
        <w:t>Джерело: узагальнено автором на основі даних [126, 155, 156]</w:t>
      </w:r>
      <w:r w:rsidRPr="00D13EA6">
        <w:t>.</w:t>
      </w:r>
    </w:p>
    <w:p w:rsidR="00061111" w:rsidRPr="00D13EA6" w:rsidRDefault="001D413D" w:rsidP="00061111">
      <w:pPr>
        <w:ind w:firstLine="720"/>
        <w:jc w:val="right"/>
        <w:rPr>
          <w:sz w:val="28"/>
          <w:szCs w:val="28"/>
        </w:rPr>
      </w:pPr>
      <w:r>
        <w:rPr>
          <w:noProof/>
          <w:sz w:val="28"/>
          <w:szCs w:val="28"/>
          <w:lang w:val="uk-UA"/>
        </w:rPr>
        <w:lastRenderedPageBreak/>
        <mc:AlternateContent>
          <mc:Choice Requires="wps">
            <w:drawing>
              <wp:anchor distT="0" distB="0" distL="114300" distR="114300" simplePos="0" relativeHeight="251756544" behindDoc="0" locked="0" layoutInCell="1" allowOverlap="1" wp14:anchorId="7C72B996" wp14:editId="5846AC79">
                <wp:simplePos x="0" y="0"/>
                <wp:positionH relativeFrom="column">
                  <wp:posOffset>8663940</wp:posOffset>
                </wp:positionH>
                <wp:positionV relativeFrom="paragraph">
                  <wp:posOffset>-647700</wp:posOffset>
                </wp:positionV>
                <wp:extent cx="523875" cy="381000"/>
                <wp:effectExtent l="0" t="0" r="28575" b="19050"/>
                <wp:wrapNone/>
                <wp:docPr id="979" name="Прямокутник 979"/>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79" o:spid="_x0000_s1026" style="position:absolute;margin-left:682.2pt;margin-top:-51pt;width:41.25pt;height:30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" fillcolor="white [3201]" strokecolor="white [3212]" strokeweight="2pt"/>
            </w:pict>
          </mc:Fallback>
        </mc:AlternateContent>
      </w:r>
      <w:r w:rsidR="00061111" w:rsidRPr="00D13EA6">
        <w:rPr>
          <w:sz w:val="28"/>
          <w:szCs w:val="28"/>
        </w:rPr>
        <w:t>ДОДАТОК Р</w:t>
      </w:r>
    </w:p>
    <w:p w:rsidR="00061111" w:rsidRPr="00D13EA6" w:rsidRDefault="00061111" w:rsidP="00061111">
      <w:pPr>
        <w:jc w:val="center"/>
        <w:rPr>
          <w:sz w:val="28"/>
          <w:szCs w:val="28"/>
        </w:rPr>
      </w:pPr>
      <w:r w:rsidRPr="00D13EA6">
        <w:rPr>
          <w:sz w:val="28"/>
          <w:szCs w:val="28"/>
        </w:rPr>
        <w:t>ДЕРЖАВНИЙ БОРГ ФРАНЦІЇ</w:t>
      </w:r>
    </w:p>
    <w:p w:rsidR="00061111" w:rsidRPr="00D13EA6" w:rsidRDefault="00061111" w:rsidP="00061111">
      <w:pPr>
        <w:jc w:val="right"/>
        <w:rPr>
          <w:sz w:val="24"/>
          <w:szCs w:val="24"/>
        </w:rPr>
      </w:pPr>
      <w:r w:rsidRPr="00D13EA6">
        <w:rPr>
          <w:sz w:val="24"/>
          <w:szCs w:val="24"/>
        </w:rPr>
        <w:t>Млрд.євро</w:t>
      </w:r>
    </w:p>
    <w:tbl>
      <w:tblPr>
        <w:tblStyle w:val="af7"/>
        <w:tblW w:w="0" w:type="auto"/>
        <w:tblLook w:val="04A0" w:firstRow="1" w:lastRow="0" w:firstColumn="1" w:lastColumn="0" w:noHBand="0" w:noVBand="1"/>
      </w:tblPr>
      <w:tblGrid>
        <w:gridCol w:w="2888"/>
        <w:gridCol w:w="2818"/>
        <w:gridCol w:w="2818"/>
        <w:gridCol w:w="3124"/>
        <w:gridCol w:w="1640"/>
        <w:gridCol w:w="931"/>
      </w:tblGrid>
      <w:tr w:rsidR="00061111" w:rsidRPr="00D13EA6" w:rsidTr="004E7F41">
        <w:tc>
          <w:tcPr>
            <w:tcW w:w="2957" w:type="dxa"/>
          </w:tcPr>
          <w:p w:rsidR="00061111" w:rsidRPr="00D13EA6" w:rsidRDefault="00061111" w:rsidP="004E7F41">
            <w:pPr>
              <w:jc w:val="center"/>
              <w:rPr>
                <w:sz w:val="24"/>
                <w:szCs w:val="24"/>
              </w:rPr>
            </w:pPr>
          </w:p>
        </w:tc>
        <w:tc>
          <w:tcPr>
            <w:tcW w:w="2957" w:type="dxa"/>
          </w:tcPr>
          <w:p w:rsidR="00061111" w:rsidRPr="00D13EA6" w:rsidRDefault="00061111" w:rsidP="004E7F41">
            <w:pPr>
              <w:jc w:val="center"/>
              <w:rPr>
                <w:sz w:val="24"/>
                <w:szCs w:val="24"/>
                <w:lang w:val="en-US"/>
              </w:rPr>
            </w:pPr>
            <w:r w:rsidRPr="00D13EA6">
              <w:rPr>
                <w:sz w:val="24"/>
                <w:szCs w:val="24"/>
                <w:lang w:val="en-US"/>
              </w:rPr>
              <w:t>2009</w:t>
            </w:r>
          </w:p>
        </w:tc>
        <w:tc>
          <w:tcPr>
            <w:tcW w:w="2957" w:type="dxa"/>
          </w:tcPr>
          <w:p w:rsidR="00061111" w:rsidRPr="00D13EA6" w:rsidRDefault="00061111" w:rsidP="004E7F41">
            <w:pPr>
              <w:jc w:val="center"/>
              <w:rPr>
                <w:sz w:val="24"/>
                <w:szCs w:val="24"/>
                <w:lang w:val="en-US"/>
              </w:rPr>
            </w:pPr>
            <w:r w:rsidRPr="00D13EA6">
              <w:rPr>
                <w:sz w:val="24"/>
                <w:szCs w:val="24"/>
                <w:lang w:val="en-US"/>
              </w:rPr>
              <w:t>2010</w:t>
            </w:r>
          </w:p>
        </w:tc>
        <w:tc>
          <w:tcPr>
            <w:tcW w:w="3285" w:type="dxa"/>
          </w:tcPr>
          <w:p w:rsidR="00061111" w:rsidRPr="00D13EA6" w:rsidRDefault="00061111" w:rsidP="004E7F41">
            <w:pPr>
              <w:jc w:val="center"/>
              <w:rPr>
                <w:sz w:val="24"/>
                <w:szCs w:val="24"/>
                <w:lang w:val="en-US"/>
              </w:rPr>
            </w:pPr>
            <w:r w:rsidRPr="00D13EA6">
              <w:rPr>
                <w:sz w:val="24"/>
                <w:szCs w:val="24"/>
                <w:lang w:val="en-US"/>
              </w:rPr>
              <w:t>2011</w:t>
            </w:r>
          </w:p>
        </w:tc>
        <w:tc>
          <w:tcPr>
            <w:tcW w:w="1695" w:type="dxa"/>
          </w:tcPr>
          <w:p w:rsidR="00061111" w:rsidRPr="00D13EA6" w:rsidRDefault="00061111" w:rsidP="004E7F41">
            <w:pPr>
              <w:jc w:val="center"/>
              <w:rPr>
                <w:sz w:val="24"/>
                <w:szCs w:val="24"/>
                <w:lang w:val="en-US"/>
              </w:rPr>
            </w:pPr>
            <w:r w:rsidRPr="00D13EA6">
              <w:rPr>
                <w:sz w:val="24"/>
                <w:szCs w:val="24"/>
                <w:lang w:val="en-US"/>
              </w:rPr>
              <w:t>2012</w:t>
            </w:r>
          </w:p>
        </w:tc>
        <w:tc>
          <w:tcPr>
            <w:tcW w:w="935" w:type="dxa"/>
          </w:tcPr>
          <w:p w:rsidR="00061111" w:rsidRPr="00D13EA6" w:rsidRDefault="00061111" w:rsidP="004E7F41">
            <w:pPr>
              <w:jc w:val="center"/>
              <w:rPr>
                <w:sz w:val="24"/>
                <w:szCs w:val="24"/>
              </w:rPr>
            </w:pPr>
            <w:r w:rsidRPr="00D13EA6">
              <w:rPr>
                <w:sz w:val="24"/>
                <w:szCs w:val="24"/>
              </w:rPr>
              <w:t>2013</w:t>
            </w:r>
          </w:p>
        </w:tc>
      </w:tr>
      <w:tr w:rsidR="00061111" w:rsidRPr="00D13EA6" w:rsidTr="004E7F41">
        <w:trPr>
          <w:trHeight w:val="285"/>
        </w:trPr>
        <w:tc>
          <w:tcPr>
            <w:tcW w:w="2957" w:type="dxa"/>
          </w:tcPr>
          <w:p w:rsidR="00061111" w:rsidRPr="00D13EA6" w:rsidRDefault="00061111" w:rsidP="004E7F41">
            <w:pPr>
              <w:jc w:val="center"/>
              <w:rPr>
                <w:sz w:val="24"/>
                <w:szCs w:val="24"/>
                <w:lang w:val="en-US"/>
              </w:rPr>
            </w:pPr>
          </w:p>
        </w:tc>
        <w:tc>
          <w:tcPr>
            <w:tcW w:w="2957" w:type="dxa"/>
          </w:tcPr>
          <w:p w:rsidR="00061111" w:rsidRPr="00D13EA6" w:rsidRDefault="00061111" w:rsidP="004E7F41">
            <w:pPr>
              <w:jc w:val="center"/>
              <w:rPr>
                <w:sz w:val="24"/>
                <w:szCs w:val="24"/>
              </w:rPr>
            </w:pPr>
            <w:r w:rsidRPr="00D13EA6">
              <w:rPr>
                <w:sz w:val="24"/>
                <w:szCs w:val="24"/>
              </w:rPr>
              <w:t>1</w:t>
            </w:r>
          </w:p>
        </w:tc>
        <w:tc>
          <w:tcPr>
            <w:tcW w:w="2957" w:type="dxa"/>
          </w:tcPr>
          <w:p w:rsidR="00061111" w:rsidRPr="00D13EA6" w:rsidRDefault="00061111" w:rsidP="004E7F41">
            <w:pPr>
              <w:jc w:val="center"/>
              <w:rPr>
                <w:sz w:val="24"/>
                <w:szCs w:val="24"/>
              </w:rPr>
            </w:pPr>
            <w:r w:rsidRPr="00D13EA6">
              <w:rPr>
                <w:sz w:val="24"/>
                <w:szCs w:val="24"/>
              </w:rPr>
              <w:t>2</w:t>
            </w:r>
          </w:p>
        </w:tc>
        <w:tc>
          <w:tcPr>
            <w:tcW w:w="3285" w:type="dxa"/>
          </w:tcPr>
          <w:p w:rsidR="00061111" w:rsidRPr="00D13EA6" w:rsidRDefault="00061111" w:rsidP="004E7F41">
            <w:pPr>
              <w:jc w:val="center"/>
              <w:rPr>
                <w:sz w:val="24"/>
                <w:szCs w:val="24"/>
              </w:rPr>
            </w:pPr>
            <w:r w:rsidRPr="00D13EA6">
              <w:rPr>
                <w:sz w:val="24"/>
                <w:szCs w:val="24"/>
              </w:rPr>
              <w:t>3</w:t>
            </w:r>
          </w:p>
        </w:tc>
        <w:tc>
          <w:tcPr>
            <w:tcW w:w="1695" w:type="dxa"/>
          </w:tcPr>
          <w:p w:rsidR="00061111" w:rsidRPr="00D13EA6" w:rsidRDefault="00061111" w:rsidP="004E7F41">
            <w:pPr>
              <w:jc w:val="center"/>
              <w:rPr>
                <w:sz w:val="24"/>
                <w:szCs w:val="24"/>
              </w:rPr>
            </w:pPr>
            <w:r w:rsidRPr="00D13EA6">
              <w:rPr>
                <w:sz w:val="24"/>
                <w:szCs w:val="24"/>
              </w:rPr>
              <w:t>4</w:t>
            </w:r>
          </w:p>
        </w:tc>
        <w:tc>
          <w:tcPr>
            <w:tcW w:w="935" w:type="dxa"/>
          </w:tcPr>
          <w:p w:rsidR="00061111" w:rsidRPr="00D13EA6" w:rsidRDefault="00061111" w:rsidP="004E7F41">
            <w:pPr>
              <w:jc w:val="center"/>
              <w:rPr>
                <w:sz w:val="24"/>
                <w:szCs w:val="24"/>
              </w:rPr>
            </w:pPr>
            <w:r w:rsidRPr="00D13EA6">
              <w:rPr>
                <w:sz w:val="24"/>
                <w:szCs w:val="24"/>
              </w:rPr>
              <w:t>5</w:t>
            </w:r>
          </w:p>
        </w:tc>
      </w:tr>
      <w:tr w:rsidR="00061111" w:rsidRPr="00D13EA6" w:rsidTr="004E7F41">
        <w:trPr>
          <w:trHeight w:val="255"/>
        </w:trPr>
        <w:tc>
          <w:tcPr>
            <w:tcW w:w="2957" w:type="dxa"/>
          </w:tcPr>
          <w:p w:rsidR="00061111" w:rsidRPr="00D13EA6" w:rsidRDefault="00061111" w:rsidP="004E7F41">
            <w:pPr>
              <w:jc w:val="center"/>
              <w:rPr>
                <w:sz w:val="24"/>
                <w:szCs w:val="24"/>
              </w:rPr>
            </w:pPr>
            <w:r w:rsidRPr="00D13EA6">
              <w:rPr>
                <w:sz w:val="24"/>
                <w:szCs w:val="24"/>
              </w:rPr>
              <w:t>Державний сектор</w:t>
            </w:r>
          </w:p>
        </w:tc>
        <w:tc>
          <w:tcPr>
            <w:tcW w:w="2957" w:type="dxa"/>
          </w:tcPr>
          <w:p w:rsidR="00061111" w:rsidRPr="00D13EA6" w:rsidRDefault="00061111" w:rsidP="004E7F41">
            <w:pPr>
              <w:jc w:val="center"/>
              <w:rPr>
                <w:sz w:val="24"/>
                <w:szCs w:val="24"/>
                <w:lang w:val="en-US"/>
              </w:rPr>
            </w:pPr>
            <w:r w:rsidRPr="00D13EA6">
              <w:rPr>
                <w:sz w:val="24"/>
                <w:szCs w:val="24"/>
                <w:lang w:val="en-US"/>
              </w:rPr>
              <w:t>1457</w:t>
            </w:r>
            <w:r w:rsidRPr="00D13EA6">
              <w:rPr>
                <w:sz w:val="24"/>
                <w:szCs w:val="24"/>
              </w:rPr>
              <w:t>,</w:t>
            </w:r>
            <w:r w:rsidRPr="00D13EA6">
              <w:rPr>
                <w:sz w:val="24"/>
                <w:szCs w:val="24"/>
                <w:lang w:val="en-US"/>
              </w:rPr>
              <w:t>3</w:t>
            </w:r>
          </w:p>
        </w:tc>
        <w:tc>
          <w:tcPr>
            <w:tcW w:w="2957" w:type="dxa"/>
          </w:tcPr>
          <w:p w:rsidR="00061111" w:rsidRPr="00D13EA6" w:rsidRDefault="00061111" w:rsidP="004E7F41">
            <w:pPr>
              <w:jc w:val="center"/>
              <w:rPr>
                <w:sz w:val="24"/>
                <w:szCs w:val="24"/>
                <w:lang w:val="en-US"/>
              </w:rPr>
            </w:pPr>
            <w:r w:rsidRPr="00D13EA6">
              <w:rPr>
                <w:sz w:val="24"/>
                <w:szCs w:val="24"/>
                <w:lang w:val="en-US"/>
              </w:rPr>
              <w:t>1595,2</w:t>
            </w:r>
          </w:p>
        </w:tc>
        <w:tc>
          <w:tcPr>
            <w:tcW w:w="3285" w:type="dxa"/>
          </w:tcPr>
          <w:p w:rsidR="00061111" w:rsidRPr="00D13EA6" w:rsidRDefault="00061111" w:rsidP="004E7F41">
            <w:pPr>
              <w:jc w:val="center"/>
              <w:rPr>
                <w:sz w:val="24"/>
                <w:szCs w:val="24"/>
                <w:lang w:val="en-US"/>
              </w:rPr>
            </w:pPr>
            <w:r w:rsidRPr="00D13EA6">
              <w:rPr>
                <w:sz w:val="24"/>
                <w:szCs w:val="24"/>
                <w:lang w:val="en-US"/>
              </w:rPr>
              <w:t>1716</w:t>
            </w:r>
            <w:r w:rsidRPr="00D13EA6">
              <w:rPr>
                <w:sz w:val="24"/>
                <w:szCs w:val="24"/>
              </w:rPr>
              <w:t>,</w:t>
            </w:r>
            <w:r w:rsidRPr="00D13EA6">
              <w:rPr>
                <w:sz w:val="24"/>
                <w:szCs w:val="24"/>
                <w:lang w:val="en-US"/>
              </w:rPr>
              <w:t>9</w:t>
            </w:r>
          </w:p>
        </w:tc>
        <w:tc>
          <w:tcPr>
            <w:tcW w:w="1695" w:type="dxa"/>
          </w:tcPr>
          <w:p w:rsidR="00061111" w:rsidRPr="00D13EA6" w:rsidRDefault="00061111" w:rsidP="004E7F41">
            <w:pPr>
              <w:jc w:val="center"/>
              <w:rPr>
                <w:sz w:val="24"/>
                <w:szCs w:val="24"/>
              </w:rPr>
            </w:pPr>
            <w:r w:rsidRPr="00D13EA6">
              <w:rPr>
                <w:sz w:val="24"/>
                <w:szCs w:val="24"/>
                <w:lang w:val="en-US"/>
              </w:rPr>
              <w:t>1833,8</w:t>
            </w:r>
          </w:p>
        </w:tc>
        <w:tc>
          <w:tcPr>
            <w:tcW w:w="935" w:type="dxa"/>
          </w:tcPr>
          <w:p w:rsidR="00061111" w:rsidRPr="00D13EA6" w:rsidRDefault="00061111" w:rsidP="004E7F41">
            <w:pPr>
              <w:jc w:val="center"/>
              <w:rPr>
                <w:sz w:val="24"/>
                <w:szCs w:val="24"/>
              </w:rPr>
            </w:pPr>
            <w:r w:rsidRPr="00D13EA6">
              <w:rPr>
                <w:sz w:val="24"/>
                <w:szCs w:val="24"/>
              </w:rPr>
              <w:t>1940,4</w:t>
            </w:r>
          </w:p>
        </w:tc>
      </w:tr>
      <w:tr w:rsidR="00061111" w:rsidRPr="00D13EA6" w:rsidTr="004E7F41">
        <w:trPr>
          <w:trHeight w:val="363"/>
        </w:trPr>
        <w:tc>
          <w:tcPr>
            <w:tcW w:w="2957" w:type="dxa"/>
          </w:tcPr>
          <w:p w:rsidR="00061111" w:rsidRPr="00D13EA6" w:rsidRDefault="00061111" w:rsidP="004E7F41">
            <w:pPr>
              <w:jc w:val="center"/>
              <w:rPr>
                <w:sz w:val="24"/>
                <w:szCs w:val="24"/>
                <w:lang w:val="en-US"/>
              </w:rPr>
            </w:pPr>
            <w:r w:rsidRPr="00D13EA6">
              <w:rPr>
                <w:sz w:val="24"/>
                <w:szCs w:val="24"/>
              </w:rPr>
              <w:t>% від ВВП</w:t>
            </w:r>
          </w:p>
        </w:tc>
        <w:tc>
          <w:tcPr>
            <w:tcW w:w="2957" w:type="dxa"/>
          </w:tcPr>
          <w:p w:rsidR="00061111" w:rsidRPr="00D13EA6" w:rsidRDefault="00061111" w:rsidP="004E7F41">
            <w:pPr>
              <w:jc w:val="center"/>
              <w:rPr>
                <w:sz w:val="24"/>
                <w:szCs w:val="24"/>
                <w:lang w:val="en-US"/>
              </w:rPr>
            </w:pPr>
            <w:r w:rsidRPr="00D13EA6">
              <w:rPr>
                <w:sz w:val="24"/>
                <w:szCs w:val="24"/>
                <w:lang w:val="en-US"/>
              </w:rPr>
              <w:t>76</w:t>
            </w:r>
            <w:r w:rsidRPr="00D13EA6">
              <w:rPr>
                <w:sz w:val="24"/>
                <w:szCs w:val="24"/>
              </w:rPr>
              <w:t>,</w:t>
            </w:r>
            <w:r w:rsidRPr="00D13EA6">
              <w:rPr>
                <w:sz w:val="24"/>
                <w:szCs w:val="24"/>
                <w:lang w:val="en-US"/>
              </w:rPr>
              <w:t>2</w:t>
            </w:r>
          </w:p>
        </w:tc>
        <w:tc>
          <w:tcPr>
            <w:tcW w:w="2957" w:type="dxa"/>
          </w:tcPr>
          <w:p w:rsidR="00061111" w:rsidRPr="00D13EA6" w:rsidRDefault="00061111" w:rsidP="004E7F41">
            <w:pPr>
              <w:jc w:val="center"/>
              <w:rPr>
                <w:sz w:val="24"/>
                <w:szCs w:val="24"/>
                <w:lang w:val="en-US"/>
              </w:rPr>
            </w:pPr>
            <w:r w:rsidRPr="00D13EA6">
              <w:rPr>
                <w:sz w:val="24"/>
                <w:szCs w:val="24"/>
                <w:lang w:val="en-US"/>
              </w:rPr>
              <w:t>82,3</w:t>
            </w:r>
          </w:p>
        </w:tc>
        <w:tc>
          <w:tcPr>
            <w:tcW w:w="3285" w:type="dxa"/>
          </w:tcPr>
          <w:p w:rsidR="00061111" w:rsidRPr="00D13EA6" w:rsidRDefault="00061111" w:rsidP="004E7F41">
            <w:pPr>
              <w:jc w:val="center"/>
              <w:rPr>
                <w:sz w:val="24"/>
                <w:szCs w:val="24"/>
              </w:rPr>
            </w:pPr>
            <w:r w:rsidRPr="00D13EA6">
              <w:rPr>
                <w:sz w:val="24"/>
                <w:szCs w:val="24"/>
              </w:rPr>
              <w:t>85,4</w:t>
            </w:r>
          </w:p>
        </w:tc>
        <w:tc>
          <w:tcPr>
            <w:tcW w:w="1695" w:type="dxa"/>
          </w:tcPr>
          <w:p w:rsidR="00061111" w:rsidRPr="00D13EA6" w:rsidRDefault="00061111" w:rsidP="004E7F41">
            <w:pPr>
              <w:jc w:val="center"/>
              <w:rPr>
                <w:sz w:val="24"/>
                <w:szCs w:val="24"/>
              </w:rPr>
            </w:pPr>
            <w:r w:rsidRPr="00D13EA6">
              <w:rPr>
                <w:sz w:val="24"/>
                <w:szCs w:val="24"/>
              </w:rPr>
              <w:t>90,2</w:t>
            </w:r>
          </w:p>
        </w:tc>
        <w:tc>
          <w:tcPr>
            <w:tcW w:w="935" w:type="dxa"/>
          </w:tcPr>
          <w:p w:rsidR="00061111" w:rsidRPr="00D13EA6" w:rsidRDefault="00061111" w:rsidP="004E7F41">
            <w:pPr>
              <w:jc w:val="center"/>
              <w:rPr>
                <w:sz w:val="24"/>
                <w:szCs w:val="24"/>
              </w:rPr>
            </w:pPr>
            <w:r w:rsidRPr="00D13EA6">
              <w:rPr>
                <w:sz w:val="24"/>
                <w:szCs w:val="24"/>
              </w:rPr>
              <w:t>91,8</w:t>
            </w:r>
          </w:p>
        </w:tc>
      </w:tr>
      <w:tr w:rsidR="00061111" w:rsidRPr="00D13EA6" w:rsidTr="004E7F41">
        <w:tc>
          <w:tcPr>
            <w:tcW w:w="2957" w:type="dxa"/>
          </w:tcPr>
          <w:p w:rsidR="00061111" w:rsidRPr="00D13EA6" w:rsidRDefault="00061111" w:rsidP="004E7F41">
            <w:pPr>
              <w:jc w:val="center"/>
              <w:rPr>
                <w:sz w:val="24"/>
                <w:szCs w:val="24"/>
              </w:rPr>
            </w:pPr>
            <w:r w:rsidRPr="00D13EA6">
              <w:rPr>
                <w:sz w:val="24"/>
                <w:szCs w:val="24"/>
              </w:rPr>
              <w:t>1.Який з суб-секторами:</w:t>
            </w:r>
          </w:p>
        </w:tc>
        <w:tc>
          <w:tcPr>
            <w:tcW w:w="2957" w:type="dxa"/>
          </w:tcPr>
          <w:p w:rsidR="00061111" w:rsidRPr="00D13EA6" w:rsidRDefault="00061111" w:rsidP="004E7F41">
            <w:pPr>
              <w:jc w:val="center"/>
              <w:rPr>
                <w:sz w:val="24"/>
                <w:szCs w:val="24"/>
                <w:lang w:val="en-US"/>
              </w:rPr>
            </w:pPr>
          </w:p>
        </w:tc>
        <w:tc>
          <w:tcPr>
            <w:tcW w:w="2957" w:type="dxa"/>
          </w:tcPr>
          <w:p w:rsidR="00061111" w:rsidRPr="00D13EA6" w:rsidRDefault="00061111" w:rsidP="004E7F41">
            <w:pPr>
              <w:jc w:val="center"/>
              <w:rPr>
                <w:sz w:val="24"/>
                <w:szCs w:val="24"/>
                <w:lang w:val="en-US"/>
              </w:rPr>
            </w:pPr>
          </w:p>
        </w:tc>
        <w:tc>
          <w:tcPr>
            <w:tcW w:w="3285" w:type="dxa"/>
          </w:tcPr>
          <w:p w:rsidR="00061111" w:rsidRPr="00D13EA6" w:rsidRDefault="00061111" w:rsidP="004E7F41">
            <w:pPr>
              <w:jc w:val="center"/>
              <w:rPr>
                <w:sz w:val="24"/>
                <w:szCs w:val="24"/>
                <w:lang w:val="en-US"/>
              </w:rPr>
            </w:pPr>
          </w:p>
        </w:tc>
        <w:tc>
          <w:tcPr>
            <w:tcW w:w="1695" w:type="dxa"/>
          </w:tcPr>
          <w:p w:rsidR="00061111" w:rsidRPr="00D13EA6" w:rsidRDefault="00061111" w:rsidP="004E7F41">
            <w:pPr>
              <w:jc w:val="center"/>
              <w:rPr>
                <w:sz w:val="24"/>
                <w:szCs w:val="24"/>
                <w:lang w:val="en-US"/>
              </w:rPr>
            </w:pPr>
          </w:p>
        </w:tc>
        <w:tc>
          <w:tcPr>
            <w:tcW w:w="935" w:type="dxa"/>
          </w:tcPr>
          <w:p w:rsidR="00061111" w:rsidRPr="00D13EA6" w:rsidRDefault="00061111" w:rsidP="004E7F41">
            <w:pPr>
              <w:jc w:val="center"/>
              <w:rPr>
                <w:sz w:val="24"/>
                <w:szCs w:val="24"/>
                <w:lang w:val="en-US"/>
              </w:rPr>
            </w:pPr>
          </w:p>
        </w:tc>
      </w:tr>
      <w:tr w:rsidR="00061111" w:rsidRPr="00D13EA6" w:rsidTr="004E7F41">
        <w:trPr>
          <w:trHeight w:val="309"/>
        </w:trPr>
        <w:tc>
          <w:tcPr>
            <w:tcW w:w="2957" w:type="dxa"/>
          </w:tcPr>
          <w:p w:rsidR="00061111" w:rsidRPr="00D13EA6" w:rsidRDefault="00061111" w:rsidP="004E7F41">
            <w:pPr>
              <w:jc w:val="center"/>
              <w:rPr>
                <w:sz w:val="24"/>
                <w:szCs w:val="24"/>
              </w:rPr>
            </w:pPr>
            <w:r w:rsidRPr="00D13EA6">
              <w:rPr>
                <w:sz w:val="24"/>
                <w:szCs w:val="24"/>
              </w:rPr>
              <w:t>Уряд</w:t>
            </w:r>
          </w:p>
        </w:tc>
        <w:tc>
          <w:tcPr>
            <w:tcW w:w="2957" w:type="dxa"/>
          </w:tcPr>
          <w:p w:rsidR="00061111" w:rsidRPr="00D13EA6" w:rsidRDefault="00061111" w:rsidP="004E7F41">
            <w:pPr>
              <w:jc w:val="center"/>
              <w:rPr>
                <w:sz w:val="24"/>
                <w:szCs w:val="24"/>
                <w:lang w:val="en-US"/>
              </w:rPr>
            </w:pPr>
            <w:r w:rsidRPr="00D13EA6">
              <w:rPr>
                <w:sz w:val="24"/>
                <w:szCs w:val="24"/>
                <w:lang w:val="en-US"/>
              </w:rPr>
              <w:t>1158</w:t>
            </w:r>
            <w:r w:rsidRPr="00D13EA6">
              <w:rPr>
                <w:sz w:val="24"/>
                <w:szCs w:val="24"/>
              </w:rPr>
              <w:t>,</w:t>
            </w:r>
            <w:r w:rsidRPr="00D13EA6">
              <w:rPr>
                <w:sz w:val="24"/>
                <w:szCs w:val="24"/>
                <w:lang w:val="en-US"/>
              </w:rPr>
              <w:t>0</w:t>
            </w:r>
          </w:p>
        </w:tc>
        <w:tc>
          <w:tcPr>
            <w:tcW w:w="2957" w:type="dxa"/>
          </w:tcPr>
          <w:p w:rsidR="00061111" w:rsidRPr="00D13EA6" w:rsidRDefault="00061111" w:rsidP="004E7F41">
            <w:pPr>
              <w:jc w:val="center"/>
              <w:rPr>
                <w:sz w:val="24"/>
                <w:szCs w:val="24"/>
                <w:lang w:val="en-US"/>
              </w:rPr>
            </w:pPr>
            <w:r w:rsidRPr="00D13EA6">
              <w:rPr>
                <w:sz w:val="24"/>
                <w:szCs w:val="24"/>
                <w:lang w:val="en-US"/>
              </w:rPr>
              <w:t>1245,0</w:t>
            </w:r>
          </w:p>
        </w:tc>
        <w:tc>
          <w:tcPr>
            <w:tcW w:w="3285" w:type="dxa"/>
          </w:tcPr>
          <w:p w:rsidR="00061111" w:rsidRPr="00D13EA6" w:rsidRDefault="00061111" w:rsidP="004E7F41">
            <w:pPr>
              <w:jc w:val="center"/>
              <w:rPr>
                <w:sz w:val="24"/>
                <w:szCs w:val="24"/>
                <w:lang w:val="en-US"/>
              </w:rPr>
            </w:pPr>
            <w:r w:rsidRPr="00D13EA6">
              <w:rPr>
                <w:sz w:val="24"/>
                <w:szCs w:val="24"/>
                <w:lang w:val="en-US"/>
              </w:rPr>
              <w:t>1335</w:t>
            </w:r>
            <w:r w:rsidRPr="00D13EA6">
              <w:rPr>
                <w:sz w:val="24"/>
                <w:szCs w:val="24"/>
              </w:rPr>
              <w:t>,</w:t>
            </w:r>
            <w:r w:rsidRPr="00D13EA6">
              <w:rPr>
                <w:sz w:val="24"/>
                <w:szCs w:val="24"/>
                <w:lang w:val="en-US"/>
              </w:rPr>
              <w:t>3</w:t>
            </w:r>
          </w:p>
        </w:tc>
        <w:tc>
          <w:tcPr>
            <w:tcW w:w="1695" w:type="dxa"/>
          </w:tcPr>
          <w:p w:rsidR="00061111" w:rsidRPr="00D13EA6" w:rsidRDefault="00061111" w:rsidP="004E7F41">
            <w:pPr>
              <w:jc w:val="center"/>
              <w:rPr>
                <w:sz w:val="24"/>
                <w:szCs w:val="24"/>
                <w:lang w:val="en-US"/>
              </w:rPr>
            </w:pPr>
            <w:r w:rsidRPr="00D13EA6">
              <w:rPr>
                <w:sz w:val="24"/>
                <w:szCs w:val="24"/>
                <w:lang w:val="en-US"/>
              </w:rPr>
              <w:t>1439,9</w:t>
            </w:r>
          </w:p>
        </w:tc>
        <w:tc>
          <w:tcPr>
            <w:tcW w:w="935" w:type="dxa"/>
          </w:tcPr>
          <w:p w:rsidR="00061111" w:rsidRPr="00D13EA6" w:rsidRDefault="00061111" w:rsidP="004E7F41">
            <w:pPr>
              <w:jc w:val="center"/>
              <w:rPr>
                <w:sz w:val="24"/>
                <w:szCs w:val="24"/>
              </w:rPr>
            </w:pPr>
            <w:r w:rsidRPr="00D13EA6">
              <w:rPr>
                <w:sz w:val="24"/>
                <w:szCs w:val="24"/>
              </w:rPr>
              <w:t>1534,0</w:t>
            </w:r>
          </w:p>
        </w:tc>
      </w:tr>
      <w:tr w:rsidR="00061111" w:rsidRPr="00D13EA6" w:rsidTr="004E7F41">
        <w:tc>
          <w:tcPr>
            <w:tcW w:w="2957" w:type="dxa"/>
          </w:tcPr>
          <w:p w:rsidR="00061111" w:rsidRPr="00D13EA6" w:rsidRDefault="00061111" w:rsidP="004E7F41">
            <w:pPr>
              <w:jc w:val="center"/>
              <w:rPr>
                <w:sz w:val="24"/>
                <w:szCs w:val="24"/>
              </w:rPr>
            </w:pPr>
            <w:r w:rsidRPr="00D13EA6">
              <w:rPr>
                <w:sz w:val="24"/>
                <w:szCs w:val="24"/>
              </w:rPr>
              <w:t>Центральні державні установи</w:t>
            </w:r>
          </w:p>
        </w:tc>
        <w:tc>
          <w:tcPr>
            <w:tcW w:w="2957" w:type="dxa"/>
          </w:tcPr>
          <w:p w:rsidR="00061111" w:rsidRPr="00D13EA6" w:rsidRDefault="00061111" w:rsidP="004E7F41">
            <w:pPr>
              <w:jc w:val="center"/>
              <w:rPr>
                <w:sz w:val="24"/>
                <w:szCs w:val="24"/>
                <w:lang w:val="en-US"/>
              </w:rPr>
            </w:pPr>
            <w:r w:rsidRPr="00D13EA6">
              <w:rPr>
                <w:sz w:val="24"/>
                <w:szCs w:val="24"/>
                <w:lang w:val="en-US"/>
              </w:rPr>
              <w:t>108</w:t>
            </w:r>
            <w:r w:rsidRPr="00D13EA6">
              <w:rPr>
                <w:sz w:val="24"/>
                <w:szCs w:val="24"/>
              </w:rPr>
              <w:t>,</w:t>
            </w:r>
            <w:r w:rsidRPr="00D13EA6">
              <w:rPr>
                <w:sz w:val="24"/>
                <w:szCs w:val="24"/>
                <w:lang w:val="en-US"/>
              </w:rPr>
              <w:t>2</w:t>
            </w:r>
          </w:p>
        </w:tc>
        <w:tc>
          <w:tcPr>
            <w:tcW w:w="2957" w:type="dxa"/>
          </w:tcPr>
          <w:p w:rsidR="00061111" w:rsidRPr="00D13EA6" w:rsidRDefault="00061111" w:rsidP="004E7F41">
            <w:pPr>
              <w:jc w:val="center"/>
              <w:rPr>
                <w:sz w:val="24"/>
                <w:szCs w:val="24"/>
                <w:lang w:val="en-US"/>
              </w:rPr>
            </w:pPr>
            <w:r w:rsidRPr="00D13EA6">
              <w:rPr>
                <w:sz w:val="24"/>
                <w:szCs w:val="24"/>
                <w:lang w:val="en-US"/>
              </w:rPr>
              <w:t>14,1</w:t>
            </w:r>
          </w:p>
        </w:tc>
        <w:tc>
          <w:tcPr>
            <w:tcW w:w="3285" w:type="dxa"/>
          </w:tcPr>
          <w:p w:rsidR="00061111" w:rsidRPr="00D13EA6" w:rsidRDefault="00061111" w:rsidP="004E7F41">
            <w:pPr>
              <w:jc w:val="center"/>
              <w:rPr>
                <w:sz w:val="24"/>
                <w:szCs w:val="24"/>
                <w:lang w:val="en-US"/>
              </w:rPr>
            </w:pPr>
            <w:r w:rsidRPr="00D13EA6">
              <w:rPr>
                <w:sz w:val="24"/>
                <w:szCs w:val="24"/>
                <w:lang w:val="en-US"/>
              </w:rPr>
              <w:t>10</w:t>
            </w:r>
            <w:r w:rsidRPr="00D13EA6">
              <w:rPr>
                <w:sz w:val="24"/>
                <w:szCs w:val="24"/>
              </w:rPr>
              <w:t>,</w:t>
            </w:r>
            <w:r w:rsidRPr="00D13EA6">
              <w:rPr>
                <w:sz w:val="24"/>
                <w:szCs w:val="24"/>
                <w:lang w:val="en-US"/>
              </w:rPr>
              <w:t>4</w:t>
            </w:r>
          </w:p>
        </w:tc>
        <w:tc>
          <w:tcPr>
            <w:tcW w:w="1695" w:type="dxa"/>
          </w:tcPr>
          <w:p w:rsidR="00061111" w:rsidRPr="00D13EA6" w:rsidRDefault="00061111" w:rsidP="004E7F41">
            <w:pPr>
              <w:jc w:val="center"/>
              <w:rPr>
                <w:sz w:val="24"/>
                <w:szCs w:val="24"/>
                <w:lang w:val="en-US"/>
              </w:rPr>
            </w:pPr>
            <w:r w:rsidRPr="00D13EA6">
              <w:rPr>
                <w:sz w:val="24"/>
                <w:szCs w:val="24"/>
                <w:lang w:val="en-US"/>
              </w:rPr>
              <w:t>9,9</w:t>
            </w:r>
          </w:p>
        </w:tc>
        <w:tc>
          <w:tcPr>
            <w:tcW w:w="935" w:type="dxa"/>
          </w:tcPr>
          <w:p w:rsidR="00061111" w:rsidRPr="00D13EA6" w:rsidRDefault="00061111" w:rsidP="004E7F41">
            <w:pPr>
              <w:jc w:val="center"/>
              <w:rPr>
                <w:sz w:val="24"/>
                <w:szCs w:val="24"/>
              </w:rPr>
            </w:pPr>
            <w:r w:rsidRPr="00D13EA6">
              <w:rPr>
                <w:sz w:val="24"/>
                <w:szCs w:val="24"/>
              </w:rPr>
              <w:t>12,4</w:t>
            </w:r>
          </w:p>
        </w:tc>
      </w:tr>
      <w:tr w:rsidR="00061111" w:rsidRPr="00D13EA6" w:rsidTr="004E7F41">
        <w:tc>
          <w:tcPr>
            <w:tcW w:w="2957" w:type="dxa"/>
          </w:tcPr>
          <w:p w:rsidR="00061111" w:rsidRPr="00D13EA6" w:rsidRDefault="00061111" w:rsidP="004E7F41">
            <w:pPr>
              <w:jc w:val="center"/>
              <w:rPr>
                <w:sz w:val="24"/>
                <w:szCs w:val="24"/>
                <w:lang w:val="en-US"/>
              </w:rPr>
            </w:pPr>
            <w:r w:rsidRPr="00D13EA6">
              <w:rPr>
                <w:rStyle w:val="hps"/>
                <w:sz w:val="24"/>
                <w:szCs w:val="24"/>
              </w:rPr>
              <w:t>Місцеві установи самоврядування</w:t>
            </w:r>
          </w:p>
        </w:tc>
        <w:tc>
          <w:tcPr>
            <w:tcW w:w="2957" w:type="dxa"/>
          </w:tcPr>
          <w:p w:rsidR="00061111" w:rsidRPr="00D13EA6" w:rsidRDefault="00061111" w:rsidP="004E7F41">
            <w:pPr>
              <w:jc w:val="center"/>
              <w:rPr>
                <w:sz w:val="24"/>
                <w:szCs w:val="24"/>
                <w:lang w:val="en-US"/>
              </w:rPr>
            </w:pPr>
            <w:r w:rsidRPr="00D13EA6">
              <w:rPr>
                <w:sz w:val="24"/>
                <w:szCs w:val="24"/>
                <w:lang w:val="en-US"/>
              </w:rPr>
              <w:t>142</w:t>
            </w:r>
            <w:r w:rsidRPr="00D13EA6">
              <w:rPr>
                <w:sz w:val="24"/>
                <w:szCs w:val="24"/>
              </w:rPr>
              <w:t>,</w:t>
            </w:r>
            <w:r w:rsidRPr="00D13EA6">
              <w:rPr>
                <w:sz w:val="24"/>
                <w:szCs w:val="24"/>
                <w:lang w:val="en-US"/>
              </w:rPr>
              <w:t>8</w:t>
            </w:r>
          </w:p>
        </w:tc>
        <w:tc>
          <w:tcPr>
            <w:tcW w:w="2957" w:type="dxa"/>
          </w:tcPr>
          <w:p w:rsidR="00061111" w:rsidRPr="00D13EA6" w:rsidRDefault="00061111" w:rsidP="004E7F41">
            <w:pPr>
              <w:jc w:val="center"/>
              <w:rPr>
                <w:sz w:val="24"/>
                <w:szCs w:val="24"/>
                <w:lang w:val="en-US"/>
              </w:rPr>
            </w:pPr>
            <w:r w:rsidRPr="00D13EA6">
              <w:rPr>
                <w:sz w:val="24"/>
                <w:szCs w:val="24"/>
                <w:lang w:val="en-US"/>
              </w:rPr>
              <w:t>161,1</w:t>
            </w:r>
          </w:p>
        </w:tc>
        <w:tc>
          <w:tcPr>
            <w:tcW w:w="3285" w:type="dxa"/>
          </w:tcPr>
          <w:p w:rsidR="00061111" w:rsidRPr="00D13EA6" w:rsidRDefault="00061111" w:rsidP="004E7F41">
            <w:pPr>
              <w:jc w:val="center"/>
              <w:rPr>
                <w:sz w:val="24"/>
                <w:szCs w:val="24"/>
                <w:lang w:val="en-US"/>
              </w:rPr>
            </w:pPr>
            <w:r w:rsidRPr="00D13EA6">
              <w:rPr>
                <w:sz w:val="24"/>
                <w:szCs w:val="24"/>
                <w:lang w:val="en-US"/>
              </w:rPr>
              <w:t>166</w:t>
            </w:r>
            <w:r w:rsidRPr="00D13EA6">
              <w:rPr>
                <w:sz w:val="24"/>
                <w:szCs w:val="24"/>
              </w:rPr>
              <w:t>,</w:t>
            </w:r>
            <w:r w:rsidRPr="00D13EA6">
              <w:rPr>
                <w:sz w:val="24"/>
                <w:szCs w:val="24"/>
                <w:lang w:val="en-US"/>
              </w:rPr>
              <w:t>6</w:t>
            </w:r>
          </w:p>
        </w:tc>
        <w:tc>
          <w:tcPr>
            <w:tcW w:w="1695" w:type="dxa"/>
          </w:tcPr>
          <w:p w:rsidR="00061111" w:rsidRPr="00D13EA6" w:rsidRDefault="00061111" w:rsidP="004E7F41">
            <w:pPr>
              <w:jc w:val="center"/>
              <w:rPr>
                <w:sz w:val="24"/>
                <w:szCs w:val="24"/>
                <w:lang w:val="en-US"/>
              </w:rPr>
            </w:pPr>
            <w:r w:rsidRPr="00D13EA6">
              <w:rPr>
                <w:sz w:val="24"/>
                <w:szCs w:val="24"/>
                <w:lang w:val="en-US"/>
              </w:rPr>
              <w:t>173,7</w:t>
            </w:r>
          </w:p>
        </w:tc>
        <w:tc>
          <w:tcPr>
            <w:tcW w:w="935" w:type="dxa"/>
          </w:tcPr>
          <w:p w:rsidR="00061111" w:rsidRPr="00D13EA6" w:rsidRDefault="00061111" w:rsidP="004E7F41">
            <w:pPr>
              <w:jc w:val="center"/>
              <w:rPr>
                <w:sz w:val="24"/>
                <w:szCs w:val="24"/>
              </w:rPr>
            </w:pPr>
            <w:r w:rsidRPr="00D13EA6">
              <w:rPr>
                <w:sz w:val="24"/>
                <w:szCs w:val="24"/>
              </w:rPr>
              <w:t>182,3</w:t>
            </w:r>
          </w:p>
        </w:tc>
      </w:tr>
      <w:tr w:rsidR="00061111" w:rsidRPr="00D13EA6" w:rsidTr="004E7F41">
        <w:trPr>
          <w:trHeight w:val="556"/>
        </w:trPr>
        <w:tc>
          <w:tcPr>
            <w:tcW w:w="2957" w:type="dxa"/>
          </w:tcPr>
          <w:p w:rsidR="00061111" w:rsidRPr="00D13EA6" w:rsidRDefault="00061111" w:rsidP="004E7F41">
            <w:pPr>
              <w:jc w:val="center"/>
              <w:rPr>
                <w:sz w:val="24"/>
                <w:szCs w:val="24"/>
                <w:lang w:val="en-US"/>
              </w:rPr>
            </w:pPr>
            <w:r w:rsidRPr="00D13EA6">
              <w:rPr>
                <w:rStyle w:val="hps"/>
                <w:sz w:val="24"/>
                <w:szCs w:val="24"/>
              </w:rPr>
              <w:t>Фонди</w:t>
            </w:r>
            <w:r w:rsidRPr="00D13EA6">
              <w:rPr>
                <w:rStyle w:val="shorttext"/>
                <w:sz w:val="24"/>
                <w:szCs w:val="24"/>
              </w:rPr>
              <w:t xml:space="preserve"> </w:t>
            </w:r>
            <w:r w:rsidRPr="00D13EA6">
              <w:rPr>
                <w:rStyle w:val="hps"/>
                <w:sz w:val="24"/>
                <w:szCs w:val="24"/>
              </w:rPr>
              <w:t>соціального</w:t>
            </w:r>
            <w:r w:rsidRPr="00D13EA6">
              <w:rPr>
                <w:rStyle w:val="shorttext"/>
                <w:sz w:val="24"/>
                <w:szCs w:val="24"/>
              </w:rPr>
              <w:t xml:space="preserve"> </w:t>
            </w:r>
            <w:r w:rsidRPr="00D13EA6">
              <w:rPr>
                <w:rStyle w:val="hps"/>
                <w:sz w:val="24"/>
                <w:szCs w:val="24"/>
              </w:rPr>
              <w:t>забезпечення</w:t>
            </w:r>
          </w:p>
        </w:tc>
        <w:tc>
          <w:tcPr>
            <w:tcW w:w="2957" w:type="dxa"/>
          </w:tcPr>
          <w:p w:rsidR="00061111" w:rsidRPr="00D13EA6" w:rsidRDefault="00061111" w:rsidP="004E7F41">
            <w:pPr>
              <w:jc w:val="center"/>
              <w:rPr>
                <w:sz w:val="24"/>
                <w:szCs w:val="24"/>
                <w:lang w:val="en-US"/>
              </w:rPr>
            </w:pPr>
            <w:r w:rsidRPr="00D13EA6">
              <w:rPr>
                <w:sz w:val="24"/>
                <w:szCs w:val="24"/>
                <w:lang w:val="en-US"/>
              </w:rPr>
              <w:t>48</w:t>
            </w:r>
            <w:r w:rsidRPr="00D13EA6">
              <w:rPr>
                <w:sz w:val="24"/>
                <w:szCs w:val="24"/>
              </w:rPr>
              <w:t>,</w:t>
            </w:r>
            <w:r w:rsidRPr="00D13EA6">
              <w:rPr>
                <w:sz w:val="24"/>
                <w:szCs w:val="24"/>
                <w:lang w:val="en-US"/>
              </w:rPr>
              <w:t>3</w:t>
            </w:r>
          </w:p>
        </w:tc>
        <w:tc>
          <w:tcPr>
            <w:tcW w:w="2957" w:type="dxa"/>
          </w:tcPr>
          <w:p w:rsidR="00061111" w:rsidRPr="00D13EA6" w:rsidRDefault="00061111" w:rsidP="004E7F41">
            <w:pPr>
              <w:jc w:val="center"/>
              <w:rPr>
                <w:sz w:val="24"/>
                <w:szCs w:val="24"/>
                <w:lang w:val="en-US"/>
              </w:rPr>
            </w:pPr>
            <w:r w:rsidRPr="00D13EA6">
              <w:rPr>
                <w:sz w:val="24"/>
                <w:szCs w:val="24"/>
                <w:lang w:val="en-US"/>
              </w:rPr>
              <w:t>175,0</w:t>
            </w:r>
          </w:p>
        </w:tc>
        <w:tc>
          <w:tcPr>
            <w:tcW w:w="3285" w:type="dxa"/>
          </w:tcPr>
          <w:p w:rsidR="00061111" w:rsidRPr="00D13EA6" w:rsidRDefault="00061111" w:rsidP="004E7F41">
            <w:pPr>
              <w:jc w:val="center"/>
              <w:rPr>
                <w:sz w:val="24"/>
                <w:szCs w:val="24"/>
                <w:lang w:val="en-US"/>
              </w:rPr>
            </w:pPr>
            <w:r w:rsidRPr="00D13EA6">
              <w:rPr>
                <w:sz w:val="24"/>
                <w:szCs w:val="24"/>
                <w:lang w:val="en-US"/>
              </w:rPr>
              <w:t>204</w:t>
            </w:r>
            <w:r w:rsidRPr="00D13EA6">
              <w:rPr>
                <w:sz w:val="24"/>
                <w:szCs w:val="24"/>
              </w:rPr>
              <w:t>,</w:t>
            </w:r>
            <w:r w:rsidRPr="00D13EA6">
              <w:rPr>
                <w:sz w:val="24"/>
                <w:szCs w:val="24"/>
                <w:lang w:val="en-US"/>
              </w:rPr>
              <w:t>6</w:t>
            </w:r>
          </w:p>
        </w:tc>
        <w:tc>
          <w:tcPr>
            <w:tcW w:w="1695" w:type="dxa"/>
          </w:tcPr>
          <w:p w:rsidR="00061111" w:rsidRPr="00D13EA6" w:rsidRDefault="00061111" w:rsidP="004E7F41">
            <w:pPr>
              <w:jc w:val="center"/>
              <w:rPr>
                <w:sz w:val="24"/>
                <w:szCs w:val="24"/>
                <w:lang w:val="en-US"/>
              </w:rPr>
            </w:pPr>
            <w:r w:rsidRPr="00D13EA6">
              <w:rPr>
                <w:sz w:val="24"/>
                <w:szCs w:val="24"/>
                <w:lang w:val="en-US"/>
              </w:rPr>
              <w:t>210,3</w:t>
            </w:r>
          </w:p>
        </w:tc>
        <w:tc>
          <w:tcPr>
            <w:tcW w:w="935" w:type="dxa"/>
          </w:tcPr>
          <w:p w:rsidR="00061111" w:rsidRPr="00D13EA6" w:rsidRDefault="00061111" w:rsidP="004E7F41">
            <w:pPr>
              <w:jc w:val="center"/>
              <w:rPr>
                <w:sz w:val="24"/>
                <w:szCs w:val="24"/>
              </w:rPr>
            </w:pPr>
            <w:r w:rsidRPr="00D13EA6">
              <w:rPr>
                <w:sz w:val="24"/>
                <w:szCs w:val="24"/>
              </w:rPr>
              <w:t>211,7</w:t>
            </w:r>
          </w:p>
        </w:tc>
      </w:tr>
      <w:tr w:rsidR="00061111" w:rsidRPr="00D13EA6" w:rsidTr="004E7F41">
        <w:trPr>
          <w:trHeight w:val="310"/>
        </w:trPr>
        <w:tc>
          <w:tcPr>
            <w:tcW w:w="2957" w:type="dxa"/>
          </w:tcPr>
          <w:p w:rsidR="00061111" w:rsidRPr="00D13EA6" w:rsidRDefault="00061111" w:rsidP="004E7F41">
            <w:pPr>
              <w:jc w:val="center"/>
              <w:rPr>
                <w:sz w:val="24"/>
                <w:szCs w:val="24"/>
              </w:rPr>
            </w:pPr>
            <w:r w:rsidRPr="00D13EA6">
              <w:rPr>
                <w:sz w:val="24"/>
                <w:szCs w:val="24"/>
              </w:rPr>
              <w:t>2. Який, за категоріями :</w:t>
            </w:r>
          </w:p>
        </w:tc>
        <w:tc>
          <w:tcPr>
            <w:tcW w:w="2957" w:type="dxa"/>
          </w:tcPr>
          <w:p w:rsidR="00061111" w:rsidRPr="00D13EA6" w:rsidRDefault="00061111" w:rsidP="004E7F41">
            <w:pPr>
              <w:jc w:val="center"/>
              <w:rPr>
                <w:sz w:val="24"/>
                <w:szCs w:val="24"/>
              </w:rPr>
            </w:pPr>
          </w:p>
        </w:tc>
        <w:tc>
          <w:tcPr>
            <w:tcW w:w="2957" w:type="dxa"/>
          </w:tcPr>
          <w:p w:rsidR="00061111" w:rsidRPr="00D13EA6" w:rsidRDefault="00061111" w:rsidP="004E7F41">
            <w:pPr>
              <w:jc w:val="center"/>
              <w:rPr>
                <w:sz w:val="24"/>
                <w:szCs w:val="24"/>
              </w:rPr>
            </w:pPr>
          </w:p>
        </w:tc>
        <w:tc>
          <w:tcPr>
            <w:tcW w:w="3285" w:type="dxa"/>
          </w:tcPr>
          <w:p w:rsidR="00061111" w:rsidRPr="00D13EA6" w:rsidRDefault="00061111" w:rsidP="004E7F41">
            <w:pPr>
              <w:jc w:val="center"/>
              <w:rPr>
                <w:sz w:val="24"/>
                <w:szCs w:val="24"/>
              </w:rPr>
            </w:pPr>
          </w:p>
        </w:tc>
        <w:tc>
          <w:tcPr>
            <w:tcW w:w="1695" w:type="dxa"/>
          </w:tcPr>
          <w:p w:rsidR="00061111" w:rsidRPr="00D13EA6" w:rsidRDefault="00061111" w:rsidP="004E7F41">
            <w:pPr>
              <w:jc w:val="center"/>
              <w:rPr>
                <w:sz w:val="24"/>
                <w:szCs w:val="24"/>
              </w:rPr>
            </w:pPr>
          </w:p>
        </w:tc>
        <w:tc>
          <w:tcPr>
            <w:tcW w:w="935" w:type="dxa"/>
          </w:tcPr>
          <w:p w:rsidR="00061111" w:rsidRPr="00D13EA6" w:rsidRDefault="00061111" w:rsidP="004E7F41">
            <w:pPr>
              <w:jc w:val="center"/>
              <w:rPr>
                <w:sz w:val="24"/>
                <w:szCs w:val="24"/>
              </w:rPr>
            </w:pPr>
          </w:p>
        </w:tc>
      </w:tr>
      <w:tr w:rsidR="00061111" w:rsidRPr="00D13EA6" w:rsidTr="004E7F41">
        <w:trPr>
          <w:trHeight w:val="393"/>
        </w:trPr>
        <w:tc>
          <w:tcPr>
            <w:tcW w:w="2957" w:type="dxa"/>
          </w:tcPr>
          <w:p w:rsidR="00061111" w:rsidRPr="00D13EA6" w:rsidRDefault="00061111" w:rsidP="004E7F41">
            <w:pPr>
              <w:jc w:val="center"/>
              <w:rPr>
                <w:sz w:val="24"/>
                <w:szCs w:val="24"/>
              </w:rPr>
            </w:pPr>
            <w:r w:rsidRPr="00D13EA6">
              <w:rPr>
                <w:rStyle w:val="hps"/>
                <w:sz w:val="24"/>
                <w:szCs w:val="24"/>
              </w:rPr>
              <w:t>Готівкова</w:t>
            </w:r>
            <w:r w:rsidRPr="00D13EA6">
              <w:rPr>
                <w:rStyle w:val="shorttext"/>
                <w:sz w:val="24"/>
                <w:szCs w:val="24"/>
              </w:rPr>
              <w:t xml:space="preserve"> </w:t>
            </w:r>
            <w:r w:rsidRPr="00D13EA6">
              <w:rPr>
                <w:rStyle w:val="hps"/>
                <w:sz w:val="24"/>
                <w:szCs w:val="24"/>
              </w:rPr>
              <w:t>валюта</w:t>
            </w:r>
            <w:r w:rsidRPr="00D13EA6">
              <w:rPr>
                <w:rStyle w:val="shorttext"/>
                <w:sz w:val="24"/>
                <w:szCs w:val="24"/>
              </w:rPr>
              <w:t xml:space="preserve"> </w:t>
            </w:r>
            <w:r w:rsidRPr="00D13EA6">
              <w:rPr>
                <w:rStyle w:val="hps"/>
                <w:sz w:val="24"/>
                <w:szCs w:val="24"/>
              </w:rPr>
              <w:t>і депозити</w:t>
            </w:r>
          </w:p>
        </w:tc>
        <w:tc>
          <w:tcPr>
            <w:tcW w:w="2957" w:type="dxa"/>
          </w:tcPr>
          <w:p w:rsidR="00061111" w:rsidRPr="00D13EA6" w:rsidRDefault="00061111" w:rsidP="004E7F41">
            <w:pPr>
              <w:jc w:val="center"/>
              <w:rPr>
                <w:sz w:val="24"/>
                <w:szCs w:val="24"/>
              </w:rPr>
            </w:pPr>
            <w:r w:rsidRPr="00D13EA6">
              <w:rPr>
                <w:sz w:val="24"/>
                <w:szCs w:val="24"/>
              </w:rPr>
              <w:t>19,7</w:t>
            </w:r>
          </w:p>
        </w:tc>
        <w:tc>
          <w:tcPr>
            <w:tcW w:w="2957" w:type="dxa"/>
          </w:tcPr>
          <w:p w:rsidR="00061111" w:rsidRPr="00D13EA6" w:rsidRDefault="00061111" w:rsidP="004E7F41">
            <w:pPr>
              <w:jc w:val="center"/>
              <w:rPr>
                <w:sz w:val="24"/>
                <w:szCs w:val="24"/>
              </w:rPr>
            </w:pPr>
            <w:r w:rsidRPr="00D13EA6">
              <w:rPr>
                <w:sz w:val="24"/>
                <w:szCs w:val="24"/>
              </w:rPr>
              <w:t>23,2</w:t>
            </w:r>
          </w:p>
        </w:tc>
        <w:tc>
          <w:tcPr>
            <w:tcW w:w="3285" w:type="dxa"/>
          </w:tcPr>
          <w:p w:rsidR="00061111" w:rsidRPr="00D13EA6" w:rsidRDefault="00061111" w:rsidP="004E7F41">
            <w:pPr>
              <w:jc w:val="center"/>
              <w:rPr>
                <w:sz w:val="24"/>
                <w:szCs w:val="24"/>
              </w:rPr>
            </w:pPr>
            <w:r w:rsidRPr="00D13EA6">
              <w:rPr>
                <w:sz w:val="24"/>
                <w:szCs w:val="24"/>
              </w:rPr>
              <w:t>30,1</w:t>
            </w:r>
          </w:p>
        </w:tc>
        <w:tc>
          <w:tcPr>
            <w:tcW w:w="1695" w:type="dxa"/>
          </w:tcPr>
          <w:p w:rsidR="00061111" w:rsidRPr="00D13EA6" w:rsidRDefault="00061111" w:rsidP="004E7F41">
            <w:pPr>
              <w:jc w:val="center"/>
              <w:rPr>
                <w:sz w:val="24"/>
                <w:szCs w:val="24"/>
              </w:rPr>
            </w:pPr>
            <w:r w:rsidRPr="00D13EA6">
              <w:rPr>
                <w:sz w:val="24"/>
                <w:szCs w:val="24"/>
              </w:rPr>
              <w:t>37,7</w:t>
            </w:r>
          </w:p>
        </w:tc>
        <w:tc>
          <w:tcPr>
            <w:tcW w:w="935" w:type="dxa"/>
          </w:tcPr>
          <w:p w:rsidR="00061111" w:rsidRPr="00D13EA6" w:rsidRDefault="00061111" w:rsidP="004E7F41">
            <w:pPr>
              <w:jc w:val="center"/>
              <w:rPr>
                <w:sz w:val="24"/>
                <w:szCs w:val="24"/>
              </w:rPr>
            </w:pPr>
            <w:r w:rsidRPr="00D13EA6">
              <w:rPr>
                <w:sz w:val="24"/>
                <w:szCs w:val="24"/>
              </w:rPr>
              <w:t>40,3</w:t>
            </w:r>
          </w:p>
        </w:tc>
      </w:tr>
      <w:tr w:rsidR="00061111" w:rsidRPr="00D13EA6" w:rsidTr="004E7F41">
        <w:trPr>
          <w:trHeight w:val="287"/>
        </w:trPr>
        <w:tc>
          <w:tcPr>
            <w:tcW w:w="2957" w:type="dxa"/>
          </w:tcPr>
          <w:p w:rsidR="00061111" w:rsidRPr="00D13EA6" w:rsidRDefault="00061111" w:rsidP="004E7F41">
            <w:pPr>
              <w:jc w:val="center"/>
              <w:rPr>
                <w:sz w:val="24"/>
                <w:szCs w:val="24"/>
              </w:rPr>
            </w:pPr>
            <w:r w:rsidRPr="00D13EA6">
              <w:rPr>
                <w:rStyle w:val="hps"/>
                <w:sz w:val="24"/>
                <w:szCs w:val="24"/>
              </w:rPr>
              <w:t>Цінні</w:t>
            </w:r>
            <w:r w:rsidRPr="00D13EA6">
              <w:rPr>
                <w:rStyle w:val="shorttext"/>
                <w:sz w:val="24"/>
                <w:szCs w:val="24"/>
              </w:rPr>
              <w:t xml:space="preserve"> </w:t>
            </w:r>
            <w:r w:rsidRPr="00D13EA6">
              <w:rPr>
                <w:rStyle w:val="hps"/>
                <w:sz w:val="24"/>
                <w:szCs w:val="24"/>
              </w:rPr>
              <w:t>папери,</w:t>
            </w:r>
            <w:r w:rsidRPr="00D13EA6">
              <w:rPr>
                <w:rStyle w:val="shorttext"/>
                <w:sz w:val="24"/>
                <w:szCs w:val="24"/>
              </w:rPr>
              <w:t xml:space="preserve"> </w:t>
            </w:r>
            <w:r w:rsidRPr="00D13EA6">
              <w:rPr>
                <w:rStyle w:val="hps"/>
                <w:sz w:val="24"/>
                <w:szCs w:val="24"/>
              </w:rPr>
              <w:t>крім акцій</w:t>
            </w:r>
          </w:p>
        </w:tc>
        <w:tc>
          <w:tcPr>
            <w:tcW w:w="2957" w:type="dxa"/>
          </w:tcPr>
          <w:p w:rsidR="00061111" w:rsidRPr="00D13EA6" w:rsidRDefault="00061111" w:rsidP="004E7F41">
            <w:pPr>
              <w:jc w:val="center"/>
              <w:rPr>
                <w:sz w:val="24"/>
                <w:szCs w:val="24"/>
              </w:rPr>
            </w:pPr>
            <w:r w:rsidRPr="00D13EA6">
              <w:rPr>
                <w:sz w:val="24"/>
                <w:szCs w:val="24"/>
              </w:rPr>
              <w:t>1248,0</w:t>
            </w:r>
          </w:p>
        </w:tc>
        <w:tc>
          <w:tcPr>
            <w:tcW w:w="2957" w:type="dxa"/>
          </w:tcPr>
          <w:p w:rsidR="00061111" w:rsidRPr="00D13EA6" w:rsidRDefault="00061111" w:rsidP="004E7F41">
            <w:pPr>
              <w:jc w:val="center"/>
              <w:rPr>
                <w:sz w:val="24"/>
                <w:szCs w:val="24"/>
              </w:rPr>
            </w:pPr>
            <w:r w:rsidRPr="00D13EA6">
              <w:rPr>
                <w:sz w:val="24"/>
                <w:szCs w:val="24"/>
              </w:rPr>
              <w:t>1347,0</w:t>
            </w:r>
          </w:p>
        </w:tc>
        <w:tc>
          <w:tcPr>
            <w:tcW w:w="3285" w:type="dxa"/>
          </w:tcPr>
          <w:p w:rsidR="00061111" w:rsidRPr="00D13EA6" w:rsidRDefault="00061111" w:rsidP="004E7F41">
            <w:pPr>
              <w:jc w:val="center"/>
              <w:rPr>
                <w:sz w:val="24"/>
                <w:szCs w:val="24"/>
              </w:rPr>
            </w:pPr>
            <w:r w:rsidRPr="00D13EA6">
              <w:rPr>
                <w:sz w:val="24"/>
                <w:szCs w:val="24"/>
              </w:rPr>
              <w:t>1471,5</w:t>
            </w:r>
          </w:p>
        </w:tc>
        <w:tc>
          <w:tcPr>
            <w:tcW w:w="1695" w:type="dxa"/>
          </w:tcPr>
          <w:p w:rsidR="00061111" w:rsidRPr="00D13EA6" w:rsidRDefault="00061111" w:rsidP="004E7F41">
            <w:pPr>
              <w:jc w:val="center"/>
              <w:rPr>
                <w:sz w:val="24"/>
                <w:szCs w:val="24"/>
              </w:rPr>
            </w:pPr>
            <w:r w:rsidRPr="00D13EA6">
              <w:rPr>
                <w:sz w:val="24"/>
                <w:szCs w:val="24"/>
              </w:rPr>
              <w:t>1546,1</w:t>
            </w:r>
          </w:p>
        </w:tc>
        <w:tc>
          <w:tcPr>
            <w:tcW w:w="935" w:type="dxa"/>
          </w:tcPr>
          <w:p w:rsidR="00061111" w:rsidRPr="00D13EA6" w:rsidRDefault="00061111" w:rsidP="004E7F41">
            <w:pPr>
              <w:jc w:val="center"/>
              <w:rPr>
                <w:sz w:val="24"/>
                <w:szCs w:val="24"/>
              </w:rPr>
            </w:pPr>
            <w:r w:rsidRPr="00D13EA6">
              <w:rPr>
                <w:sz w:val="24"/>
                <w:szCs w:val="24"/>
              </w:rPr>
              <w:t>1623,0</w:t>
            </w:r>
          </w:p>
        </w:tc>
      </w:tr>
      <w:tr w:rsidR="00061111" w:rsidRPr="00D13EA6" w:rsidTr="004E7F41">
        <w:trPr>
          <w:trHeight w:val="331"/>
        </w:trPr>
        <w:tc>
          <w:tcPr>
            <w:tcW w:w="2957" w:type="dxa"/>
          </w:tcPr>
          <w:p w:rsidR="00061111" w:rsidRPr="00D13EA6" w:rsidRDefault="00061111" w:rsidP="004E7F41">
            <w:pPr>
              <w:jc w:val="center"/>
              <w:rPr>
                <w:sz w:val="24"/>
                <w:szCs w:val="24"/>
              </w:rPr>
            </w:pPr>
            <w:r w:rsidRPr="00D13EA6">
              <w:rPr>
                <w:rStyle w:val="hps"/>
                <w:sz w:val="24"/>
                <w:szCs w:val="24"/>
              </w:rPr>
              <w:t>з</w:t>
            </w:r>
            <w:r w:rsidRPr="00D13EA6">
              <w:rPr>
                <w:rStyle w:val="shorttext"/>
                <w:sz w:val="24"/>
                <w:szCs w:val="24"/>
              </w:rPr>
              <w:t xml:space="preserve"> </w:t>
            </w:r>
            <w:r w:rsidRPr="00D13EA6">
              <w:rPr>
                <w:rStyle w:val="hps"/>
                <w:sz w:val="24"/>
                <w:szCs w:val="24"/>
              </w:rPr>
              <w:t>них:</w:t>
            </w:r>
          </w:p>
        </w:tc>
        <w:tc>
          <w:tcPr>
            <w:tcW w:w="2957" w:type="dxa"/>
          </w:tcPr>
          <w:p w:rsidR="00061111" w:rsidRPr="00D13EA6" w:rsidRDefault="00061111" w:rsidP="004E7F41">
            <w:pPr>
              <w:jc w:val="center"/>
              <w:rPr>
                <w:sz w:val="24"/>
                <w:szCs w:val="24"/>
              </w:rPr>
            </w:pPr>
          </w:p>
        </w:tc>
        <w:tc>
          <w:tcPr>
            <w:tcW w:w="2957" w:type="dxa"/>
          </w:tcPr>
          <w:p w:rsidR="00061111" w:rsidRPr="00D13EA6" w:rsidRDefault="00061111" w:rsidP="004E7F41">
            <w:pPr>
              <w:jc w:val="center"/>
              <w:rPr>
                <w:sz w:val="24"/>
                <w:szCs w:val="24"/>
              </w:rPr>
            </w:pPr>
          </w:p>
        </w:tc>
        <w:tc>
          <w:tcPr>
            <w:tcW w:w="3285" w:type="dxa"/>
          </w:tcPr>
          <w:p w:rsidR="00061111" w:rsidRPr="00D13EA6" w:rsidRDefault="00061111" w:rsidP="004E7F41">
            <w:pPr>
              <w:jc w:val="center"/>
              <w:rPr>
                <w:sz w:val="24"/>
                <w:szCs w:val="24"/>
              </w:rPr>
            </w:pPr>
          </w:p>
        </w:tc>
        <w:tc>
          <w:tcPr>
            <w:tcW w:w="1695" w:type="dxa"/>
          </w:tcPr>
          <w:p w:rsidR="00061111" w:rsidRPr="00D13EA6" w:rsidRDefault="00061111" w:rsidP="004E7F41">
            <w:pPr>
              <w:jc w:val="center"/>
              <w:rPr>
                <w:sz w:val="24"/>
                <w:szCs w:val="24"/>
              </w:rPr>
            </w:pPr>
          </w:p>
        </w:tc>
        <w:tc>
          <w:tcPr>
            <w:tcW w:w="935" w:type="dxa"/>
          </w:tcPr>
          <w:p w:rsidR="00061111" w:rsidRPr="00D13EA6" w:rsidRDefault="00061111" w:rsidP="004E7F41">
            <w:pPr>
              <w:jc w:val="center"/>
              <w:rPr>
                <w:sz w:val="24"/>
                <w:szCs w:val="24"/>
              </w:rPr>
            </w:pPr>
          </w:p>
        </w:tc>
      </w:tr>
      <w:tr w:rsidR="00061111" w:rsidRPr="00D13EA6" w:rsidTr="004E7F41">
        <w:trPr>
          <w:trHeight w:val="448"/>
        </w:trPr>
        <w:tc>
          <w:tcPr>
            <w:tcW w:w="2957" w:type="dxa"/>
          </w:tcPr>
          <w:p w:rsidR="00061111" w:rsidRPr="00D13EA6" w:rsidRDefault="00061111" w:rsidP="004E7F41">
            <w:pPr>
              <w:jc w:val="center"/>
              <w:rPr>
                <w:sz w:val="24"/>
                <w:szCs w:val="24"/>
              </w:rPr>
            </w:pPr>
            <w:r w:rsidRPr="00D13EA6">
              <w:rPr>
                <w:rStyle w:val="hps"/>
                <w:sz w:val="24"/>
                <w:szCs w:val="24"/>
              </w:rPr>
              <w:t>Короткострокові</w:t>
            </w:r>
            <w:r w:rsidRPr="00D13EA6">
              <w:rPr>
                <w:rStyle w:val="shorttext"/>
                <w:sz w:val="24"/>
                <w:szCs w:val="24"/>
              </w:rPr>
              <w:t xml:space="preserve"> </w:t>
            </w:r>
            <w:r w:rsidRPr="00D13EA6">
              <w:rPr>
                <w:rStyle w:val="hps"/>
                <w:sz w:val="24"/>
                <w:szCs w:val="24"/>
              </w:rPr>
              <w:t>цінні</w:t>
            </w:r>
            <w:r w:rsidRPr="00D13EA6">
              <w:rPr>
                <w:rStyle w:val="shorttext"/>
                <w:sz w:val="24"/>
                <w:szCs w:val="24"/>
              </w:rPr>
              <w:t xml:space="preserve"> </w:t>
            </w:r>
            <w:r w:rsidRPr="00D13EA6">
              <w:rPr>
                <w:rStyle w:val="hps"/>
                <w:sz w:val="24"/>
                <w:szCs w:val="24"/>
              </w:rPr>
              <w:t>папери</w:t>
            </w:r>
          </w:p>
        </w:tc>
        <w:tc>
          <w:tcPr>
            <w:tcW w:w="2957" w:type="dxa"/>
          </w:tcPr>
          <w:p w:rsidR="00061111" w:rsidRPr="00D13EA6" w:rsidRDefault="00061111" w:rsidP="004E7F41">
            <w:pPr>
              <w:jc w:val="center"/>
              <w:rPr>
                <w:sz w:val="24"/>
                <w:szCs w:val="24"/>
                <w:lang w:val="en-US"/>
              </w:rPr>
            </w:pPr>
            <w:r w:rsidRPr="00D13EA6">
              <w:rPr>
                <w:sz w:val="24"/>
                <w:szCs w:val="24"/>
                <w:lang w:val="en-US"/>
              </w:rPr>
              <w:t>264</w:t>
            </w:r>
            <w:r w:rsidRPr="00D13EA6">
              <w:rPr>
                <w:sz w:val="24"/>
                <w:szCs w:val="24"/>
              </w:rPr>
              <w:t>,</w:t>
            </w:r>
            <w:r w:rsidRPr="00D13EA6">
              <w:rPr>
                <w:sz w:val="24"/>
                <w:szCs w:val="24"/>
                <w:lang w:val="en-US"/>
              </w:rPr>
              <w:t>7</w:t>
            </w:r>
          </w:p>
        </w:tc>
        <w:tc>
          <w:tcPr>
            <w:tcW w:w="2957" w:type="dxa"/>
          </w:tcPr>
          <w:p w:rsidR="00061111" w:rsidRPr="00D13EA6" w:rsidRDefault="00061111" w:rsidP="004E7F41">
            <w:pPr>
              <w:jc w:val="center"/>
              <w:rPr>
                <w:sz w:val="24"/>
                <w:szCs w:val="24"/>
                <w:lang w:val="en-US"/>
              </w:rPr>
            </w:pPr>
            <w:r w:rsidRPr="00D13EA6">
              <w:rPr>
                <w:sz w:val="24"/>
                <w:szCs w:val="24"/>
                <w:lang w:val="en-US"/>
              </w:rPr>
              <w:t>212,1</w:t>
            </w:r>
          </w:p>
        </w:tc>
        <w:tc>
          <w:tcPr>
            <w:tcW w:w="3285" w:type="dxa"/>
          </w:tcPr>
          <w:p w:rsidR="00061111" w:rsidRPr="00D13EA6" w:rsidRDefault="00061111" w:rsidP="004E7F41">
            <w:pPr>
              <w:jc w:val="center"/>
              <w:rPr>
                <w:sz w:val="24"/>
                <w:szCs w:val="24"/>
                <w:lang w:val="en-US"/>
              </w:rPr>
            </w:pPr>
            <w:r w:rsidRPr="00D13EA6">
              <w:rPr>
                <w:sz w:val="24"/>
                <w:szCs w:val="24"/>
                <w:lang w:val="en-US"/>
              </w:rPr>
              <w:t>226</w:t>
            </w:r>
            <w:r w:rsidRPr="00D13EA6">
              <w:rPr>
                <w:sz w:val="24"/>
                <w:szCs w:val="24"/>
              </w:rPr>
              <w:t>,</w:t>
            </w:r>
            <w:r w:rsidRPr="00D13EA6">
              <w:rPr>
                <w:sz w:val="24"/>
                <w:szCs w:val="24"/>
                <w:lang w:val="en-US"/>
              </w:rPr>
              <w:t>1</w:t>
            </w:r>
          </w:p>
        </w:tc>
        <w:tc>
          <w:tcPr>
            <w:tcW w:w="1695" w:type="dxa"/>
          </w:tcPr>
          <w:p w:rsidR="00061111" w:rsidRPr="00D13EA6" w:rsidRDefault="00061111" w:rsidP="004E7F41">
            <w:pPr>
              <w:jc w:val="center"/>
              <w:rPr>
                <w:sz w:val="24"/>
                <w:szCs w:val="24"/>
                <w:lang w:val="en-US"/>
              </w:rPr>
            </w:pPr>
            <w:r w:rsidRPr="00D13EA6">
              <w:rPr>
                <w:sz w:val="24"/>
                <w:szCs w:val="24"/>
                <w:lang w:val="en-US"/>
              </w:rPr>
              <w:t>191,6</w:t>
            </w:r>
          </w:p>
        </w:tc>
        <w:tc>
          <w:tcPr>
            <w:tcW w:w="935" w:type="dxa"/>
          </w:tcPr>
          <w:p w:rsidR="00061111" w:rsidRPr="00D13EA6" w:rsidRDefault="00061111" w:rsidP="004E7F41">
            <w:pPr>
              <w:jc w:val="center"/>
              <w:rPr>
                <w:sz w:val="24"/>
                <w:szCs w:val="24"/>
              </w:rPr>
            </w:pPr>
            <w:r w:rsidRPr="00D13EA6">
              <w:rPr>
                <w:sz w:val="24"/>
                <w:szCs w:val="24"/>
              </w:rPr>
              <w:t>199,9</w:t>
            </w:r>
          </w:p>
        </w:tc>
      </w:tr>
      <w:tr w:rsidR="00061111" w:rsidRPr="00D13EA6" w:rsidTr="004E7F41">
        <w:trPr>
          <w:trHeight w:val="484"/>
        </w:trPr>
        <w:tc>
          <w:tcPr>
            <w:tcW w:w="2957" w:type="dxa"/>
          </w:tcPr>
          <w:p w:rsidR="00061111" w:rsidRPr="00D13EA6" w:rsidRDefault="00061111" w:rsidP="004E7F41">
            <w:pPr>
              <w:jc w:val="center"/>
              <w:rPr>
                <w:sz w:val="24"/>
                <w:szCs w:val="24"/>
              </w:rPr>
            </w:pPr>
            <w:r w:rsidRPr="00D13EA6">
              <w:rPr>
                <w:rStyle w:val="hps"/>
                <w:sz w:val="24"/>
                <w:szCs w:val="24"/>
              </w:rPr>
              <w:t>Довгострокові</w:t>
            </w:r>
            <w:r w:rsidRPr="00D13EA6">
              <w:rPr>
                <w:rStyle w:val="shorttext"/>
                <w:sz w:val="24"/>
                <w:szCs w:val="24"/>
              </w:rPr>
              <w:t xml:space="preserve"> </w:t>
            </w:r>
            <w:r w:rsidRPr="00D13EA6">
              <w:rPr>
                <w:rStyle w:val="hps"/>
                <w:sz w:val="24"/>
                <w:szCs w:val="24"/>
              </w:rPr>
              <w:t>цінні</w:t>
            </w:r>
            <w:r w:rsidRPr="00D13EA6">
              <w:rPr>
                <w:rStyle w:val="shorttext"/>
                <w:sz w:val="24"/>
                <w:szCs w:val="24"/>
              </w:rPr>
              <w:t xml:space="preserve"> </w:t>
            </w:r>
            <w:r w:rsidRPr="00D13EA6">
              <w:rPr>
                <w:rStyle w:val="hps"/>
                <w:sz w:val="24"/>
                <w:szCs w:val="24"/>
              </w:rPr>
              <w:t>папери</w:t>
            </w:r>
          </w:p>
        </w:tc>
        <w:tc>
          <w:tcPr>
            <w:tcW w:w="2957" w:type="dxa"/>
          </w:tcPr>
          <w:p w:rsidR="00061111" w:rsidRPr="00D13EA6" w:rsidRDefault="00061111" w:rsidP="004E7F41">
            <w:pPr>
              <w:jc w:val="center"/>
              <w:rPr>
                <w:sz w:val="24"/>
                <w:szCs w:val="24"/>
                <w:lang w:val="en-US"/>
              </w:rPr>
            </w:pPr>
            <w:r w:rsidRPr="00D13EA6">
              <w:rPr>
                <w:sz w:val="24"/>
                <w:szCs w:val="24"/>
                <w:lang w:val="en-US"/>
              </w:rPr>
              <w:t>983</w:t>
            </w:r>
            <w:r w:rsidRPr="00D13EA6">
              <w:rPr>
                <w:sz w:val="24"/>
                <w:szCs w:val="24"/>
              </w:rPr>
              <w:t>,</w:t>
            </w:r>
            <w:r w:rsidRPr="00D13EA6">
              <w:rPr>
                <w:sz w:val="24"/>
                <w:szCs w:val="24"/>
                <w:lang w:val="en-US"/>
              </w:rPr>
              <w:t>3</w:t>
            </w:r>
          </w:p>
        </w:tc>
        <w:tc>
          <w:tcPr>
            <w:tcW w:w="2957" w:type="dxa"/>
          </w:tcPr>
          <w:p w:rsidR="00061111" w:rsidRPr="00D13EA6" w:rsidRDefault="00061111" w:rsidP="004E7F41">
            <w:pPr>
              <w:jc w:val="center"/>
              <w:rPr>
                <w:sz w:val="24"/>
                <w:szCs w:val="24"/>
                <w:lang w:val="en-US"/>
              </w:rPr>
            </w:pPr>
            <w:r w:rsidRPr="00D13EA6">
              <w:rPr>
                <w:sz w:val="24"/>
                <w:szCs w:val="24"/>
                <w:lang w:val="en-US"/>
              </w:rPr>
              <w:t>1134,9</w:t>
            </w:r>
          </w:p>
        </w:tc>
        <w:tc>
          <w:tcPr>
            <w:tcW w:w="3285" w:type="dxa"/>
          </w:tcPr>
          <w:p w:rsidR="00061111" w:rsidRPr="00D13EA6" w:rsidRDefault="00061111" w:rsidP="004E7F41">
            <w:pPr>
              <w:jc w:val="center"/>
              <w:rPr>
                <w:sz w:val="24"/>
                <w:szCs w:val="24"/>
                <w:lang w:val="en-US"/>
              </w:rPr>
            </w:pPr>
            <w:r w:rsidRPr="00D13EA6">
              <w:rPr>
                <w:sz w:val="24"/>
                <w:szCs w:val="24"/>
                <w:lang w:val="en-US"/>
              </w:rPr>
              <w:t>1245</w:t>
            </w:r>
            <w:r w:rsidRPr="00D13EA6">
              <w:rPr>
                <w:sz w:val="24"/>
                <w:szCs w:val="24"/>
              </w:rPr>
              <w:t>,</w:t>
            </w:r>
            <w:r w:rsidRPr="00D13EA6">
              <w:rPr>
                <w:sz w:val="24"/>
                <w:szCs w:val="24"/>
                <w:lang w:val="en-US"/>
              </w:rPr>
              <w:t>4</w:t>
            </w:r>
          </w:p>
        </w:tc>
        <w:tc>
          <w:tcPr>
            <w:tcW w:w="1695" w:type="dxa"/>
          </w:tcPr>
          <w:p w:rsidR="00061111" w:rsidRPr="00D13EA6" w:rsidRDefault="00061111" w:rsidP="004E7F41">
            <w:pPr>
              <w:jc w:val="center"/>
              <w:rPr>
                <w:sz w:val="24"/>
                <w:szCs w:val="24"/>
                <w:lang w:val="en-US"/>
              </w:rPr>
            </w:pPr>
            <w:r w:rsidRPr="00D13EA6">
              <w:rPr>
                <w:sz w:val="24"/>
                <w:szCs w:val="24"/>
                <w:lang w:val="en-US"/>
              </w:rPr>
              <w:t>1354,4</w:t>
            </w:r>
          </w:p>
        </w:tc>
        <w:tc>
          <w:tcPr>
            <w:tcW w:w="935" w:type="dxa"/>
          </w:tcPr>
          <w:p w:rsidR="00061111" w:rsidRPr="00D13EA6" w:rsidRDefault="00061111" w:rsidP="004E7F41">
            <w:pPr>
              <w:jc w:val="center"/>
              <w:rPr>
                <w:sz w:val="24"/>
                <w:szCs w:val="24"/>
              </w:rPr>
            </w:pPr>
            <w:r w:rsidRPr="00D13EA6">
              <w:rPr>
                <w:sz w:val="24"/>
                <w:szCs w:val="24"/>
              </w:rPr>
              <w:t>1423,1</w:t>
            </w:r>
          </w:p>
        </w:tc>
      </w:tr>
      <w:tr w:rsidR="00061111" w:rsidRPr="00D13EA6" w:rsidTr="004E7F41">
        <w:trPr>
          <w:trHeight w:val="383"/>
        </w:trPr>
        <w:tc>
          <w:tcPr>
            <w:tcW w:w="2957" w:type="dxa"/>
          </w:tcPr>
          <w:p w:rsidR="00061111" w:rsidRPr="00D13EA6" w:rsidRDefault="00061111" w:rsidP="004E7F41">
            <w:pPr>
              <w:jc w:val="center"/>
              <w:rPr>
                <w:sz w:val="24"/>
                <w:szCs w:val="24"/>
              </w:rPr>
            </w:pPr>
            <w:r w:rsidRPr="00D13EA6">
              <w:rPr>
                <w:sz w:val="24"/>
                <w:szCs w:val="24"/>
              </w:rPr>
              <w:t>Позики</w:t>
            </w:r>
          </w:p>
        </w:tc>
        <w:tc>
          <w:tcPr>
            <w:tcW w:w="2957" w:type="dxa"/>
          </w:tcPr>
          <w:p w:rsidR="00061111" w:rsidRPr="00D13EA6" w:rsidRDefault="00061111" w:rsidP="004E7F41">
            <w:pPr>
              <w:jc w:val="center"/>
              <w:rPr>
                <w:sz w:val="24"/>
                <w:szCs w:val="24"/>
                <w:lang w:val="en-US"/>
              </w:rPr>
            </w:pPr>
            <w:r w:rsidRPr="00D13EA6">
              <w:rPr>
                <w:sz w:val="24"/>
                <w:szCs w:val="24"/>
                <w:lang w:val="en-US"/>
              </w:rPr>
              <w:t>189</w:t>
            </w:r>
            <w:r w:rsidRPr="00D13EA6">
              <w:rPr>
                <w:sz w:val="24"/>
                <w:szCs w:val="24"/>
              </w:rPr>
              <w:t>,</w:t>
            </w:r>
            <w:r w:rsidRPr="00D13EA6">
              <w:rPr>
                <w:sz w:val="24"/>
                <w:szCs w:val="24"/>
                <w:lang w:val="en-US"/>
              </w:rPr>
              <w:t>6</w:t>
            </w:r>
          </w:p>
        </w:tc>
        <w:tc>
          <w:tcPr>
            <w:tcW w:w="2957" w:type="dxa"/>
          </w:tcPr>
          <w:p w:rsidR="00061111" w:rsidRPr="00D13EA6" w:rsidRDefault="00061111" w:rsidP="004E7F41">
            <w:pPr>
              <w:jc w:val="center"/>
              <w:rPr>
                <w:sz w:val="24"/>
                <w:szCs w:val="24"/>
                <w:lang w:val="en-US"/>
              </w:rPr>
            </w:pPr>
            <w:r w:rsidRPr="00D13EA6">
              <w:rPr>
                <w:sz w:val="24"/>
                <w:szCs w:val="24"/>
                <w:lang w:val="en-US"/>
              </w:rPr>
              <w:t>225,0</w:t>
            </w:r>
          </w:p>
        </w:tc>
        <w:tc>
          <w:tcPr>
            <w:tcW w:w="3285" w:type="dxa"/>
          </w:tcPr>
          <w:p w:rsidR="00061111" w:rsidRPr="00D13EA6" w:rsidRDefault="00061111" w:rsidP="004E7F41">
            <w:pPr>
              <w:jc w:val="center"/>
              <w:rPr>
                <w:sz w:val="24"/>
                <w:szCs w:val="24"/>
                <w:lang w:val="en-US"/>
              </w:rPr>
            </w:pPr>
            <w:r w:rsidRPr="00D13EA6">
              <w:rPr>
                <w:sz w:val="24"/>
                <w:szCs w:val="24"/>
                <w:lang w:val="en-US"/>
              </w:rPr>
              <w:t>215</w:t>
            </w:r>
            <w:r w:rsidRPr="00D13EA6">
              <w:rPr>
                <w:sz w:val="24"/>
                <w:szCs w:val="24"/>
              </w:rPr>
              <w:t>,</w:t>
            </w:r>
            <w:r w:rsidRPr="00D13EA6">
              <w:rPr>
                <w:sz w:val="24"/>
                <w:szCs w:val="24"/>
                <w:lang w:val="en-US"/>
              </w:rPr>
              <w:t>3</w:t>
            </w:r>
          </w:p>
        </w:tc>
        <w:tc>
          <w:tcPr>
            <w:tcW w:w="1695" w:type="dxa"/>
          </w:tcPr>
          <w:p w:rsidR="00061111" w:rsidRPr="00D13EA6" w:rsidRDefault="00061111" w:rsidP="004E7F41">
            <w:pPr>
              <w:jc w:val="center"/>
              <w:rPr>
                <w:sz w:val="24"/>
                <w:szCs w:val="24"/>
                <w:lang w:val="en-US"/>
              </w:rPr>
            </w:pPr>
            <w:r w:rsidRPr="00D13EA6">
              <w:rPr>
                <w:sz w:val="24"/>
                <w:szCs w:val="24"/>
                <w:lang w:val="en-US"/>
              </w:rPr>
              <w:t>250,0</w:t>
            </w:r>
          </w:p>
        </w:tc>
        <w:tc>
          <w:tcPr>
            <w:tcW w:w="935" w:type="dxa"/>
          </w:tcPr>
          <w:p w:rsidR="00061111" w:rsidRPr="00D13EA6" w:rsidRDefault="00061111" w:rsidP="004E7F41">
            <w:pPr>
              <w:jc w:val="center"/>
              <w:rPr>
                <w:sz w:val="24"/>
                <w:szCs w:val="24"/>
              </w:rPr>
            </w:pPr>
            <w:r w:rsidRPr="00D13EA6">
              <w:rPr>
                <w:sz w:val="24"/>
                <w:szCs w:val="24"/>
              </w:rPr>
              <w:t>277,1</w:t>
            </w:r>
          </w:p>
        </w:tc>
      </w:tr>
      <w:tr w:rsidR="00061111" w:rsidRPr="00D13EA6" w:rsidTr="004E7F41">
        <w:trPr>
          <w:trHeight w:val="424"/>
        </w:trPr>
        <w:tc>
          <w:tcPr>
            <w:tcW w:w="2957" w:type="dxa"/>
          </w:tcPr>
          <w:p w:rsidR="00061111" w:rsidRPr="00D13EA6" w:rsidRDefault="00061111" w:rsidP="004E7F41">
            <w:pPr>
              <w:jc w:val="center"/>
              <w:rPr>
                <w:sz w:val="24"/>
                <w:szCs w:val="24"/>
                <w:lang w:val="en-US"/>
              </w:rPr>
            </w:pPr>
            <w:r w:rsidRPr="00D13EA6">
              <w:rPr>
                <w:sz w:val="24"/>
                <w:szCs w:val="24"/>
              </w:rPr>
              <w:t>З яких:</w:t>
            </w:r>
          </w:p>
        </w:tc>
        <w:tc>
          <w:tcPr>
            <w:tcW w:w="2957" w:type="dxa"/>
          </w:tcPr>
          <w:p w:rsidR="00061111" w:rsidRPr="00D13EA6" w:rsidRDefault="00061111" w:rsidP="004E7F41">
            <w:pPr>
              <w:jc w:val="center"/>
              <w:rPr>
                <w:sz w:val="24"/>
                <w:szCs w:val="24"/>
                <w:lang w:val="en-US"/>
              </w:rPr>
            </w:pPr>
          </w:p>
        </w:tc>
        <w:tc>
          <w:tcPr>
            <w:tcW w:w="2957" w:type="dxa"/>
          </w:tcPr>
          <w:p w:rsidR="00061111" w:rsidRPr="00D13EA6" w:rsidRDefault="00061111" w:rsidP="004E7F41">
            <w:pPr>
              <w:jc w:val="center"/>
              <w:rPr>
                <w:sz w:val="24"/>
                <w:szCs w:val="24"/>
                <w:lang w:val="en-US"/>
              </w:rPr>
            </w:pPr>
          </w:p>
        </w:tc>
        <w:tc>
          <w:tcPr>
            <w:tcW w:w="3285" w:type="dxa"/>
          </w:tcPr>
          <w:p w:rsidR="00061111" w:rsidRPr="00D13EA6" w:rsidRDefault="00061111" w:rsidP="004E7F41">
            <w:pPr>
              <w:jc w:val="center"/>
              <w:rPr>
                <w:sz w:val="24"/>
                <w:szCs w:val="24"/>
                <w:lang w:val="en-US"/>
              </w:rPr>
            </w:pPr>
          </w:p>
        </w:tc>
        <w:tc>
          <w:tcPr>
            <w:tcW w:w="1695" w:type="dxa"/>
          </w:tcPr>
          <w:p w:rsidR="00061111" w:rsidRPr="00D13EA6" w:rsidRDefault="00061111" w:rsidP="004E7F41">
            <w:pPr>
              <w:jc w:val="center"/>
              <w:rPr>
                <w:sz w:val="24"/>
                <w:szCs w:val="24"/>
                <w:lang w:val="en-US"/>
              </w:rPr>
            </w:pPr>
          </w:p>
        </w:tc>
        <w:tc>
          <w:tcPr>
            <w:tcW w:w="935" w:type="dxa"/>
          </w:tcPr>
          <w:p w:rsidR="00061111" w:rsidRPr="00D13EA6" w:rsidRDefault="00061111" w:rsidP="004E7F41">
            <w:pPr>
              <w:jc w:val="center"/>
              <w:rPr>
                <w:sz w:val="24"/>
                <w:szCs w:val="24"/>
              </w:rPr>
            </w:pPr>
          </w:p>
        </w:tc>
      </w:tr>
      <w:tr w:rsidR="00061111" w:rsidRPr="00D13EA6" w:rsidTr="004E7F41">
        <w:trPr>
          <w:trHeight w:val="435"/>
        </w:trPr>
        <w:tc>
          <w:tcPr>
            <w:tcW w:w="2957" w:type="dxa"/>
          </w:tcPr>
          <w:p w:rsidR="00061111" w:rsidRPr="00D13EA6" w:rsidRDefault="00061111" w:rsidP="004E7F41">
            <w:pPr>
              <w:jc w:val="center"/>
              <w:rPr>
                <w:sz w:val="24"/>
                <w:szCs w:val="24"/>
              </w:rPr>
            </w:pPr>
            <w:r w:rsidRPr="00D13EA6">
              <w:rPr>
                <w:sz w:val="24"/>
                <w:szCs w:val="24"/>
              </w:rPr>
              <w:t>Короткострокові позики</w:t>
            </w:r>
          </w:p>
        </w:tc>
        <w:tc>
          <w:tcPr>
            <w:tcW w:w="2957" w:type="dxa"/>
          </w:tcPr>
          <w:p w:rsidR="00061111" w:rsidRPr="00D13EA6" w:rsidRDefault="00061111" w:rsidP="004E7F41">
            <w:pPr>
              <w:jc w:val="center"/>
              <w:rPr>
                <w:sz w:val="24"/>
                <w:szCs w:val="24"/>
                <w:lang w:val="en-US"/>
              </w:rPr>
            </w:pPr>
            <w:r w:rsidRPr="00D13EA6">
              <w:rPr>
                <w:sz w:val="24"/>
                <w:szCs w:val="24"/>
                <w:lang w:val="en-US"/>
              </w:rPr>
              <w:t>26</w:t>
            </w:r>
            <w:r w:rsidRPr="00D13EA6">
              <w:rPr>
                <w:sz w:val="24"/>
                <w:szCs w:val="24"/>
              </w:rPr>
              <w:t>,</w:t>
            </w:r>
            <w:r w:rsidRPr="00D13EA6">
              <w:rPr>
                <w:sz w:val="24"/>
                <w:szCs w:val="24"/>
                <w:lang w:val="en-US"/>
              </w:rPr>
              <w:t>2</w:t>
            </w:r>
          </w:p>
        </w:tc>
        <w:tc>
          <w:tcPr>
            <w:tcW w:w="2957" w:type="dxa"/>
          </w:tcPr>
          <w:p w:rsidR="00061111" w:rsidRPr="00D13EA6" w:rsidRDefault="00061111" w:rsidP="004E7F41">
            <w:pPr>
              <w:jc w:val="center"/>
              <w:rPr>
                <w:sz w:val="24"/>
                <w:szCs w:val="24"/>
                <w:lang w:val="en-US"/>
              </w:rPr>
            </w:pPr>
            <w:r w:rsidRPr="00D13EA6">
              <w:rPr>
                <w:sz w:val="24"/>
                <w:szCs w:val="24"/>
                <w:lang w:val="en-US"/>
              </w:rPr>
              <w:t>28,4</w:t>
            </w:r>
          </w:p>
        </w:tc>
        <w:tc>
          <w:tcPr>
            <w:tcW w:w="3285" w:type="dxa"/>
          </w:tcPr>
          <w:p w:rsidR="00061111" w:rsidRPr="00D13EA6" w:rsidRDefault="00061111" w:rsidP="004E7F41">
            <w:pPr>
              <w:jc w:val="center"/>
              <w:rPr>
                <w:sz w:val="24"/>
                <w:szCs w:val="24"/>
                <w:lang w:val="en-US"/>
              </w:rPr>
            </w:pPr>
            <w:r w:rsidRPr="00D13EA6">
              <w:rPr>
                <w:sz w:val="24"/>
                <w:szCs w:val="24"/>
                <w:lang w:val="en-US"/>
              </w:rPr>
              <w:t>8</w:t>
            </w:r>
            <w:r w:rsidRPr="00D13EA6">
              <w:rPr>
                <w:sz w:val="24"/>
                <w:szCs w:val="24"/>
              </w:rPr>
              <w:t>,</w:t>
            </w:r>
            <w:r w:rsidRPr="00D13EA6">
              <w:rPr>
                <w:sz w:val="24"/>
                <w:szCs w:val="24"/>
                <w:lang w:val="en-US"/>
              </w:rPr>
              <w:t>2</w:t>
            </w:r>
          </w:p>
        </w:tc>
        <w:tc>
          <w:tcPr>
            <w:tcW w:w="1695" w:type="dxa"/>
          </w:tcPr>
          <w:p w:rsidR="00061111" w:rsidRPr="00D13EA6" w:rsidRDefault="00061111" w:rsidP="004E7F41">
            <w:pPr>
              <w:jc w:val="center"/>
              <w:rPr>
                <w:sz w:val="24"/>
                <w:szCs w:val="24"/>
              </w:rPr>
            </w:pPr>
            <w:r w:rsidRPr="00D13EA6">
              <w:rPr>
                <w:sz w:val="24"/>
                <w:szCs w:val="24"/>
                <w:lang w:val="en-US"/>
              </w:rPr>
              <w:t>8,</w:t>
            </w:r>
            <w:r w:rsidRPr="00D13EA6">
              <w:rPr>
                <w:sz w:val="24"/>
                <w:szCs w:val="24"/>
              </w:rPr>
              <w:t>0</w:t>
            </w:r>
          </w:p>
        </w:tc>
        <w:tc>
          <w:tcPr>
            <w:tcW w:w="935" w:type="dxa"/>
          </w:tcPr>
          <w:p w:rsidR="00061111" w:rsidRPr="00D13EA6" w:rsidRDefault="00061111" w:rsidP="004E7F41">
            <w:pPr>
              <w:jc w:val="center"/>
              <w:rPr>
                <w:sz w:val="24"/>
                <w:szCs w:val="24"/>
              </w:rPr>
            </w:pPr>
            <w:r w:rsidRPr="00D13EA6">
              <w:rPr>
                <w:sz w:val="24"/>
                <w:szCs w:val="24"/>
              </w:rPr>
              <w:t>9,1</w:t>
            </w:r>
          </w:p>
        </w:tc>
      </w:tr>
      <w:tr w:rsidR="00061111" w:rsidRPr="00D13EA6" w:rsidTr="004E7F41">
        <w:trPr>
          <w:trHeight w:val="315"/>
        </w:trPr>
        <w:tc>
          <w:tcPr>
            <w:tcW w:w="2957" w:type="dxa"/>
          </w:tcPr>
          <w:p w:rsidR="00061111" w:rsidRPr="00D13EA6" w:rsidRDefault="00061111" w:rsidP="004E7F41">
            <w:pPr>
              <w:jc w:val="center"/>
              <w:rPr>
                <w:sz w:val="24"/>
                <w:szCs w:val="24"/>
              </w:rPr>
            </w:pPr>
            <w:r w:rsidRPr="00D13EA6">
              <w:rPr>
                <w:sz w:val="24"/>
                <w:szCs w:val="24"/>
              </w:rPr>
              <w:t>Довгострокові позики</w:t>
            </w:r>
          </w:p>
        </w:tc>
        <w:tc>
          <w:tcPr>
            <w:tcW w:w="2957" w:type="dxa"/>
          </w:tcPr>
          <w:p w:rsidR="00061111" w:rsidRPr="00D13EA6" w:rsidRDefault="00061111" w:rsidP="004E7F41">
            <w:pPr>
              <w:jc w:val="center"/>
              <w:rPr>
                <w:sz w:val="24"/>
                <w:szCs w:val="24"/>
                <w:lang w:val="en-US"/>
              </w:rPr>
            </w:pPr>
            <w:r w:rsidRPr="00D13EA6">
              <w:rPr>
                <w:sz w:val="24"/>
                <w:szCs w:val="24"/>
                <w:lang w:val="en-US"/>
              </w:rPr>
              <w:t>163</w:t>
            </w:r>
            <w:r w:rsidRPr="00D13EA6">
              <w:rPr>
                <w:sz w:val="24"/>
                <w:szCs w:val="24"/>
              </w:rPr>
              <w:t>,</w:t>
            </w:r>
            <w:r w:rsidRPr="00D13EA6">
              <w:rPr>
                <w:sz w:val="24"/>
                <w:szCs w:val="24"/>
                <w:lang w:val="en-US"/>
              </w:rPr>
              <w:t>5</w:t>
            </w:r>
          </w:p>
        </w:tc>
        <w:tc>
          <w:tcPr>
            <w:tcW w:w="2957" w:type="dxa"/>
          </w:tcPr>
          <w:p w:rsidR="00061111" w:rsidRPr="00D13EA6" w:rsidRDefault="00061111" w:rsidP="004E7F41">
            <w:pPr>
              <w:jc w:val="center"/>
              <w:rPr>
                <w:sz w:val="24"/>
                <w:szCs w:val="24"/>
                <w:lang w:val="en-US"/>
              </w:rPr>
            </w:pPr>
            <w:r w:rsidRPr="00D13EA6">
              <w:rPr>
                <w:sz w:val="24"/>
                <w:szCs w:val="24"/>
                <w:lang w:val="en-US"/>
              </w:rPr>
              <w:t>196,6</w:t>
            </w:r>
          </w:p>
        </w:tc>
        <w:tc>
          <w:tcPr>
            <w:tcW w:w="3285" w:type="dxa"/>
          </w:tcPr>
          <w:p w:rsidR="00061111" w:rsidRPr="00D13EA6" w:rsidRDefault="00061111" w:rsidP="004E7F41">
            <w:pPr>
              <w:jc w:val="center"/>
              <w:rPr>
                <w:sz w:val="24"/>
                <w:szCs w:val="24"/>
              </w:rPr>
            </w:pPr>
            <w:r w:rsidRPr="00D13EA6">
              <w:rPr>
                <w:sz w:val="24"/>
                <w:szCs w:val="24"/>
                <w:lang w:val="en-US"/>
              </w:rPr>
              <w:t>207</w:t>
            </w:r>
            <w:r w:rsidRPr="00D13EA6">
              <w:rPr>
                <w:sz w:val="24"/>
                <w:szCs w:val="24"/>
              </w:rPr>
              <w:t>,1</w:t>
            </w:r>
          </w:p>
        </w:tc>
        <w:tc>
          <w:tcPr>
            <w:tcW w:w="1695" w:type="dxa"/>
          </w:tcPr>
          <w:p w:rsidR="00061111" w:rsidRPr="00D13EA6" w:rsidRDefault="00061111" w:rsidP="004E7F41">
            <w:pPr>
              <w:jc w:val="center"/>
              <w:rPr>
                <w:sz w:val="24"/>
                <w:szCs w:val="24"/>
                <w:lang w:val="en-US"/>
              </w:rPr>
            </w:pPr>
            <w:r w:rsidRPr="00D13EA6">
              <w:rPr>
                <w:sz w:val="24"/>
                <w:szCs w:val="24"/>
                <w:lang w:val="en-US"/>
              </w:rPr>
              <w:t>242,0</w:t>
            </w:r>
          </w:p>
        </w:tc>
        <w:tc>
          <w:tcPr>
            <w:tcW w:w="935" w:type="dxa"/>
          </w:tcPr>
          <w:p w:rsidR="00061111" w:rsidRPr="00D13EA6" w:rsidRDefault="00061111" w:rsidP="004E7F41">
            <w:pPr>
              <w:jc w:val="center"/>
              <w:rPr>
                <w:sz w:val="24"/>
                <w:szCs w:val="24"/>
              </w:rPr>
            </w:pPr>
            <w:r w:rsidRPr="00D13EA6">
              <w:rPr>
                <w:sz w:val="24"/>
                <w:szCs w:val="24"/>
              </w:rPr>
              <w:t>268,0</w:t>
            </w:r>
          </w:p>
        </w:tc>
      </w:tr>
    </w:tbl>
    <w:p w:rsidR="00061111" w:rsidRPr="00D13EA6" w:rsidRDefault="00061111" w:rsidP="00061111">
      <w:pPr>
        <w:spacing w:line="360" w:lineRule="auto"/>
        <w:ind w:firstLine="567"/>
        <w:jc w:val="both"/>
        <w:rPr>
          <w:lang w:val="uk-UA"/>
        </w:rPr>
      </w:pPr>
      <w:r w:rsidRPr="00D13EA6">
        <w:rPr>
          <w:sz w:val="24"/>
          <w:szCs w:val="28"/>
        </w:rPr>
        <w:t>Джерело: узагальнено автором на основі даних [136]</w:t>
      </w:r>
      <w:r w:rsidRPr="00D13EA6">
        <w:t>.</w:t>
      </w:r>
    </w:p>
    <w:p w:rsidR="00D00D2F" w:rsidRPr="00D13EA6" w:rsidRDefault="001D413D" w:rsidP="00D00D2F">
      <w:pPr>
        <w:ind w:firstLine="720"/>
        <w:jc w:val="right"/>
        <w:rPr>
          <w:sz w:val="28"/>
          <w:szCs w:val="28"/>
          <w:lang w:val="uk-UA"/>
        </w:rPr>
      </w:pPr>
      <w:r>
        <w:rPr>
          <w:noProof/>
          <w:sz w:val="28"/>
          <w:szCs w:val="28"/>
          <w:lang w:val="uk-UA"/>
        </w:rPr>
        <w:lastRenderedPageBreak/>
        <mc:AlternateContent>
          <mc:Choice Requires="wps">
            <w:drawing>
              <wp:anchor distT="0" distB="0" distL="114300" distR="114300" simplePos="0" relativeHeight="251754496" behindDoc="0" locked="0" layoutInCell="1" allowOverlap="1">
                <wp:simplePos x="0" y="0"/>
                <wp:positionH relativeFrom="column">
                  <wp:posOffset>8511540</wp:posOffset>
                </wp:positionH>
                <wp:positionV relativeFrom="paragraph">
                  <wp:posOffset>-638175</wp:posOffset>
                </wp:positionV>
                <wp:extent cx="523875" cy="381000"/>
                <wp:effectExtent l="0" t="0" r="28575" b="19050"/>
                <wp:wrapNone/>
                <wp:docPr id="977" name="Прямокутник 977"/>
                <wp:cNvGraphicFramePr/>
                <a:graphic xmlns:a="http://schemas.openxmlformats.org/drawingml/2006/main">
                  <a:graphicData uri="http://schemas.microsoft.com/office/word/2010/wordprocessingShape">
                    <wps:wsp>
                      <wps:cNvSpPr/>
                      <wps:spPr>
                        <a:xfrm>
                          <a:off x="0" y="0"/>
                          <a:ext cx="523875" cy="3810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кутник 977" o:spid="_x0000_s1026" style="position:absolute;margin-left:670.2pt;margin-top:-50.25pt;width:41.25pt;height:30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" fillcolor="white [3201]" strokecolor="white [3212]" strokeweight="2pt"/>
            </w:pict>
          </mc:Fallback>
        </mc:AlternateContent>
      </w:r>
      <w:r w:rsidR="00D00D2F" w:rsidRPr="00D13EA6">
        <w:rPr>
          <w:sz w:val="28"/>
          <w:szCs w:val="28"/>
        </w:rPr>
        <w:t xml:space="preserve">ДОДАТОК </w:t>
      </w:r>
      <w:r w:rsidR="00D00D2F" w:rsidRPr="00D13EA6">
        <w:rPr>
          <w:sz w:val="28"/>
          <w:szCs w:val="28"/>
          <w:lang w:val="uk-UA"/>
        </w:rPr>
        <w:t>С</w:t>
      </w:r>
    </w:p>
    <w:p w:rsidR="00D00D2F" w:rsidRPr="00D13EA6" w:rsidRDefault="00D00D2F" w:rsidP="00D00D2F">
      <w:pPr>
        <w:spacing w:line="360" w:lineRule="auto"/>
        <w:jc w:val="center"/>
        <w:rPr>
          <w:color w:val="000000" w:themeColor="text1"/>
          <w:sz w:val="28"/>
          <w:szCs w:val="28"/>
          <w:lang w:val="uk-UA"/>
        </w:rPr>
      </w:pPr>
      <w:r w:rsidRPr="00D13EA6">
        <w:rPr>
          <w:color w:val="000000" w:themeColor="text1"/>
          <w:sz w:val="28"/>
          <w:szCs w:val="28"/>
          <w:lang w:val="uk-UA"/>
        </w:rPr>
        <w:t>ДЕРЖАВНИЙ БОРГ ІСПАНІЇ ПО ІНСТУМЕНТАХ</w:t>
      </w:r>
    </w:p>
    <w:p w:rsidR="00D00D2F" w:rsidRPr="00D13EA6" w:rsidRDefault="00D00D2F" w:rsidP="00D00D2F">
      <w:pPr>
        <w:spacing w:line="360" w:lineRule="auto"/>
        <w:jc w:val="right"/>
        <w:rPr>
          <w:color w:val="000000" w:themeColor="text1"/>
          <w:sz w:val="28"/>
          <w:szCs w:val="28"/>
          <w:lang w:val="uk-UA"/>
        </w:rPr>
      </w:pPr>
      <w:r w:rsidRPr="00D13EA6">
        <w:rPr>
          <w:color w:val="000000" w:themeColor="text1"/>
          <w:sz w:val="28"/>
          <w:szCs w:val="28"/>
          <w:lang w:val="uk-UA"/>
        </w:rPr>
        <w:t>млн.євро</w:t>
      </w:r>
    </w:p>
    <w:tbl>
      <w:tblPr>
        <w:tblStyle w:val="af7"/>
        <w:tblW w:w="0" w:type="auto"/>
        <w:tblLook w:val="04A0" w:firstRow="1" w:lastRow="0" w:firstColumn="1" w:lastColumn="0" w:noHBand="0" w:noVBand="1"/>
      </w:tblPr>
      <w:tblGrid>
        <w:gridCol w:w="3609"/>
        <w:gridCol w:w="3536"/>
        <w:gridCol w:w="3537"/>
        <w:gridCol w:w="3537"/>
      </w:tblGrid>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2009</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2010</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2011*</w:t>
            </w: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rPr>
            </w:pPr>
            <w:r w:rsidRPr="00D13EA6">
              <w:rPr>
                <w:color w:val="000000" w:themeColor="text1"/>
                <w:sz w:val="28"/>
                <w:szCs w:val="28"/>
              </w:rPr>
              <w:t>Валюта та депозити</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3468</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3584</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3693</w:t>
            </w: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r w:rsidRPr="00D13EA6">
              <w:rPr>
                <w:rStyle w:val="hps"/>
                <w:color w:val="000000" w:themeColor="text1"/>
                <w:sz w:val="28"/>
                <w:szCs w:val="28"/>
                <w:lang w:val="uk-UA"/>
              </w:rPr>
              <w:t>Цінні</w:t>
            </w:r>
            <w:r w:rsidRPr="00D13EA6">
              <w:rPr>
                <w:rStyle w:val="shorttext"/>
                <w:color w:val="000000" w:themeColor="text1"/>
                <w:sz w:val="28"/>
                <w:szCs w:val="28"/>
                <w:lang w:val="uk-UA"/>
              </w:rPr>
              <w:t xml:space="preserve"> </w:t>
            </w:r>
            <w:r w:rsidRPr="00D13EA6">
              <w:rPr>
                <w:rStyle w:val="hps"/>
                <w:color w:val="000000" w:themeColor="text1"/>
                <w:sz w:val="28"/>
                <w:szCs w:val="28"/>
                <w:lang w:val="uk-UA"/>
              </w:rPr>
              <w:t>папери</w:t>
            </w:r>
            <w:r w:rsidR="00736A7C" w:rsidRPr="00D13EA6">
              <w:rPr>
                <w:rStyle w:val="hps"/>
                <w:color w:val="000000" w:themeColor="text1"/>
                <w:sz w:val="28"/>
                <w:szCs w:val="28"/>
                <w:lang w:val="uk-UA"/>
              </w:rPr>
              <w:t xml:space="preserve"> інші</w:t>
            </w:r>
            <w:r w:rsidRPr="00D13EA6">
              <w:rPr>
                <w:color w:val="000000" w:themeColor="text1"/>
                <w:sz w:val="28"/>
                <w:szCs w:val="28"/>
                <w:lang w:val="uk-UA"/>
              </w:rPr>
              <w:br/>
            </w:r>
            <w:r w:rsidRPr="00D13EA6">
              <w:rPr>
                <w:rStyle w:val="hps"/>
                <w:color w:val="000000" w:themeColor="text1"/>
                <w:sz w:val="28"/>
                <w:szCs w:val="28"/>
                <w:lang w:val="uk-UA"/>
              </w:rPr>
              <w:t>ніж акції:</w:t>
            </w:r>
          </w:p>
        </w:tc>
        <w:tc>
          <w:tcPr>
            <w:tcW w:w="3536" w:type="dxa"/>
          </w:tcPr>
          <w:p w:rsidR="00D00D2F" w:rsidRPr="00D13EA6" w:rsidRDefault="00D00D2F" w:rsidP="002F3F99">
            <w:pPr>
              <w:spacing w:line="360" w:lineRule="auto"/>
              <w:jc w:val="center"/>
              <w:rPr>
                <w:color w:val="000000" w:themeColor="text1"/>
                <w:sz w:val="28"/>
                <w:szCs w:val="28"/>
                <w:lang w:val="uk-UA"/>
              </w:rPr>
            </w:pPr>
          </w:p>
        </w:tc>
        <w:tc>
          <w:tcPr>
            <w:tcW w:w="3537" w:type="dxa"/>
          </w:tcPr>
          <w:p w:rsidR="00D00D2F" w:rsidRPr="00D13EA6" w:rsidRDefault="00D00D2F" w:rsidP="002F3F99">
            <w:pPr>
              <w:spacing w:line="360" w:lineRule="auto"/>
              <w:jc w:val="center"/>
              <w:rPr>
                <w:color w:val="000000" w:themeColor="text1"/>
                <w:sz w:val="28"/>
                <w:szCs w:val="28"/>
                <w:lang w:val="uk-UA"/>
              </w:rPr>
            </w:pPr>
          </w:p>
        </w:tc>
        <w:tc>
          <w:tcPr>
            <w:tcW w:w="3537" w:type="dxa"/>
          </w:tcPr>
          <w:p w:rsidR="00D00D2F" w:rsidRPr="00D13EA6" w:rsidRDefault="00D00D2F" w:rsidP="002F3F99">
            <w:pPr>
              <w:spacing w:line="360" w:lineRule="auto"/>
              <w:jc w:val="center"/>
              <w:rPr>
                <w:color w:val="000000" w:themeColor="text1"/>
                <w:sz w:val="28"/>
                <w:szCs w:val="28"/>
                <w:lang w:val="uk-UA"/>
              </w:rPr>
            </w:pP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Короткострокові</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86395</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88201</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91778</w:t>
            </w: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Довгострокові</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385433</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445175</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493453</w:t>
            </w: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Запозичення:</w:t>
            </w:r>
          </w:p>
        </w:tc>
        <w:tc>
          <w:tcPr>
            <w:tcW w:w="3536" w:type="dxa"/>
          </w:tcPr>
          <w:p w:rsidR="00D00D2F" w:rsidRPr="00D13EA6" w:rsidRDefault="00D00D2F" w:rsidP="002F3F99">
            <w:pPr>
              <w:spacing w:line="360" w:lineRule="auto"/>
              <w:jc w:val="center"/>
              <w:rPr>
                <w:color w:val="000000" w:themeColor="text1"/>
                <w:sz w:val="28"/>
                <w:szCs w:val="28"/>
                <w:lang w:val="uk-UA"/>
              </w:rPr>
            </w:pPr>
          </w:p>
        </w:tc>
        <w:tc>
          <w:tcPr>
            <w:tcW w:w="3537" w:type="dxa"/>
          </w:tcPr>
          <w:p w:rsidR="00D00D2F" w:rsidRPr="00D13EA6" w:rsidRDefault="00D00D2F" w:rsidP="002F3F99">
            <w:pPr>
              <w:spacing w:line="360" w:lineRule="auto"/>
              <w:jc w:val="center"/>
              <w:rPr>
                <w:color w:val="000000" w:themeColor="text1"/>
                <w:sz w:val="28"/>
                <w:szCs w:val="28"/>
                <w:lang w:val="uk-UA"/>
              </w:rPr>
            </w:pPr>
          </w:p>
        </w:tc>
        <w:tc>
          <w:tcPr>
            <w:tcW w:w="3537" w:type="dxa"/>
          </w:tcPr>
          <w:p w:rsidR="00D00D2F" w:rsidRPr="00D13EA6" w:rsidRDefault="00D00D2F" w:rsidP="002F3F99">
            <w:pPr>
              <w:spacing w:line="360" w:lineRule="auto"/>
              <w:jc w:val="center"/>
              <w:rPr>
                <w:color w:val="000000" w:themeColor="text1"/>
                <w:sz w:val="28"/>
                <w:szCs w:val="28"/>
                <w:lang w:val="uk-UA"/>
              </w:rPr>
            </w:pPr>
          </w:p>
        </w:tc>
      </w:tr>
      <w:tr w:rsidR="00D00D2F" w:rsidRPr="00D13EA6" w:rsidTr="00D00D2F">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Короткострокові</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9257</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7953</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16680</w:t>
            </w:r>
          </w:p>
        </w:tc>
      </w:tr>
      <w:tr w:rsidR="00D00D2F" w:rsidRPr="00D13EA6" w:rsidTr="00D00D2F">
        <w:trPr>
          <w:trHeight w:val="508"/>
        </w:trPr>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Довгострокові</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79325</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96970</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100735</w:t>
            </w:r>
          </w:p>
        </w:tc>
      </w:tr>
      <w:tr w:rsidR="00D00D2F" w:rsidRPr="00D13EA6" w:rsidTr="00D00D2F">
        <w:trPr>
          <w:trHeight w:val="375"/>
        </w:trPr>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Державний борг</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563878</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641883</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706339</w:t>
            </w:r>
          </w:p>
        </w:tc>
      </w:tr>
      <w:tr w:rsidR="00D00D2F" w:rsidRPr="00D13EA6" w:rsidTr="00D00D2F">
        <w:trPr>
          <w:trHeight w:val="675"/>
        </w:trPr>
        <w:tc>
          <w:tcPr>
            <w:tcW w:w="3609"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rPr>
              <w:t xml:space="preserve">% </w:t>
            </w:r>
            <w:r w:rsidRPr="00D13EA6">
              <w:rPr>
                <w:color w:val="000000" w:themeColor="text1"/>
                <w:sz w:val="28"/>
                <w:szCs w:val="28"/>
                <w:lang w:val="uk-UA"/>
              </w:rPr>
              <w:t>від ВВП</w:t>
            </w:r>
          </w:p>
        </w:tc>
        <w:tc>
          <w:tcPr>
            <w:tcW w:w="3536"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53,8</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61,1</w:t>
            </w:r>
          </w:p>
        </w:tc>
        <w:tc>
          <w:tcPr>
            <w:tcW w:w="3537" w:type="dxa"/>
          </w:tcPr>
          <w:p w:rsidR="00D00D2F" w:rsidRPr="00D13EA6" w:rsidRDefault="00D00D2F" w:rsidP="002F3F99">
            <w:pPr>
              <w:spacing w:line="360" w:lineRule="auto"/>
              <w:jc w:val="center"/>
              <w:rPr>
                <w:color w:val="000000" w:themeColor="text1"/>
                <w:sz w:val="28"/>
                <w:szCs w:val="28"/>
                <w:lang w:val="uk-UA"/>
              </w:rPr>
            </w:pPr>
            <w:r w:rsidRPr="00D13EA6">
              <w:rPr>
                <w:color w:val="000000" w:themeColor="text1"/>
                <w:sz w:val="28"/>
                <w:szCs w:val="28"/>
                <w:lang w:val="uk-UA"/>
              </w:rPr>
              <w:t>66</w:t>
            </w:r>
          </w:p>
        </w:tc>
      </w:tr>
    </w:tbl>
    <w:p w:rsidR="00D00D2F" w:rsidRPr="00D13EA6" w:rsidRDefault="00D00D2F" w:rsidP="00D00D2F">
      <w:pPr>
        <w:spacing w:line="360" w:lineRule="auto"/>
        <w:ind w:firstLine="567"/>
        <w:jc w:val="both"/>
        <w:rPr>
          <w:lang w:val="uk-UA"/>
        </w:rPr>
      </w:pPr>
      <w:r w:rsidRPr="00D13EA6">
        <w:rPr>
          <w:sz w:val="24"/>
          <w:szCs w:val="28"/>
        </w:rPr>
        <w:t>Джерело: узагальнено автором на основі даних [1</w:t>
      </w:r>
      <w:r w:rsidRPr="00D13EA6">
        <w:rPr>
          <w:sz w:val="24"/>
          <w:szCs w:val="28"/>
          <w:lang w:val="uk-UA"/>
        </w:rPr>
        <w:t>62</w:t>
      </w:r>
      <w:r w:rsidRPr="00D13EA6">
        <w:rPr>
          <w:sz w:val="24"/>
          <w:szCs w:val="28"/>
        </w:rPr>
        <w:t>]</w:t>
      </w:r>
      <w:r w:rsidRPr="00D13EA6">
        <w:t>.</w:t>
      </w:r>
    </w:p>
    <w:p w:rsidR="00D00D2F" w:rsidRPr="00D00D2F" w:rsidRDefault="00D00D2F" w:rsidP="00061111">
      <w:pPr>
        <w:spacing w:line="360" w:lineRule="auto"/>
        <w:ind w:firstLine="567"/>
        <w:jc w:val="both"/>
        <w:rPr>
          <w:lang w:val="uk-UA"/>
        </w:rPr>
      </w:pPr>
    </w:p>
    <w:sectPr w:rsidR="00D00D2F" w:rsidRPr="00D00D2F" w:rsidSect="008C2D5F">
      <w:pgSz w:w="16838" w:h="11906" w:orient="landscape" w:code="9"/>
      <w:pgMar w:top="1560" w:right="1134" w:bottom="1134" w:left="1701" w:header="709" w:footer="709" w:gutter="0"/>
      <w:pgNumType w:start="23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EBC" w:rsidRDefault="00803EBC">
      <w:r>
        <w:separator/>
      </w:r>
    </w:p>
  </w:endnote>
  <w:endnote w:type="continuationSeparator" w:id="0">
    <w:p w:rsidR="00803EBC" w:rsidRDefault="00803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E4" w:rsidRDefault="00AD4BE4">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EBC" w:rsidRDefault="00803EBC">
      <w:r>
        <w:separator/>
      </w:r>
    </w:p>
  </w:footnote>
  <w:footnote w:type="continuationSeparator" w:id="0">
    <w:p w:rsidR="00803EBC" w:rsidRDefault="00803EBC">
      <w:r>
        <w:continuationSeparator/>
      </w:r>
    </w:p>
  </w:footnote>
  <w:footnote w:id="1">
    <w:p w:rsidR="00AD4BE4" w:rsidRDefault="00AD4BE4" w:rsidP="00F92915">
      <w:pPr>
        <w:pStyle w:val="af8"/>
      </w:pPr>
      <w:r>
        <w:rPr>
          <w:rStyle w:val="afa"/>
        </w:rPr>
        <w:footnoteRef/>
      </w:r>
      <w:r>
        <w:rPr>
          <w:lang w:val="uk-UA"/>
        </w:rPr>
        <w:t>Дисконтні облігації внутрішньої державної позики- облігації, що не мають постійних відсоткових платежів, а дохідність за ними визначається  різницею між її номінальною ціною та вартістю при продажі.</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562513"/>
      <w:docPartObj>
        <w:docPartGallery w:val="Page Numbers (Top of Page)"/>
        <w:docPartUnique/>
      </w:docPartObj>
    </w:sdtPr>
    <w:sdtEndPr/>
    <w:sdtContent>
      <w:p w:rsidR="00AD4BE4" w:rsidRDefault="00AD4BE4">
        <w:pPr>
          <w:pStyle w:val="a7"/>
          <w:jc w:val="right"/>
        </w:pPr>
        <w:r>
          <w:fldChar w:fldCharType="begin"/>
        </w:r>
        <w:r>
          <w:instrText>PAGE   \* MERGEFORMAT</w:instrText>
        </w:r>
        <w:r>
          <w:fldChar w:fldCharType="separate"/>
        </w:r>
        <w:r w:rsidR="00C40661" w:rsidRPr="00C40661">
          <w:rPr>
            <w:noProof/>
            <w:lang w:val="uk-UA"/>
          </w:rPr>
          <w:t>42</w:t>
        </w:r>
        <w:r>
          <w:fldChar w:fldCharType="end"/>
        </w:r>
      </w:p>
    </w:sdtContent>
  </w:sdt>
  <w:p w:rsidR="00AD4BE4" w:rsidRDefault="00AD4BE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BE4" w:rsidRDefault="00AD4BE4">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A36F8"/>
    <w:multiLevelType w:val="hybridMultilevel"/>
    <w:tmpl w:val="F46C6B4A"/>
    <w:lvl w:ilvl="0" w:tplc="56FEDA02">
      <w:start w:val="1"/>
      <w:numFmt w:val="decimal"/>
      <w:lvlText w:val="%1."/>
      <w:lvlJc w:val="left"/>
      <w:pPr>
        <w:ind w:left="786"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31A3CFC"/>
    <w:multiLevelType w:val="hybridMultilevel"/>
    <w:tmpl w:val="CCD0D794"/>
    <w:lvl w:ilvl="0" w:tplc="60D8B024">
      <w:start w:val="7"/>
      <w:numFmt w:val="bullet"/>
      <w:lvlText w:val="-"/>
      <w:lvlJc w:val="left"/>
      <w:pPr>
        <w:tabs>
          <w:tab w:val="num" w:pos="1408"/>
        </w:tabs>
        <w:ind w:left="1408" w:hanging="840"/>
      </w:pPr>
      <w:rPr>
        <w:rFonts w:ascii="Times New Roman" w:eastAsia="Calibri"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2">
    <w:nsid w:val="031C6949"/>
    <w:multiLevelType w:val="hybridMultilevel"/>
    <w:tmpl w:val="A63A8700"/>
    <w:lvl w:ilvl="0" w:tplc="6F42B02A">
      <w:start w:val="1"/>
      <w:numFmt w:val="decimal"/>
      <w:lvlText w:val="%1."/>
      <w:lvlJc w:val="left"/>
      <w:pPr>
        <w:tabs>
          <w:tab w:val="num" w:pos="1260"/>
        </w:tabs>
        <w:ind w:left="1260" w:hanging="360"/>
      </w:pPr>
      <w:rPr>
        <w:b w:val="0"/>
        <w:sz w:val="24"/>
        <w:szCs w:val="24"/>
      </w:rPr>
    </w:lvl>
    <w:lvl w:ilvl="1" w:tplc="04190019">
      <w:start w:val="1"/>
      <w:numFmt w:val="lowerLetter"/>
      <w:lvlText w:val="%2."/>
      <w:lvlJc w:val="left"/>
      <w:pPr>
        <w:tabs>
          <w:tab w:val="num" w:pos="927"/>
        </w:tabs>
        <w:ind w:left="927"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81180B"/>
    <w:multiLevelType w:val="hybridMultilevel"/>
    <w:tmpl w:val="B0DC74FA"/>
    <w:lvl w:ilvl="0" w:tplc="2B72265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B4E6377"/>
    <w:multiLevelType w:val="hybridMultilevel"/>
    <w:tmpl w:val="B05C59CA"/>
    <w:lvl w:ilvl="0" w:tplc="B0A2C1BA">
      <w:start w:val="1"/>
      <w:numFmt w:val="decimal"/>
      <w:lvlText w:val="%1."/>
      <w:lvlJc w:val="left"/>
      <w:pPr>
        <w:ind w:left="1497" w:hanging="93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nsid w:val="219C08FE"/>
    <w:multiLevelType w:val="hybridMultilevel"/>
    <w:tmpl w:val="E5188764"/>
    <w:lvl w:ilvl="0" w:tplc="B108029E">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6">
    <w:nsid w:val="21C0070B"/>
    <w:multiLevelType w:val="hybridMultilevel"/>
    <w:tmpl w:val="F46C6B4A"/>
    <w:lvl w:ilvl="0" w:tplc="56FEDA02">
      <w:start w:val="1"/>
      <w:numFmt w:val="decimal"/>
      <w:lvlText w:val="%1."/>
      <w:lvlJc w:val="left"/>
      <w:pPr>
        <w:ind w:left="786"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25A60771"/>
    <w:multiLevelType w:val="hybridMultilevel"/>
    <w:tmpl w:val="ED0CA1B4"/>
    <w:lvl w:ilvl="0" w:tplc="EE96919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6607B48"/>
    <w:multiLevelType w:val="singleLevel"/>
    <w:tmpl w:val="77BCDFF0"/>
    <w:lvl w:ilvl="0">
      <w:numFmt w:val="bullet"/>
      <w:lvlText w:val="–"/>
      <w:lvlJc w:val="left"/>
      <w:pPr>
        <w:tabs>
          <w:tab w:val="num" w:pos="644"/>
        </w:tabs>
        <w:ind w:left="624" w:hanging="340"/>
      </w:pPr>
      <w:rPr>
        <w:rFonts w:hint="default"/>
      </w:rPr>
    </w:lvl>
  </w:abstractNum>
  <w:abstractNum w:abstractNumId="9">
    <w:nsid w:val="2675014D"/>
    <w:multiLevelType w:val="hybridMultilevel"/>
    <w:tmpl w:val="17BC05C6"/>
    <w:lvl w:ilvl="0" w:tplc="C8342D9C">
      <w:start w:val="1"/>
      <w:numFmt w:val="decimal"/>
      <w:lvlText w:val="%1."/>
      <w:lvlJc w:val="left"/>
      <w:pPr>
        <w:ind w:left="927" w:hanging="360"/>
      </w:pPr>
      <w:rPr>
        <w:rFonts w:ascii="Times New Roman" w:hAnsi="Times New Roman" w:cs="Times New Roman" w:hint="default"/>
        <w:color w:val="auto"/>
        <w:sz w:val="28"/>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0">
    <w:nsid w:val="28F45E88"/>
    <w:multiLevelType w:val="hybridMultilevel"/>
    <w:tmpl w:val="AEA6C30A"/>
    <w:lvl w:ilvl="0" w:tplc="A852CA2C">
      <w:numFmt w:val="bullet"/>
      <w:lvlText w:val="-"/>
      <w:lvlJc w:val="left"/>
      <w:pPr>
        <w:ind w:left="900" w:hanging="360"/>
      </w:pPr>
      <w:rPr>
        <w:rFonts w:ascii="Times New Roman" w:eastAsia="Times New Roman" w:hAnsi="Times New Roman"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cs="Wingdings" w:hint="default"/>
      </w:rPr>
    </w:lvl>
    <w:lvl w:ilvl="3" w:tplc="04190001">
      <w:start w:val="1"/>
      <w:numFmt w:val="bullet"/>
      <w:lvlText w:val=""/>
      <w:lvlJc w:val="left"/>
      <w:pPr>
        <w:ind w:left="3060" w:hanging="360"/>
      </w:pPr>
      <w:rPr>
        <w:rFonts w:ascii="Symbol" w:hAnsi="Symbol" w:cs="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cs="Wingdings" w:hint="default"/>
      </w:rPr>
    </w:lvl>
    <w:lvl w:ilvl="6" w:tplc="04190001">
      <w:start w:val="1"/>
      <w:numFmt w:val="bullet"/>
      <w:lvlText w:val=""/>
      <w:lvlJc w:val="left"/>
      <w:pPr>
        <w:ind w:left="5220" w:hanging="360"/>
      </w:pPr>
      <w:rPr>
        <w:rFonts w:ascii="Symbol" w:hAnsi="Symbol" w:cs="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cs="Wingdings" w:hint="default"/>
      </w:rPr>
    </w:lvl>
  </w:abstractNum>
  <w:abstractNum w:abstractNumId="11">
    <w:nsid w:val="2FF46269"/>
    <w:multiLevelType w:val="hybridMultilevel"/>
    <w:tmpl w:val="8BCC77DE"/>
    <w:lvl w:ilvl="0" w:tplc="062651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2">
    <w:nsid w:val="30032E87"/>
    <w:multiLevelType w:val="singleLevel"/>
    <w:tmpl w:val="2CC616D0"/>
    <w:lvl w:ilvl="0">
      <w:numFmt w:val="bullet"/>
      <w:lvlText w:val="–"/>
      <w:lvlJc w:val="left"/>
      <w:pPr>
        <w:tabs>
          <w:tab w:val="num" w:pos="1080"/>
        </w:tabs>
        <w:ind w:left="1080" w:hanging="360"/>
      </w:pPr>
      <w:rPr>
        <w:rFonts w:ascii="Times New Roman" w:hAnsi="Times New Roman" w:cs="Times New Roman" w:hint="default"/>
      </w:rPr>
    </w:lvl>
  </w:abstractNum>
  <w:abstractNum w:abstractNumId="13">
    <w:nsid w:val="34F555E6"/>
    <w:multiLevelType w:val="hybridMultilevel"/>
    <w:tmpl w:val="1212BEDC"/>
    <w:lvl w:ilvl="0" w:tplc="D592C488">
      <w:start w:val="4"/>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57D2934"/>
    <w:multiLevelType w:val="hybridMultilevel"/>
    <w:tmpl w:val="A1A2499C"/>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5C576E7"/>
    <w:multiLevelType w:val="hybridMultilevel"/>
    <w:tmpl w:val="45FE82E4"/>
    <w:lvl w:ilvl="0" w:tplc="0D68A12A">
      <w:start w:val="1"/>
      <w:numFmt w:val="decimal"/>
      <w:lvlText w:val="%1."/>
      <w:lvlJc w:val="left"/>
      <w:pPr>
        <w:ind w:left="720" w:hanging="360"/>
      </w:pPr>
      <w:rPr>
        <w:rFonts w:ascii="Times New Roman" w:hAnsi="Times New Roman" w:cs="Times New Roman"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A300867"/>
    <w:multiLevelType w:val="hybridMultilevel"/>
    <w:tmpl w:val="39CA89EC"/>
    <w:lvl w:ilvl="0" w:tplc="0419000F">
      <w:start w:val="1"/>
      <w:numFmt w:val="decimal"/>
      <w:lvlText w:val="%1."/>
      <w:lvlJc w:val="left"/>
      <w:pPr>
        <w:ind w:left="786"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3CB51B62"/>
    <w:multiLevelType w:val="hybridMultilevel"/>
    <w:tmpl w:val="5DBA239E"/>
    <w:lvl w:ilvl="0" w:tplc="7358817E">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8">
    <w:nsid w:val="3FE0434F"/>
    <w:multiLevelType w:val="hybridMultilevel"/>
    <w:tmpl w:val="DA465FD0"/>
    <w:lvl w:ilvl="0" w:tplc="6AD87A28">
      <w:numFmt w:val="bullet"/>
      <w:lvlText w:val=""/>
      <w:lvlJc w:val="left"/>
      <w:pPr>
        <w:ind w:left="927" w:hanging="360"/>
      </w:pPr>
      <w:rPr>
        <w:rFonts w:ascii="Symbol" w:eastAsiaTheme="majorEastAsia"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9">
    <w:nsid w:val="4373422B"/>
    <w:multiLevelType w:val="hybridMultilevel"/>
    <w:tmpl w:val="50E4A60A"/>
    <w:lvl w:ilvl="0" w:tplc="92C88BB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495446D"/>
    <w:multiLevelType w:val="hybridMultilevel"/>
    <w:tmpl w:val="DEAC2C98"/>
    <w:lvl w:ilvl="0" w:tplc="92C88BB6">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1">
    <w:nsid w:val="47E27615"/>
    <w:multiLevelType w:val="hybridMultilevel"/>
    <w:tmpl w:val="9E98938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nsid w:val="4E085030"/>
    <w:multiLevelType w:val="hybridMultilevel"/>
    <w:tmpl w:val="24A653F0"/>
    <w:lvl w:ilvl="0" w:tplc="19BCBB1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nsid w:val="53202737"/>
    <w:multiLevelType w:val="singleLevel"/>
    <w:tmpl w:val="77BCDFF0"/>
    <w:lvl w:ilvl="0">
      <w:numFmt w:val="bullet"/>
      <w:lvlText w:val="–"/>
      <w:lvlJc w:val="left"/>
      <w:pPr>
        <w:tabs>
          <w:tab w:val="num" w:pos="644"/>
        </w:tabs>
        <w:ind w:left="624" w:hanging="340"/>
      </w:pPr>
      <w:rPr>
        <w:rFonts w:hint="default"/>
      </w:rPr>
    </w:lvl>
  </w:abstractNum>
  <w:abstractNum w:abstractNumId="24">
    <w:nsid w:val="5AC2003B"/>
    <w:multiLevelType w:val="multilevel"/>
    <w:tmpl w:val="2DFA39B6"/>
    <w:lvl w:ilvl="0">
      <w:start w:val="3"/>
      <w:numFmt w:val="decimal"/>
      <w:lvlText w:val="%1."/>
      <w:lvlJc w:val="left"/>
      <w:pPr>
        <w:ind w:left="450" w:hanging="450"/>
      </w:pPr>
      <w:rPr>
        <w:rFonts w:hint="default"/>
        <w:b w:val="0"/>
      </w:rPr>
    </w:lvl>
    <w:lvl w:ilvl="1">
      <w:start w:val="3"/>
      <w:numFmt w:val="decimal"/>
      <w:lvlText w:val="%1.%2."/>
      <w:lvlJc w:val="left"/>
      <w:pPr>
        <w:ind w:left="1647" w:hanging="720"/>
      </w:pPr>
      <w:rPr>
        <w:rFonts w:hint="default"/>
        <w:b/>
      </w:rPr>
    </w:lvl>
    <w:lvl w:ilvl="2">
      <w:start w:val="1"/>
      <w:numFmt w:val="decimal"/>
      <w:lvlText w:val="%1.%2.%3."/>
      <w:lvlJc w:val="left"/>
      <w:pPr>
        <w:ind w:left="2574" w:hanging="720"/>
      </w:pPr>
      <w:rPr>
        <w:rFonts w:hint="default"/>
        <w:b w:val="0"/>
      </w:rPr>
    </w:lvl>
    <w:lvl w:ilvl="3">
      <w:start w:val="1"/>
      <w:numFmt w:val="decimal"/>
      <w:lvlText w:val="%1.%2.%3.%4."/>
      <w:lvlJc w:val="left"/>
      <w:pPr>
        <w:ind w:left="3861" w:hanging="1080"/>
      </w:pPr>
      <w:rPr>
        <w:rFonts w:hint="default"/>
        <w:b w:val="0"/>
      </w:rPr>
    </w:lvl>
    <w:lvl w:ilvl="4">
      <w:start w:val="1"/>
      <w:numFmt w:val="decimal"/>
      <w:lvlText w:val="%1.%2.%3.%4.%5."/>
      <w:lvlJc w:val="left"/>
      <w:pPr>
        <w:ind w:left="4788" w:hanging="1080"/>
      </w:pPr>
      <w:rPr>
        <w:rFonts w:hint="default"/>
        <w:b w:val="0"/>
      </w:rPr>
    </w:lvl>
    <w:lvl w:ilvl="5">
      <w:start w:val="1"/>
      <w:numFmt w:val="decimal"/>
      <w:lvlText w:val="%1.%2.%3.%4.%5.%6."/>
      <w:lvlJc w:val="left"/>
      <w:pPr>
        <w:ind w:left="6075" w:hanging="1440"/>
      </w:pPr>
      <w:rPr>
        <w:rFonts w:hint="default"/>
        <w:b w:val="0"/>
      </w:rPr>
    </w:lvl>
    <w:lvl w:ilvl="6">
      <w:start w:val="1"/>
      <w:numFmt w:val="decimal"/>
      <w:lvlText w:val="%1.%2.%3.%4.%5.%6.%7."/>
      <w:lvlJc w:val="left"/>
      <w:pPr>
        <w:ind w:left="7362" w:hanging="1800"/>
      </w:pPr>
      <w:rPr>
        <w:rFonts w:hint="default"/>
        <w:b w:val="0"/>
      </w:rPr>
    </w:lvl>
    <w:lvl w:ilvl="7">
      <w:start w:val="1"/>
      <w:numFmt w:val="decimal"/>
      <w:lvlText w:val="%1.%2.%3.%4.%5.%6.%7.%8."/>
      <w:lvlJc w:val="left"/>
      <w:pPr>
        <w:ind w:left="8289" w:hanging="1800"/>
      </w:pPr>
      <w:rPr>
        <w:rFonts w:hint="default"/>
        <w:b w:val="0"/>
      </w:rPr>
    </w:lvl>
    <w:lvl w:ilvl="8">
      <w:start w:val="1"/>
      <w:numFmt w:val="decimal"/>
      <w:lvlText w:val="%1.%2.%3.%4.%5.%6.%7.%8.%9."/>
      <w:lvlJc w:val="left"/>
      <w:pPr>
        <w:ind w:left="9576" w:hanging="2160"/>
      </w:pPr>
      <w:rPr>
        <w:rFonts w:hint="default"/>
        <w:b w:val="0"/>
      </w:rPr>
    </w:lvl>
  </w:abstractNum>
  <w:abstractNum w:abstractNumId="25">
    <w:nsid w:val="5BEE0A95"/>
    <w:multiLevelType w:val="hybridMultilevel"/>
    <w:tmpl w:val="261698AE"/>
    <w:lvl w:ilvl="0" w:tplc="DE26E9B6">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5CA332C8"/>
    <w:multiLevelType w:val="hybridMultilevel"/>
    <w:tmpl w:val="B35081AA"/>
    <w:lvl w:ilvl="0" w:tplc="8B000E7E">
      <w:start w:val="1"/>
      <w:numFmt w:val="decimal"/>
      <w:lvlText w:val="%1."/>
      <w:lvlJc w:val="left"/>
      <w:pPr>
        <w:ind w:left="927" w:hanging="360"/>
      </w:pPr>
      <w:rPr>
        <w:rFonts w:hint="default"/>
        <w:b w:val="0"/>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7">
    <w:nsid w:val="5F9823B3"/>
    <w:multiLevelType w:val="hybridMultilevel"/>
    <w:tmpl w:val="0A98ED9E"/>
    <w:lvl w:ilvl="0" w:tplc="627A5388">
      <w:numFmt w:val="bullet"/>
      <w:lvlText w:val="-"/>
      <w:lvlJc w:val="left"/>
      <w:pPr>
        <w:ind w:left="927" w:hanging="360"/>
      </w:pPr>
      <w:rPr>
        <w:rFonts w:ascii="Calibri" w:eastAsiaTheme="minorHAnsi" w:hAnsi="Calibri" w:cstheme="minorBidi"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8">
    <w:nsid w:val="5FF61CC2"/>
    <w:multiLevelType w:val="hybridMultilevel"/>
    <w:tmpl w:val="30DCEBC6"/>
    <w:lvl w:ilvl="0" w:tplc="70780D2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9">
    <w:nsid w:val="5FFB6CA0"/>
    <w:multiLevelType w:val="hybridMultilevel"/>
    <w:tmpl w:val="F718FAD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0641525"/>
    <w:multiLevelType w:val="hybridMultilevel"/>
    <w:tmpl w:val="0770BDCC"/>
    <w:lvl w:ilvl="0" w:tplc="977033B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31">
    <w:nsid w:val="610D04F3"/>
    <w:multiLevelType w:val="hybridMultilevel"/>
    <w:tmpl w:val="F46C6B4A"/>
    <w:lvl w:ilvl="0" w:tplc="56FEDA02">
      <w:start w:val="1"/>
      <w:numFmt w:val="decimal"/>
      <w:lvlText w:val="%1."/>
      <w:lvlJc w:val="left"/>
      <w:pPr>
        <w:ind w:left="786"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nsid w:val="65F53DD5"/>
    <w:multiLevelType w:val="hybridMultilevel"/>
    <w:tmpl w:val="4C7E0ED6"/>
    <w:lvl w:ilvl="0" w:tplc="95BCBB6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67BA09E6"/>
    <w:multiLevelType w:val="hybridMultilevel"/>
    <w:tmpl w:val="264ED2CA"/>
    <w:lvl w:ilvl="0" w:tplc="4B6C07A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E14190"/>
    <w:multiLevelType w:val="hybridMultilevel"/>
    <w:tmpl w:val="34FAB262"/>
    <w:lvl w:ilvl="0" w:tplc="82DA5996">
      <w:start w:val="1"/>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5">
    <w:nsid w:val="69390BFE"/>
    <w:multiLevelType w:val="hybridMultilevel"/>
    <w:tmpl w:val="C1FA3866"/>
    <w:lvl w:ilvl="0" w:tplc="E508E550">
      <w:numFmt w:val="bullet"/>
      <w:lvlText w:val="-"/>
      <w:lvlJc w:val="left"/>
      <w:pPr>
        <w:ind w:left="927" w:hanging="360"/>
      </w:pPr>
      <w:rPr>
        <w:rFonts w:ascii="Times New Roman" w:eastAsia="Times New Roman" w:hAnsi="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cs="Wingdings" w:hint="default"/>
      </w:rPr>
    </w:lvl>
    <w:lvl w:ilvl="3" w:tplc="04220001">
      <w:start w:val="1"/>
      <w:numFmt w:val="bullet"/>
      <w:lvlText w:val=""/>
      <w:lvlJc w:val="left"/>
      <w:pPr>
        <w:ind w:left="3087" w:hanging="360"/>
      </w:pPr>
      <w:rPr>
        <w:rFonts w:ascii="Symbol" w:hAnsi="Symbol" w:cs="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cs="Wingdings" w:hint="default"/>
      </w:rPr>
    </w:lvl>
    <w:lvl w:ilvl="6" w:tplc="04220001">
      <w:start w:val="1"/>
      <w:numFmt w:val="bullet"/>
      <w:lvlText w:val=""/>
      <w:lvlJc w:val="left"/>
      <w:pPr>
        <w:ind w:left="5247" w:hanging="360"/>
      </w:pPr>
      <w:rPr>
        <w:rFonts w:ascii="Symbol" w:hAnsi="Symbol" w:cs="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cs="Wingdings" w:hint="default"/>
      </w:rPr>
    </w:lvl>
  </w:abstractNum>
  <w:abstractNum w:abstractNumId="36">
    <w:nsid w:val="74604C90"/>
    <w:multiLevelType w:val="hybridMultilevel"/>
    <w:tmpl w:val="CE9CAD70"/>
    <w:lvl w:ilvl="0" w:tplc="FFFFFFFF">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769A4F55"/>
    <w:multiLevelType w:val="hybridMultilevel"/>
    <w:tmpl w:val="94588D2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nsid w:val="78D257C7"/>
    <w:multiLevelType w:val="hybridMultilevel"/>
    <w:tmpl w:val="81343D68"/>
    <w:lvl w:ilvl="0" w:tplc="7E46AFE6">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9">
    <w:nsid w:val="79185FA8"/>
    <w:multiLevelType w:val="hybridMultilevel"/>
    <w:tmpl w:val="ADB8EF58"/>
    <w:lvl w:ilvl="0" w:tplc="9EAEF1D8">
      <w:start w:val="6"/>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0">
    <w:nsid w:val="794C3E2F"/>
    <w:multiLevelType w:val="hybridMultilevel"/>
    <w:tmpl w:val="A63A8700"/>
    <w:lvl w:ilvl="0" w:tplc="6F42B02A">
      <w:start w:val="1"/>
      <w:numFmt w:val="decimal"/>
      <w:lvlText w:val="%1."/>
      <w:lvlJc w:val="left"/>
      <w:pPr>
        <w:tabs>
          <w:tab w:val="num" w:pos="1260"/>
        </w:tabs>
        <w:ind w:left="1260" w:hanging="360"/>
      </w:pPr>
      <w:rPr>
        <w:b w:val="0"/>
        <w:sz w:val="24"/>
        <w:szCs w:val="24"/>
      </w:rPr>
    </w:lvl>
    <w:lvl w:ilvl="1" w:tplc="04190019">
      <w:start w:val="1"/>
      <w:numFmt w:val="lowerLetter"/>
      <w:lvlText w:val="%2."/>
      <w:lvlJc w:val="left"/>
      <w:pPr>
        <w:tabs>
          <w:tab w:val="num" w:pos="927"/>
        </w:tabs>
        <w:ind w:left="927"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7A351DBF"/>
    <w:multiLevelType w:val="hybridMultilevel"/>
    <w:tmpl w:val="674EB8FE"/>
    <w:lvl w:ilvl="0" w:tplc="04190001">
      <w:start w:val="73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6535F2"/>
    <w:multiLevelType w:val="hybridMultilevel"/>
    <w:tmpl w:val="A24E3C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nsid w:val="7CE24A79"/>
    <w:multiLevelType w:val="hybridMultilevel"/>
    <w:tmpl w:val="AE800276"/>
    <w:lvl w:ilvl="0" w:tplc="DA766A48">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7D876A60"/>
    <w:multiLevelType w:val="hybridMultilevel"/>
    <w:tmpl w:val="48D473EA"/>
    <w:lvl w:ilvl="0" w:tplc="04220017">
      <w:start w:val="1"/>
      <w:numFmt w:val="low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8"/>
  </w:num>
  <w:num w:numId="2">
    <w:abstractNumId w:val="23"/>
  </w:num>
  <w:num w:numId="3">
    <w:abstractNumId w:val="25"/>
  </w:num>
  <w:num w:numId="4">
    <w:abstractNumId w:val="1"/>
  </w:num>
  <w:num w:numId="5">
    <w:abstractNumId w:val="11"/>
  </w:num>
  <w:num w:numId="6">
    <w:abstractNumId w:val="12"/>
  </w:num>
  <w:num w:numId="7">
    <w:abstractNumId w:val="13"/>
  </w:num>
  <w:num w:numId="8">
    <w:abstractNumId w:val="29"/>
  </w:num>
  <w:num w:numId="9">
    <w:abstractNumId w:val="16"/>
  </w:num>
  <w:num w:numId="10">
    <w:abstractNumId w:val="10"/>
  </w:num>
  <w:num w:numId="11">
    <w:abstractNumId w:val="0"/>
  </w:num>
  <w:num w:numId="12">
    <w:abstractNumId w:val="27"/>
  </w:num>
  <w:num w:numId="13">
    <w:abstractNumId w:val="3"/>
  </w:num>
  <w:num w:numId="14">
    <w:abstractNumId w:val="15"/>
  </w:num>
  <w:num w:numId="15">
    <w:abstractNumId w:val="7"/>
  </w:num>
  <w:num w:numId="16">
    <w:abstractNumId w:val="36"/>
  </w:num>
  <w:num w:numId="17">
    <w:abstractNumId w:val="21"/>
  </w:num>
  <w:num w:numId="18">
    <w:abstractNumId w:val="35"/>
  </w:num>
  <w:num w:numId="19">
    <w:abstractNumId w:val="37"/>
  </w:num>
  <w:num w:numId="20">
    <w:abstractNumId w:val="39"/>
  </w:num>
  <w:num w:numId="21">
    <w:abstractNumId w:val="38"/>
  </w:num>
  <w:num w:numId="22">
    <w:abstractNumId w:val="22"/>
  </w:num>
  <w:num w:numId="23">
    <w:abstractNumId w:val="17"/>
  </w:num>
  <w:num w:numId="24">
    <w:abstractNumId w:val="34"/>
  </w:num>
  <w:num w:numId="25">
    <w:abstractNumId w:val="43"/>
  </w:num>
  <w:num w:numId="26">
    <w:abstractNumId w:val="28"/>
  </w:num>
  <w:num w:numId="27">
    <w:abstractNumId w:val="30"/>
  </w:num>
  <w:num w:numId="28">
    <w:abstractNumId w:val="5"/>
  </w:num>
  <w:num w:numId="29">
    <w:abstractNumId w:val="24"/>
  </w:num>
  <w:num w:numId="30">
    <w:abstractNumId w:val="26"/>
  </w:num>
  <w:num w:numId="31">
    <w:abstractNumId w:val="4"/>
  </w:num>
  <w:num w:numId="32">
    <w:abstractNumId w:val="32"/>
  </w:num>
  <w:num w:numId="33">
    <w:abstractNumId w:val="20"/>
  </w:num>
  <w:num w:numId="34">
    <w:abstractNumId w:val="33"/>
  </w:num>
  <w:num w:numId="35">
    <w:abstractNumId w:val="18"/>
  </w:num>
  <w:num w:numId="36">
    <w:abstractNumId w:val="9"/>
  </w:num>
  <w:num w:numId="37">
    <w:abstractNumId w:val="6"/>
  </w:num>
  <w:num w:numId="38">
    <w:abstractNumId w:val="40"/>
  </w:num>
  <w:num w:numId="39">
    <w:abstractNumId w:val="2"/>
  </w:num>
  <w:num w:numId="40">
    <w:abstractNumId w:val="31"/>
  </w:num>
  <w:num w:numId="41">
    <w:abstractNumId w:val="41"/>
  </w:num>
  <w:num w:numId="42">
    <w:abstractNumId w:val="19"/>
  </w:num>
  <w:num w:numId="43">
    <w:abstractNumId w:val="14"/>
  </w:num>
  <w:num w:numId="44">
    <w:abstractNumId w:val="44"/>
  </w:num>
  <w:num w:numId="4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C38"/>
    <w:rsid w:val="000002FF"/>
    <w:rsid w:val="00000EFA"/>
    <w:rsid w:val="00004553"/>
    <w:rsid w:val="000049CC"/>
    <w:rsid w:val="00005216"/>
    <w:rsid w:val="00007ED7"/>
    <w:rsid w:val="0001239D"/>
    <w:rsid w:val="00012ED8"/>
    <w:rsid w:val="0001492D"/>
    <w:rsid w:val="00014B22"/>
    <w:rsid w:val="00015289"/>
    <w:rsid w:val="00015ACF"/>
    <w:rsid w:val="00015FB3"/>
    <w:rsid w:val="00016959"/>
    <w:rsid w:val="00017218"/>
    <w:rsid w:val="00017A7C"/>
    <w:rsid w:val="0002220F"/>
    <w:rsid w:val="00023D73"/>
    <w:rsid w:val="000240FA"/>
    <w:rsid w:val="00024C47"/>
    <w:rsid w:val="00026632"/>
    <w:rsid w:val="00027064"/>
    <w:rsid w:val="0003166D"/>
    <w:rsid w:val="00031B5E"/>
    <w:rsid w:val="00031C0A"/>
    <w:rsid w:val="00031F49"/>
    <w:rsid w:val="00035603"/>
    <w:rsid w:val="00037AE0"/>
    <w:rsid w:val="00042AAF"/>
    <w:rsid w:val="00042F0A"/>
    <w:rsid w:val="0004387C"/>
    <w:rsid w:val="00050312"/>
    <w:rsid w:val="0005137A"/>
    <w:rsid w:val="000541A9"/>
    <w:rsid w:val="0005555F"/>
    <w:rsid w:val="00057049"/>
    <w:rsid w:val="00061111"/>
    <w:rsid w:val="00061979"/>
    <w:rsid w:val="00063EAE"/>
    <w:rsid w:val="00066764"/>
    <w:rsid w:val="0007011D"/>
    <w:rsid w:val="000759F8"/>
    <w:rsid w:val="000764EB"/>
    <w:rsid w:val="00076EF1"/>
    <w:rsid w:val="00076F25"/>
    <w:rsid w:val="00081AD1"/>
    <w:rsid w:val="00081C4F"/>
    <w:rsid w:val="0008229F"/>
    <w:rsid w:val="00084341"/>
    <w:rsid w:val="000866AE"/>
    <w:rsid w:val="0008697C"/>
    <w:rsid w:val="00087C41"/>
    <w:rsid w:val="00090524"/>
    <w:rsid w:val="00093399"/>
    <w:rsid w:val="00096130"/>
    <w:rsid w:val="0009781B"/>
    <w:rsid w:val="000A046F"/>
    <w:rsid w:val="000A0551"/>
    <w:rsid w:val="000A1A9A"/>
    <w:rsid w:val="000A31A1"/>
    <w:rsid w:val="000A324F"/>
    <w:rsid w:val="000B05A7"/>
    <w:rsid w:val="000B127F"/>
    <w:rsid w:val="000B4B77"/>
    <w:rsid w:val="000B6942"/>
    <w:rsid w:val="000C107E"/>
    <w:rsid w:val="000D13F3"/>
    <w:rsid w:val="000D1A8D"/>
    <w:rsid w:val="000D4273"/>
    <w:rsid w:val="000D496E"/>
    <w:rsid w:val="000D4E56"/>
    <w:rsid w:val="000D4E61"/>
    <w:rsid w:val="000D6342"/>
    <w:rsid w:val="000D718D"/>
    <w:rsid w:val="000D74FD"/>
    <w:rsid w:val="000D7DDD"/>
    <w:rsid w:val="000E54BC"/>
    <w:rsid w:val="000F2FD2"/>
    <w:rsid w:val="0010094B"/>
    <w:rsid w:val="00101095"/>
    <w:rsid w:val="001010C3"/>
    <w:rsid w:val="00103109"/>
    <w:rsid w:val="00105CBC"/>
    <w:rsid w:val="001073ED"/>
    <w:rsid w:val="001078E0"/>
    <w:rsid w:val="00111B1A"/>
    <w:rsid w:val="00112240"/>
    <w:rsid w:val="001132A3"/>
    <w:rsid w:val="00113A05"/>
    <w:rsid w:val="00116D45"/>
    <w:rsid w:val="00122C16"/>
    <w:rsid w:val="00122E4E"/>
    <w:rsid w:val="001236CC"/>
    <w:rsid w:val="0012784B"/>
    <w:rsid w:val="00127C33"/>
    <w:rsid w:val="00130053"/>
    <w:rsid w:val="00130089"/>
    <w:rsid w:val="0013088B"/>
    <w:rsid w:val="00130AFF"/>
    <w:rsid w:val="00132626"/>
    <w:rsid w:val="001354EF"/>
    <w:rsid w:val="00136A8A"/>
    <w:rsid w:val="00136C74"/>
    <w:rsid w:val="00137195"/>
    <w:rsid w:val="001372D3"/>
    <w:rsid w:val="00137503"/>
    <w:rsid w:val="00140E35"/>
    <w:rsid w:val="00142628"/>
    <w:rsid w:val="001432BB"/>
    <w:rsid w:val="0014397A"/>
    <w:rsid w:val="0014410C"/>
    <w:rsid w:val="001470D2"/>
    <w:rsid w:val="00152727"/>
    <w:rsid w:val="001535B1"/>
    <w:rsid w:val="001561ED"/>
    <w:rsid w:val="00162863"/>
    <w:rsid w:val="00162B11"/>
    <w:rsid w:val="001657B9"/>
    <w:rsid w:val="001703B1"/>
    <w:rsid w:val="0017103F"/>
    <w:rsid w:val="00173DDE"/>
    <w:rsid w:val="001755DD"/>
    <w:rsid w:val="00176039"/>
    <w:rsid w:val="001773C5"/>
    <w:rsid w:val="00182687"/>
    <w:rsid w:val="0018642F"/>
    <w:rsid w:val="00190EA3"/>
    <w:rsid w:val="00191CF6"/>
    <w:rsid w:val="00193AED"/>
    <w:rsid w:val="0019631E"/>
    <w:rsid w:val="001978D4"/>
    <w:rsid w:val="001A0A29"/>
    <w:rsid w:val="001A0C66"/>
    <w:rsid w:val="001A0CC4"/>
    <w:rsid w:val="001A0FFF"/>
    <w:rsid w:val="001A278F"/>
    <w:rsid w:val="001A349B"/>
    <w:rsid w:val="001A34EC"/>
    <w:rsid w:val="001A73EC"/>
    <w:rsid w:val="001B0EE7"/>
    <w:rsid w:val="001B2826"/>
    <w:rsid w:val="001B5DE1"/>
    <w:rsid w:val="001B717D"/>
    <w:rsid w:val="001C2FE4"/>
    <w:rsid w:val="001C434C"/>
    <w:rsid w:val="001C5BC1"/>
    <w:rsid w:val="001C6EB8"/>
    <w:rsid w:val="001D24B2"/>
    <w:rsid w:val="001D302B"/>
    <w:rsid w:val="001D413D"/>
    <w:rsid w:val="001D7F7A"/>
    <w:rsid w:val="001E0399"/>
    <w:rsid w:val="001E11AA"/>
    <w:rsid w:val="001E1DC8"/>
    <w:rsid w:val="001E20F1"/>
    <w:rsid w:val="001E47BC"/>
    <w:rsid w:val="001E5F72"/>
    <w:rsid w:val="001E645A"/>
    <w:rsid w:val="001E6DDF"/>
    <w:rsid w:val="001F3322"/>
    <w:rsid w:val="001F35DB"/>
    <w:rsid w:val="001F3C5D"/>
    <w:rsid w:val="001F3CD9"/>
    <w:rsid w:val="00200742"/>
    <w:rsid w:val="00202F2C"/>
    <w:rsid w:val="00203943"/>
    <w:rsid w:val="002047A6"/>
    <w:rsid w:val="00205B50"/>
    <w:rsid w:val="00206494"/>
    <w:rsid w:val="0020652E"/>
    <w:rsid w:val="00211F6F"/>
    <w:rsid w:val="00212EAD"/>
    <w:rsid w:val="00213E88"/>
    <w:rsid w:val="00214C8F"/>
    <w:rsid w:val="00214D67"/>
    <w:rsid w:val="00215FB4"/>
    <w:rsid w:val="002167D7"/>
    <w:rsid w:val="00217538"/>
    <w:rsid w:val="00220114"/>
    <w:rsid w:val="00221E36"/>
    <w:rsid w:val="00224842"/>
    <w:rsid w:val="00225677"/>
    <w:rsid w:val="00225A61"/>
    <w:rsid w:val="00226176"/>
    <w:rsid w:val="00230ECE"/>
    <w:rsid w:val="00232373"/>
    <w:rsid w:val="00244ECC"/>
    <w:rsid w:val="00246E00"/>
    <w:rsid w:val="00247DC4"/>
    <w:rsid w:val="002514AE"/>
    <w:rsid w:val="00251B0E"/>
    <w:rsid w:val="00251BBD"/>
    <w:rsid w:val="00251C91"/>
    <w:rsid w:val="00251E11"/>
    <w:rsid w:val="00254287"/>
    <w:rsid w:val="002546FC"/>
    <w:rsid w:val="00255EBA"/>
    <w:rsid w:val="00257CF4"/>
    <w:rsid w:val="00257D53"/>
    <w:rsid w:val="002608FE"/>
    <w:rsid w:val="0026218D"/>
    <w:rsid w:val="002625EB"/>
    <w:rsid w:val="0026398D"/>
    <w:rsid w:val="00264E68"/>
    <w:rsid w:val="0026602A"/>
    <w:rsid w:val="00266326"/>
    <w:rsid w:val="00266B97"/>
    <w:rsid w:val="002702ED"/>
    <w:rsid w:val="00270889"/>
    <w:rsid w:val="002715DA"/>
    <w:rsid w:val="00275883"/>
    <w:rsid w:val="00280670"/>
    <w:rsid w:val="00280A00"/>
    <w:rsid w:val="00281653"/>
    <w:rsid w:val="0028358E"/>
    <w:rsid w:val="00286E68"/>
    <w:rsid w:val="00291D8C"/>
    <w:rsid w:val="00292A4D"/>
    <w:rsid w:val="0029357E"/>
    <w:rsid w:val="002A1834"/>
    <w:rsid w:val="002A270F"/>
    <w:rsid w:val="002A5997"/>
    <w:rsid w:val="002B0255"/>
    <w:rsid w:val="002B188D"/>
    <w:rsid w:val="002B277F"/>
    <w:rsid w:val="002B3D96"/>
    <w:rsid w:val="002B4E5C"/>
    <w:rsid w:val="002C32C6"/>
    <w:rsid w:val="002C3D97"/>
    <w:rsid w:val="002C7682"/>
    <w:rsid w:val="002C7F6A"/>
    <w:rsid w:val="002D279A"/>
    <w:rsid w:val="002D27D4"/>
    <w:rsid w:val="002D3DF9"/>
    <w:rsid w:val="002E0ECA"/>
    <w:rsid w:val="002E2150"/>
    <w:rsid w:val="002E220D"/>
    <w:rsid w:val="002E4BEA"/>
    <w:rsid w:val="002E6964"/>
    <w:rsid w:val="002E7192"/>
    <w:rsid w:val="002E7458"/>
    <w:rsid w:val="002F0575"/>
    <w:rsid w:val="002F32D3"/>
    <w:rsid w:val="002F3554"/>
    <w:rsid w:val="002F3F99"/>
    <w:rsid w:val="003017E9"/>
    <w:rsid w:val="00301B8B"/>
    <w:rsid w:val="00303B42"/>
    <w:rsid w:val="00303BFD"/>
    <w:rsid w:val="00303E91"/>
    <w:rsid w:val="0030483B"/>
    <w:rsid w:val="00306C50"/>
    <w:rsid w:val="003079BF"/>
    <w:rsid w:val="003079F8"/>
    <w:rsid w:val="00310C66"/>
    <w:rsid w:val="003169FB"/>
    <w:rsid w:val="00317186"/>
    <w:rsid w:val="003224A5"/>
    <w:rsid w:val="003257AB"/>
    <w:rsid w:val="003326AF"/>
    <w:rsid w:val="00332779"/>
    <w:rsid w:val="00333859"/>
    <w:rsid w:val="003344EB"/>
    <w:rsid w:val="00334594"/>
    <w:rsid w:val="0033475A"/>
    <w:rsid w:val="00337117"/>
    <w:rsid w:val="00340530"/>
    <w:rsid w:val="003412E7"/>
    <w:rsid w:val="00341E8D"/>
    <w:rsid w:val="0034278F"/>
    <w:rsid w:val="003442C3"/>
    <w:rsid w:val="00345095"/>
    <w:rsid w:val="00353355"/>
    <w:rsid w:val="00354906"/>
    <w:rsid w:val="003555B5"/>
    <w:rsid w:val="003570CD"/>
    <w:rsid w:val="0035775F"/>
    <w:rsid w:val="003638CB"/>
    <w:rsid w:val="00367AF0"/>
    <w:rsid w:val="00371638"/>
    <w:rsid w:val="00372980"/>
    <w:rsid w:val="00372E67"/>
    <w:rsid w:val="0037417F"/>
    <w:rsid w:val="003753E0"/>
    <w:rsid w:val="00377394"/>
    <w:rsid w:val="00377ADF"/>
    <w:rsid w:val="0038161C"/>
    <w:rsid w:val="00382143"/>
    <w:rsid w:val="00382742"/>
    <w:rsid w:val="00382F9E"/>
    <w:rsid w:val="003861C4"/>
    <w:rsid w:val="00390FB6"/>
    <w:rsid w:val="003913D7"/>
    <w:rsid w:val="003930A6"/>
    <w:rsid w:val="003937F0"/>
    <w:rsid w:val="0039498B"/>
    <w:rsid w:val="0039549A"/>
    <w:rsid w:val="00395F20"/>
    <w:rsid w:val="0039676A"/>
    <w:rsid w:val="003971FB"/>
    <w:rsid w:val="00397D53"/>
    <w:rsid w:val="003A118B"/>
    <w:rsid w:val="003A7D81"/>
    <w:rsid w:val="003A7E49"/>
    <w:rsid w:val="003B24F1"/>
    <w:rsid w:val="003B2C1D"/>
    <w:rsid w:val="003B3A8C"/>
    <w:rsid w:val="003B78F7"/>
    <w:rsid w:val="003C11BD"/>
    <w:rsid w:val="003C3F67"/>
    <w:rsid w:val="003C4FCF"/>
    <w:rsid w:val="003C58D1"/>
    <w:rsid w:val="003C6186"/>
    <w:rsid w:val="003C78E4"/>
    <w:rsid w:val="003C7C1F"/>
    <w:rsid w:val="003D0E76"/>
    <w:rsid w:val="003D0ED8"/>
    <w:rsid w:val="003D7149"/>
    <w:rsid w:val="003E0F43"/>
    <w:rsid w:val="003E12BA"/>
    <w:rsid w:val="003E1B7F"/>
    <w:rsid w:val="003E581A"/>
    <w:rsid w:val="003E790A"/>
    <w:rsid w:val="003F23BD"/>
    <w:rsid w:val="003F2966"/>
    <w:rsid w:val="00401AA4"/>
    <w:rsid w:val="00402C4F"/>
    <w:rsid w:val="004035EF"/>
    <w:rsid w:val="00405847"/>
    <w:rsid w:val="00407750"/>
    <w:rsid w:val="004126A3"/>
    <w:rsid w:val="00414595"/>
    <w:rsid w:val="00415E0A"/>
    <w:rsid w:val="00415F7F"/>
    <w:rsid w:val="00417016"/>
    <w:rsid w:val="004171E6"/>
    <w:rsid w:val="004177FF"/>
    <w:rsid w:val="004213AD"/>
    <w:rsid w:val="00421B1B"/>
    <w:rsid w:val="00422A87"/>
    <w:rsid w:val="0042347F"/>
    <w:rsid w:val="004234A1"/>
    <w:rsid w:val="004241FE"/>
    <w:rsid w:val="0042669F"/>
    <w:rsid w:val="00426834"/>
    <w:rsid w:val="004275CC"/>
    <w:rsid w:val="00434B34"/>
    <w:rsid w:val="00435164"/>
    <w:rsid w:val="004354F2"/>
    <w:rsid w:val="00436CB8"/>
    <w:rsid w:val="0043758A"/>
    <w:rsid w:val="00440857"/>
    <w:rsid w:val="00443DD3"/>
    <w:rsid w:val="00443FE5"/>
    <w:rsid w:val="00445E1F"/>
    <w:rsid w:val="00445E94"/>
    <w:rsid w:val="00446A24"/>
    <w:rsid w:val="00452D4F"/>
    <w:rsid w:val="004535E5"/>
    <w:rsid w:val="004536D2"/>
    <w:rsid w:val="00455205"/>
    <w:rsid w:val="00461C11"/>
    <w:rsid w:val="00467011"/>
    <w:rsid w:val="00471123"/>
    <w:rsid w:val="00473479"/>
    <w:rsid w:val="004774BD"/>
    <w:rsid w:val="00481863"/>
    <w:rsid w:val="00482282"/>
    <w:rsid w:val="0048362A"/>
    <w:rsid w:val="00485715"/>
    <w:rsid w:val="00487A90"/>
    <w:rsid w:val="004955EF"/>
    <w:rsid w:val="004A3F1E"/>
    <w:rsid w:val="004A74F3"/>
    <w:rsid w:val="004B130E"/>
    <w:rsid w:val="004B15D9"/>
    <w:rsid w:val="004B3510"/>
    <w:rsid w:val="004B5D50"/>
    <w:rsid w:val="004B7A27"/>
    <w:rsid w:val="004C1476"/>
    <w:rsid w:val="004C19A0"/>
    <w:rsid w:val="004C29E6"/>
    <w:rsid w:val="004C3967"/>
    <w:rsid w:val="004C42F1"/>
    <w:rsid w:val="004C4826"/>
    <w:rsid w:val="004C6C27"/>
    <w:rsid w:val="004C713E"/>
    <w:rsid w:val="004D0796"/>
    <w:rsid w:val="004D7323"/>
    <w:rsid w:val="004D7677"/>
    <w:rsid w:val="004E1691"/>
    <w:rsid w:val="004E2B89"/>
    <w:rsid w:val="004E4022"/>
    <w:rsid w:val="004E454F"/>
    <w:rsid w:val="004E4D39"/>
    <w:rsid w:val="004E6305"/>
    <w:rsid w:val="004E7F41"/>
    <w:rsid w:val="004F4ED6"/>
    <w:rsid w:val="004F50BA"/>
    <w:rsid w:val="004F57EA"/>
    <w:rsid w:val="004F593B"/>
    <w:rsid w:val="004F6E9F"/>
    <w:rsid w:val="004F75FB"/>
    <w:rsid w:val="00500C44"/>
    <w:rsid w:val="00501FEA"/>
    <w:rsid w:val="00504A70"/>
    <w:rsid w:val="0050628E"/>
    <w:rsid w:val="00510E0A"/>
    <w:rsid w:val="0051127C"/>
    <w:rsid w:val="0051190D"/>
    <w:rsid w:val="00512871"/>
    <w:rsid w:val="005153B6"/>
    <w:rsid w:val="0051776B"/>
    <w:rsid w:val="0052000E"/>
    <w:rsid w:val="00523AB1"/>
    <w:rsid w:val="00524301"/>
    <w:rsid w:val="005264BE"/>
    <w:rsid w:val="005277D7"/>
    <w:rsid w:val="00527DE9"/>
    <w:rsid w:val="00527EF7"/>
    <w:rsid w:val="00530A7C"/>
    <w:rsid w:val="00532F58"/>
    <w:rsid w:val="0053534B"/>
    <w:rsid w:val="0053696C"/>
    <w:rsid w:val="00537DDE"/>
    <w:rsid w:val="005413E2"/>
    <w:rsid w:val="00542145"/>
    <w:rsid w:val="00542DED"/>
    <w:rsid w:val="005433FD"/>
    <w:rsid w:val="00546C65"/>
    <w:rsid w:val="0054795E"/>
    <w:rsid w:val="00547983"/>
    <w:rsid w:val="0055033A"/>
    <w:rsid w:val="00551226"/>
    <w:rsid w:val="00554A2A"/>
    <w:rsid w:val="005552E3"/>
    <w:rsid w:val="0055540F"/>
    <w:rsid w:val="00555D4F"/>
    <w:rsid w:val="00555E03"/>
    <w:rsid w:val="005577F9"/>
    <w:rsid w:val="00562473"/>
    <w:rsid w:val="00563E50"/>
    <w:rsid w:val="00564466"/>
    <w:rsid w:val="00564BD9"/>
    <w:rsid w:val="005714B7"/>
    <w:rsid w:val="00575E37"/>
    <w:rsid w:val="00575F3B"/>
    <w:rsid w:val="00576722"/>
    <w:rsid w:val="0057769B"/>
    <w:rsid w:val="00580055"/>
    <w:rsid w:val="00584099"/>
    <w:rsid w:val="00585695"/>
    <w:rsid w:val="00587774"/>
    <w:rsid w:val="00590F05"/>
    <w:rsid w:val="00590F10"/>
    <w:rsid w:val="005923ED"/>
    <w:rsid w:val="005929DB"/>
    <w:rsid w:val="005942D8"/>
    <w:rsid w:val="005A0097"/>
    <w:rsid w:val="005A179B"/>
    <w:rsid w:val="005A437F"/>
    <w:rsid w:val="005A4940"/>
    <w:rsid w:val="005A65D6"/>
    <w:rsid w:val="005A69EE"/>
    <w:rsid w:val="005A6FA2"/>
    <w:rsid w:val="005B1712"/>
    <w:rsid w:val="005B3D59"/>
    <w:rsid w:val="005B47F7"/>
    <w:rsid w:val="005B6BA7"/>
    <w:rsid w:val="005B7076"/>
    <w:rsid w:val="005C2C34"/>
    <w:rsid w:val="005C4E78"/>
    <w:rsid w:val="005C6550"/>
    <w:rsid w:val="005D169E"/>
    <w:rsid w:val="005D2E75"/>
    <w:rsid w:val="005D71E8"/>
    <w:rsid w:val="005E1008"/>
    <w:rsid w:val="005E33AF"/>
    <w:rsid w:val="005E4B0B"/>
    <w:rsid w:val="005F2AFC"/>
    <w:rsid w:val="005F5780"/>
    <w:rsid w:val="00600F78"/>
    <w:rsid w:val="006114B7"/>
    <w:rsid w:val="006141D0"/>
    <w:rsid w:val="00614A0B"/>
    <w:rsid w:val="00615315"/>
    <w:rsid w:val="006159DC"/>
    <w:rsid w:val="00617146"/>
    <w:rsid w:val="00621686"/>
    <w:rsid w:val="0062200D"/>
    <w:rsid w:val="00623569"/>
    <w:rsid w:val="006249F6"/>
    <w:rsid w:val="00632B51"/>
    <w:rsid w:val="00632F53"/>
    <w:rsid w:val="00634913"/>
    <w:rsid w:val="00634DAD"/>
    <w:rsid w:val="00636A87"/>
    <w:rsid w:val="00640091"/>
    <w:rsid w:val="006444B9"/>
    <w:rsid w:val="00645D82"/>
    <w:rsid w:val="006516A2"/>
    <w:rsid w:val="0065191A"/>
    <w:rsid w:val="00654F0B"/>
    <w:rsid w:val="00654FD1"/>
    <w:rsid w:val="00661CB1"/>
    <w:rsid w:val="00662174"/>
    <w:rsid w:val="00670556"/>
    <w:rsid w:val="00671CB5"/>
    <w:rsid w:val="006726BC"/>
    <w:rsid w:val="00672D75"/>
    <w:rsid w:val="00683055"/>
    <w:rsid w:val="00683DC9"/>
    <w:rsid w:val="00685BC3"/>
    <w:rsid w:val="0069190F"/>
    <w:rsid w:val="006924C6"/>
    <w:rsid w:val="00692F73"/>
    <w:rsid w:val="00693A74"/>
    <w:rsid w:val="006949DD"/>
    <w:rsid w:val="006957E8"/>
    <w:rsid w:val="006975CF"/>
    <w:rsid w:val="00697988"/>
    <w:rsid w:val="006A0DF9"/>
    <w:rsid w:val="006A77C4"/>
    <w:rsid w:val="006A79DE"/>
    <w:rsid w:val="006B03BC"/>
    <w:rsid w:val="006B2B97"/>
    <w:rsid w:val="006B4B5F"/>
    <w:rsid w:val="006B7769"/>
    <w:rsid w:val="006B7F37"/>
    <w:rsid w:val="006C11E9"/>
    <w:rsid w:val="006C2996"/>
    <w:rsid w:val="006C4D6C"/>
    <w:rsid w:val="006C7D09"/>
    <w:rsid w:val="006D07A0"/>
    <w:rsid w:val="006D1111"/>
    <w:rsid w:val="006D1BE1"/>
    <w:rsid w:val="006D4A82"/>
    <w:rsid w:val="006D5A91"/>
    <w:rsid w:val="006D6EAE"/>
    <w:rsid w:val="006E40A6"/>
    <w:rsid w:val="006E46AA"/>
    <w:rsid w:val="006E4795"/>
    <w:rsid w:val="006E4A6E"/>
    <w:rsid w:val="006E6BD8"/>
    <w:rsid w:val="006F13DF"/>
    <w:rsid w:val="006F1B54"/>
    <w:rsid w:val="006F31AD"/>
    <w:rsid w:val="006F3DF6"/>
    <w:rsid w:val="006F63AE"/>
    <w:rsid w:val="006F74FA"/>
    <w:rsid w:val="007004E9"/>
    <w:rsid w:val="007029F5"/>
    <w:rsid w:val="007033B2"/>
    <w:rsid w:val="007037F5"/>
    <w:rsid w:val="00705ECD"/>
    <w:rsid w:val="00706A2F"/>
    <w:rsid w:val="0071014A"/>
    <w:rsid w:val="00712360"/>
    <w:rsid w:val="00712C60"/>
    <w:rsid w:val="00714696"/>
    <w:rsid w:val="00714D0B"/>
    <w:rsid w:val="00715190"/>
    <w:rsid w:val="007153C9"/>
    <w:rsid w:val="00716869"/>
    <w:rsid w:val="007171BA"/>
    <w:rsid w:val="007238C1"/>
    <w:rsid w:val="0072680B"/>
    <w:rsid w:val="00726A15"/>
    <w:rsid w:val="00727FF5"/>
    <w:rsid w:val="007313D2"/>
    <w:rsid w:val="00731A3E"/>
    <w:rsid w:val="00733DA4"/>
    <w:rsid w:val="007340B3"/>
    <w:rsid w:val="0073428E"/>
    <w:rsid w:val="00736A7C"/>
    <w:rsid w:val="007408E0"/>
    <w:rsid w:val="00740BEF"/>
    <w:rsid w:val="00742ADE"/>
    <w:rsid w:val="00742D3F"/>
    <w:rsid w:val="00743692"/>
    <w:rsid w:val="007438F4"/>
    <w:rsid w:val="00746895"/>
    <w:rsid w:val="00747771"/>
    <w:rsid w:val="00752507"/>
    <w:rsid w:val="00755B4D"/>
    <w:rsid w:val="007569C1"/>
    <w:rsid w:val="007647D8"/>
    <w:rsid w:val="007672C1"/>
    <w:rsid w:val="0077092E"/>
    <w:rsid w:val="00771512"/>
    <w:rsid w:val="00772913"/>
    <w:rsid w:val="0077308A"/>
    <w:rsid w:val="00774A60"/>
    <w:rsid w:val="00777300"/>
    <w:rsid w:val="007776CC"/>
    <w:rsid w:val="00780631"/>
    <w:rsid w:val="00782A45"/>
    <w:rsid w:val="00783CC1"/>
    <w:rsid w:val="00787773"/>
    <w:rsid w:val="00791B9B"/>
    <w:rsid w:val="00796BBD"/>
    <w:rsid w:val="007A101B"/>
    <w:rsid w:val="007A1654"/>
    <w:rsid w:val="007A2CAF"/>
    <w:rsid w:val="007A2D15"/>
    <w:rsid w:val="007B0720"/>
    <w:rsid w:val="007B2C2A"/>
    <w:rsid w:val="007B4F05"/>
    <w:rsid w:val="007B62DF"/>
    <w:rsid w:val="007C18AF"/>
    <w:rsid w:val="007C4F29"/>
    <w:rsid w:val="007C4F6B"/>
    <w:rsid w:val="007C50C1"/>
    <w:rsid w:val="007C5BB2"/>
    <w:rsid w:val="007C7986"/>
    <w:rsid w:val="007C798A"/>
    <w:rsid w:val="007D03C2"/>
    <w:rsid w:val="007D511A"/>
    <w:rsid w:val="007D7AFE"/>
    <w:rsid w:val="007E21FD"/>
    <w:rsid w:val="007E2512"/>
    <w:rsid w:val="007E37E9"/>
    <w:rsid w:val="007E5E10"/>
    <w:rsid w:val="007F2800"/>
    <w:rsid w:val="007F3068"/>
    <w:rsid w:val="007F3B1B"/>
    <w:rsid w:val="007F4F25"/>
    <w:rsid w:val="00801C43"/>
    <w:rsid w:val="00802113"/>
    <w:rsid w:val="00803403"/>
    <w:rsid w:val="00803535"/>
    <w:rsid w:val="00803EBC"/>
    <w:rsid w:val="008045C6"/>
    <w:rsid w:val="008057D0"/>
    <w:rsid w:val="008068D7"/>
    <w:rsid w:val="008076E8"/>
    <w:rsid w:val="0081221D"/>
    <w:rsid w:val="00813C83"/>
    <w:rsid w:val="0081578B"/>
    <w:rsid w:val="00815E8E"/>
    <w:rsid w:val="00816CEF"/>
    <w:rsid w:val="008178B0"/>
    <w:rsid w:val="00817A44"/>
    <w:rsid w:val="00817BDC"/>
    <w:rsid w:val="008245DB"/>
    <w:rsid w:val="00826344"/>
    <w:rsid w:val="00826D79"/>
    <w:rsid w:val="008304B0"/>
    <w:rsid w:val="008305AA"/>
    <w:rsid w:val="0083589A"/>
    <w:rsid w:val="008422D4"/>
    <w:rsid w:val="008427A9"/>
    <w:rsid w:val="008473E5"/>
    <w:rsid w:val="0085214F"/>
    <w:rsid w:val="008573D9"/>
    <w:rsid w:val="00857E74"/>
    <w:rsid w:val="008619B4"/>
    <w:rsid w:val="00862B65"/>
    <w:rsid w:val="00862B70"/>
    <w:rsid w:val="008644D8"/>
    <w:rsid w:val="00867501"/>
    <w:rsid w:val="0087178B"/>
    <w:rsid w:val="00873AA1"/>
    <w:rsid w:val="00875631"/>
    <w:rsid w:val="008759E9"/>
    <w:rsid w:val="00876803"/>
    <w:rsid w:val="008770F4"/>
    <w:rsid w:val="008773BE"/>
    <w:rsid w:val="0087742A"/>
    <w:rsid w:val="00880F79"/>
    <w:rsid w:val="00881461"/>
    <w:rsid w:val="00882167"/>
    <w:rsid w:val="00884497"/>
    <w:rsid w:val="0088698F"/>
    <w:rsid w:val="008913BC"/>
    <w:rsid w:val="0089298B"/>
    <w:rsid w:val="00892F86"/>
    <w:rsid w:val="00893411"/>
    <w:rsid w:val="008942D7"/>
    <w:rsid w:val="00895739"/>
    <w:rsid w:val="00895B71"/>
    <w:rsid w:val="00896294"/>
    <w:rsid w:val="0089773E"/>
    <w:rsid w:val="008A0C00"/>
    <w:rsid w:val="008A142A"/>
    <w:rsid w:val="008A2A8B"/>
    <w:rsid w:val="008A5EFC"/>
    <w:rsid w:val="008B5E2D"/>
    <w:rsid w:val="008B6864"/>
    <w:rsid w:val="008C0465"/>
    <w:rsid w:val="008C1C42"/>
    <w:rsid w:val="008C28F4"/>
    <w:rsid w:val="008C2D5F"/>
    <w:rsid w:val="008C6820"/>
    <w:rsid w:val="008C6C5F"/>
    <w:rsid w:val="008D4150"/>
    <w:rsid w:val="008D678B"/>
    <w:rsid w:val="008D7BDB"/>
    <w:rsid w:val="008E06AC"/>
    <w:rsid w:val="008E3444"/>
    <w:rsid w:val="008E7C8B"/>
    <w:rsid w:val="008F015B"/>
    <w:rsid w:val="008F48FA"/>
    <w:rsid w:val="008F6A38"/>
    <w:rsid w:val="008F7041"/>
    <w:rsid w:val="009000CE"/>
    <w:rsid w:val="00902EB4"/>
    <w:rsid w:val="00904AC6"/>
    <w:rsid w:val="009059ED"/>
    <w:rsid w:val="00905DE4"/>
    <w:rsid w:val="0090600F"/>
    <w:rsid w:val="00907762"/>
    <w:rsid w:val="00915181"/>
    <w:rsid w:val="00915AF2"/>
    <w:rsid w:val="00917DA2"/>
    <w:rsid w:val="00921712"/>
    <w:rsid w:val="00924E94"/>
    <w:rsid w:val="00925F02"/>
    <w:rsid w:val="009275FD"/>
    <w:rsid w:val="009326CE"/>
    <w:rsid w:val="009346FF"/>
    <w:rsid w:val="00937231"/>
    <w:rsid w:val="009379A5"/>
    <w:rsid w:val="00941D07"/>
    <w:rsid w:val="00945D72"/>
    <w:rsid w:val="00946850"/>
    <w:rsid w:val="00946F0B"/>
    <w:rsid w:val="009503A7"/>
    <w:rsid w:val="00950485"/>
    <w:rsid w:val="00951876"/>
    <w:rsid w:val="00953868"/>
    <w:rsid w:val="00954769"/>
    <w:rsid w:val="00955D76"/>
    <w:rsid w:val="0096023E"/>
    <w:rsid w:val="0096391E"/>
    <w:rsid w:val="00964472"/>
    <w:rsid w:val="00966767"/>
    <w:rsid w:val="009673E7"/>
    <w:rsid w:val="00967A05"/>
    <w:rsid w:val="00970866"/>
    <w:rsid w:val="00972F12"/>
    <w:rsid w:val="009757C3"/>
    <w:rsid w:val="00977899"/>
    <w:rsid w:val="00980786"/>
    <w:rsid w:val="00981935"/>
    <w:rsid w:val="00982608"/>
    <w:rsid w:val="0098798F"/>
    <w:rsid w:val="00990612"/>
    <w:rsid w:val="009935C3"/>
    <w:rsid w:val="009A2246"/>
    <w:rsid w:val="009A3776"/>
    <w:rsid w:val="009A652D"/>
    <w:rsid w:val="009A66B4"/>
    <w:rsid w:val="009A7F0C"/>
    <w:rsid w:val="009B04D3"/>
    <w:rsid w:val="009B13EF"/>
    <w:rsid w:val="009B1FAB"/>
    <w:rsid w:val="009B2135"/>
    <w:rsid w:val="009B30F9"/>
    <w:rsid w:val="009B74C7"/>
    <w:rsid w:val="009C2114"/>
    <w:rsid w:val="009C3B24"/>
    <w:rsid w:val="009D3847"/>
    <w:rsid w:val="009E05AE"/>
    <w:rsid w:val="009E0DAC"/>
    <w:rsid w:val="009E3837"/>
    <w:rsid w:val="009E535F"/>
    <w:rsid w:val="009F4A5C"/>
    <w:rsid w:val="009F6235"/>
    <w:rsid w:val="009F70A7"/>
    <w:rsid w:val="009F738B"/>
    <w:rsid w:val="009F73B6"/>
    <w:rsid w:val="00A019E6"/>
    <w:rsid w:val="00A01AEC"/>
    <w:rsid w:val="00A054BA"/>
    <w:rsid w:val="00A0683A"/>
    <w:rsid w:val="00A13E0E"/>
    <w:rsid w:val="00A15403"/>
    <w:rsid w:val="00A1622C"/>
    <w:rsid w:val="00A240A3"/>
    <w:rsid w:val="00A24E09"/>
    <w:rsid w:val="00A2595E"/>
    <w:rsid w:val="00A27D53"/>
    <w:rsid w:val="00A30F46"/>
    <w:rsid w:val="00A35552"/>
    <w:rsid w:val="00A35E6C"/>
    <w:rsid w:val="00A42CA1"/>
    <w:rsid w:val="00A4458D"/>
    <w:rsid w:val="00A45A44"/>
    <w:rsid w:val="00A47D6F"/>
    <w:rsid w:val="00A53E59"/>
    <w:rsid w:val="00A54944"/>
    <w:rsid w:val="00A56160"/>
    <w:rsid w:val="00A566AC"/>
    <w:rsid w:val="00A608C5"/>
    <w:rsid w:val="00A60B09"/>
    <w:rsid w:val="00A61460"/>
    <w:rsid w:val="00A63FAD"/>
    <w:rsid w:val="00A66997"/>
    <w:rsid w:val="00A66C0E"/>
    <w:rsid w:val="00A67929"/>
    <w:rsid w:val="00A7073A"/>
    <w:rsid w:val="00A72028"/>
    <w:rsid w:val="00A76235"/>
    <w:rsid w:val="00A76B81"/>
    <w:rsid w:val="00A77B19"/>
    <w:rsid w:val="00A807A9"/>
    <w:rsid w:val="00A835BC"/>
    <w:rsid w:val="00A85E18"/>
    <w:rsid w:val="00A86EE0"/>
    <w:rsid w:val="00A87175"/>
    <w:rsid w:val="00A87D9F"/>
    <w:rsid w:val="00A9506E"/>
    <w:rsid w:val="00AA0D8A"/>
    <w:rsid w:val="00AA349D"/>
    <w:rsid w:val="00AA50A9"/>
    <w:rsid w:val="00AA5987"/>
    <w:rsid w:val="00AA69AD"/>
    <w:rsid w:val="00AB464A"/>
    <w:rsid w:val="00AB52E1"/>
    <w:rsid w:val="00AB539D"/>
    <w:rsid w:val="00AB5835"/>
    <w:rsid w:val="00AB62FC"/>
    <w:rsid w:val="00AC0AFF"/>
    <w:rsid w:val="00AC15B6"/>
    <w:rsid w:val="00AC1A5B"/>
    <w:rsid w:val="00AD0B50"/>
    <w:rsid w:val="00AD1E73"/>
    <w:rsid w:val="00AD4597"/>
    <w:rsid w:val="00AD4BE4"/>
    <w:rsid w:val="00AD6175"/>
    <w:rsid w:val="00AD7843"/>
    <w:rsid w:val="00AE0086"/>
    <w:rsid w:val="00AE04D9"/>
    <w:rsid w:val="00AE0BD5"/>
    <w:rsid w:val="00AE4724"/>
    <w:rsid w:val="00AE6B50"/>
    <w:rsid w:val="00AF02FE"/>
    <w:rsid w:val="00AF0D21"/>
    <w:rsid w:val="00AF23BC"/>
    <w:rsid w:val="00AF38B7"/>
    <w:rsid w:val="00AF3F0B"/>
    <w:rsid w:val="00AF4EA0"/>
    <w:rsid w:val="00B01562"/>
    <w:rsid w:val="00B02236"/>
    <w:rsid w:val="00B02435"/>
    <w:rsid w:val="00B02798"/>
    <w:rsid w:val="00B0380A"/>
    <w:rsid w:val="00B038AD"/>
    <w:rsid w:val="00B05267"/>
    <w:rsid w:val="00B05761"/>
    <w:rsid w:val="00B05FEB"/>
    <w:rsid w:val="00B07542"/>
    <w:rsid w:val="00B076BB"/>
    <w:rsid w:val="00B10C0E"/>
    <w:rsid w:val="00B11779"/>
    <w:rsid w:val="00B13C38"/>
    <w:rsid w:val="00B14BC6"/>
    <w:rsid w:val="00B2312D"/>
    <w:rsid w:val="00B25324"/>
    <w:rsid w:val="00B26493"/>
    <w:rsid w:val="00B314BB"/>
    <w:rsid w:val="00B34390"/>
    <w:rsid w:val="00B362AD"/>
    <w:rsid w:val="00B40455"/>
    <w:rsid w:val="00B438B5"/>
    <w:rsid w:val="00B44A8F"/>
    <w:rsid w:val="00B44B59"/>
    <w:rsid w:val="00B50B05"/>
    <w:rsid w:val="00B50BA0"/>
    <w:rsid w:val="00B52916"/>
    <w:rsid w:val="00B547C4"/>
    <w:rsid w:val="00B54A82"/>
    <w:rsid w:val="00B56D3D"/>
    <w:rsid w:val="00B57167"/>
    <w:rsid w:val="00B57712"/>
    <w:rsid w:val="00B61CF6"/>
    <w:rsid w:val="00B64BF3"/>
    <w:rsid w:val="00B657C2"/>
    <w:rsid w:val="00B658D0"/>
    <w:rsid w:val="00B65BC2"/>
    <w:rsid w:val="00B67076"/>
    <w:rsid w:val="00B67CCC"/>
    <w:rsid w:val="00B7031E"/>
    <w:rsid w:val="00B72441"/>
    <w:rsid w:val="00B72DE8"/>
    <w:rsid w:val="00B73D4D"/>
    <w:rsid w:val="00B74EFB"/>
    <w:rsid w:val="00B75316"/>
    <w:rsid w:val="00B760DC"/>
    <w:rsid w:val="00B76796"/>
    <w:rsid w:val="00B76F3E"/>
    <w:rsid w:val="00B77E18"/>
    <w:rsid w:val="00B800EF"/>
    <w:rsid w:val="00B80C83"/>
    <w:rsid w:val="00B8338F"/>
    <w:rsid w:val="00B83B60"/>
    <w:rsid w:val="00B85EA7"/>
    <w:rsid w:val="00B90A0A"/>
    <w:rsid w:val="00B912C8"/>
    <w:rsid w:val="00B9197C"/>
    <w:rsid w:val="00B92F95"/>
    <w:rsid w:val="00BA30E5"/>
    <w:rsid w:val="00BA7596"/>
    <w:rsid w:val="00BB45C2"/>
    <w:rsid w:val="00BB4937"/>
    <w:rsid w:val="00BB52A5"/>
    <w:rsid w:val="00BB7C86"/>
    <w:rsid w:val="00BC0773"/>
    <w:rsid w:val="00BC4B39"/>
    <w:rsid w:val="00BC6F10"/>
    <w:rsid w:val="00BC7F94"/>
    <w:rsid w:val="00BD27F1"/>
    <w:rsid w:val="00BD2F36"/>
    <w:rsid w:val="00BD33F9"/>
    <w:rsid w:val="00BD4090"/>
    <w:rsid w:val="00BD422B"/>
    <w:rsid w:val="00BD5324"/>
    <w:rsid w:val="00BE101D"/>
    <w:rsid w:val="00BE31F8"/>
    <w:rsid w:val="00BE3C0F"/>
    <w:rsid w:val="00BE599C"/>
    <w:rsid w:val="00BE5D1F"/>
    <w:rsid w:val="00BE5F2A"/>
    <w:rsid w:val="00BE748C"/>
    <w:rsid w:val="00BE77BB"/>
    <w:rsid w:val="00BF09A9"/>
    <w:rsid w:val="00BF0A03"/>
    <w:rsid w:val="00BF24A6"/>
    <w:rsid w:val="00BF3924"/>
    <w:rsid w:val="00BF4838"/>
    <w:rsid w:val="00BF48ED"/>
    <w:rsid w:val="00BF5D9A"/>
    <w:rsid w:val="00C01569"/>
    <w:rsid w:val="00C07A1D"/>
    <w:rsid w:val="00C117C8"/>
    <w:rsid w:val="00C12CA6"/>
    <w:rsid w:val="00C130BE"/>
    <w:rsid w:val="00C16B05"/>
    <w:rsid w:val="00C20A21"/>
    <w:rsid w:val="00C20C72"/>
    <w:rsid w:val="00C22782"/>
    <w:rsid w:val="00C2304D"/>
    <w:rsid w:val="00C23BDD"/>
    <w:rsid w:val="00C244E6"/>
    <w:rsid w:val="00C24FC6"/>
    <w:rsid w:val="00C256EE"/>
    <w:rsid w:val="00C2717C"/>
    <w:rsid w:val="00C355A5"/>
    <w:rsid w:val="00C362F3"/>
    <w:rsid w:val="00C37C7C"/>
    <w:rsid w:val="00C40661"/>
    <w:rsid w:val="00C411BA"/>
    <w:rsid w:val="00C47231"/>
    <w:rsid w:val="00C47429"/>
    <w:rsid w:val="00C5351A"/>
    <w:rsid w:val="00C54F43"/>
    <w:rsid w:val="00C5716D"/>
    <w:rsid w:val="00C619E3"/>
    <w:rsid w:val="00C62FFF"/>
    <w:rsid w:val="00C63D74"/>
    <w:rsid w:val="00C6515E"/>
    <w:rsid w:val="00C65592"/>
    <w:rsid w:val="00C65BCB"/>
    <w:rsid w:val="00C66C78"/>
    <w:rsid w:val="00C7180A"/>
    <w:rsid w:val="00C71AAC"/>
    <w:rsid w:val="00C80A05"/>
    <w:rsid w:val="00C810C0"/>
    <w:rsid w:val="00C81C11"/>
    <w:rsid w:val="00C822C4"/>
    <w:rsid w:val="00C85567"/>
    <w:rsid w:val="00C87E52"/>
    <w:rsid w:val="00C918B1"/>
    <w:rsid w:val="00C9334E"/>
    <w:rsid w:val="00C9459E"/>
    <w:rsid w:val="00CA0514"/>
    <w:rsid w:val="00CA1DB8"/>
    <w:rsid w:val="00CA20E7"/>
    <w:rsid w:val="00CA2A7B"/>
    <w:rsid w:val="00CA5F54"/>
    <w:rsid w:val="00CA7125"/>
    <w:rsid w:val="00CB1368"/>
    <w:rsid w:val="00CB1C48"/>
    <w:rsid w:val="00CB2E98"/>
    <w:rsid w:val="00CB3E47"/>
    <w:rsid w:val="00CB4745"/>
    <w:rsid w:val="00CB5305"/>
    <w:rsid w:val="00CB5DC5"/>
    <w:rsid w:val="00CB65A9"/>
    <w:rsid w:val="00CB795D"/>
    <w:rsid w:val="00CC2EDD"/>
    <w:rsid w:val="00CC61D5"/>
    <w:rsid w:val="00CC751E"/>
    <w:rsid w:val="00CD23A1"/>
    <w:rsid w:val="00CD774B"/>
    <w:rsid w:val="00CE076D"/>
    <w:rsid w:val="00CE26A3"/>
    <w:rsid w:val="00CE612C"/>
    <w:rsid w:val="00CE79F8"/>
    <w:rsid w:val="00CE7E95"/>
    <w:rsid w:val="00CF0ABD"/>
    <w:rsid w:val="00CF7FBC"/>
    <w:rsid w:val="00D001D4"/>
    <w:rsid w:val="00D00D2F"/>
    <w:rsid w:val="00D03751"/>
    <w:rsid w:val="00D03E41"/>
    <w:rsid w:val="00D04375"/>
    <w:rsid w:val="00D07DB9"/>
    <w:rsid w:val="00D07EA5"/>
    <w:rsid w:val="00D12E3B"/>
    <w:rsid w:val="00D131BA"/>
    <w:rsid w:val="00D13762"/>
    <w:rsid w:val="00D13C8C"/>
    <w:rsid w:val="00D13EA6"/>
    <w:rsid w:val="00D15938"/>
    <w:rsid w:val="00D16C33"/>
    <w:rsid w:val="00D17496"/>
    <w:rsid w:val="00D17A2C"/>
    <w:rsid w:val="00D23B8D"/>
    <w:rsid w:val="00D243E9"/>
    <w:rsid w:val="00D26834"/>
    <w:rsid w:val="00D2700D"/>
    <w:rsid w:val="00D320EF"/>
    <w:rsid w:val="00D33DE8"/>
    <w:rsid w:val="00D34918"/>
    <w:rsid w:val="00D367B2"/>
    <w:rsid w:val="00D37762"/>
    <w:rsid w:val="00D41B6D"/>
    <w:rsid w:val="00D43E0A"/>
    <w:rsid w:val="00D460D2"/>
    <w:rsid w:val="00D4755C"/>
    <w:rsid w:val="00D51988"/>
    <w:rsid w:val="00D57F57"/>
    <w:rsid w:val="00D63815"/>
    <w:rsid w:val="00D63993"/>
    <w:rsid w:val="00D673D0"/>
    <w:rsid w:val="00D676BB"/>
    <w:rsid w:val="00D70493"/>
    <w:rsid w:val="00D70F31"/>
    <w:rsid w:val="00D710C7"/>
    <w:rsid w:val="00D74AB8"/>
    <w:rsid w:val="00D7529B"/>
    <w:rsid w:val="00D75C1C"/>
    <w:rsid w:val="00D80C3C"/>
    <w:rsid w:val="00D823C8"/>
    <w:rsid w:val="00D8332A"/>
    <w:rsid w:val="00D8494C"/>
    <w:rsid w:val="00D85BCA"/>
    <w:rsid w:val="00D95A18"/>
    <w:rsid w:val="00D95AB6"/>
    <w:rsid w:val="00D9773F"/>
    <w:rsid w:val="00DA0800"/>
    <w:rsid w:val="00DA1321"/>
    <w:rsid w:val="00DA1661"/>
    <w:rsid w:val="00DA46E8"/>
    <w:rsid w:val="00DA50A4"/>
    <w:rsid w:val="00DA5C49"/>
    <w:rsid w:val="00DA793C"/>
    <w:rsid w:val="00DB0839"/>
    <w:rsid w:val="00DB0D5D"/>
    <w:rsid w:val="00DB4AF1"/>
    <w:rsid w:val="00DC0B33"/>
    <w:rsid w:val="00DC17D8"/>
    <w:rsid w:val="00DC4304"/>
    <w:rsid w:val="00DC733C"/>
    <w:rsid w:val="00DD3D38"/>
    <w:rsid w:val="00DD3D8C"/>
    <w:rsid w:val="00DD3F97"/>
    <w:rsid w:val="00DE1BBE"/>
    <w:rsid w:val="00DE2AE4"/>
    <w:rsid w:val="00DE2FC2"/>
    <w:rsid w:val="00DE3240"/>
    <w:rsid w:val="00DE4D4B"/>
    <w:rsid w:val="00DE650A"/>
    <w:rsid w:val="00DF0BFF"/>
    <w:rsid w:val="00DF3C5D"/>
    <w:rsid w:val="00DF3EB7"/>
    <w:rsid w:val="00DF3F6F"/>
    <w:rsid w:val="00DF6185"/>
    <w:rsid w:val="00E029C0"/>
    <w:rsid w:val="00E03727"/>
    <w:rsid w:val="00E038B7"/>
    <w:rsid w:val="00E0392E"/>
    <w:rsid w:val="00E039D9"/>
    <w:rsid w:val="00E076C4"/>
    <w:rsid w:val="00E15417"/>
    <w:rsid w:val="00E156BF"/>
    <w:rsid w:val="00E16DB2"/>
    <w:rsid w:val="00E1753B"/>
    <w:rsid w:val="00E177A6"/>
    <w:rsid w:val="00E17F23"/>
    <w:rsid w:val="00E21E0A"/>
    <w:rsid w:val="00E2377E"/>
    <w:rsid w:val="00E24047"/>
    <w:rsid w:val="00E24D20"/>
    <w:rsid w:val="00E2770C"/>
    <w:rsid w:val="00E30E00"/>
    <w:rsid w:val="00E3367E"/>
    <w:rsid w:val="00E34D3C"/>
    <w:rsid w:val="00E36B20"/>
    <w:rsid w:val="00E37A62"/>
    <w:rsid w:val="00E41364"/>
    <w:rsid w:val="00E41AE6"/>
    <w:rsid w:val="00E428B1"/>
    <w:rsid w:val="00E442C7"/>
    <w:rsid w:val="00E511D2"/>
    <w:rsid w:val="00E52B3C"/>
    <w:rsid w:val="00E54767"/>
    <w:rsid w:val="00E55877"/>
    <w:rsid w:val="00E57911"/>
    <w:rsid w:val="00E6004C"/>
    <w:rsid w:val="00E60331"/>
    <w:rsid w:val="00E62E89"/>
    <w:rsid w:val="00E63ACF"/>
    <w:rsid w:val="00E715BF"/>
    <w:rsid w:val="00E72AC8"/>
    <w:rsid w:val="00E7369D"/>
    <w:rsid w:val="00E75B46"/>
    <w:rsid w:val="00E80D26"/>
    <w:rsid w:val="00E8151E"/>
    <w:rsid w:val="00E8274C"/>
    <w:rsid w:val="00E82AE4"/>
    <w:rsid w:val="00E864D1"/>
    <w:rsid w:val="00E90CAE"/>
    <w:rsid w:val="00E94A01"/>
    <w:rsid w:val="00E94DD1"/>
    <w:rsid w:val="00E94FD0"/>
    <w:rsid w:val="00E957FB"/>
    <w:rsid w:val="00E96D0C"/>
    <w:rsid w:val="00EA4B2B"/>
    <w:rsid w:val="00EB29A1"/>
    <w:rsid w:val="00EB2BD8"/>
    <w:rsid w:val="00EB3AD6"/>
    <w:rsid w:val="00EB446A"/>
    <w:rsid w:val="00EB5331"/>
    <w:rsid w:val="00EB749E"/>
    <w:rsid w:val="00EB799E"/>
    <w:rsid w:val="00EC13DB"/>
    <w:rsid w:val="00EC414F"/>
    <w:rsid w:val="00EC5672"/>
    <w:rsid w:val="00EC7320"/>
    <w:rsid w:val="00ED0593"/>
    <w:rsid w:val="00ED18AB"/>
    <w:rsid w:val="00ED36A5"/>
    <w:rsid w:val="00ED3FE2"/>
    <w:rsid w:val="00ED51FE"/>
    <w:rsid w:val="00ED5510"/>
    <w:rsid w:val="00EE3199"/>
    <w:rsid w:val="00EE398B"/>
    <w:rsid w:val="00EE4C6C"/>
    <w:rsid w:val="00EE4D43"/>
    <w:rsid w:val="00EE58F6"/>
    <w:rsid w:val="00EE6C10"/>
    <w:rsid w:val="00EF01E6"/>
    <w:rsid w:val="00EF2066"/>
    <w:rsid w:val="00EF289A"/>
    <w:rsid w:val="00EF4F9C"/>
    <w:rsid w:val="00F010C8"/>
    <w:rsid w:val="00F02864"/>
    <w:rsid w:val="00F1211B"/>
    <w:rsid w:val="00F15C25"/>
    <w:rsid w:val="00F20A94"/>
    <w:rsid w:val="00F2248F"/>
    <w:rsid w:val="00F2375D"/>
    <w:rsid w:val="00F26172"/>
    <w:rsid w:val="00F263B2"/>
    <w:rsid w:val="00F2785B"/>
    <w:rsid w:val="00F27DD6"/>
    <w:rsid w:val="00F30D26"/>
    <w:rsid w:val="00F31A73"/>
    <w:rsid w:val="00F32489"/>
    <w:rsid w:val="00F33EED"/>
    <w:rsid w:val="00F378FA"/>
    <w:rsid w:val="00F40209"/>
    <w:rsid w:val="00F40733"/>
    <w:rsid w:val="00F40EA4"/>
    <w:rsid w:val="00F45D91"/>
    <w:rsid w:val="00F53E7C"/>
    <w:rsid w:val="00F53EEE"/>
    <w:rsid w:val="00F54EB5"/>
    <w:rsid w:val="00F55549"/>
    <w:rsid w:val="00F56E77"/>
    <w:rsid w:val="00F61631"/>
    <w:rsid w:val="00F637B1"/>
    <w:rsid w:val="00F644F3"/>
    <w:rsid w:val="00F65541"/>
    <w:rsid w:val="00F6794D"/>
    <w:rsid w:val="00F71DAD"/>
    <w:rsid w:val="00F740AF"/>
    <w:rsid w:val="00F77CF1"/>
    <w:rsid w:val="00F80151"/>
    <w:rsid w:val="00F8099B"/>
    <w:rsid w:val="00F8487B"/>
    <w:rsid w:val="00F878FE"/>
    <w:rsid w:val="00F87B16"/>
    <w:rsid w:val="00F92915"/>
    <w:rsid w:val="00F94BB8"/>
    <w:rsid w:val="00F97F4A"/>
    <w:rsid w:val="00FA0307"/>
    <w:rsid w:val="00FA15BA"/>
    <w:rsid w:val="00FA3886"/>
    <w:rsid w:val="00FA5155"/>
    <w:rsid w:val="00FA5EA7"/>
    <w:rsid w:val="00FA738F"/>
    <w:rsid w:val="00FA77DA"/>
    <w:rsid w:val="00FB267D"/>
    <w:rsid w:val="00FB2926"/>
    <w:rsid w:val="00FB4564"/>
    <w:rsid w:val="00FC3489"/>
    <w:rsid w:val="00FC3A6E"/>
    <w:rsid w:val="00FC4680"/>
    <w:rsid w:val="00FC568A"/>
    <w:rsid w:val="00FC5A42"/>
    <w:rsid w:val="00FC672B"/>
    <w:rsid w:val="00FC7A3A"/>
    <w:rsid w:val="00FD1403"/>
    <w:rsid w:val="00FD1E66"/>
    <w:rsid w:val="00FD2A1A"/>
    <w:rsid w:val="00FD2F7E"/>
    <w:rsid w:val="00FD3005"/>
    <w:rsid w:val="00FD4DE6"/>
    <w:rsid w:val="00FD5419"/>
    <w:rsid w:val="00FD579B"/>
    <w:rsid w:val="00FD5B3D"/>
    <w:rsid w:val="00FE13BF"/>
    <w:rsid w:val="00FE1619"/>
    <w:rsid w:val="00FE2968"/>
    <w:rsid w:val="00FE3600"/>
    <w:rsid w:val="00FE4520"/>
    <w:rsid w:val="00FE484A"/>
    <w:rsid w:val="00FE4B17"/>
    <w:rsid w:val="00FE4BF7"/>
    <w:rsid w:val="00FE54DF"/>
    <w:rsid w:val="00FF2461"/>
    <w:rsid w:val="00FF5E19"/>
    <w:rsid w:val="00FF5E3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EFC"/>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BE5D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14D0B"/>
    <w:pPr>
      <w:keepNext/>
      <w:jc w:val="both"/>
      <w:outlineLvl w:val="1"/>
    </w:pPr>
    <w:rPr>
      <w:b/>
      <w:sz w:val="28"/>
      <w:szCs w:val="24"/>
      <w:lang w:val="uk-UA" w:eastAsia="ru-RU"/>
    </w:rPr>
  </w:style>
  <w:style w:type="paragraph" w:styleId="3">
    <w:name w:val="heading 3"/>
    <w:basedOn w:val="a"/>
    <w:next w:val="a"/>
    <w:link w:val="30"/>
    <w:uiPriority w:val="9"/>
    <w:unhideWhenUsed/>
    <w:qFormat/>
    <w:rsid w:val="00F9291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5D1F"/>
    <w:rPr>
      <w:rFonts w:asciiTheme="majorHAnsi" w:eastAsiaTheme="majorEastAsia" w:hAnsiTheme="majorHAnsi" w:cstheme="majorBidi"/>
      <w:b/>
      <w:bCs/>
      <w:color w:val="365F91" w:themeColor="accent1" w:themeShade="BF"/>
      <w:sz w:val="28"/>
      <w:szCs w:val="28"/>
      <w:lang w:val="ru-RU" w:eastAsia="uk-UA"/>
    </w:rPr>
  </w:style>
  <w:style w:type="character" w:customStyle="1" w:styleId="20">
    <w:name w:val="Заголовок 2 Знак"/>
    <w:basedOn w:val="a0"/>
    <w:link w:val="2"/>
    <w:rsid w:val="00714D0B"/>
    <w:rPr>
      <w:rFonts w:ascii="Times New Roman" w:eastAsia="Times New Roman" w:hAnsi="Times New Roman" w:cs="Times New Roman"/>
      <w:b/>
      <w:sz w:val="28"/>
      <w:szCs w:val="24"/>
      <w:lang w:eastAsia="ru-RU"/>
    </w:rPr>
  </w:style>
  <w:style w:type="character" w:customStyle="1" w:styleId="30">
    <w:name w:val="Заголовок 3 Знак"/>
    <w:basedOn w:val="a0"/>
    <w:link w:val="3"/>
    <w:uiPriority w:val="9"/>
    <w:rsid w:val="00F92915"/>
    <w:rPr>
      <w:rFonts w:asciiTheme="majorHAnsi" w:eastAsiaTheme="majorEastAsia" w:hAnsiTheme="majorHAnsi" w:cstheme="majorBidi"/>
      <w:b/>
      <w:bCs/>
      <w:color w:val="4F81BD" w:themeColor="accent1"/>
      <w:sz w:val="20"/>
      <w:szCs w:val="20"/>
      <w:lang w:val="ru-RU" w:eastAsia="uk-UA"/>
    </w:rPr>
  </w:style>
  <w:style w:type="paragraph" w:styleId="21">
    <w:name w:val="Body Text Indent 2"/>
    <w:basedOn w:val="a"/>
    <w:link w:val="22"/>
    <w:semiHidden/>
    <w:rsid w:val="008A5EFC"/>
    <w:pPr>
      <w:spacing w:line="360" w:lineRule="auto"/>
      <w:ind w:firstLine="709"/>
      <w:jc w:val="both"/>
    </w:pPr>
    <w:rPr>
      <w:sz w:val="28"/>
      <w:lang w:val="uk-UA"/>
    </w:rPr>
  </w:style>
  <w:style w:type="character" w:customStyle="1" w:styleId="22">
    <w:name w:val="Основний текст з відступом 2 Знак"/>
    <w:basedOn w:val="a0"/>
    <w:link w:val="21"/>
    <w:semiHidden/>
    <w:rsid w:val="008A5EFC"/>
    <w:rPr>
      <w:rFonts w:ascii="Times New Roman" w:eastAsia="Times New Roman" w:hAnsi="Times New Roman" w:cs="Times New Roman"/>
      <w:sz w:val="28"/>
      <w:szCs w:val="20"/>
      <w:lang w:eastAsia="uk-UA"/>
    </w:rPr>
  </w:style>
  <w:style w:type="paragraph" w:styleId="31">
    <w:name w:val="Body Text Indent 3"/>
    <w:basedOn w:val="a"/>
    <w:link w:val="32"/>
    <w:semiHidden/>
    <w:rsid w:val="008A5EFC"/>
    <w:pPr>
      <w:spacing w:line="360" w:lineRule="auto"/>
      <w:ind w:firstLine="709"/>
      <w:jc w:val="both"/>
    </w:pPr>
    <w:rPr>
      <w:sz w:val="27"/>
      <w:lang w:val="uk-UA"/>
    </w:rPr>
  </w:style>
  <w:style w:type="character" w:customStyle="1" w:styleId="32">
    <w:name w:val="Основний текст з відступом 3 Знак"/>
    <w:basedOn w:val="a0"/>
    <w:link w:val="31"/>
    <w:semiHidden/>
    <w:rsid w:val="008A5EFC"/>
    <w:rPr>
      <w:rFonts w:ascii="Times New Roman" w:eastAsia="Times New Roman" w:hAnsi="Times New Roman" w:cs="Times New Roman"/>
      <w:sz w:val="27"/>
      <w:szCs w:val="20"/>
      <w:lang w:eastAsia="uk-UA"/>
    </w:rPr>
  </w:style>
  <w:style w:type="paragraph" w:styleId="a3">
    <w:name w:val="Body Text Indent"/>
    <w:basedOn w:val="a"/>
    <w:link w:val="a4"/>
    <w:semiHidden/>
    <w:rsid w:val="008A5EFC"/>
    <w:pPr>
      <w:spacing w:line="360" w:lineRule="auto"/>
      <w:ind w:firstLine="720"/>
      <w:jc w:val="both"/>
    </w:pPr>
    <w:rPr>
      <w:sz w:val="27"/>
    </w:rPr>
  </w:style>
  <w:style w:type="character" w:customStyle="1" w:styleId="a4">
    <w:name w:val="Основний текст з відступом Знак"/>
    <w:basedOn w:val="a0"/>
    <w:link w:val="a3"/>
    <w:semiHidden/>
    <w:rsid w:val="008A5EFC"/>
    <w:rPr>
      <w:rFonts w:ascii="Times New Roman" w:eastAsia="Times New Roman" w:hAnsi="Times New Roman" w:cs="Times New Roman"/>
      <w:sz w:val="27"/>
      <w:szCs w:val="20"/>
      <w:lang w:val="ru-RU" w:eastAsia="uk-UA"/>
    </w:rPr>
  </w:style>
  <w:style w:type="paragraph" w:styleId="a5">
    <w:name w:val="Title"/>
    <w:basedOn w:val="a"/>
    <w:link w:val="a6"/>
    <w:qFormat/>
    <w:rsid w:val="008A5EFC"/>
    <w:pPr>
      <w:spacing w:line="360" w:lineRule="auto"/>
      <w:ind w:firstLine="720"/>
      <w:jc w:val="center"/>
    </w:pPr>
    <w:rPr>
      <w:b/>
      <w:i/>
      <w:sz w:val="24"/>
      <w:lang w:val="uk-UA"/>
    </w:rPr>
  </w:style>
  <w:style w:type="character" w:customStyle="1" w:styleId="a6">
    <w:name w:val="Назва Знак"/>
    <w:basedOn w:val="a0"/>
    <w:link w:val="a5"/>
    <w:rsid w:val="008A5EFC"/>
    <w:rPr>
      <w:rFonts w:ascii="Times New Roman" w:eastAsia="Times New Roman" w:hAnsi="Times New Roman" w:cs="Times New Roman"/>
      <w:b/>
      <w:i/>
      <w:sz w:val="24"/>
      <w:szCs w:val="20"/>
      <w:lang w:eastAsia="uk-UA"/>
    </w:rPr>
  </w:style>
  <w:style w:type="paragraph" w:styleId="a7">
    <w:name w:val="header"/>
    <w:basedOn w:val="a"/>
    <w:link w:val="a8"/>
    <w:uiPriority w:val="99"/>
    <w:rsid w:val="008A5EFC"/>
    <w:pPr>
      <w:tabs>
        <w:tab w:val="center" w:pos="4153"/>
        <w:tab w:val="right" w:pos="8306"/>
      </w:tabs>
    </w:pPr>
  </w:style>
  <w:style w:type="character" w:customStyle="1" w:styleId="a8">
    <w:name w:val="Верхній колонтитул Знак"/>
    <w:basedOn w:val="a0"/>
    <w:link w:val="a7"/>
    <w:uiPriority w:val="99"/>
    <w:rsid w:val="008A5EFC"/>
    <w:rPr>
      <w:rFonts w:ascii="Times New Roman" w:eastAsia="Times New Roman" w:hAnsi="Times New Roman" w:cs="Times New Roman"/>
      <w:sz w:val="20"/>
      <w:szCs w:val="20"/>
      <w:lang w:val="ru-RU" w:eastAsia="uk-UA"/>
    </w:rPr>
  </w:style>
  <w:style w:type="character" w:styleId="a9">
    <w:name w:val="page number"/>
    <w:basedOn w:val="a0"/>
    <w:semiHidden/>
    <w:rsid w:val="008A5EFC"/>
  </w:style>
  <w:style w:type="paragraph" w:customStyle="1" w:styleId="Iauiue">
    <w:name w:val="Iau?iue"/>
    <w:rsid w:val="00CB5305"/>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styleId="aa">
    <w:name w:val="annotation reference"/>
    <w:basedOn w:val="a0"/>
    <w:uiPriority w:val="99"/>
    <w:semiHidden/>
    <w:unhideWhenUsed/>
    <w:rsid w:val="00EC7320"/>
    <w:rPr>
      <w:sz w:val="16"/>
      <w:szCs w:val="16"/>
    </w:rPr>
  </w:style>
  <w:style w:type="paragraph" w:styleId="ab">
    <w:name w:val="annotation text"/>
    <w:basedOn w:val="a"/>
    <w:link w:val="ac"/>
    <w:uiPriority w:val="99"/>
    <w:semiHidden/>
    <w:unhideWhenUsed/>
    <w:rsid w:val="00EC7320"/>
  </w:style>
  <w:style w:type="character" w:customStyle="1" w:styleId="ac">
    <w:name w:val="Текст примітки Знак"/>
    <w:basedOn w:val="a0"/>
    <w:link w:val="ab"/>
    <w:uiPriority w:val="99"/>
    <w:semiHidden/>
    <w:rsid w:val="00EC7320"/>
    <w:rPr>
      <w:rFonts w:ascii="Times New Roman" w:eastAsia="Times New Roman" w:hAnsi="Times New Roman" w:cs="Times New Roman"/>
      <w:sz w:val="20"/>
      <w:szCs w:val="20"/>
      <w:lang w:val="ru-RU" w:eastAsia="uk-UA"/>
    </w:rPr>
  </w:style>
  <w:style w:type="paragraph" w:styleId="ad">
    <w:name w:val="annotation subject"/>
    <w:basedOn w:val="ab"/>
    <w:next w:val="ab"/>
    <w:link w:val="ae"/>
    <w:uiPriority w:val="99"/>
    <w:semiHidden/>
    <w:unhideWhenUsed/>
    <w:rsid w:val="00EC7320"/>
    <w:rPr>
      <w:b/>
      <w:bCs/>
    </w:rPr>
  </w:style>
  <w:style w:type="character" w:customStyle="1" w:styleId="ae">
    <w:name w:val="Тема примітки Знак"/>
    <w:basedOn w:val="ac"/>
    <w:link w:val="ad"/>
    <w:uiPriority w:val="99"/>
    <w:semiHidden/>
    <w:rsid w:val="00EC7320"/>
    <w:rPr>
      <w:rFonts w:ascii="Times New Roman" w:eastAsia="Times New Roman" w:hAnsi="Times New Roman" w:cs="Times New Roman"/>
      <w:b/>
      <w:bCs/>
      <w:sz w:val="20"/>
      <w:szCs w:val="20"/>
      <w:lang w:val="ru-RU" w:eastAsia="uk-UA"/>
    </w:rPr>
  </w:style>
  <w:style w:type="paragraph" w:styleId="af">
    <w:name w:val="Balloon Text"/>
    <w:basedOn w:val="a"/>
    <w:link w:val="af0"/>
    <w:uiPriority w:val="99"/>
    <w:semiHidden/>
    <w:unhideWhenUsed/>
    <w:rsid w:val="00EC7320"/>
    <w:rPr>
      <w:rFonts w:ascii="Tahoma" w:hAnsi="Tahoma" w:cs="Tahoma"/>
      <w:sz w:val="16"/>
      <w:szCs w:val="16"/>
    </w:rPr>
  </w:style>
  <w:style w:type="character" w:customStyle="1" w:styleId="af0">
    <w:name w:val="Текст у виносці Знак"/>
    <w:basedOn w:val="a0"/>
    <w:link w:val="af"/>
    <w:uiPriority w:val="99"/>
    <w:semiHidden/>
    <w:rsid w:val="00EC7320"/>
    <w:rPr>
      <w:rFonts w:ascii="Tahoma" w:eastAsia="Times New Roman" w:hAnsi="Tahoma" w:cs="Tahoma"/>
      <w:sz w:val="16"/>
      <w:szCs w:val="16"/>
      <w:lang w:val="ru-RU" w:eastAsia="uk-UA"/>
    </w:rPr>
  </w:style>
  <w:style w:type="paragraph" w:styleId="af1">
    <w:name w:val="Normal (Web)"/>
    <w:basedOn w:val="a"/>
    <w:uiPriority w:val="99"/>
    <w:rsid w:val="00714D0B"/>
    <w:pPr>
      <w:spacing w:before="100" w:beforeAutospacing="1" w:after="100" w:afterAutospacing="1"/>
    </w:pPr>
    <w:rPr>
      <w:sz w:val="24"/>
      <w:szCs w:val="24"/>
      <w:lang w:eastAsia="ru-RU"/>
    </w:rPr>
  </w:style>
  <w:style w:type="character" w:styleId="af2">
    <w:name w:val="Strong"/>
    <w:uiPriority w:val="22"/>
    <w:qFormat/>
    <w:rsid w:val="00714D0B"/>
    <w:rPr>
      <w:b/>
      <w:bCs/>
    </w:rPr>
  </w:style>
  <w:style w:type="paragraph" w:styleId="af3">
    <w:name w:val="List Paragraph"/>
    <w:basedOn w:val="a"/>
    <w:uiPriority w:val="34"/>
    <w:qFormat/>
    <w:rsid w:val="00714D0B"/>
    <w:pPr>
      <w:ind w:left="720"/>
      <w:contextualSpacing/>
    </w:pPr>
  </w:style>
  <w:style w:type="paragraph" w:customStyle="1" w:styleId="11">
    <w:name w:val="Абзац списку1"/>
    <w:basedOn w:val="a"/>
    <w:rsid w:val="00705ECD"/>
    <w:pPr>
      <w:ind w:left="720"/>
    </w:pPr>
    <w:rPr>
      <w:rFonts w:eastAsia="Calibri"/>
      <w:sz w:val="24"/>
      <w:szCs w:val="24"/>
      <w:lang w:eastAsia="ru-RU"/>
    </w:rPr>
  </w:style>
  <w:style w:type="character" w:styleId="af4">
    <w:name w:val="Hyperlink"/>
    <w:uiPriority w:val="99"/>
    <w:unhideWhenUsed/>
    <w:rsid w:val="00063EAE"/>
    <w:rPr>
      <w:color w:val="0000FF"/>
      <w:u w:val="single"/>
    </w:rPr>
  </w:style>
  <w:style w:type="paragraph" w:customStyle="1" w:styleId="Iauiue1">
    <w:name w:val="Iau?iue1"/>
    <w:rsid w:val="00482282"/>
    <w:pPr>
      <w:widowControl w:val="0"/>
      <w:spacing w:after="0" w:line="240" w:lineRule="auto"/>
    </w:pPr>
    <w:rPr>
      <w:rFonts w:ascii="Times New Roman" w:eastAsia="Times New Roman" w:hAnsi="Times New Roman" w:cs="Times New Roman"/>
      <w:sz w:val="24"/>
      <w:szCs w:val="24"/>
      <w:lang w:val="ru-RU"/>
    </w:rPr>
  </w:style>
  <w:style w:type="character" w:customStyle="1" w:styleId="longtext">
    <w:name w:val="long_text"/>
    <w:rsid w:val="00F92915"/>
  </w:style>
  <w:style w:type="paragraph" w:styleId="HTML">
    <w:name w:val="HTML Preformatted"/>
    <w:basedOn w:val="a"/>
    <w:link w:val="HTML0"/>
    <w:uiPriority w:val="99"/>
    <w:rsid w:val="00F92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rPr>
  </w:style>
  <w:style w:type="character" w:customStyle="1" w:styleId="HTML0">
    <w:name w:val="Стандартний HTML Знак"/>
    <w:basedOn w:val="a0"/>
    <w:link w:val="HTML"/>
    <w:uiPriority w:val="99"/>
    <w:rsid w:val="00F92915"/>
    <w:rPr>
      <w:rFonts w:ascii="Courier New" w:eastAsia="Times New Roman" w:hAnsi="Courier New" w:cs="Courier New"/>
      <w:sz w:val="20"/>
      <w:szCs w:val="20"/>
      <w:lang w:eastAsia="uk-UA"/>
    </w:rPr>
  </w:style>
  <w:style w:type="character" w:customStyle="1" w:styleId="reference-text">
    <w:name w:val="reference-text"/>
    <w:uiPriority w:val="99"/>
    <w:rsid w:val="00F92915"/>
  </w:style>
  <w:style w:type="paragraph" w:styleId="af5">
    <w:name w:val="No Spacing"/>
    <w:uiPriority w:val="1"/>
    <w:qFormat/>
    <w:rsid w:val="00F92915"/>
    <w:pPr>
      <w:spacing w:after="0" w:line="240" w:lineRule="auto"/>
    </w:pPr>
    <w:rPr>
      <w:rFonts w:ascii="Calibri" w:eastAsia="Calibri" w:hAnsi="Calibri" w:cs="Times New Roman"/>
      <w:lang w:val="ru-RU"/>
    </w:rPr>
  </w:style>
  <w:style w:type="character" w:customStyle="1" w:styleId="hps">
    <w:name w:val="hps"/>
    <w:rsid w:val="00F92915"/>
  </w:style>
  <w:style w:type="character" w:customStyle="1" w:styleId="atn">
    <w:name w:val="atn"/>
    <w:rsid w:val="00F92915"/>
  </w:style>
  <w:style w:type="character" w:styleId="af6">
    <w:name w:val="Emphasis"/>
    <w:uiPriority w:val="20"/>
    <w:qFormat/>
    <w:rsid w:val="00F92915"/>
    <w:rPr>
      <w:i/>
      <w:iCs/>
    </w:rPr>
  </w:style>
  <w:style w:type="character" w:customStyle="1" w:styleId="shorttext">
    <w:name w:val="short_text"/>
    <w:rsid w:val="00F92915"/>
  </w:style>
  <w:style w:type="table" w:styleId="af7">
    <w:name w:val="Table Grid"/>
    <w:basedOn w:val="a1"/>
    <w:uiPriority w:val="59"/>
    <w:rsid w:val="00F9291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p">
    <w:name w:val="acp"/>
    <w:basedOn w:val="a"/>
    <w:link w:val="acp0"/>
    <w:rsid w:val="00F92915"/>
    <w:pPr>
      <w:spacing w:before="75" w:after="150"/>
      <w:ind w:firstLine="288"/>
      <w:jc w:val="both"/>
      <w:textAlignment w:val="top"/>
    </w:pPr>
    <w:rPr>
      <w:rFonts w:ascii="Arial" w:hAnsi="Arial" w:cs="Arial"/>
      <w:color w:val="000000"/>
      <w:sz w:val="21"/>
      <w:szCs w:val="21"/>
      <w:lang w:eastAsia="ru-RU"/>
    </w:rPr>
  </w:style>
  <w:style w:type="character" w:customStyle="1" w:styleId="acp0">
    <w:name w:val="acp Знак"/>
    <w:link w:val="acp"/>
    <w:uiPriority w:val="99"/>
    <w:locked/>
    <w:rsid w:val="00F92915"/>
    <w:rPr>
      <w:rFonts w:ascii="Arial" w:eastAsia="Times New Roman" w:hAnsi="Arial" w:cs="Arial"/>
      <w:color w:val="000000"/>
      <w:sz w:val="21"/>
      <w:szCs w:val="21"/>
      <w:lang w:val="ru-RU" w:eastAsia="ru-RU"/>
    </w:rPr>
  </w:style>
  <w:style w:type="character" w:customStyle="1" w:styleId="showdetail">
    <w:name w:val="show_detail"/>
    <w:basedOn w:val="a0"/>
    <w:uiPriority w:val="99"/>
    <w:rsid w:val="00F92915"/>
  </w:style>
  <w:style w:type="paragraph" w:styleId="af8">
    <w:name w:val="footnote text"/>
    <w:basedOn w:val="a"/>
    <w:link w:val="af9"/>
    <w:semiHidden/>
    <w:rsid w:val="00F92915"/>
    <w:rPr>
      <w:lang w:eastAsia="ru-RU"/>
    </w:rPr>
  </w:style>
  <w:style w:type="character" w:customStyle="1" w:styleId="af9">
    <w:name w:val="Текст виноски Знак"/>
    <w:basedOn w:val="a0"/>
    <w:link w:val="af8"/>
    <w:semiHidden/>
    <w:rsid w:val="00F92915"/>
    <w:rPr>
      <w:rFonts w:ascii="Times New Roman" w:eastAsia="Times New Roman" w:hAnsi="Times New Roman" w:cs="Times New Roman"/>
      <w:sz w:val="20"/>
      <w:szCs w:val="20"/>
      <w:lang w:val="ru-RU" w:eastAsia="ru-RU"/>
    </w:rPr>
  </w:style>
  <w:style w:type="character" w:styleId="afa">
    <w:name w:val="footnote reference"/>
    <w:semiHidden/>
    <w:rsid w:val="00F92915"/>
    <w:rPr>
      <w:vertAlign w:val="superscript"/>
    </w:rPr>
  </w:style>
  <w:style w:type="character" w:customStyle="1" w:styleId="dcom">
    <w:name w:val="d_com"/>
    <w:basedOn w:val="a0"/>
    <w:uiPriority w:val="99"/>
    <w:rsid w:val="00F92915"/>
  </w:style>
  <w:style w:type="character" w:customStyle="1" w:styleId="apple-converted-space">
    <w:name w:val="apple-converted-space"/>
    <w:basedOn w:val="a0"/>
    <w:rsid w:val="00F92915"/>
  </w:style>
  <w:style w:type="character" w:styleId="afb">
    <w:name w:val="FollowedHyperlink"/>
    <w:basedOn w:val="a0"/>
    <w:uiPriority w:val="99"/>
    <w:semiHidden/>
    <w:unhideWhenUsed/>
    <w:rsid w:val="0005137A"/>
    <w:rPr>
      <w:color w:val="800080" w:themeColor="followedHyperlink"/>
      <w:u w:val="single"/>
    </w:rPr>
  </w:style>
  <w:style w:type="paragraph" w:styleId="afc">
    <w:name w:val="footer"/>
    <w:basedOn w:val="a"/>
    <w:link w:val="afd"/>
    <w:uiPriority w:val="99"/>
    <w:unhideWhenUsed/>
    <w:rsid w:val="0039498B"/>
    <w:pPr>
      <w:tabs>
        <w:tab w:val="center" w:pos="4819"/>
        <w:tab w:val="right" w:pos="9639"/>
      </w:tabs>
    </w:pPr>
  </w:style>
  <w:style w:type="character" w:customStyle="1" w:styleId="afd">
    <w:name w:val="Нижній колонтитул Знак"/>
    <w:basedOn w:val="a0"/>
    <w:link w:val="afc"/>
    <w:uiPriority w:val="99"/>
    <w:rsid w:val="0039498B"/>
    <w:rPr>
      <w:rFonts w:ascii="Times New Roman" w:eastAsia="Times New Roman" w:hAnsi="Times New Roman" w:cs="Times New Roman"/>
      <w:sz w:val="20"/>
      <w:szCs w:val="20"/>
      <w:lang w:val="ru-RU" w:eastAsia="uk-UA"/>
    </w:rPr>
  </w:style>
  <w:style w:type="character" w:customStyle="1" w:styleId="a60">
    <w:name w:val="a6"/>
    <w:basedOn w:val="a0"/>
    <w:rsid w:val="00EB749E"/>
  </w:style>
  <w:style w:type="character" w:customStyle="1" w:styleId="a10">
    <w:name w:val="a1"/>
    <w:basedOn w:val="a0"/>
    <w:rsid w:val="00EB749E"/>
  </w:style>
  <w:style w:type="character" w:customStyle="1" w:styleId="rvts23">
    <w:name w:val="rvts23"/>
    <w:basedOn w:val="a0"/>
    <w:rsid w:val="00061111"/>
  </w:style>
  <w:style w:type="character" w:customStyle="1" w:styleId="rvts9">
    <w:name w:val="rvts9"/>
    <w:basedOn w:val="a0"/>
    <w:rsid w:val="00061111"/>
  </w:style>
  <w:style w:type="paragraph" w:customStyle="1" w:styleId="rvps2">
    <w:name w:val="rvps2"/>
    <w:basedOn w:val="a"/>
    <w:rsid w:val="00061111"/>
    <w:pPr>
      <w:spacing w:before="100" w:beforeAutospacing="1" w:after="100" w:afterAutospacing="1"/>
    </w:pPr>
    <w:rPr>
      <w:sz w:val="24"/>
      <w:szCs w:val="24"/>
      <w:lang w:val="uk-UA"/>
    </w:rPr>
  </w:style>
  <w:style w:type="paragraph" w:customStyle="1" w:styleId="ms-rtethemeforecolor-2-0">
    <w:name w:val="ms-rtethemeforecolor-2-0"/>
    <w:basedOn w:val="a"/>
    <w:rsid w:val="00061111"/>
    <w:pPr>
      <w:spacing w:before="100" w:beforeAutospacing="1" w:after="100" w:afterAutospacing="1"/>
    </w:pPr>
    <w:rPr>
      <w:sz w:val="24"/>
      <w:szCs w:val="24"/>
      <w:lang w:val="uk-UA"/>
    </w:rPr>
  </w:style>
  <w:style w:type="paragraph" w:customStyle="1" w:styleId="Default">
    <w:name w:val="Default"/>
    <w:rsid w:val="00061111"/>
    <w:pPr>
      <w:autoSpaceDE w:val="0"/>
      <w:autoSpaceDN w:val="0"/>
      <w:adjustRightInd w:val="0"/>
      <w:spacing w:after="0" w:line="240" w:lineRule="auto"/>
    </w:pPr>
    <w:rPr>
      <w:rFonts w:ascii="Times New Roman" w:hAnsi="Times New Roman" w:cs="Times New Roman"/>
      <w:color w:val="000000"/>
      <w:sz w:val="24"/>
      <w:szCs w:val="24"/>
      <w:lang w:val="ru-RU"/>
    </w:rPr>
  </w:style>
  <w:style w:type="table" w:customStyle="1" w:styleId="12">
    <w:name w:val="Обычная таблица1"/>
    <w:semiHidden/>
    <w:rsid w:val="00061111"/>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EFC"/>
    <w:pPr>
      <w:spacing w:after="0" w:line="240" w:lineRule="auto"/>
    </w:pPr>
    <w:rPr>
      <w:rFonts w:ascii="Times New Roman" w:eastAsia="Times New Roman" w:hAnsi="Times New Roman" w:cs="Times New Roman"/>
      <w:sz w:val="20"/>
      <w:szCs w:val="20"/>
      <w:lang w:val="ru-RU" w:eastAsia="uk-UA"/>
    </w:rPr>
  </w:style>
  <w:style w:type="paragraph" w:styleId="1">
    <w:name w:val="heading 1"/>
    <w:basedOn w:val="a"/>
    <w:next w:val="a"/>
    <w:link w:val="10"/>
    <w:uiPriority w:val="9"/>
    <w:qFormat/>
    <w:rsid w:val="00BE5D1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714D0B"/>
    <w:pPr>
      <w:keepNext/>
      <w:jc w:val="both"/>
      <w:outlineLvl w:val="1"/>
    </w:pPr>
    <w:rPr>
      <w:b/>
      <w:sz w:val="28"/>
      <w:szCs w:val="24"/>
      <w:lang w:val="uk-UA" w:eastAsia="ru-RU"/>
    </w:rPr>
  </w:style>
  <w:style w:type="paragraph" w:styleId="3">
    <w:name w:val="heading 3"/>
    <w:basedOn w:val="a"/>
    <w:next w:val="a"/>
    <w:link w:val="30"/>
    <w:uiPriority w:val="9"/>
    <w:unhideWhenUsed/>
    <w:qFormat/>
    <w:rsid w:val="00F9291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E5D1F"/>
    <w:rPr>
      <w:rFonts w:asciiTheme="majorHAnsi" w:eastAsiaTheme="majorEastAsia" w:hAnsiTheme="majorHAnsi" w:cstheme="majorBidi"/>
      <w:b/>
      <w:bCs/>
      <w:color w:val="365F91" w:themeColor="accent1" w:themeShade="BF"/>
      <w:sz w:val="28"/>
      <w:szCs w:val="28"/>
      <w:lang w:val="ru-RU" w:eastAsia="uk-UA"/>
    </w:rPr>
  </w:style>
  <w:style w:type="character" w:customStyle="1" w:styleId="20">
    <w:name w:val="Заголовок 2 Знак"/>
    <w:basedOn w:val="a0"/>
    <w:link w:val="2"/>
    <w:rsid w:val="00714D0B"/>
    <w:rPr>
      <w:rFonts w:ascii="Times New Roman" w:eastAsia="Times New Roman" w:hAnsi="Times New Roman" w:cs="Times New Roman"/>
      <w:b/>
      <w:sz w:val="28"/>
      <w:szCs w:val="24"/>
      <w:lang w:eastAsia="ru-RU"/>
    </w:rPr>
  </w:style>
  <w:style w:type="character" w:customStyle="1" w:styleId="30">
    <w:name w:val="Заголовок 3 Знак"/>
    <w:basedOn w:val="a0"/>
    <w:link w:val="3"/>
    <w:uiPriority w:val="9"/>
    <w:rsid w:val="00F92915"/>
    <w:rPr>
      <w:rFonts w:asciiTheme="majorHAnsi" w:eastAsiaTheme="majorEastAsia" w:hAnsiTheme="majorHAnsi" w:cstheme="majorBidi"/>
      <w:b/>
      <w:bCs/>
      <w:color w:val="4F81BD" w:themeColor="accent1"/>
      <w:sz w:val="20"/>
      <w:szCs w:val="20"/>
      <w:lang w:val="ru-RU" w:eastAsia="uk-UA"/>
    </w:rPr>
  </w:style>
  <w:style w:type="paragraph" w:styleId="21">
    <w:name w:val="Body Text Indent 2"/>
    <w:basedOn w:val="a"/>
    <w:link w:val="22"/>
    <w:semiHidden/>
    <w:rsid w:val="008A5EFC"/>
    <w:pPr>
      <w:spacing w:line="360" w:lineRule="auto"/>
      <w:ind w:firstLine="709"/>
      <w:jc w:val="both"/>
    </w:pPr>
    <w:rPr>
      <w:sz w:val="28"/>
      <w:lang w:val="uk-UA"/>
    </w:rPr>
  </w:style>
  <w:style w:type="character" w:customStyle="1" w:styleId="22">
    <w:name w:val="Основний текст з відступом 2 Знак"/>
    <w:basedOn w:val="a0"/>
    <w:link w:val="21"/>
    <w:semiHidden/>
    <w:rsid w:val="008A5EFC"/>
    <w:rPr>
      <w:rFonts w:ascii="Times New Roman" w:eastAsia="Times New Roman" w:hAnsi="Times New Roman" w:cs="Times New Roman"/>
      <w:sz w:val="28"/>
      <w:szCs w:val="20"/>
      <w:lang w:eastAsia="uk-UA"/>
    </w:rPr>
  </w:style>
  <w:style w:type="paragraph" w:styleId="31">
    <w:name w:val="Body Text Indent 3"/>
    <w:basedOn w:val="a"/>
    <w:link w:val="32"/>
    <w:semiHidden/>
    <w:rsid w:val="008A5EFC"/>
    <w:pPr>
      <w:spacing w:line="360" w:lineRule="auto"/>
      <w:ind w:firstLine="709"/>
      <w:jc w:val="both"/>
    </w:pPr>
    <w:rPr>
      <w:sz w:val="27"/>
      <w:lang w:val="uk-UA"/>
    </w:rPr>
  </w:style>
  <w:style w:type="character" w:customStyle="1" w:styleId="32">
    <w:name w:val="Основний текст з відступом 3 Знак"/>
    <w:basedOn w:val="a0"/>
    <w:link w:val="31"/>
    <w:semiHidden/>
    <w:rsid w:val="008A5EFC"/>
    <w:rPr>
      <w:rFonts w:ascii="Times New Roman" w:eastAsia="Times New Roman" w:hAnsi="Times New Roman" w:cs="Times New Roman"/>
      <w:sz w:val="27"/>
      <w:szCs w:val="20"/>
      <w:lang w:eastAsia="uk-UA"/>
    </w:rPr>
  </w:style>
  <w:style w:type="paragraph" w:styleId="a3">
    <w:name w:val="Body Text Indent"/>
    <w:basedOn w:val="a"/>
    <w:link w:val="a4"/>
    <w:semiHidden/>
    <w:rsid w:val="008A5EFC"/>
    <w:pPr>
      <w:spacing w:line="360" w:lineRule="auto"/>
      <w:ind w:firstLine="720"/>
      <w:jc w:val="both"/>
    </w:pPr>
    <w:rPr>
      <w:sz w:val="27"/>
    </w:rPr>
  </w:style>
  <w:style w:type="character" w:customStyle="1" w:styleId="a4">
    <w:name w:val="Основний текст з відступом Знак"/>
    <w:basedOn w:val="a0"/>
    <w:link w:val="a3"/>
    <w:semiHidden/>
    <w:rsid w:val="008A5EFC"/>
    <w:rPr>
      <w:rFonts w:ascii="Times New Roman" w:eastAsia="Times New Roman" w:hAnsi="Times New Roman" w:cs="Times New Roman"/>
      <w:sz w:val="27"/>
      <w:szCs w:val="20"/>
      <w:lang w:val="ru-RU" w:eastAsia="uk-UA"/>
    </w:rPr>
  </w:style>
  <w:style w:type="paragraph" w:styleId="a5">
    <w:name w:val="Title"/>
    <w:basedOn w:val="a"/>
    <w:link w:val="a6"/>
    <w:qFormat/>
    <w:rsid w:val="008A5EFC"/>
    <w:pPr>
      <w:spacing w:line="360" w:lineRule="auto"/>
      <w:ind w:firstLine="720"/>
      <w:jc w:val="center"/>
    </w:pPr>
    <w:rPr>
      <w:b/>
      <w:i/>
      <w:sz w:val="24"/>
      <w:lang w:val="uk-UA"/>
    </w:rPr>
  </w:style>
  <w:style w:type="character" w:customStyle="1" w:styleId="a6">
    <w:name w:val="Назва Знак"/>
    <w:basedOn w:val="a0"/>
    <w:link w:val="a5"/>
    <w:rsid w:val="008A5EFC"/>
    <w:rPr>
      <w:rFonts w:ascii="Times New Roman" w:eastAsia="Times New Roman" w:hAnsi="Times New Roman" w:cs="Times New Roman"/>
      <w:b/>
      <w:i/>
      <w:sz w:val="24"/>
      <w:szCs w:val="20"/>
      <w:lang w:eastAsia="uk-UA"/>
    </w:rPr>
  </w:style>
  <w:style w:type="paragraph" w:styleId="a7">
    <w:name w:val="header"/>
    <w:basedOn w:val="a"/>
    <w:link w:val="a8"/>
    <w:uiPriority w:val="99"/>
    <w:rsid w:val="008A5EFC"/>
    <w:pPr>
      <w:tabs>
        <w:tab w:val="center" w:pos="4153"/>
        <w:tab w:val="right" w:pos="8306"/>
      </w:tabs>
    </w:pPr>
  </w:style>
  <w:style w:type="character" w:customStyle="1" w:styleId="a8">
    <w:name w:val="Верхній колонтитул Знак"/>
    <w:basedOn w:val="a0"/>
    <w:link w:val="a7"/>
    <w:uiPriority w:val="99"/>
    <w:rsid w:val="008A5EFC"/>
    <w:rPr>
      <w:rFonts w:ascii="Times New Roman" w:eastAsia="Times New Roman" w:hAnsi="Times New Roman" w:cs="Times New Roman"/>
      <w:sz w:val="20"/>
      <w:szCs w:val="20"/>
      <w:lang w:val="ru-RU" w:eastAsia="uk-UA"/>
    </w:rPr>
  </w:style>
  <w:style w:type="character" w:styleId="a9">
    <w:name w:val="page number"/>
    <w:basedOn w:val="a0"/>
    <w:semiHidden/>
    <w:rsid w:val="008A5EFC"/>
  </w:style>
  <w:style w:type="paragraph" w:customStyle="1" w:styleId="Iauiue">
    <w:name w:val="Iau?iue"/>
    <w:rsid w:val="00CB5305"/>
    <w:pPr>
      <w:widowControl w:val="0"/>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styleId="aa">
    <w:name w:val="annotation reference"/>
    <w:basedOn w:val="a0"/>
    <w:uiPriority w:val="99"/>
    <w:semiHidden/>
    <w:unhideWhenUsed/>
    <w:rsid w:val="00EC7320"/>
    <w:rPr>
      <w:sz w:val="16"/>
      <w:szCs w:val="16"/>
    </w:rPr>
  </w:style>
  <w:style w:type="paragraph" w:styleId="ab">
    <w:name w:val="annotation text"/>
    <w:basedOn w:val="a"/>
    <w:link w:val="ac"/>
    <w:uiPriority w:val="99"/>
    <w:semiHidden/>
    <w:unhideWhenUsed/>
    <w:rsid w:val="00EC7320"/>
  </w:style>
  <w:style w:type="character" w:customStyle="1" w:styleId="ac">
    <w:name w:val="Текст примітки Знак"/>
    <w:basedOn w:val="a0"/>
    <w:link w:val="ab"/>
    <w:uiPriority w:val="99"/>
    <w:semiHidden/>
    <w:rsid w:val="00EC7320"/>
    <w:rPr>
      <w:rFonts w:ascii="Times New Roman" w:eastAsia="Times New Roman" w:hAnsi="Times New Roman" w:cs="Times New Roman"/>
      <w:sz w:val="20"/>
      <w:szCs w:val="20"/>
      <w:lang w:val="ru-RU" w:eastAsia="uk-UA"/>
    </w:rPr>
  </w:style>
  <w:style w:type="paragraph" w:styleId="ad">
    <w:name w:val="annotation subject"/>
    <w:basedOn w:val="ab"/>
    <w:next w:val="ab"/>
    <w:link w:val="ae"/>
    <w:uiPriority w:val="99"/>
    <w:semiHidden/>
    <w:unhideWhenUsed/>
    <w:rsid w:val="00EC7320"/>
    <w:rPr>
      <w:b/>
      <w:bCs/>
    </w:rPr>
  </w:style>
  <w:style w:type="character" w:customStyle="1" w:styleId="ae">
    <w:name w:val="Тема примітки Знак"/>
    <w:basedOn w:val="ac"/>
    <w:link w:val="ad"/>
    <w:uiPriority w:val="99"/>
    <w:semiHidden/>
    <w:rsid w:val="00EC7320"/>
    <w:rPr>
      <w:rFonts w:ascii="Times New Roman" w:eastAsia="Times New Roman" w:hAnsi="Times New Roman" w:cs="Times New Roman"/>
      <w:b/>
      <w:bCs/>
      <w:sz w:val="20"/>
      <w:szCs w:val="20"/>
      <w:lang w:val="ru-RU" w:eastAsia="uk-UA"/>
    </w:rPr>
  </w:style>
  <w:style w:type="paragraph" w:styleId="af">
    <w:name w:val="Balloon Text"/>
    <w:basedOn w:val="a"/>
    <w:link w:val="af0"/>
    <w:uiPriority w:val="99"/>
    <w:semiHidden/>
    <w:unhideWhenUsed/>
    <w:rsid w:val="00EC7320"/>
    <w:rPr>
      <w:rFonts w:ascii="Tahoma" w:hAnsi="Tahoma" w:cs="Tahoma"/>
      <w:sz w:val="16"/>
      <w:szCs w:val="16"/>
    </w:rPr>
  </w:style>
  <w:style w:type="character" w:customStyle="1" w:styleId="af0">
    <w:name w:val="Текст у виносці Знак"/>
    <w:basedOn w:val="a0"/>
    <w:link w:val="af"/>
    <w:uiPriority w:val="99"/>
    <w:semiHidden/>
    <w:rsid w:val="00EC7320"/>
    <w:rPr>
      <w:rFonts w:ascii="Tahoma" w:eastAsia="Times New Roman" w:hAnsi="Tahoma" w:cs="Tahoma"/>
      <w:sz w:val="16"/>
      <w:szCs w:val="16"/>
      <w:lang w:val="ru-RU" w:eastAsia="uk-UA"/>
    </w:rPr>
  </w:style>
  <w:style w:type="paragraph" w:styleId="af1">
    <w:name w:val="Normal (Web)"/>
    <w:basedOn w:val="a"/>
    <w:uiPriority w:val="99"/>
    <w:rsid w:val="00714D0B"/>
    <w:pPr>
      <w:spacing w:before="100" w:beforeAutospacing="1" w:after="100" w:afterAutospacing="1"/>
    </w:pPr>
    <w:rPr>
      <w:sz w:val="24"/>
      <w:szCs w:val="24"/>
      <w:lang w:eastAsia="ru-RU"/>
    </w:rPr>
  </w:style>
  <w:style w:type="character" w:styleId="af2">
    <w:name w:val="Strong"/>
    <w:uiPriority w:val="22"/>
    <w:qFormat/>
    <w:rsid w:val="00714D0B"/>
    <w:rPr>
      <w:b/>
      <w:bCs/>
    </w:rPr>
  </w:style>
  <w:style w:type="paragraph" w:styleId="af3">
    <w:name w:val="List Paragraph"/>
    <w:basedOn w:val="a"/>
    <w:uiPriority w:val="34"/>
    <w:qFormat/>
    <w:rsid w:val="00714D0B"/>
    <w:pPr>
      <w:ind w:left="720"/>
      <w:contextualSpacing/>
    </w:pPr>
  </w:style>
  <w:style w:type="paragraph" w:customStyle="1" w:styleId="11">
    <w:name w:val="Абзац списку1"/>
    <w:basedOn w:val="a"/>
    <w:rsid w:val="00705ECD"/>
    <w:pPr>
      <w:ind w:left="720"/>
    </w:pPr>
    <w:rPr>
      <w:rFonts w:eastAsia="Calibri"/>
      <w:sz w:val="24"/>
      <w:szCs w:val="24"/>
      <w:lang w:eastAsia="ru-RU"/>
    </w:rPr>
  </w:style>
  <w:style w:type="character" w:styleId="af4">
    <w:name w:val="Hyperlink"/>
    <w:uiPriority w:val="99"/>
    <w:unhideWhenUsed/>
    <w:rsid w:val="00063EAE"/>
    <w:rPr>
      <w:color w:val="0000FF"/>
      <w:u w:val="single"/>
    </w:rPr>
  </w:style>
  <w:style w:type="paragraph" w:customStyle="1" w:styleId="Iauiue1">
    <w:name w:val="Iau?iue1"/>
    <w:rsid w:val="00482282"/>
    <w:pPr>
      <w:widowControl w:val="0"/>
      <w:spacing w:after="0" w:line="240" w:lineRule="auto"/>
    </w:pPr>
    <w:rPr>
      <w:rFonts w:ascii="Times New Roman" w:eastAsia="Times New Roman" w:hAnsi="Times New Roman" w:cs="Times New Roman"/>
      <w:sz w:val="24"/>
      <w:szCs w:val="24"/>
      <w:lang w:val="ru-RU"/>
    </w:rPr>
  </w:style>
  <w:style w:type="character" w:customStyle="1" w:styleId="longtext">
    <w:name w:val="long_text"/>
    <w:rsid w:val="00F92915"/>
  </w:style>
  <w:style w:type="paragraph" w:styleId="HTML">
    <w:name w:val="HTML Preformatted"/>
    <w:basedOn w:val="a"/>
    <w:link w:val="HTML0"/>
    <w:uiPriority w:val="99"/>
    <w:rsid w:val="00F929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uk-UA"/>
    </w:rPr>
  </w:style>
  <w:style w:type="character" w:customStyle="1" w:styleId="HTML0">
    <w:name w:val="Стандартний HTML Знак"/>
    <w:basedOn w:val="a0"/>
    <w:link w:val="HTML"/>
    <w:uiPriority w:val="99"/>
    <w:rsid w:val="00F92915"/>
    <w:rPr>
      <w:rFonts w:ascii="Courier New" w:eastAsia="Times New Roman" w:hAnsi="Courier New" w:cs="Courier New"/>
      <w:sz w:val="20"/>
      <w:szCs w:val="20"/>
      <w:lang w:eastAsia="uk-UA"/>
    </w:rPr>
  </w:style>
  <w:style w:type="character" w:customStyle="1" w:styleId="reference-text">
    <w:name w:val="reference-text"/>
    <w:uiPriority w:val="99"/>
    <w:rsid w:val="00F92915"/>
  </w:style>
  <w:style w:type="paragraph" w:styleId="af5">
    <w:name w:val="No Spacing"/>
    <w:uiPriority w:val="1"/>
    <w:qFormat/>
    <w:rsid w:val="00F92915"/>
    <w:pPr>
      <w:spacing w:after="0" w:line="240" w:lineRule="auto"/>
    </w:pPr>
    <w:rPr>
      <w:rFonts w:ascii="Calibri" w:eastAsia="Calibri" w:hAnsi="Calibri" w:cs="Times New Roman"/>
      <w:lang w:val="ru-RU"/>
    </w:rPr>
  </w:style>
  <w:style w:type="character" w:customStyle="1" w:styleId="hps">
    <w:name w:val="hps"/>
    <w:rsid w:val="00F92915"/>
  </w:style>
  <w:style w:type="character" w:customStyle="1" w:styleId="atn">
    <w:name w:val="atn"/>
    <w:rsid w:val="00F92915"/>
  </w:style>
  <w:style w:type="character" w:styleId="af6">
    <w:name w:val="Emphasis"/>
    <w:uiPriority w:val="20"/>
    <w:qFormat/>
    <w:rsid w:val="00F92915"/>
    <w:rPr>
      <w:i/>
      <w:iCs/>
    </w:rPr>
  </w:style>
  <w:style w:type="character" w:customStyle="1" w:styleId="shorttext">
    <w:name w:val="short_text"/>
    <w:rsid w:val="00F92915"/>
  </w:style>
  <w:style w:type="table" w:styleId="af7">
    <w:name w:val="Table Grid"/>
    <w:basedOn w:val="a1"/>
    <w:uiPriority w:val="59"/>
    <w:rsid w:val="00F92915"/>
    <w:pPr>
      <w:spacing w:after="0" w:line="240" w:lineRule="auto"/>
    </w:pPr>
    <w:rPr>
      <w:rFonts w:ascii="Calibri" w:eastAsia="Calibri" w:hAnsi="Calibri"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p">
    <w:name w:val="acp"/>
    <w:basedOn w:val="a"/>
    <w:link w:val="acp0"/>
    <w:rsid w:val="00F92915"/>
    <w:pPr>
      <w:spacing w:before="75" w:after="150"/>
      <w:ind w:firstLine="288"/>
      <w:jc w:val="both"/>
      <w:textAlignment w:val="top"/>
    </w:pPr>
    <w:rPr>
      <w:rFonts w:ascii="Arial" w:hAnsi="Arial" w:cs="Arial"/>
      <w:color w:val="000000"/>
      <w:sz w:val="21"/>
      <w:szCs w:val="21"/>
      <w:lang w:eastAsia="ru-RU"/>
    </w:rPr>
  </w:style>
  <w:style w:type="character" w:customStyle="1" w:styleId="acp0">
    <w:name w:val="acp Знак"/>
    <w:link w:val="acp"/>
    <w:uiPriority w:val="99"/>
    <w:locked/>
    <w:rsid w:val="00F92915"/>
    <w:rPr>
      <w:rFonts w:ascii="Arial" w:eastAsia="Times New Roman" w:hAnsi="Arial" w:cs="Arial"/>
      <w:color w:val="000000"/>
      <w:sz w:val="21"/>
      <w:szCs w:val="21"/>
      <w:lang w:val="ru-RU" w:eastAsia="ru-RU"/>
    </w:rPr>
  </w:style>
  <w:style w:type="character" w:customStyle="1" w:styleId="showdetail">
    <w:name w:val="show_detail"/>
    <w:basedOn w:val="a0"/>
    <w:uiPriority w:val="99"/>
    <w:rsid w:val="00F92915"/>
  </w:style>
  <w:style w:type="paragraph" w:styleId="af8">
    <w:name w:val="footnote text"/>
    <w:basedOn w:val="a"/>
    <w:link w:val="af9"/>
    <w:semiHidden/>
    <w:rsid w:val="00F92915"/>
    <w:rPr>
      <w:lang w:eastAsia="ru-RU"/>
    </w:rPr>
  </w:style>
  <w:style w:type="character" w:customStyle="1" w:styleId="af9">
    <w:name w:val="Текст виноски Знак"/>
    <w:basedOn w:val="a0"/>
    <w:link w:val="af8"/>
    <w:semiHidden/>
    <w:rsid w:val="00F92915"/>
    <w:rPr>
      <w:rFonts w:ascii="Times New Roman" w:eastAsia="Times New Roman" w:hAnsi="Times New Roman" w:cs="Times New Roman"/>
      <w:sz w:val="20"/>
      <w:szCs w:val="20"/>
      <w:lang w:val="ru-RU" w:eastAsia="ru-RU"/>
    </w:rPr>
  </w:style>
  <w:style w:type="character" w:styleId="afa">
    <w:name w:val="footnote reference"/>
    <w:semiHidden/>
    <w:rsid w:val="00F92915"/>
    <w:rPr>
      <w:vertAlign w:val="superscript"/>
    </w:rPr>
  </w:style>
  <w:style w:type="character" w:customStyle="1" w:styleId="dcom">
    <w:name w:val="d_com"/>
    <w:basedOn w:val="a0"/>
    <w:uiPriority w:val="99"/>
    <w:rsid w:val="00F92915"/>
  </w:style>
  <w:style w:type="character" w:customStyle="1" w:styleId="apple-converted-space">
    <w:name w:val="apple-converted-space"/>
    <w:basedOn w:val="a0"/>
    <w:rsid w:val="00F92915"/>
  </w:style>
  <w:style w:type="character" w:styleId="afb">
    <w:name w:val="FollowedHyperlink"/>
    <w:basedOn w:val="a0"/>
    <w:uiPriority w:val="99"/>
    <w:semiHidden/>
    <w:unhideWhenUsed/>
    <w:rsid w:val="0005137A"/>
    <w:rPr>
      <w:color w:val="800080" w:themeColor="followedHyperlink"/>
      <w:u w:val="single"/>
    </w:rPr>
  </w:style>
  <w:style w:type="paragraph" w:styleId="afc">
    <w:name w:val="footer"/>
    <w:basedOn w:val="a"/>
    <w:link w:val="afd"/>
    <w:uiPriority w:val="99"/>
    <w:unhideWhenUsed/>
    <w:rsid w:val="0039498B"/>
    <w:pPr>
      <w:tabs>
        <w:tab w:val="center" w:pos="4819"/>
        <w:tab w:val="right" w:pos="9639"/>
      </w:tabs>
    </w:pPr>
  </w:style>
  <w:style w:type="character" w:customStyle="1" w:styleId="afd">
    <w:name w:val="Нижній колонтитул Знак"/>
    <w:basedOn w:val="a0"/>
    <w:link w:val="afc"/>
    <w:uiPriority w:val="99"/>
    <w:rsid w:val="0039498B"/>
    <w:rPr>
      <w:rFonts w:ascii="Times New Roman" w:eastAsia="Times New Roman" w:hAnsi="Times New Roman" w:cs="Times New Roman"/>
      <w:sz w:val="20"/>
      <w:szCs w:val="20"/>
      <w:lang w:val="ru-RU" w:eastAsia="uk-UA"/>
    </w:rPr>
  </w:style>
  <w:style w:type="character" w:customStyle="1" w:styleId="a60">
    <w:name w:val="a6"/>
    <w:basedOn w:val="a0"/>
    <w:rsid w:val="00EB749E"/>
  </w:style>
  <w:style w:type="character" w:customStyle="1" w:styleId="a10">
    <w:name w:val="a1"/>
    <w:basedOn w:val="a0"/>
    <w:rsid w:val="00EB749E"/>
  </w:style>
  <w:style w:type="character" w:customStyle="1" w:styleId="rvts23">
    <w:name w:val="rvts23"/>
    <w:basedOn w:val="a0"/>
    <w:rsid w:val="00061111"/>
  </w:style>
  <w:style w:type="character" w:customStyle="1" w:styleId="rvts9">
    <w:name w:val="rvts9"/>
    <w:basedOn w:val="a0"/>
    <w:rsid w:val="00061111"/>
  </w:style>
  <w:style w:type="paragraph" w:customStyle="1" w:styleId="rvps2">
    <w:name w:val="rvps2"/>
    <w:basedOn w:val="a"/>
    <w:rsid w:val="00061111"/>
    <w:pPr>
      <w:spacing w:before="100" w:beforeAutospacing="1" w:after="100" w:afterAutospacing="1"/>
    </w:pPr>
    <w:rPr>
      <w:sz w:val="24"/>
      <w:szCs w:val="24"/>
      <w:lang w:val="uk-UA"/>
    </w:rPr>
  </w:style>
  <w:style w:type="paragraph" w:customStyle="1" w:styleId="ms-rtethemeforecolor-2-0">
    <w:name w:val="ms-rtethemeforecolor-2-0"/>
    <w:basedOn w:val="a"/>
    <w:rsid w:val="00061111"/>
    <w:pPr>
      <w:spacing w:before="100" w:beforeAutospacing="1" w:after="100" w:afterAutospacing="1"/>
    </w:pPr>
    <w:rPr>
      <w:sz w:val="24"/>
      <w:szCs w:val="24"/>
      <w:lang w:val="uk-UA"/>
    </w:rPr>
  </w:style>
  <w:style w:type="paragraph" w:customStyle="1" w:styleId="Default">
    <w:name w:val="Default"/>
    <w:rsid w:val="00061111"/>
    <w:pPr>
      <w:autoSpaceDE w:val="0"/>
      <w:autoSpaceDN w:val="0"/>
      <w:adjustRightInd w:val="0"/>
      <w:spacing w:after="0" w:line="240" w:lineRule="auto"/>
    </w:pPr>
    <w:rPr>
      <w:rFonts w:ascii="Times New Roman" w:hAnsi="Times New Roman" w:cs="Times New Roman"/>
      <w:color w:val="000000"/>
      <w:sz w:val="24"/>
      <w:szCs w:val="24"/>
      <w:lang w:val="ru-RU"/>
    </w:rPr>
  </w:style>
  <w:style w:type="table" w:customStyle="1" w:styleId="12">
    <w:name w:val="Обычная таблица1"/>
    <w:semiHidden/>
    <w:rsid w:val="00061111"/>
    <w:pPr>
      <w:spacing w:after="0" w:line="240" w:lineRule="auto"/>
    </w:pPr>
    <w:rPr>
      <w:rFonts w:ascii="Times New Roman" w:eastAsia="Times New Roman" w:hAnsi="Times New Roman" w:cs="Times New Roman"/>
      <w:sz w:val="20"/>
      <w:szCs w:val="20"/>
      <w:lang w:val="ru-RU" w:eastAsia="ru-RU"/>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243937">
      <w:bodyDiv w:val="1"/>
      <w:marLeft w:val="0"/>
      <w:marRight w:val="0"/>
      <w:marTop w:val="0"/>
      <w:marBottom w:val="0"/>
      <w:divBdr>
        <w:top w:val="none" w:sz="0" w:space="0" w:color="auto"/>
        <w:left w:val="none" w:sz="0" w:space="0" w:color="auto"/>
        <w:bottom w:val="none" w:sz="0" w:space="0" w:color="auto"/>
        <w:right w:val="none" w:sz="0" w:space="0" w:color="auto"/>
      </w:divBdr>
    </w:div>
    <w:div w:id="667710096">
      <w:bodyDiv w:val="1"/>
      <w:marLeft w:val="0"/>
      <w:marRight w:val="0"/>
      <w:marTop w:val="0"/>
      <w:marBottom w:val="0"/>
      <w:divBdr>
        <w:top w:val="none" w:sz="0" w:space="0" w:color="auto"/>
        <w:left w:val="none" w:sz="0" w:space="0" w:color="auto"/>
        <w:bottom w:val="none" w:sz="0" w:space="0" w:color="auto"/>
        <w:right w:val="none" w:sz="0" w:space="0" w:color="auto"/>
      </w:divBdr>
    </w:div>
    <w:div w:id="732317401">
      <w:bodyDiv w:val="1"/>
      <w:marLeft w:val="0"/>
      <w:marRight w:val="0"/>
      <w:marTop w:val="0"/>
      <w:marBottom w:val="0"/>
      <w:divBdr>
        <w:top w:val="none" w:sz="0" w:space="0" w:color="auto"/>
        <w:left w:val="none" w:sz="0" w:space="0" w:color="auto"/>
        <w:bottom w:val="none" w:sz="0" w:space="0" w:color="auto"/>
        <w:right w:val="none" w:sz="0" w:space="0" w:color="auto"/>
      </w:divBdr>
    </w:div>
    <w:div w:id="964888574">
      <w:bodyDiv w:val="1"/>
      <w:marLeft w:val="0"/>
      <w:marRight w:val="0"/>
      <w:marTop w:val="0"/>
      <w:marBottom w:val="0"/>
      <w:divBdr>
        <w:top w:val="none" w:sz="0" w:space="0" w:color="auto"/>
        <w:left w:val="none" w:sz="0" w:space="0" w:color="auto"/>
        <w:bottom w:val="none" w:sz="0" w:space="0" w:color="auto"/>
        <w:right w:val="none" w:sz="0" w:space="0" w:color="auto"/>
      </w:divBdr>
    </w:div>
    <w:div w:id="1144856615">
      <w:bodyDiv w:val="1"/>
      <w:marLeft w:val="0"/>
      <w:marRight w:val="0"/>
      <w:marTop w:val="0"/>
      <w:marBottom w:val="0"/>
      <w:divBdr>
        <w:top w:val="none" w:sz="0" w:space="0" w:color="auto"/>
        <w:left w:val="none" w:sz="0" w:space="0" w:color="auto"/>
        <w:bottom w:val="none" w:sz="0" w:space="0" w:color="auto"/>
        <w:right w:val="none" w:sz="0" w:space="0" w:color="auto"/>
      </w:divBdr>
    </w:div>
    <w:div w:id="1169250914">
      <w:bodyDiv w:val="1"/>
      <w:marLeft w:val="0"/>
      <w:marRight w:val="0"/>
      <w:marTop w:val="0"/>
      <w:marBottom w:val="0"/>
      <w:divBdr>
        <w:top w:val="none" w:sz="0" w:space="0" w:color="auto"/>
        <w:left w:val="none" w:sz="0" w:space="0" w:color="auto"/>
        <w:bottom w:val="none" w:sz="0" w:space="0" w:color="auto"/>
        <w:right w:val="none" w:sz="0" w:space="0" w:color="auto"/>
      </w:divBdr>
    </w:div>
    <w:div w:id="1227303818">
      <w:bodyDiv w:val="1"/>
      <w:marLeft w:val="0"/>
      <w:marRight w:val="0"/>
      <w:marTop w:val="0"/>
      <w:marBottom w:val="0"/>
      <w:divBdr>
        <w:top w:val="none" w:sz="0" w:space="0" w:color="auto"/>
        <w:left w:val="none" w:sz="0" w:space="0" w:color="auto"/>
        <w:bottom w:val="none" w:sz="0" w:space="0" w:color="auto"/>
        <w:right w:val="none" w:sz="0" w:space="0" w:color="auto"/>
      </w:divBdr>
    </w:div>
    <w:div w:id="1584337231">
      <w:bodyDiv w:val="1"/>
      <w:marLeft w:val="0"/>
      <w:marRight w:val="0"/>
      <w:marTop w:val="0"/>
      <w:marBottom w:val="0"/>
      <w:divBdr>
        <w:top w:val="none" w:sz="0" w:space="0" w:color="auto"/>
        <w:left w:val="none" w:sz="0" w:space="0" w:color="auto"/>
        <w:bottom w:val="none" w:sz="0" w:space="0" w:color="auto"/>
        <w:right w:val="none" w:sz="0" w:space="0" w:color="auto"/>
      </w:divBdr>
    </w:div>
    <w:div w:id="1959605011">
      <w:bodyDiv w:val="1"/>
      <w:marLeft w:val="0"/>
      <w:marRight w:val="0"/>
      <w:marTop w:val="0"/>
      <w:marBottom w:val="0"/>
      <w:divBdr>
        <w:top w:val="none" w:sz="0" w:space="0" w:color="auto"/>
        <w:left w:val="none" w:sz="0" w:space="0" w:color="auto"/>
        <w:bottom w:val="none" w:sz="0" w:space="0" w:color="auto"/>
        <w:right w:val="none" w:sz="0" w:space="0" w:color="auto"/>
      </w:divBdr>
    </w:div>
    <w:div w:id="1999650334">
      <w:bodyDiv w:val="1"/>
      <w:marLeft w:val="0"/>
      <w:marRight w:val="0"/>
      <w:marTop w:val="0"/>
      <w:marBottom w:val="0"/>
      <w:divBdr>
        <w:top w:val="none" w:sz="0" w:space="0" w:color="auto"/>
        <w:left w:val="none" w:sz="0" w:space="0" w:color="auto"/>
        <w:bottom w:val="none" w:sz="0" w:space="0" w:color="auto"/>
        <w:right w:val="none" w:sz="0" w:space="0" w:color="auto"/>
      </w:divBdr>
      <w:divsChild>
        <w:div w:id="888540986">
          <w:marLeft w:val="0"/>
          <w:marRight w:val="0"/>
          <w:marTop w:val="0"/>
          <w:marBottom w:val="150"/>
          <w:divBdr>
            <w:top w:val="none" w:sz="0" w:space="0" w:color="auto"/>
            <w:left w:val="none" w:sz="0" w:space="0" w:color="auto"/>
            <w:bottom w:val="none" w:sz="0" w:space="0" w:color="auto"/>
            <w:right w:val="none" w:sz="0" w:space="0" w:color="auto"/>
          </w:divBdr>
        </w:div>
        <w:div w:id="830221141">
          <w:marLeft w:val="0"/>
          <w:marRight w:val="0"/>
          <w:marTop w:val="150"/>
          <w:marBottom w:val="0"/>
          <w:divBdr>
            <w:top w:val="none" w:sz="0" w:space="0" w:color="auto"/>
            <w:left w:val="none" w:sz="0" w:space="0" w:color="auto"/>
            <w:bottom w:val="none" w:sz="0" w:space="0" w:color="auto"/>
            <w:right w:val="none" w:sz="0" w:space="0" w:color="auto"/>
          </w:divBdr>
        </w:div>
      </w:divsChild>
    </w:div>
    <w:div w:id="206517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117" Type="http://schemas.openxmlformats.org/officeDocument/2006/relationships/hyperlink" Target="file:///D:\&#1040;&#1089;&#1087;s&#1088;&#1072;&#1085;&#1090;&#1089;&#1100;&#1082;&#1072;%20&#1088;&#1086;&#1073;&#1086;&#1090;&#1072;\&#1088;&#1086;&#1073;&#1086;&#1090;&#1072;\&#1052;&#1080;&#1085;&#1080;&#1089;&#1090;&#1077;&#1088;&#1089;&#1090;&#1074;o%20&#1092;&#1080;&#1085;&#1072;&#1085;&#1089;&#1086;&#1074;%20&#1056;&#1086;&#1089;&#1089;&#1080;&#1081;&#1089;&#1082;&#1086;&#1081;%20&#1060;&#1077;&#1076;&#1077;&#1088;&#1072;&#1094;&#1080;&#1080;" TargetMode="External"/><Relationship Id="rId21" Type="http://schemas.openxmlformats.org/officeDocument/2006/relationships/hyperlink" Target="http://www.google.com.ua/url?sa=t&amp;rct=j&amp;q=&amp;esrc=s&amp;source=web&amp;cd=1&amp;ved=0CDAQFjAA&amp;url=http%3A%2F%2Fwww.me.gov.ua%2F&amp;ei=uZOPUfysOsPSOZWXgJAK&amp;usg=AFQjCNFHtYJcpxcLJpsXMs2nCqsVEadp8g&amp;sig2=xyIcuaZL319-DN8_hisTAQ&amp;bvm=bv.46340616,d.ZWU&amp;cad=rja" TargetMode="External"/><Relationship Id="rId42" Type="http://schemas.openxmlformats.org/officeDocument/2006/relationships/header" Target="header2.xml"/><Relationship Id="rId47" Type="http://schemas.openxmlformats.org/officeDocument/2006/relationships/hyperlink" Target="http://esteticamente.ru/portal/all/herald/2008-08/index.htm" TargetMode="External"/><Relationship Id="rId63" Type="http://schemas.openxmlformats.org/officeDocument/2006/relationships/hyperlink" Target="http://www.hai-nyzhnyk.in.ua/doc/114doc.php" TargetMode="External"/><Relationship Id="rId68" Type="http://schemas.openxmlformats.org/officeDocument/2006/relationships/hyperlink" Target="http://www.hai-nyzhnyk.in.ua/doc/160doc.php" TargetMode="External"/><Relationship Id="rId84" Type="http://schemas.openxmlformats.org/officeDocument/2006/relationships/hyperlink" Target="http://zakon4.rada.gov.ua/laws/show/z0228-04" TargetMode="External"/><Relationship Id="rId89" Type="http://schemas.openxmlformats.org/officeDocument/2006/relationships/hyperlink" Target="http://news.finance.ua/ua/~/1/0/all/2004/07/07/51182" TargetMode="External"/><Relationship Id="rId112" Type="http://schemas.openxmlformats.org/officeDocument/2006/relationships/hyperlink" Target="http://www.aft.gouv.fr/rubriques/definition-and-scope_95.html" TargetMode="External"/><Relationship Id="rId133" Type="http://schemas.openxmlformats.org/officeDocument/2006/relationships/hyperlink" Target="http://www.portugal.gov.pt" TargetMode="External"/><Relationship Id="rId138" Type="http://schemas.openxmlformats.org/officeDocument/2006/relationships/hyperlink" Target="http://www.mf.gov.si/en/areas_of_work/public_finances/central_government_debt/" TargetMode="External"/><Relationship Id="rId16" Type="http://schemas.openxmlformats.org/officeDocument/2006/relationships/chart" Target="charts/chart3.xml"/><Relationship Id="rId107" Type="http://schemas.openxmlformats.org/officeDocument/2006/relationships/hyperlink" Target="http://www.mf.gov.pl/" TargetMode="External"/><Relationship Id="rId11" Type="http://schemas.openxmlformats.org/officeDocument/2006/relationships/hyperlink" Target="http://zakon4.rada.gov.ua/laws/show/648-2012-%D0%BF" TargetMode="External"/><Relationship Id="rId32" Type="http://schemas.openxmlformats.org/officeDocument/2006/relationships/image" Target="media/image50.wmf"/><Relationship Id="rId37" Type="http://schemas.openxmlformats.org/officeDocument/2006/relationships/footer" Target="footer1.xml"/><Relationship Id="rId53" Type="http://schemas.openxmlformats.org/officeDocument/2006/relationships/hyperlink" Target="http://www.knigafund.ru/books/24317" TargetMode="External"/><Relationship Id="rId58" Type="http://schemas.openxmlformats.org/officeDocument/2006/relationships/hyperlink" Target="http://www.esbg.eu/uploadedFiles/Events/Pilcher.pdf" TargetMode="External"/><Relationship Id="rId74" Type="http://schemas.openxmlformats.org/officeDocument/2006/relationships/hyperlink" Target="http://zakon.rada.gov.ua/cgi-bin/laws/main.cgi?nreg=170-2011-%EF" TargetMode="External"/><Relationship Id="rId79" Type="http://schemas.openxmlformats.org/officeDocument/2006/relationships/hyperlink" Target="http://zakon4.rada.gov.ua/laws/show/592-2013-&#1087;" TargetMode="External"/><Relationship Id="rId102" Type="http://schemas.openxmlformats.org/officeDocument/2006/relationships/hyperlink" Target="http://www.igcp.pt/index.php" TargetMode="External"/><Relationship Id="rId123" Type="http://schemas.openxmlformats.org/officeDocument/2006/relationships/hyperlink" Target="&#1062;&#1077;&#1085;&#1090;&#1088;&#1072;&#1083;&#1100;&#1085;&#1086;&#1075;&#1086;%20&#1073;&#1072;&#1085;&#1082;&#1091;%20&#1041;&#1088;&#1072;&#1079;&#1080;&#1083;&#1110;&#1111;" TargetMode="External"/><Relationship Id="rId128" Type="http://schemas.openxmlformats.org/officeDocument/2006/relationships/hyperlink" Target="http://www.banqueducanada.ca/" TargetMode="External"/><Relationship Id="rId144" Type="http://schemas.openxmlformats.org/officeDocument/2006/relationships/hyperlink" Target="http://forinsurer.com/stat" TargetMode="External"/><Relationship Id="rId149"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www.ac-rada.gov.ua/control/main/uk/publish/article/88" TargetMode="External"/><Relationship Id="rId95" Type="http://schemas.openxmlformats.org/officeDocument/2006/relationships/hyperlink" Target="http://cct.com.ua/2013/29.10.2013_1277.htm" TargetMode="External"/><Relationship Id="rId22" Type="http://schemas.openxmlformats.org/officeDocument/2006/relationships/hyperlink" Target="http://www.google.com.ua/url?sa=t&amp;rct=j&amp;q=&amp;esrc=s&amp;source=web&amp;cd=1&amp;ved=0CDAQFjAA&amp;url=http%3A%2F%2Fwww.me.gov.ua%2F&amp;ei=uZOPUfysOsPSOZWXgJAK&amp;usg=AFQjCNFHtYJcpxcLJpsXMs2nCqsVEadp8g&amp;sig2=xyIcuaZL319-DN8_hisTAQ&amp;bvm=bv.46340616,d.ZWU&amp;cad=rja" TargetMode="External"/><Relationship Id="rId27" Type="http://schemas.openxmlformats.org/officeDocument/2006/relationships/image" Target="media/image5.wmf"/><Relationship Id="rId43" Type="http://schemas.openxmlformats.org/officeDocument/2006/relationships/hyperlink" Target="http://forinsurer.com/stat" TargetMode="External"/><Relationship Id="rId48" Type="http://schemas.openxmlformats.org/officeDocument/2006/relationships/hyperlink" Target="http://zakon2.rada.gov.ua/laws/show/5059-17" TargetMode="External"/><Relationship Id="rId64" Type="http://schemas.openxmlformats.org/officeDocument/2006/relationships/hyperlink" Target="http://www.hai-nyzhnyk.in.ua/doc/139doc.php" TargetMode="External"/><Relationship Id="rId69" Type="http://schemas.openxmlformats.org/officeDocument/2006/relationships/hyperlink" Target="http://www.russian-money.ru/%28S%284l1btubppkwu10453fpa0dyz%29%29/Articles.aspx?type=content&amp;id=71&amp;AspxAutoDetectCookieSupport=1" TargetMode="External"/><Relationship Id="rId113" Type="http://schemas.openxmlformats.org/officeDocument/2006/relationships/hyperlink" Target="http://www.dsta.nl/english/searchresults?query=Debt+management+strategy+&amp;zoek-submit=%D0%9D%D0%B0%D0%B4%D1%96%D1%81%D0%BB%D0%B0%D1%82%D0%B8" TargetMode="External"/><Relationship Id="rId118" Type="http://schemas.openxmlformats.org/officeDocument/2006/relationships/hyperlink" Target="file:///D:\&#1040;&#1089;&#1087;s&#1088;&#1072;&#1085;&#1090;&#1089;&#1100;&#1082;&#1072;%20&#1088;&#1086;&#1073;&#1086;&#1090;&#1072;\&#1088;&#1086;&#1073;&#1086;&#1090;&#1072;\&#1052;&#1080;&#1085;&#1080;&#1089;&#1090;&#1077;&#1088;&#1089;&#1090;&#1074;o%20&#1092;&#1080;&#1085;&#1072;&#1085;&#1089;&#1086;&#1074;%20&#1056;&#1086;&#1089;&#1089;&#1080;&#1081;&#1089;&#1082;&#1086;&#1081;%20&#1060;&#1077;&#1076;&#1077;&#1088;&#1072;&#1094;&#1080;&#1080;" TargetMode="External"/><Relationship Id="rId134" Type="http://schemas.openxmlformats.org/officeDocument/2006/relationships/hyperlink" Target="&#1062;&#1077;&#1085;&#1090;&#1088;&#1072;&#1083;&#1100;&#1085;&#1086;&#1075;&#1086;%20&#1073;&#1072;&#1085;&#1082;&#1091;%20&#1055;&#1086;&#1088;&#1090;&#1091;&#1075;&#1072;&#1083;&#1110;&#1111;" TargetMode="External"/><Relationship Id="rId139" Type="http://schemas.openxmlformats.org/officeDocument/2006/relationships/hyperlink" Target="https://www.riksgalden.se/en/aboutsndo/Central-government-debt-and-finances/Statistics1/Borrowing-requirement/" TargetMode="External"/><Relationship Id="rId80" Type="http://schemas.openxmlformats.org/officeDocument/2006/relationships/hyperlink" Target="http://zakon4.rada.gov.ua/laws/show/363-2009-&#1087;" TargetMode="External"/><Relationship Id="rId85" Type="http://schemas.openxmlformats.org/officeDocument/2006/relationships/hyperlink" Target="http://www.minfin.gov.ua/control/uk/publish/article?art_id=255474&amp;cat_id=2554"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9.xml"/><Relationship Id="rId33" Type="http://schemas.openxmlformats.org/officeDocument/2006/relationships/image" Target="media/image60.emf"/><Relationship Id="rId38" Type="http://schemas.openxmlformats.org/officeDocument/2006/relationships/image" Target="media/image9.emf"/><Relationship Id="rId46" Type="http://schemas.openxmlformats.org/officeDocument/2006/relationships/hyperlink" Target="http://bibliograph.com.ua/finansovoe-pravo/54.htm" TargetMode="External"/><Relationship Id="rId59" Type="http://schemas.openxmlformats.org/officeDocument/2006/relationships/hyperlink" Target="http://history.org.ua/JournALL/sid/13/1/4.pdf" TargetMode="External"/><Relationship Id="rId67" Type="http://schemas.openxmlformats.org/officeDocument/2006/relationships/hyperlink" Target="http://www.hai-nyzhnyk.in.ua/doc/24doc.php" TargetMode="External"/><Relationship Id="rId103" Type="http://schemas.openxmlformats.org/officeDocument/2006/relationships/hyperlink" Target="http://www.ntma.ie/" TargetMode="External"/><Relationship Id="rId108" Type="http://schemas.openxmlformats.org/officeDocument/2006/relationships/hyperlink" Target="http://www.treasuryfinland.fi" TargetMode="External"/><Relationship Id="rId116" Type="http://schemas.openxmlformats.org/officeDocument/2006/relationships/hyperlink" Target="http://www.minfin.ru/ru/public_debt/capital_issue/index.php" TargetMode="External"/><Relationship Id="rId124" Type="http://schemas.openxmlformats.org/officeDocument/2006/relationships/hyperlink" Target="&#1053;&#1072;&#1088;&#1086;&#1076;&#1085;&#1086;&#1075;&#1086;%20&#1073;&#1072;&#1085;&#1082;&#1091;%20&#1050;&#1080;&#1090;&#1072;&#1102;" TargetMode="External"/><Relationship Id="rId129" Type="http://schemas.openxmlformats.org/officeDocument/2006/relationships/hyperlink" Target="http://www.publicdebt.treas.gov/" TargetMode="External"/><Relationship Id="rId137" Type="http://schemas.openxmlformats.org/officeDocument/2006/relationships/hyperlink" Target="http://www.nationalbanken.dk/DNUK/GovernmentDebt.nsf/side/Government_Debt_Management!OpenDocument" TargetMode="External"/><Relationship Id="rId20" Type="http://schemas.openxmlformats.org/officeDocument/2006/relationships/header" Target="header1.xml"/><Relationship Id="rId41" Type="http://schemas.openxmlformats.org/officeDocument/2006/relationships/image" Target="media/image100.emf"/><Relationship Id="rId54" Type="http://schemas.openxmlformats.org/officeDocument/2006/relationships/hyperlink" Target="http://www.nbuv.gov.ua/portal/Soc_Gum/Igdu/2007_10/2.pdf" TargetMode="External"/><Relationship Id="rId62" Type="http://schemas.openxmlformats.org/officeDocument/2006/relationships/hyperlink" Target="http://www.bonistikaweb.ru/TAGANSKY/Gazeta-50.htm" TargetMode="External"/><Relationship Id="rId70" Type="http://schemas.openxmlformats.org/officeDocument/2006/relationships/hyperlink" Target="http://www.finance-economy.ru/2009/11/" TargetMode="External"/><Relationship Id="rId75" Type="http://schemas.openxmlformats.org/officeDocument/2006/relationships/hyperlink" Target="http://zakon4.rada.gov.ua/laws/show/2402-12" TargetMode="External"/><Relationship Id="rId83" Type="http://schemas.openxmlformats.org/officeDocument/2006/relationships/hyperlink" Target="http://cct.com.ua/2013/29.10.2013_1277.htm" TargetMode="External"/><Relationship Id="rId88" Type="http://schemas.openxmlformats.org/officeDocument/2006/relationships/hyperlink" Target="http://www.ac-rada.gov.ua/control/main/uk/publish/article/161951?cat_id=38966" TargetMode="External"/><Relationship Id="rId91" Type="http://schemas.openxmlformats.org/officeDocument/2006/relationships/hyperlink" Target="http://zakon.rada.gov.ua/go/639-17" TargetMode="External"/><Relationship Id="rId96" Type="http://schemas.openxmlformats.org/officeDocument/2006/relationships/hyperlink" Target="http://www.publicdebt.in.ua/golovna/01" TargetMode="External"/><Relationship Id="rId111" Type="http://schemas.openxmlformats.org/officeDocument/2006/relationships/hyperlink" Target="http://www.ardal.sk/en/search/_Debt+management+strategy" TargetMode="External"/><Relationship Id="rId132" Type="http://schemas.openxmlformats.org/officeDocument/2006/relationships/hyperlink" Target="http://www.debtagency.be/en_data_public_definition.htm" TargetMode="External"/><Relationship Id="rId140" Type="http://schemas.openxmlformats.org/officeDocument/2006/relationships/hyperlink" Target="http://www.tesoro.es/en/DEUDA/index_deuda.asp" TargetMode="External"/><Relationship Id="rId145" Type="http://schemas.openxmlformats.org/officeDocument/2006/relationships/hyperlink" Target="http://zakon4.rada.gov.ua/laws/show/62/96-%D0%B2%D1%8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image" Target="media/image6.emf"/><Relationship Id="rId36" Type="http://schemas.openxmlformats.org/officeDocument/2006/relationships/chart" Target="charts/chart10.xml"/><Relationship Id="rId49" Type="http://schemas.openxmlformats.org/officeDocument/2006/relationships/hyperlink" Target="http://hohlopedia.org.ua/slovnyk_byudjetn_terminolog/page/derjavna_pozyka.260." TargetMode="External"/><Relationship Id="rId57" Type="http://schemas.openxmlformats.org/officeDocument/2006/relationships/hyperlink" Target="http://www.historyandpolicy.org/papers/policy-paper-127.html" TargetMode="External"/><Relationship Id="rId106" Type="http://schemas.openxmlformats.org/officeDocument/2006/relationships/hyperlink" Target="http://www.oebfa.at/en/Pages/default.aspx&#1090;" TargetMode="External"/><Relationship Id="rId114" Type="http://schemas.openxmlformats.org/officeDocument/2006/relationships/hyperlink" Target="http://n-auditor.com.ua/uk/component/na_archive/655.html?view=material" TargetMode="External"/><Relationship Id="rId119" Type="http://schemas.openxmlformats.org/officeDocument/2006/relationships/hyperlink" Target="http://www.norges-bank.no/en/price-stability/government-debt/government-bonds/" TargetMode="External"/><Relationship Id="rId127" Type="http://schemas.openxmlformats.org/officeDocument/2006/relationships/hyperlink" Target="&#1062;&#1077;&#1085;&#1090;&#1088;&#1072;&#1083;&#1100;&#1085;&#1086;&#1075;&#1086;%20&#1073;&#1072;&#1085;&#1082;&#1091;%20&#1050;&#1072;&#1085;&#1072;&#1076;&#1080;" TargetMode="External"/><Relationship Id="rId10" Type="http://schemas.openxmlformats.org/officeDocument/2006/relationships/image" Target="media/image11.emf"/><Relationship Id="rId31" Type="http://schemas.openxmlformats.org/officeDocument/2006/relationships/image" Target="media/image40.wmf"/><Relationship Id="rId44" Type="http://schemas.openxmlformats.org/officeDocument/2006/relationships/hyperlink" Target="http://vuzlib.org/kazn_syst/14-1.htm" TargetMode="External"/><Relationship Id="rId52" Type="http://schemas.openxmlformats.org/officeDocument/2006/relationships/hyperlink" Target="http://zakon2.rada.gov.ua/laws/show/5042-17" TargetMode="External"/><Relationship Id="rId60" Type="http://schemas.openxmlformats.org/officeDocument/2006/relationships/hyperlink" Target="http://dic.academic.ru/contents.nsf/sie/" TargetMode="External"/><Relationship Id="rId65" Type="http://schemas.openxmlformats.org/officeDocument/2006/relationships/hyperlink" Target="http://www.hai-nyzhnyk.in.ua/doc/101doc.php" TargetMode="External"/><Relationship Id="rId73" Type="http://schemas.openxmlformats.org/officeDocument/2006/relationships/hyperlink" Target="http://portal.rada.gov.ua/" TargetMode="External"/><Relationship Id="rId78" Type="http://schemas.openxmlformats.org/officeDocument/2006/relationships/hyperlink" Target="http://www.minfin.gov.ua/control/uk/publish/article%3Fart_id=356060&amp;cat_id=35" TargetMode="External"/><Relationship Id="rId81" Type="http://schemas.openxmlformats.org/officeDocument/2006/relationships/hyperlink" Target="http://zakon4.rada.gov.ua/laws/show/1059-2012-&#1088;" TargetMode="External"/><Relationship Id="rId86" Type="http://schemas.openxmlformats.org/officeDocument/2006/relationships/hyperlink" Target="http://zakon2.rada.gov.ua/laws/show/643_041" TargetMode="External"/><Relationship Id="rId94" Type="http://schemas.openxmlformats.org/officeDocument/2006/relationships/hyperlink" Target="http://zakon.nau.ua/doc/?uid=1022.4251.0" TargetMode="External"/><Relationship Id="rId99" Type="http://schemas.openxmlformats.org/officeDocument/2006/relationships/hyperlink" Target="http://zakon4.rada.gov.ua" TargetMode="External"/><Relationship Id="rId101" Type="http://schemas.openxmlformats.org/officeDocument/2006/relationships/hyperlink" Target="http://www.dmo.gov.uk/" TargetMode="External"/><Relationship Id="rId122" Type="http://schemas.openxmlformats.org/officeDocument/2006/relationships/hyperlink" Target="http://www3.tesouro.fazenda.gov.br/english/public_debt/characteristics_bonds.asp" TargetMode="External"/><Relationship Id="rId130" Type="http://schemas.openxmlformats.org/officeDocument/2006/relationships/hyperlink" Target="http://www.bancaditalia.it/" TargetMode="External"/><Relationship Id="rId135" Type="http://schemas.openxmlformats.org/officeDocument/2006/relationships/hyperlink" Target="&#1053;&#1110;&#1084;&#1077;&#1094;&#1100;&#1082;&#1086;&#1075;&#1086;" TargetMode="External"/><Relationship Id="rId143" Type="http://schemas.openxmlformats.org/officeDocument/2006/relationships/hyperlink" Target="http://zakon0.rada.gov.ua/laws/show/z1099-09" TargetMode="External"/><Relationship Id="rId14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chart" Target="charts/chart5.xml"/><Relationship Id="rId39" Type="http://schemas.openxmlformats.org/officeDocument/2006/relationships/image" Target="media/image10.emf"/><Relationship Id="rId109" Type="http://schemas.openxmlformats.org/officeDocument/2006/relationships/hyperlink" Target="http://www.mfinante.ro/trezorengl.html?pagina=domenii" TargetMode="External"/><Relationship Id="rId34" Type="http://schemas.openxmlformats.org/officeDocument/2006/relationships/image" Target="media/image70.wmf"/><Relationship Id="rId50" Type="http://schemas.openxmlformats.org/officeDocument/2006/relationships/hyperlink" Target="http://www.zakony.com.ua/juridical.html?cadit=37757" TargetMode="External"/><Relationship Id="rId55" Type="http://schemas.openxmlformats.org/officeDocument/2006/relationships/hyperlink" Target="http://history.org.ua/JournALL/sid/12/1/9.pdf" TargetMode="External"/><Relationship Id="rId76" Type="http://schemas.openxmlformats.org/officeDocument/2006/relationships/hyperlink" Target="http://zakon4.rada.gov.ua/laws/show/80-2001-&#1087;" TargetMode="External"/><Relationship Id="rId97" Type="http://schemas.openxmlformats.org/officeDocument/2006/relationships/hyperlink" Target="http://www.ief.org.ua/Arjiv_EP/Bashko408.pdf" TargetMode="External"/><Relationship Id="rId104" Type="http://schemas.openxmlformats.org/officeDocument/2006/relationships/hyperlink" Target="http://www.deutsche-finanzagentur.de/" TargetMode="External"/><Relationship Id="rId120" Type="http://schemas.openxmlformats.org/officeDocument/2006/relationships/hyperlink" Target="file:///D:\&#1040;&#1089;&#1087;s&#1088;&#1072;&#1085;&#1090;&#1089;&#1100;&#1082;&#1072;%20&#1088;&#1086;&#1073;&#1086;&#1090;&#1072;\&#1088;&#1086;&#1073;&#1086;&#1090;&#1072;\&#1052;&#1080;&#1085;&#1080;&#1089;&#1090;&#1077;&#1088;&#1089;&#1090;&#1074;o%20&#1092;&#1080;&#1085;&#1072;&#1085;&#1089;&#1086;&#1074;%20&#1056;&#1086;&#1089;&#1089;&#1080;&#1081;&#1089;&#1082;&#1086;&#1081;%20&#1060;&#1077;&#1076;&#1077;&#1088;&#1072;&#1094;&#1080;&#1080;" TargetMode="External"/><Relationship Id="rId125" Type="http://schemas.openxmlformats.org/officeDocument/2006/relationships/hyperlink" Target="http://www.pbc.gov.cn/" TargetMode="External"/><Relationship Id="rId141" Type="http://schemas.openxmlformats.org/officeDocument/2006/relationships/hyperlink" Target="http://ecofin.org.ua/form_emiss_gov_sec/" TargetMode="External"/><Relationship Id="rId146" Type="http://schemas.openxmlformats.org/officeDocument/2006/relationships/hyperlink" Target="http://zakon4.rada.gov.ua/laws/show/415-2002-%D0%BF" TargetMode="External"/><Relationship Id="rId7" Type="http://schemas.openxmlformats.org/officeDocument/2006/relationships/footnotes" Target="footnotes.xml"/><Relationship Id="rId71" Type="http://schemas.openxmlformats.org/officeDocument/2006/relationships/hyperlink" Target="http://zakon4.rada.gov.ua/laws/show/460/2011" TargetMode="External"/><Relationship Id="rId92" Type="http://schemas.openxmlformats.org/officeDocument/2006/relationships/hyperlink" Target="http://zakon4.rada.gov.ua/laws/show/639-17" TargetMode="External"/><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chart" Target="charts/chart8.xml"/><Relationship Id="rId40" Type="http://schemas.openxmlformats.org/officeDocument/2006/relationships/image" Target="media/image90.emf"/><Relationship Id="rId45" Type="http://schemas.openxmlformats.org/officeDocument/2006/relationships/hyperlink" Target="http://libfree.com/1921100550%20finansifinansi_londar_sl.html" TargetMode="External"/><Relationship Id="rId66" Type="http://schemas.openxmlformats.org/officeDocument/2006/relationships/hyperlink" Target="http://www.nbuv.gov.ua/portal/Soc_Gum/Nzif/2009_10/04.pdf" TargetMode="External"/><Relationship Id="rId87" Type="http://schemas.openxmlformats.org/officeDocument/2006/relationships/hyperlink" Target="http://www.nam.kiev.ua/ape/n_01_5-6/Ermoshenko.htm" TargetMode="External"/><Relationship Id="rId110" Type="http://schemas.openxmlformats.org/officeDocument/2006/relationships/hyperlink" Target="http://www.mfcr.cz/" TargetMode="External"/><Relationship Id="rId115" Type="http://schemas.openxmlformats.org/officeDocument/2006/relationships/hyperlink" Target="file:///D:\&#1040;&#1089;&#1087;s&#1088;&#1072;&#1085;&#1090;&#1089;&#1100;&#1082;&#1072;%20&#1088;&#1086;&#1073;&#1086;&#1090;&#1072;\&#1088;&#1086;&#1073;&#1086;&#1090;&#1072;\&#1052;&#1080;&#1085;&#1080;&#1089;&#1090;&#1077;&#1088;&#1089;&#1090;&#1074;o%20&#1092;&#1080;&#1085;&#1072;&#1085;&#1089;&#1086;&#1074;%20&#1056;&#1086;&#1089;&#1089;&#1080;&#1081;&#1089;&#1082;&#1086;&#1081;%20&#1060;&#1077;&#1076;&#1077;&#1088;&#1072;&#1094;&#1080;&#1080;" TargetMode="External"/><Relationship Id="rId131" Type="http://schemas.openxmlformats.org/officeDocument/2006/relationships/hyperlink" Target="http://www.dt.tesoro.it/en/debito_pubblico/emissioni_sui_mercati_internazionali/" TargetMode="External"/><Relationship Id="rId136" Type="http://schemas.openxmlformats.org/officeDocument/2006/relationships/hyperlink" Target="http://www.centralbank.gov.cy/nqcontent.cfm?a_id=12472&amp;tt=article&amp;lang=en" TargetMode="External"/><Relationship Id="rId61" Type="http://schemas.openxmlformats.org/officeDocument/2006/relationships/hyperlink" Target="http://www.hist.msu.ru/Banks/papers/lizunov1.htm" TargetMode="External"/><Relationship Id="rId82" Type="http://schemas.openxmlformats.org/officeDocument/2006/relationships/hyperlink" Target="http://zakon.rada.gov.ua/cgi-bin/laws/main.cgi?nreg=316-2009-%F0" TargetMode="Externa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image" Target="media/image8.wmf"/><Relationship Id="rId35" Type="http://schemas.openxmlformats.org/officeDocument/2006/relationships/image" Target="media/image80.wmf"/><Relationship Id="rId56" Type="http://schemas.openxmlformats.org/officeDocument/2006/relationships/hyperlink" Target="http://oll.libertyfund.org/?option=com_staticxt&amp;staticfile=show.php%3Ftitle=2241&amp;chapter=211410&amp;layout=html&amp;Itemid=27" TargetMode="External"/><Relationship Id="rId77" Type="http://schemas.openxmlformats.org/officeDocument/2006/relationships/hyperlink" Target="http://zakon4.rada.gov.ua/laws/show/836-2012-&#1087;" TargetMode="External"/><Relationship Id="rId100" Type="http://schemas.openxmlformats.org/officeDocument/2006/relationships/hyperlink" Target="http://www.economist.com/content/global_debt" TargetMode="External"/><Relationship Id="rId105" Type="http://schemas.openxmlformats.org/officeDocument/2006/relationships/hyperlink" Target="http://search.worldbank.org/allqterm=Medium-Term%20Debt%20Management%25" TargetMode="External"/><Relationship Id="rId126" Type="http://schemas.openxmlformats.org/officeDocument/2006/relationships/hyperlink" Target="http://www.budget.gc.ca/2013/home-accueil-eng.html" TargetMode="External"/><Relationship Id="rId147" Type="http://schemas.openxmlformats.org/officeDocument/2006/relationships/hyperlink" Target="http://zakon4.rada.gov.ua/laws/show/648-2012-%D0%BF" TargetMode="External"/><Relationship Id="rId8" Type="http://schemas.openxmlformats.org/officeDocument/2006/relationships/endnotes" Target="endnotes.xml"/><Relationship Id="rId51" Type="http://schemas.openxmlformats.org/officeDocument/2006/relationships/hyperlink" Target="http://pidruchniki.com/19310710/finansi/borgova_politika_derzhavi_upravlinnya_derzhavnim_borgom" TargetMode="External"/><Relationship Id="rId72" Type="http://schemas.openxmlformats.org/officeDocument/2006/relationships/hyperlink" Target="http://zakon1.rada.gov.ua/laws/show/679-14/page" TargetMode="External"/><Relationship Id="rId93" Type="http://schemas.openxmlformats.org/officeDocument/2006/relationships/hyperlink" Target="http://zakon2.rada.gov.ua/laws/show/961-2008-%D0%BF" TargetMode="External"/><Relationship Id="rId98" Type="http://schemas.openxmlformats.org/officeDocument/2006/relationships/hyperlink" Target="https://sites.google.com/site/debtrm/golovna/00" TargetMode="External"/><Relationship Id="rId121" Type="http://schemas.openxmlformats.org/officeDocument/2006/relationships/hyperlink" Target="http://www.regjeringen.no/nb/dep/fin/dok/regpubl/stmeld/2011-2012/meld-st-24-20112012-2.html?id=681896" TargetMode="External"/><Relationship Id="rId142" Type="http://schemas.openxmlformats.org/officeDocument/2006/relationships/hyperlink" Target="http://zakon1.rada.gov.ua/laws/show/85/96-%D0%B2%D1%80/page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0;&#1089;&#1087;s&#1088;&#1072;&#1085;&#1090;&#1089;&#1100;&#1082;&#1072;%20&#1088;&#1086;&#1073;&#1086;&#1090;&#1072;\&#1088;&#1086;&#1073;&#1086;&#1090;&#1072;\2.1\&#1057;&#1090;&#1088;&#1091;&#1082;&#1090;&#1091;&#1088;&#1072;%20&#1076;.&#107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1040;&#1089;&#1087;s&#1088;&#1072;&#1085;&#1090;&#1089;&#1100;&#1082;&#1072;%20&#1088;&#1086;&#1073;&#1086;&#1090;&#1072;\&#1088;&#1086;&#1073;&#1086;&#1090;&#1072;\3.1\3.1\&#1040;&#1088;&#1082;&#1091;&#1096;%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89;&#1087;s&#1088;&#1072;&#1085;&#1090;&#1089;&#1100;&#1082;&#1072;%20&#1088;&#1086;&#1073;&#1086;&#1090;&#1072;\&#1088;&#1086;&#1073;&#1086;&#1090;&#1072;\2.1\&#1057;&#1090;&#1088;&#1091;&#1082;&#1090;&#1091;&#1088;&#1072;%20&#1076;.&#107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89;&#1087;s&#1088;&#1072;&#1085;&#1090;&#1089;&#1100;&#1082;&#1072;%20&#1088;&#1086;&#1073;&#1086;&#1090;&#1072;\&#1088;&#1086;&#1073;&#1086;&#1090;&#1072;\2.1\&#1057;&#1090;&#1088;&#1091;&#1082;&#1090;&#1091;&#1088;&#1072;%20&#1076;.&#107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0;&#1089;&#1087;s&#1088;&#1072;&#1085;&#1090;&#1089;&#1100;&#1082;&#1072;%20&#1088;&#1086;&#1073;&#1086;&#1090;&#1072;\&#1088;&#1086;&#1073;&#1086;&#1090;&#1072;\2.1\&#1057;&#1090;&#1088;&#1091;&#1082;&#1090;&#1091;&#1088;&#1072;%20&#1076;.&#1079;.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D:\&#1040;&#1089;&#1087;s&#1088;&#1072;&#1085;&#1090;&#1089;&#1100;&#1082;&#1072;%20&#1088;&#1086;&#1073;&#1086;&#1090;&#1072;\&#1088;&#1086;&#1073;&#1086;&#1090;&#1072;\2.2\&#1056;&#1086;&#1073;&#1086;&#1095;&#1110;%20&#1084;&#1072;&#1090;&#1077;&#1088;&#1110;&#1072;&#1083;&#1080;%20&#1110;%20&#1095;&#1086;&#1088;&#1085;&#1086;&#1074;&#1080;&#1082;&#1080;\&#1089;&#1086;&#1094;.&#1079;&#1072;&#1093;.xlsx"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file:///G:\&#1040;&#1089;&#1087;s&#1088;&#1072;&#1085;&#1090;&#1089;&#1100;&#1082;&#1072;%20&#1088;&#1086;&#1073;&#1086;&#1090;&#1072;\&#1088;&#1086;&#1073;&#1086;&#1090;&#1072;\2.2\&#1041;&#1086;&#1088;&#1075;&#1086;&#1074;&#1072;%20&#1073;&#1077;&#1079;&#1087;&#1077;&#1082;&#1072;\&#1056;&#1086;&#1079;&#1088;&#1072;&#1093;&#1091;&#1085;&#1086;&#1082;%20&#1073;&#1086;&#1088;&#1075;&#1086;&#1074;&#1086;&#1111;%20&#1073;&#1077;&#1079;&#1087;&#1077;&#1082;&#1080;.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file:///G:\&#1040;&#1089;&#1087;s&#1088;&#1072;&#1085;&#1090;&#1089;&#1100;&#1082;&#1072;%20&#1088;&#1086;&#1073;&#1086;&#1090;&#1072;\&#1088;&#1086;&#1073;&#1086;&#1090;&#1072;\2.2\&#1042;&#1080;&#1082;&#1086;&#1088;&#1080;&#1089;&#1090;&#1072;&#1085;&#1110;%20&#1084;&#1086;&#1076;&#1077;&#1083;&#1110;\&#1045;&#1092;&#1077;&#1082;&#1090;%20&#1074;&#1080;&#1090;&#1110;&#1089;&#1085;&#1077;&#1085;&#1085;&#1103;%20&#1087;&#1088;&#1080;&#1074;&#1072;&#1090;&#1085;&#1080;&#1093;%20&#1110;&#1085;&#1074;&#1077;&#1089;&#1090;&#1080;&#1094;&#1110;&#1081;%203&#1093;%2012.04.2014.xlsx" TargetMode="External"/><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oleObject" Target="file:///D:\&#1040;&#1089;&#1087;s&#1088;&#1072;&#1085;&#1090;&#1089;&#1100;&#1082;&#1072;%20&#1088;&#1086;&#1073;&#1086;&#1090;&#1072;\&#1088;&#1086;&#1073;&#1086;&#1090;&#1072;\2.2\&#1042;&#1080;&#1082;&#1086;&#1088;&#1080;&#1089;&#1090;&#1072;&#1085;&#1110;%20&#1084;&#1086;&#1076;&#1077;&#1083;&#1110;\&#1045;&#1092;&#1077;&#1082;&#1090;%20&#1074;&#1080;&#1090;&#1110;&#1089;&#1085;&#1077;&#1085;&#1085;&#1103;%20&#1085;&#1072;%20&#1074;&#1110;&#1076;&#1089;&#1086;&#1090;&#1082;&#1086;&#1074;&#1091;%20&#1089;&#1090;&#1072;&#1074;&#1082;&#1091;%203&#1093;%2021.04.2014.xlsx" TargetMode="External"/><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oleObject" Target="file:///G:\&#1040;&#1089;&#1087;s&#1088;&#1072;&#1085;&#1090;&#1089;&#1100;&#1082;&#1072;%20&#1088;&#1086;&#1073;&#1086;&#1090;&#1072;\&#1088;&#1086;&#1073;&#1086;&#1090;&#1072;\2.2\&#1056;&#1086;&#1073;&#1086;&#1095;&#1110;%20&#1084;&#1072;&#1090;&#1077;&#1088;&#1110;&#1072;&#1083;&#1080;%20&#1110;%20&#1095;&#1086;&#1088;&#1085;&#1086;&#1074;&#1080;&#1082;&#1080;\&#1089;&#1086;&#1094;.&#1079;&#1072;&#1093;.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Лист3!$B$5</c:f>
              <c:strCache>
                <c:ptCount val="1"/>
                <c:pt idx="0">
                  <c:v>Внутрішні запозичення</c:v>
                </c:pt>
              </c:strCache>
            </c:strRef>
          </c:tx>
          <c:invertIfNegative val="0"/>
          <c:dLbls>
            <c:dLbl>
              <c:idx val="0"/>
              <c:layout>
                <c:manualLayout>
                  <c:x val="-7.5329566854990581E-3"/>
                  <c:y val="-2.1538080272154821E-2"/>
                </c:manualLayout>
              </c:layout>
              <c:dLblPos val="ctr"/>
              <c:showLegendKey val="0"/>
              <c:showVal val="1"/>
              <c:showCatName val="0"/>
              <c:showSerName val="0"/>
              <c:showPercent val="0"/>
              <c:showBubbleSize val="0"/>
            </c:dLbl>
            <c:dLbl>
              <c:idx val="1"/>
              <c:layout>
                <c:manualLayout>
                  <c:x val="1.2554927809165096E-2"/>
                  <c:y val="5.2857976086237667E-5"/>
                </c:manualLayout>
              </c:layout>
              <c:dLblPos val="ctr"/>
              <c:showLegendKey val="0"/>
              <c:showVal val="1"/>
              <c:showCatName val="0"/>
              <c:showSerName val="0"/>
              <c:showPercent val="0"/>
              <c:showBubbleSize val="0"/>
            </c:dLbl>
            <c:dLbl>
              <c:idx val="2"/>
              <c:layout>
                <c:manualLayout>
                  <c:x val="0"/>
                  <c:y val="-6.8248031496062997E-2"/>
                </c:manualLayout>
              </c:layout>
              <c:dLblPos val="ctr"/>
              <c:showLegendKey val="0"/>
              <c:showVal val="1"/>
              <c:showCatName val="0"/>
              <c:showSerName val="0"/>
              <c:showPercent val="0"/>
              <c:showBubbleSize val="0"/>
            </c:dLbl>
            <c:dLbl>
              <c:idx val="3"/>
              <c:layout>
                <c:manualLayout>
                  <c:x val="0"/>
                  <c:y val="-2.8097477398658414E-2"/>
                </c:manualLayout>
              </c:layout>
              <c:dLblPos val="ctr"/>
              <c:showLegendKey val="0"/>
              <c:showVal val="1"/>
              <c:showCatName val="0"/>
              <c:showSerName val="0"/>
              <c:showPercent val="0"/>
              <c:showBubbleSize val="0"/>
            </c:dLbl>
            <c:dLbl>
              <c:idx val="4"/>
              <c:layout>
                <c:manualLayout>
                  <c:x val="5.0219711236660393E-3"/>
                  <c:y val="-6.5516550014581426E-2"/>
                </c:manualLayout>
              </c:layout>
              <c:dLblPos val="ctr"/>
              <c:showLegendKey val="0"/>
              <c:showVal val="1"/>
              <c:showCatName val="0"/>
              <c:showSerName val="0"/>
              <c:showPercent val="0"/>
              <c:showBubbleSize val="0"/>
            </c:dLbl>
            <c:dLbl>
              <c:idx val="5"/>
              <c:layout>
                <c:manualLayout>
                  <c:x val="2.5109855618330193E-2"/>
                  <c:y val="-0.14619823563721196"/>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numRef>
              <c:f>Лист3!$C$3:$H$3</c:f>
              <c:numCache>
                <c:formatCode>General</c:formatCode>
                <c:ptCount val="6"/>
                <c:pt idx="0">
                  <c:v>2008</c:v>
                </c:pt>
                <c:pt idx="1">
                  <c:v>2009</c:v>
                </c:pt>
                <c:pt idx="2">
                  <c:v>2010</c:v>
                </c:pt>
                <c:pt idx="3">
                  <c:v>2011</c:v>
                </c:pt>
                <c:pt idx="4">
                  <c:v>2012</c:v>
                </c:pt>
                <c:pt idx="5">
                  <c:v>2013</c:v>
                </c:pt>
              </c:numCache>
            </c:numRef>
          </c:cat>
          <c:val>
            <c:numRef>
              <c:f>Лист3!$C$5:$H$5</c:f>
              <c:numCache>
                <c:formatCode>General</c:formatCode>
                <c:ptCount val="6"/>
                <c:pt idx="0">
                  <c:v>27118.6</c:v>
                </c:pt>
                <c:pt idx="1">
                  <c:v>58125.1</c:v>
                </c:pt>
                <c:pt idx="2">
                  <c:v>70032</c:v>
                </c:pt>
                <c:pt idx="3">
                  <c:v>53404</c:v>
                </c:pt>
                <c:pt idx="4">
                  <c:v>66832.399999999994</c:v>
                </c:pt>
                <c:pt idx="5">
                  <c:v>108979</c:v>
                </c:pt>
              </c:numCache>
            </c:numRef>
          </c:val>
        </c:ser>
        <c:ser>
          <c:idx val="1"/>
          <c:order val="1"/>
          <c:tx>
            <c:strRef>
              <c:f>Лист3!$B$6</c:f>
              <c:strCache>
                <c:ptCount val="1"/>
                <c:pt idx="0">
                  <c:v>Зовнішні запозичення</c:v>
                </c:pt>
              </c:strCache>
            </c:strRef>
          </c:tx>
          <c:invertIfNegative val="0"/>
          <c:dLbls>
            <c:dLbl>
              <c:idx val="0"/>
              <c:layout>
                <c:manualLayout>
                  <c:x val="2.5109855618330196E-3"/>
                  <c:y val="-5.615121026538341E-2"/>
                </c:manualLayout>
              </c:layout>
              <c:dLblPos val="ctr"/>
              <c:showLegendKey val="0"/>
              <c:showVal val="1"/>
              <c:showCatName val="0"/>
              <c:showSerName val="0"/>
              <c:showPercent val="0"/>
              <c:showBubbleSize val="0"/>
            </c:dLbl>
            <c:dLblPos val="inEnd"/>
            <c:showLegendKey val="0"/>
            <c:showVal val="1"/>
            <c:showCatName val="0"/>
            <c:showSerName val="0"/>
            <c:showPercent val="0"/>
            <c:showBubbleSize val="0"/>
            <c:showLeaderLines val="0"/>
          </c:dLbls>
          <c:cat>
            <c:numRef>
              <c:f>Лист3!$C$3:$H$3</c:f>
              <c:numCache>
                <c:formatCode>General</c:formatCode>
                <c:ptCount val="6"/>
                <c:pt idx="0">
                  <c:v>2008</c:v>
                </c:pt>
                <c:pt idx="1">
                  <c:v>2009</c:v>
                </c:pt>
                <c:pt idx="2">
                  <c:v>2010</c:v>
                </c:pt>
                <c:pt idx="3">
                  <c:v>2011</c:v>
                </c:pt>
                <c:pt idx="4">
                  <c:v>2012</c:v>
                </c:pt>
                <c:pt idx="5">
                  <c:v>2013</c:v>
                </c:pt>
              </c:numCache>
            </c:numRef>
          </c:cat>
          <c:val>
            <c:numRef>
              <c:f>Лист3!$C$6:$H$6</c:f>
              <c:numCache>
                <c:formatCode>General</c:formatCode>
                <c:ptCount val="6"/>
                <c:pt idx="0">
                  <c:v>6197.9</c:v>
                </c:pt>
                <c:pt idx="1">
                  <c:v>55726.1</c:v>
                </c:pt>
                <c:pt idx="2">
                  <c:v>54244</c:v>
                </c:pt>
                <c:pt idx="3">
                  <c:v>27251</c:v>
                </c:pt>
                <c:pt idx="4">
                  <c:v>42860.6</c:v>
                </c:pt>
                <c:pt idx="5">
                  <c:v>51896</c:v>
                </c:pt>
              </c:numCache>
            </c:numRef>
          </c:val>
        </c:ser>
        <c:dLbls>
          <c:showLegendKey val="0"/>
          <c:showVal val="0"/>
          <c:showCatName val="0"/>
          <c:showSerName val="0"/>
          <c:showPercent val="0"/>
          <c:showBubbleSize val="0"/>
        </c:dLbls>
        <c:gapWidth val="150"/>
        <c:overlap val="100"/>
        <c:axId val="169041280"/>
        <c:axId val="169068032"/>
      </c:barChart>
      <c:catAx>
        <c:axId val="169041280"/>
        <c:scaling>
          <c:orientation val="minMax"/>
        </c:scaling>
        <c:delete val="0"/>
        <c:axPos val="b"/>
        <c:title>
          <c:tx>
            <c:rich>
              <a:bodyPr/>
              <a:lstStyle/>
              <a:p>
                <a:pPr>
                  <a:defRPr/>
                </a:pPr>
                <a:r>
                  <a:rPr lang="uk-UA"/>
                  <a:t>рік</a:t>
                </a:r>
              </a:p>
            </c:rich>
          </c:tx>
          <c:overlay val="0"/>
        </c:title>
        <c:numFmt formatCode="General" sourceLinked="1"/>
        <c:majorTickMark val="out"/>
        <c:minorTickMark val="none"/>
        <c:tickLblPos val="nextTo"/>
        <c:crossAx val="169068032"/>
        <c:crosses val="autoZero"/>
        <c:auto val="1"/>
        <c:lblAlgn val="ctr"/>
        <c:lblOffset val="100"/>
        <c:noMultiLvlLbl val="0"/>
      </c:catAx>
      <c:valAx>
        <c:axId val="169068032"/>
        <c:scaling>
          <c:orientation val="minMax"/>
        </c:scaling>
        <c:delete val="0"/>
        <c:axPos val="l"/>
        <c:majorGridlines/>
        <c:title>
          <c:tx>
            <c:rich>
              <a:bodyPr rot="0" vert="horz"/>
              <a:lstStyle/>
              <a:p>
                <a:pPr>
                  <a:defRPr/>
                </a:pPr>
                <a:r>
                  <a:rPr lang="uk-UA"/>
                  <a:t>млн.грн</a:t>
                </a:r>
              </a:p>
            </c:rich>
          </c:tx>
          <c:overlay val="0"/>
        </c:title>
        <c:numFmt formatCode="General" sourceLinked="1"/>
        <c:majorTickMark val="out"/>
        <c:minorTickMark val="none"/>
        <c:tickLblPos val="nextTo"/>
        <c:crossAx val="169041280"/>
        <c:crosses val="autoZero"/>
        <c:crossBetween val="between"/>
      </c:valAx>
    </c:plotArea>
    <c:legend>
      <c:legendPos val="r"/>
      <c:layout>
        <c:manualLayout>
          <c:xMode val="edge"/>
          <c:yMode val="edge"/>
          <c:x val="0.71824962557646388"/>
          <c:y val="0.18017189911346917"/>
          <c:w val="0.28100241707074752"/>
          <c:h val="0.55632327209098864"/>
        </c:manualLayout>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5.636347855131308E-2"/>
          <c:y val="5.1400554097404488E-2"/>
          <c:w val="0.76847475144754396"/>
          <c:h val="0.6847998687664042"/>
        </c:manualLayout>
      </c:layout>
      <c:barChart>
        <c:barDir val="col"/>
        <c:grouping val="clustered"/>
        <c:varyColors val="0"/>
        <c:ser>
          <c:idx val="0"/>
          <c:order val="0"/>
          <c:tx>
            <c:strRef>
              <c:f>Аркуш4!$B$1</c:f>
              <c:strCache>
                <c:ptCount val="1"/>
                <c:pt idx="0">
                  <c:v>Відношення суми державного боргу до ВВП, %</c:v>
                </c:pt>
              </c:strCache>
            </c:strRef>
          </c:tx>
          <c:invertIfNegative val="0"/>
          <c:dLbls>
            <c:dLbl>
              <c:idx val="10"/>
              <c:layout>
                <c:manualLayout>
                  <c:x val="1.282051282051282E-2"/>
                  <c:y val="0"/>
                </c:manualLayout>
              </c:layout>
              <c:dLblPos val="outEnd"/>
              <c:showLegendKey val="0"/>
              <c:showVal val="1"/>
              <c:showCatName val="0"/>
              <c:showSerName val="0"/>
              <c:showPercent val="0"/>
              <c:showBubbleSize val="0"/>
            </c:dLbl>
            <c:dLbl>
              <c:idx val="11"/>
              <c:layout>
                <c:manualLayout>
                  <c:x val="-7.2928706303609959E-3"/>
                  <c:y val="0"/>
                </c:manualLayout>
              </c:layout>
              <c:dLblPos val="outEnd"/>
              <c:showLegendKey val="0"/>
              <c:showVal val="1"/>
              <c:showCatName val="0"/>
              <c:showSerName val="0"/>
              <c:showPercent val="0"/>
              <c:showBubbleSize val="0"/>
            </c:dLbl>
            <c:dLbl>
              <c:idx val="12"/>
              <c:layout>
                <c:manualLayout>
                  <c:x val="-1.823217657590249E-3"/>
                  <c:y val="1.9808768952078688E-2"/>
                </c:manualLayout>
              </c:layout>
              <c:dLblPos val="outEnd"/>
              <c:showLegendKey val="0"/>
              <c:showVal val="1"/>
              <c:showCatName val="0"/>
              <c:showSerName val="0"/>
              <c:showPercent val="0"/>
              <c:showBubbleSize val="0"/>
            </c:dLbl>
            <c:dLbl>
              <c:idx val="14"/>
              <c:layout>
                <c:manualLayout>
                  <c:x val="-1.4585741260721992E-2"/>
                  <c:y val="1.5847015161662949E-2"/>
                </c:manualLayout>
              </c:layout>
              <c:dLblPos val="outEnd"/>
              <c:showLegendKey val="0"/>
              <c:showVal val="1"/>
              <c:showCatName val="0"/>
              <c:showSerName val="0"/>
              <c:showPercent val="0"/>
              <c:showBubbleSize val="0"/>
            </c:dLbl>
            <c:dLbl>
              <c:idx val="15"/>
              <c:layout>
                <c:manualLayout>
                  <c:x val="-3.646435315180498E-3"/>
                  <c:y val="0"/>
                </c:manualLayout>
              </c:layout>
              <c:dLblPos val="outEnd"/>
              <c:showLegendKey val="0"/>
              <c:showVal val="1"/>
              <c:showCatName val="0"/>
              <c:showSerName val="0"/>
              <c:showPercent val="0"/>
              <c:showBubbleSize val="0"/>
            </c:dLbl>
            <c:dLbl>
              <c:idx val="16"/>
              <c:layout>
                <c:manualLayout>
                  <c:x val="3.6464353151804312E-3"/>
                  <c:y val="7.9235075808314747E-3"/>
                </c:manualLayout>
              </c:layout>
              <c:dLblPos val="outEnd"/>
              <c:showLegendKey val="0"/>
              <c:showVal val="1"/>
              <c:showCatName val="0"/>
              <c:showSerName val="0"/>
              <c:showPercent val="0"/>
              <c:showBubbleSize val="0"/>
            </c:dLbl>
            <c:dLbl>
              <c:idx val="21"/>
              <c:layout>
                <c:manualLayout>
                  <c:x val="-3.646435315180498E-3"/>
                  <c:y val="1.5847015161662949E-2"/>
                </c:manualLayout>
              </c:layout>
              <c:dLblPos val="outEnd"/>
              <c:showLegendKey val="0"/>
              <c:showVal val="1"/>
              <c:showCatName val="0"/>
              <c:showSerName val="0"/>
              <c:showPercent val="0"/>
              <c:showBubbleSize val="0"/>
            </c:dLbl>
            <c:dLbl>
              <c:idx val="26"/>
              <c:layout>
                <c:manualLayout>
                  <c:x val="0"/>
                  <c:y val="1.9808768952078688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Аркуш4!$A$2:$A$29</c:f>
              <c:strCache>
                <c:ptCount val="28"/>
                <c:pt idx="0">
                  <c:v>Австрія</c:v>
                </c:pt>
                <c:pt idx="1">
                  <c:v>Бельгія</c:v>
                </c:pt>
                <c:pt idx="2">
                  <c:v>Болгарія</c:v>
                </c:pt>
                <c:pt idx="3">
                  <c:v>Велика Британія</c:v>
                </c:pt>
                <c:pt idx="4">
                  <c:v>Греція</c:v>
                </c:pt>
                <c:pt idx="5">
                  <c:v>Данія</c:v>
                </c:pt>
                <c:pt idx="6">
                  <c:v>Естонія</c:v>
                </c:pt>
                <c:pt idx="7">
                  <c:v>Ірландія</c:v>
                </c:pt>
                <c:pt idx="8">
                  <c:v>Іспанія</c:v>
                </c:pt>
                <c:pt idx="9">
                  <c:v>Італія</c:v>
                </c:pt>
                <c:pt idx="10">
                  <c:v>Кіпр</c:v>
                </c:pt>
                <c:pt idx="11">
                  <c:v>Латвія</c:v>
                </c:pt>
                <c:pt idx="12">
                  <c:v>Литва</c:v>
                </c:pt>
                <c:pt idx="13">
                  <c:v>Люксембург</c:v>
                </c:pt>
                <c:pt idx="14">
                  <c:v>Мальта</c:v>
                </c:pt>
                <c:pt idx="15">
                  <c:v>Нідерланди</c:v>
                </c:pt>
                <c:pt idx="16">
                  <c:v>Німеччина</c:v>
                </c:pt>
                <c:pt idx="17">
                  <c:v>Польща</c:v>
                </c:pt>
                <c:pt idx="18">
                  <c:v>Португалія</c:v>
                </c:pt>
                <c:pt idx="19">
                  <c:v>Румунія</c:v>
                </c:pt>
                <c:pt idx="20">
                  <c:v>Словаччина</c:v>
                </c:pt>
                <c:pt idx="21">
                  <c:v>Словенія</c:v>
                </c:pt>
                <c:pt idx="22">
                  <c:v>Угорщина</c:v>
                </c:pt>
                <c:pt idx="23">
                  <c:v>Фінляндія</c:v>
                </c:pt>
                <c:pt idx="24">
                  <c:v>Франція</c:v>
                </c:pt>
                <c:pt idx="25">
                  <c:v>Чехія</c:v>
                </c:pt>
                <c:pt idx="26">
                  <c:v>Швеція</c:v>
                </c:pt>
                <c:pt idx="27">
                  <c:v>Хорватія</c:v>
                </c:pt>
              </c:strCache>
            </c:strRef>
          </c:cat>
          <c:val>
            <c:numRef>
              <c:f>Аркуш4!$B$2:$B$29</c:f>
              <c:numCache>
                <c:formatCode>General</c:formatCode>
                <c:ptCount val="28"/>
                <c:pt idx="0">
                  <c:v>74.5</c:v>
                </c:pt>
                <c:pt idx="1">
                  <c:v>101.5</c:v>
                </c:pt>
                <c:pt idx="2">
                  <c:v>18.899999999999999</c:v>
                </c:pt>
                <c:pt idx="3">
                  <c:v>90.6</c:v>
                </c:pt>
                <c:pt idx="4">
                  <c:v>171.5</c:v>
                </c:pt>
                <c:pt idx="5">
                  <c:v>44.5</c:v>
                </c:pt>
                <c:pt idx="6">
                  <c:v>10</c:v>
                </c:pt>
                <c:pt idx="7">
                  <c:v>123.7</c:v>
                </c:pt>
                <c:pt idx="8">
                  <c:v>93.9</c:v>
                </c:pt>
                <c:pt idx="9">
                  <c:v>132.6</c:v>
                </c:pt>
                <c:pt idx="10">
                  <c:v>112.08</c:v>
                </c:pt>
                <c:pt idx="11">
                  <c:v>38.1</c:v>
                </c:pt>
                <c:pt idx="12">
                  <c:v>39.4</c:v>
                </c:pt>
                <c:pt idx="13">
                  <c:v>23.1</c:v>
                </c:pt>
                <c:pt idx="14">
                  <c:v>73</c:v>
                </c:pt>
                <c:pt idx="15">
                  <c:v>73.5</c:v>
                </c:pt>
                <c:pt idx="16">
                  <c:v>78.400000000000006</c:v>
                </c:pt>
                <c:pt idx="17">
                  <c:v>57</c:v>
                </c:pt>
                <c:pt idx="18">
                  <c:v>129</c:v>
                </c:pt>
                <c:pt idx="19">
                  <c:v>38.4</c:v>
                </c:pt>
                <c:pt idx="20">
                  <c:v>55.4</c:v>
                </c:pt>
                <c:pt idx="21">
                  <c:v>71.7</c:v>
                </c:pt>
                <c:pt idx="22">
                  <c:v>79.2</c:v>
                </c:pt>
                <c:pt idx="23">
                  <c:v>57</c:v>
                </c:pt>
                <c:pt idx="24">
                  <c:v>91.8</c:v>
                </c:pt>
                <c:pt idx="25">
                  <c:v>46.04</c:v>
                </c:pt>
                <c:pt idx="26">
                  <c:v>40.6</c:v>
                </c:pt>
                <c:pt idx="27">
                  <c:v>67.099999999999994</c:v>
                </c:pt>
              </c:numCache>
            </c:numRef>
          </c:val>
        </c:ser>
        <c:dLbls>
          <c:dLblPos val="outEnd"/>
          <c:showLegendKey val="0"/>
          <c:showVal val="1"/>
          <c:showCatName val="0"/>
          <c:showSerName val="0"/>
          <c:showPercent val="0"/>
          <c:showBubbleSize val="0"/>
        </c:dLbls>
        <c:gapWidth val="150"/>
        <c:axId val="170836352"/>
        <c:axId val="170839040"/>
      </c:barChart>
      <c:catAx>
        <c:axId val="170836352"/>
        <c:scaling>
          <c:orientation val="minMax"/>
        </c:scaling>
        <c:delete val="0"/>
        <c:axPos val="b"/>
        <c:majorTickMark val="out"/>
        <c:minorTickMark val="none"/>
        <c:tickLblPos val="nextTo"/>
        <c:crossAx val="170839040"/>
        <c:crosses val="autoZero"/>
        <c:auto val="1"/>
        <c:lblAlgn val="ctr"/>
        <c:lblOffset val="100"/>
        <c:noMultiLvlLbl val="0"/>
      </c:catAx>
      <c:valAx>
        <c:axId val="170839040"/>
        <c:scaling>
          <c:orientation val="minMax"/>
        </c:scaling>
        <c:delete val="0"/>
        <c:axPos val="l"/>
        <c:majorGridlines/>
        <c:title>
          <c:tx>
            <c:rich>
              <a:bodyPr rot="0" vert="horz"/>
              <a:lstStyle/>
              <a:p>
                <a:pPr>
                  <a:defRPr/>
                </a:pPr>
                <a:r>
                  <a:rPr lang="en-US"/>
                  <a:t>%</a:t>
                </a:r>
              </a:p>
            </c:rich>
          </c:tx>
          <c:layout>
            <c:manualLayout>
              <c:xMode val="edge"/>
              <c:yMode val="edge"/>
              <c:x val="0"/>
              <c:y val="0.46507632076716665"/>
            </c:manualLayout>
          </c:layout>
          <c:overlay val="0"/>
        </c:title>
        <c:numFmt formatCode="General" sourceLinked="1"/>
        <c:majorTickMark val="out"/>
        <c:minorTickMark val="none"/>
        <c:tickLblPos val="nextTo"/>
        <c:crossAx val="170836352"/>
        <c:crosses val="autoZero"/>
        <c:crossBetween val="between"/>
      </c:valAx>
    </c:plotArea>
    <c:legend>
      <c:legendPos val="r"/>
      <c:layout>
        <c:manualLayout>
          <c:xMode val="edge"/>
          <c:yMode val="edge"/>
          <c:x val="0.82011009727254736"/>
          <c:y val="0.19869021580635754"/>
          <c:w val="0.16897585244891519"/>
          <c:h val="0.2878047535724701"/>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20769518214473057"/>
          <c:y val="5.1400554097404488E-2"/>
          <c:w val="0.553875435811512"/>
          <c:h val="0.73444808982210552"/>
        </c:manualLayout>
      </c:layout>
      <c:barChart>
        <c:barDir val="col"/>
        <c:grouping val="clustered"/>
        <c:varyColors val="0"/>
        <c:ser>
          <c:idx val="0"/>
          <c:order val="0"/>
          <c:tx>
            <c:strRef>
              <c:f>Лист3!$B$21</c:f>
              <c:strCache>
                <c:ptCount val="1"/>
                <c:pt idx="0">
                  <c:v>Короткострокові (до 1 року)</c:v>
                </c:pt>
              </c:strCache>
            </c:strRef>
          </c:tx>
          <c:invertIfNegative val="0"/>
          <c:dLbls>
            <c:dLbl>
              <c:idx val="4"/>
              <c:layout>
                <c:manualLayout>
                  <c:x val="-6.3694256867737123E-3"/>
                  <c:y val="4.6296296296296294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Лист3!$C$20:$H$20</c:f>
              <c:numCache>
                <c:formatCode>General</c:formatCode>
                <c:ptCount val="6"/>
                <c:pt idx="0">
                  <c:v>2008</c:v>
                </c:pt>
                <c:pt idx="1">
                  <c:v>2009</c:v>
                </c:pt>
                <c:pt idx="2">
                  <c:v>2010</c:v>
                </c:pt>
                <c:pt idx="3">
                  <c:v>2011</c:v>
                </c:pt>
                <c:pt idx="4">
                  <c:v>2012</c:v>
                </c:pt>
                <c:pt idx="5">
                  <c:v>2013</c:v>
                </c:pt>
              </c:numCache>
            </c:numRef>
          </c:cat>
          <c:val>
            <c:numRef>
              <c:f>Лист3!$C$21:$H$21</c:f>
              <c:numCache>
                <c:formatCode>General</c:formatCode>
                <c:ptCount val="6"/>
                <c:pt idx="0">
                  <c:v>1188</c:v>
                </c:pt>
                <c:pt idx="1">
                  <c:v>12470</c:v>
                </c:pt>
                <c:pt idx="2">
                  <c:v>22921</c:v>
                </c:pt>
                <c:pt idx="3">
                  <c:v>9726</c:v>
                </c:pt>
                <c:pt idx="4">
                  <c:v>8791</c:v>
                </c:pt>
                <c:pt idx="5">
                  <c:v>8195</c:v>
                </c:pt>
              </c:numCache>
            </c:numRef>
          </c:val>
        </c:ser>
        <c:ser>
          <c:idx val="1"/>
          <c:order val="1"/>
          <c:tx>
            <c:strRef>
              <c:f>Лист3!$B$22</c:f>
              <c:strCache>
                <c:ptCount val="1"/>
                <c:pt idx="0">
                  <c:v>Середньострокові  (від 1 до 5 років)</c:v>
                </c:pt>
              </c:strCache>
            </c:strRef>
          </c:tx>
          <c:invertIfNegative val="0"/>
          <c:cat>
            <c:numRef>
              <c:f>Лист3!$C$20:$H$20</c:f>
              <c:numCache>
                <c:formatCode>General</c:formatCode>
                <c:ptCount val="6"/>
                <c:pt idx="0">
                  <c:v>2008</c:v>
                </c:pt>
                <c:pt idx="1">
                  <c:v>2009</c:v>
                </c:pt>
                <c:pt idx="2">
                  <c:v>2010</c:v>
                </c:pt>
                <c:pt idx="3">
                  <c:v>2011</c:v>
                </c:pt>
                <c:pt idx="4">
                  <c:v>2012</c:v>
                </c:pt>
                <c:pt idx="5">
                  <c:v>2013</c:v>
                </c:pt>
              </c:numCache>
            </c:numRef>
          </c:cat>
          <c:val>
            <c:numRef>
              <c:f>Лист3!$C$22:$H$22</c:f>
              <c:numCache>
                <c:formatCode>General</c:formatCode>
                <c:ptCount val="6"/>
                <c:pt idx="0">
                  <c:v>8583</c:v>
                </c:pt>
                <c:pt idx="1">
                  <c:v>5333</c:v>
                </c:pt>
                <c:pt idx="2">
                  <c:v>17503</c:v>
                </c:pt>
                <c:pt idx="3">
                  <c:v>17472</c:v>
                </c:pt>
                <c:pt idx="4">
                  <c:v>18531</c:v>
                </c:pt>
                <c:pt idx="5">
                  <c:v>29171</c:v>
                </c:pt>
              </c:numCache>
            </c:numRef>
          </c:val>
        </c:ser>
        <c:ser>
          <c:idx val="2"/>
          <c:order val="2"/>
          <c:tx>
            <c:strRef>
              <c:f>Лист3!$B$23</c:f>
              <c:strCache>
                <c:ptCount val="1"/>
                <c:pt idx="0">
                  <c:v>Довгострокові  (від 5 років)</c:v>
                </c:pt>
              </c:strCache>
            </c:strRef>
          </c:tx>
          <c:invertIfNegative val="0"/>
          <c:dLbls>
            <c:dLbl>
              <c:idx val="4"/>
              <c:layout>
                <c:manualLayout>
                  <c:x val="0"/>
                  <c:y val="0.11574074074074074"/>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numRef>
              <c:f>Лист3!$C$20:$H$20</c:f>
              <c:numCache>
                <c:formatCode>General</c:formatCode>
                <c:ptCount val="6"/>
                <c:pt idx="0">
                  <c:v>2008</c:v>
                </c:pt>
                <c:pt idx="1">
                  <c:v>2009</c:v>
                </c:pt>
                <c:pt idx="2">
                  <c:v>2010</c:v>
                </c:pt>
                <c:pt idx="3">
                  <c:v>2011</c:v>
                </c:pt>
                <c:pt idx="4">
                  <c:v>2012</c:v>
                </c:pt>
                <c:pt idx="5">
                  <c:v>2013</c:v>
                </c:pt>
              </c:numCache>
            </c:numRef>
          </c:cat>
          <c:val>
            <c:numRef>
              <c:f>Лист3!$C$23:$H$23</c:f>
              <c:numCache>
                <c:formatCode>General</c:formatCode>
                <c:ptCount val="6"/>
                <c:pt idx="1">
                  <c:v>1038</c:v>
                </c:pt>
                <c:pt idx="3">
                  <c:v>1708</c:v>
                </c:pt>
                <c:pt idx="4">
                  <c:v>8625</c:v>
                </c:pt>
                <c:pt idx="5">
                  <c:v>13155</c:v>
                </c:pt>
              </c:numCache>
            </c:numRef>
          </c:val>
        </c:ser>
        <c:dLbls>
          <c:dLblPos val="outEnd"/>
          <c:showLegendKey val="0"/>
          <c:showVal val="1"/>
          <c:showCatName val="0"/>
          <c:showSerName val="0"/>
          <c:showPercent val="0"/>
          <c:showBubbleSize val="0"/>
        </c:dLbls>
        <c:gapWidth val="150"/>
        <c:axId val="169221120"/>
        <c:axId val="169228544"/>
      </c:barChart>
      <c:catAx>
        <c:axId val="169221120"/>
        <c:scaling>
          <c:orientation val="minMax"/>
        </c:scaling>
        <c:delete val="0"/>
        <c:axPos val="b"/>
        <c:title>
          <c:tx>
            <c:rich>
              <a:bodyPr/>
              <a:lstStyle/>
              <a:p>
                <a:pPr>
                  <a:defRPr/>
                </a:pPr>
                <a:r>
                  <a:rPr lang="uk-UA"/>
                  <a:t>рік</a:t>
                </a:r>
              </a:p>
            </c:rich>
          </c:tx>
          <c:overlay val="0"/>
        </c:title>
        <c:numFmt formatCode="General" sourceLinked="1"/>
        <c:majorTickMark val="out"/>
        <c:minorTickMark val="none"/>
        <c:tickLblPos val="nextTo"/>
        <c:crossAx val="169228544"/>
        <c:crosses val="autoZero"/>
        <c:auto val="1"/>
        <c:lblAlgn val="ctr"/>
        <c:lblOffset val="100"/>
        <c:noMultiLvlLbl val="0"/>
      </c:catAx>
      <c:valAx>
        <c:axId val="169228544"/>
        <c:scaling>
          <c:orientation val="minMax"/>
        </c:scaling>
        <c:delete val="0"/>
        <c:axPos val="l"/>
        <c:majorGridlines/>
        <c:title>
          <c:tx>
            <c:rich>
              <a:bodyPr rot="0" vert="horz"/>
              <a:lstStyle/>
              <a:p>
                <a:pPr>
                  <a:defRPr/>
                </a:pPr>
                <a:r>
                  <a:rPr lang="uk-UA"/>
                  <a:t>млн.грн</a:t>
                </a:r>
              </a:p>
            </c:rich>
          </c:tx>
          <c:layout>
            <c:manualLayout>
              <c:xMode val="edge"/>
              <c:yMode val="edge"/>
              <c:x val="1.6519167902197606E-2"/>
              <c:y val="0.34074256342957132"/>
            </c:manualLayout>
          </c:layout>
          <c:overlay val="0"/>
        </c:title>
        <c:numFmt formatCode="General" sourceLinked="1"/>
        <c:majorTickMark val="out"/>
        <c:minorTickMark val="none"/>
        <c:tickLblPos val="nextTo"/>
        <c:crossAx val="169221120"/>
        <c:crosses val="autoZero"/>
        <c:crossBetween val="between"/>
      </c:valAx>
    </c:plotArea>
    <c:legend>
      <c:legendPos val="r"/>
      <c:layout>
        <c:manualLayout>
          <c:xMode val="edge"/>
          <c:yMode val="edge"/>
          <c:x val="0.77337002360066942"/>
          <c:y val="2.431152541537997E-2"/>
          <c:w val="0.21247068962601831"/>
          <c:h val="0.97253437984230051"/>
        </c:manualLayout>
      </c:layou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5855774278215221"/>
          <c:y val="5.1400554097404488E-2"/>
          <c:w val="0.52477559055118106"/>
          <c:h val="0.68460885097696123"/>
        </c:manualLayout>
      </c:layout>
      <c:bar3DChart>
        <c:barDir val="col"/>
        <c:grouping val="stacked"/>
        <c:varyColors val="0"/>
        <c:ser>
          <c:idx val="0"/>
          <c:order val="0"/>
          <c:tx>
            <c:strRef>
              <c:f>Лист3!$B$45</c:f>
              <c:strCache>
                <c:ptCount val="1"/>
                <c:pt idx="0">
                  <c:v>НБУ</c:v>
                </c:pt>
              </c:strCache>
            </c:strRef>
          </c:tx>
          <c:invertIfNegative val="0"/>
          <c:cat>
            <c:numRef>
              <c:f>Лист3!$C$44:$H$44</c:f>
              <c:numCache>
                <c:formatCode>General</c:formatCode>
                <c:ptCount val="6"/>
                <c:pt idx="0">
                  <c:v>2008</c:v>
                </c:pt>
                <c:pt idx="1">
                  <c:v>2009</c:v>
                </c:pt>
                <c:pt idx="2">
                  <c:v>2010</c:v>
                </c:pt>
                <c:pt idx="3">
                  <c:v>2011</c:v>
                </c:pt>
                <c:pt idx="4">
                  <c:v>2012</c:v>
                </c:pt>
                <c:pt idx="5">
                  <c:v>2013</c:v>
                </c:pt>
              </c:numCache>
            </c:numRef>
          </c:cat>
          <c:val>
            <c:numRef>
              <c:f>Лист3!$C$45:$H$45</c:f>
              <c:numCache>
                <c:formatCode>General</c:formatCode>
                <c:ptCount val="6"/>
                <c:pt idx="0">
                  <c:v>47980</c:v>
                </c:pt>
                <c:pt idx="1">
                  <c:v>41334</c:v>
                </c:pt>
                <c:pt idx="2">
                  <c:v>51822</c:v>
                </c:pt>
                <c:pt idx="3">
                  <c:v>57610</c:v>
                </c:pt>
                <c:pt idx="4">
                  <c:v>129980</c:v>
                </c:pt>
                <c:pt idx="5">
                  <c:v>111630</c:v>
                </c:pt>
              </c:numCache>
            </c:numRef>
          </c:val>
        </c:ser>
        <c:ser>
          <c:idx val="1"/>
          <c:order val="1"/>
          <c:tx>
            <c:strRef>
              <c:f>Лист3!$B$46</c:f>
              <c:strCache>
                <c:ptCount val="1"/>
                <c:pt idx="0">
                  <c:v>Субєкти господарювання </c:v>
                </c:pt>
              </c:strCache>
            </c:strRef>
          </c:tx>
          <c:invertIfNegative val="0"/>
          <c:dLbls>
            <c:dLbl>
              <c:idx val="0"/>
              <c:layout>
                <c:manualLayout>
                  <c:x val="2.314814392896181E-3"/>
                  <c:y val="-4.1666666666666664E-2"/>
                </c:manualLayout>
              </c:layout>
              <c:showLegendKey val="0"/>
              <c:showVal val="1"/>
              <c:showCatName val="0"/>
              <c:showSerName val="0"/>
              <c:showPercent val="0"/>
              <c:showBubbleSize val="0"/>
            </c:dLbl>
            <c:dLbl>
              <c:idx val="1"/>
              <c:layout>
                <c:manualLayout>
                  <c:x val="6.9135788131653416E-3"/>
                  <c:y val="-4.59852354806145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Лист3!$C$44:$H$44</c:f>
              <c:numCache>
                <c:formatCode>General</c:formatCode>
                <c:ptCount val="6"/>
                <c:pt idx="0">
                  <c:v>2008</c:v>
                </c:pt>
                <c:pt idx="1">
                  <c:v>2009</c:v>
                </c:pt>
                <c:pt idx="2">
                  <c:v>2010</c:v>
                </c:pt>
                <c:pt idx="3">
                  <c:v>2011</c:v>
                </c:pt>
                <c:pt idx="4">
                  <c:v>2012</c:v>
                </c:pt>
                <c:pt idx="5">
                  <c:v>2013</c:v>
                </c:pt>
              </c:numCache>
            </c:numRef>
          </c:cat>
          <c:val>
            <c:numRef>
              <c:f>Лист3!$C$46:$H$46</c:f>
              <c:numCache>
                <c:formatCode>General</c:formatCode>
                <c:ptCount val="6"/>
                <c:pt idx="0">
                  <c:v>37301</c:v>
                </c:pt>
                <c:pt idx="1">
                  <c:v>31722</c:v>
                </c:pt>
                <c:pt idx="2">
                  <c:v>223234</c:v>
                </c:pt>
                <c:pt idx="3">
                  <c:v>354138</c:v>
                </c:pt>
                <c:pt idx="4">
                  <c:v>508593</c:v>
                </c:pt>
                <c:pt idx="5">
                  <c:v>495523</c:v>
                </c:pt>
              </c:numCache>
            </c:numRef>
          </c:val>
        </c:ser>
        <c:dLbls>
          <c:showLegendKey val="0"/>
          <c:showVal val="1"/>
          <c:showCatName val="0"/>
          <c:showSerName val="0"/>
          <c:showPercent val="0"/>
          <c:showBubbleSize val="0"/>
        </c:dLbls>
        <c:gapWidth val="150"/>
        <c:shape val="box"/>
        <c:axId val="169260928"/>
        <c:axId val="169265408"/>
        <c:axId val="0"/>
      </c:bar3DChart>
      <c:catAx>
        <c:axId val="169260928"/>
        <c:scaling>
          <c:orientation val="minMax"/>
        </c:scaling>
        <c:delete val="0"/>
        <c:axPos val="b"/>
        <c:title>
          <c:tx>
            <c:rich>
              <a:bodyPr/>
              <a:lstStyle/>
              <a:p>
                <a:pPr>
                  <a:defRPr/>
                </a:pPr>
                <a:r>
                  <a:rPr lang="uk-UA"/>
                  <a:t>рік</a:t>
                </a:r>
              </a:p>
            </c:rich>
          </c:tx>
          <c:overlay val="0"/>
        </c:title>
        <c:numFmt formatCode="General" sourceLinked="1"/>
        <c:majorTickMark val="out"/>
        <c:minorTickMark val="none"/>
        <c:tickLblPos val="nextTo"/>
        <c:crossAx val="169265408"/>
        <c:crosses val="autoZero"/>
        <c:auto val="1"/>
        <c:lblAlgn val="ctr"/>
        <c:lblOffset val="100"/>
        <c:noMultiLvlLbl val="0"/>
      </c:catAx>
      <c:valAx>
        <c:axId val="169265408"/>
        <c:scaling>
          <c:orientation val="minMax"/>
        </c:scaling>
        <c:delete val="0"/>
        <c:axPos val="l"/>
        <c:majorGridlines/>
        <c:title>
          <c:tx>
            <c:rich>
              <a:bodyPr rot="0" vert="horz"/>
              <a:lstStyle/>
              <a:p>
                <a:pPr>
                  <a:defRPr/>
                </a:pPr>
                <a:r>
                  <a:rPr lang="uk-UA"/>
                  <a:t>млн.грн</a:t>
                </a:r>
              </a:p>
            </c:rich>
          </c:tx>
          <c:overlay val="0"/>
        </c:title>
        <c:numFmt formatCode="General" sourceLinked="1"/>
        <c:majorTickMark val="out"/>
        <c:minorTickMark val="none"/>
        <c:tickLblPos val="nextTo"/>
        <c:crossAx val="169260928"/>
        <c:crosses val="autoZero"/>
        <c:crossBetween val="between"/>
      </c:valAx>
    </c:plotArea>
    <c:legend>
      <c:legendPos val="r"/>
      <c:layout>
        <c:manualLayout>
          <c:xMode val="edge"/>
          <c:yMode val="edge"/>
          <c:x val="0.78888888888888886"/>
          <c:y val="0.2157012350200411"/>
          <c:w val="0.19444444444444445"/>
          <c:h val="0.3170896661173167"/>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244750656167984E-2"/>
          <c:y val="0.11979166666666667"/>
          <c:w val="0.692761811023622"/>
          <c:h val="0.84895833333333337"/>
        </c:manualLayout>
      </c:layout>
      <c:pie3DChart>
        <c:varyColors val="1"/>
        <c:ser>
          <c:idx val="0"/>
          <c:order val="0"/>
          <c:dLbls>
            <c:dLbl>
              <c:idx val="3"/>
              <c:layout>
                <c:manualLayout>
                  <c:x val="2.2222222222222247E-2"/>
                  <c:y val="-2.1218890680033321E-17"/>
                </c:manualLayout>
              </c:layout>
              <c:dLblPos val="bestFit"/>
              <c:showLegendKey val="0"/>
              <c:showVal val="1"/>
              <c:showCatName val="0"/>
              <c:showSerName val="0"/>
              <c:showPercent val="0"/>
              <c:showBubbleSize val="0"/>
            </c:dLbl>
            <c:dLblPos val="outEnd"/>
            <c:showLegendKey val="0"/>
            <c:showVal val="1"/>
            <c:showCatName val="0"/>
            <c:showSerName val="0"/>
            <c:showPercent val="0"/>
            <c:showBubbleSize val="0"/>
            <c:showLeaderLines val="1"/>
          </c:dLbls>
          <c:cat>
            <c:strRef>
              <c:f>Лист3!$B$32:$B$36</c:f>
              <c:strCache>
                <c:ptCount val="5"/>
                <c:pt idx="0">
                  <c:v>Гривня</c:v>
                </c:pt>
                <c:pt idx="1">
                  <c:v>Долар США</c:v>
                </c:pt>
                <c:pt idx="2">
                  <c:v>Євро</c:v>
                </c:pt>
                <c:pt idx="3">
                  <c:v>Японська єна</c:v>
                </c:pt>
                <c:pt idx="4">
                  <c:v>СПЗ</c:v>
                </c:pt>
              </c:strCache>
            </c:strRef>
          </c:cat>
          <c:val>
            <c:numRef>
              <c:f>Лист3!$C$32:$C$36</c:f>
              <c:numCache>
                <c:formatCode>General</c:formatCode>
                <c:ptCount val="5"/>
                <c:pt idx="0">
                  <c:v>43.3</c:v>
                </c:pt>
                <c:pt idx="1">
                  <c:v>43.9</c:v>
                </c:pt>
                <c:pt idx="2">
                  <c:v>3.4</c:v>
                </c:pt>
                <c:pt idx="3">
                  <c:v>0.3</c:v>
                </c:pt>
                <c:pt idx="4">
                  <c:v>9.1</c:v>
                </c:pt>
              </c:numCache>
            </c:numRef>
          </c:val>
        </c:ser>
        <c:dLbls>
          <c:dLblPos val="outEnd"/>
          <c:showLegendKey val="0"/>
          <c:showVal val="1"/>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Лист3!$A$22</c:f>
              <c:strCache>
                <c:ptCount val="1"/>
                <c:pt idx="0">
                  <c:v>Доходи державного бюджету</c:v>
                </c:pt>
              </c:strCache>
            </c:strRef>
          </c:tx>
          <c:dLbls>
            <c:dLbl>
              <c:idx val="1"/>
              <c:layout>
                <c:manualLayout>
                  <c:x val="-8.1783196708681061E-2"/>
                  <c:y val="-4.6770924467774859E-2"/>
                </c:manualLayout>
              </c:layout>
              <c:dLblPos val="r"/>
              <c:showLegendKey val="0"/>
              <c:showVal val="1"/>
              <c:showCatName val="0"/>
              <c:showSerName val="0"/>
              <c:showPercent val="0"/>
              <c:showBubbleSize val="0"/>
            </c:dLbl>
            <c:dLbl>
              <c:idx val="2"/>
              <c:layout>
                <c:manualLayout>
                  <c:x val="-5.4862109735959778E-2"/>
                  <c:y val="-4.6770924467774859E-2"/>
                </c:manualLayout>
              </c:layout>
              <c:dLblPos val="r"/>
              <c:showLegendKey val="0"/>
              <c:showVal val="1"/>
              <c:showCatName val="0"/>
              <c:showSerName val="0"/>
              <c:showPercent val="0"/>
              <c:showBubbleSize val="0"/>
            </c:dLbl>
            <c:dLbl>
              <c:idx val="5"/>
              <c:layout>
                <c:manualLayout>
                  <c:x val="-1.9657611387016469E-2"/>
                  <c:y val="-3.75116652085156E-2"/>
                </c:manualLayout>
              </c:layout>
              <c:dLblPos val="r"/>
              <c:showLegendKey val="0"/>
              <c:showVal val="1"/>
              <c:showCatName val="0"/>
              <c:showSerName val="0"/>
              <c:showPercent val="0"/>
              <c:showBubbleSize val="0"/>
            </c:dLbl>
            <c:dLbl>
              <c:idx val="6"/>
              <c:layout>
                <c:manualLayout>
                  <c:x val="-3.622443413946036E-2"/>
                  <c:y val="-5.1400554097404488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cat>
            <c:numRef>
              <c:f>Лист3!$B$21:$G$21</c:f>
              <c:numCache>
                <c:formatCode>General</c:formatCode>
                <c:ptCount val="6"/>
                <c:pt idx="0">
                  <c:v>2008</c:v>
                </c:pt>
                <c:pt idx="1">
                  <c:v>2009</c:v>
                </c:pt>
                <c:pt idx="2">
                  <c:v>2010</c:v>
                </c:pt>
                <c:pt idx="3">
                  <c:v>2011</c:v>
                </c:pt>
                <c:pt idx="4">
                  <c:v>2012</c:v>
                </c:pt>
                <c:pt idx="5">
                  <c:v>2013</c:v>
                </c:pt>
              </c:numCache>
            </c:numRef>
          </c:cat>
          <c:val>
            <c:numRef>
              <c:f>Лист3!$B$22:$G$22</c:f>
              <c:numCache>
                <c:formatCode>General</c:formatCode>
                <c:ptCount val="6"/>
                <c:pt idx="0">
                  <c:v>231722.9</c:v>
                </c:pt>
                <c:pt idx="1">
                  <c:v>209700.3</c:v>
                </c:pt>
                <c:pt idx="2">
                  <c:v>240615.2</c:v>
                </c:pt>
                <c:pt idx="3">
                  <c:v>314616.90000000002</c:v>
                </c:pt>
                <c:pt idx="4">
                  <c:v>346053.9</c:v>
                </c:pt>
                <c:pt idx="5">
                  <c:v>339226.9</c:v>
                </c:pt>
              </c:numCache>
            </c:numRef>
          </c:val>
          <c:smooth val="0"/>
        </c:ser>
        <c:ser>
          <c:idx val="1"/>
          <c:order val="1"/>
          <c:tx>
            <c:strRef>
              <c:f>Лист3!$A$27</c:f>
              <c:strCache>
                <c:ptCount val="1"/>
                <c:pt idx="0">
                  <c:v>Державні запозичення</c:v>
                </c:pt>
              </c:strCache>
            </c:strRef>
          </c:tx>
          <c:dLbls>
            <c:dLbl>
              <c:idx val="2"/>
              <c:layout>
                <c:manualLayout>
                  <c:x val="-3.874565671227815E-2"/>
                  <c:y val="-6.0659813356663747E-2"/>
                </c:manualLayout>
              </c:layout>
              <c:dLblPos val="r"/>
              <c:showLegendKey val="0"/>
              <c:showVal val="1"/>
              <c:showCatName val="0"/>
              <c:showSerName val="0"/>
              <c:showPercent val="0"/>
              <c:showBubbleSize val="0"/>
            </c:dLbl>
            <c:dLblPos val="t"/>
            <c:showLegendKey val="0"/>
            <c:showVal val="1"/>
            <c:showCatName val="0"/>
            <c:showSerName val="0"/>
            <c:showPercent val="0"/>
            <c:showBubbleSize val="0"/>
            <c:showLeaderLines val="0"/>
          </c:dLbls>
          <c:val>
            <c:numRef>
              <c:f>Лист3!$B$27:$G$27</c:f>
              <c:numCache>
                <c:formatCode>General</c:formatCode>
                <c:ptCount val="6"/>
                <c:pt idx="0">
                  <c:v>33316.5</c:v>
                </c:pt>
                <c:pt idx="1">
                  <c:v>113851</c:v>
                </c:pt>
                <c:pt idx="2">
                  <c:v>124276</c:v>
                </c:pt>
                <c:pt idx="3">
                  <c:v>80655</c:v>
                </c:pt>
                <c:pt idx="4">
                  <c:v>109693</c:v>
                </c:pt>
                <c:pt idx="5">
                  <c:v>160875</c:v>
                </c:pt>
              </c:numCache>
            </c:numRef>
          </c:val>
          <c:smooth val="0"/>
        </c:ser>
        <c:dLbls>
          <c:dLblPos val="t"/>
          <c:showLegendKey val="0"/>
          <c:showVal val="1"/>
          <c:showCatName val="0"/>
          <c:showSerName val="0"/>
          <c:showPercent val="0"/>
          <c:showBubbleSize val="0"/>
        </c:dLbls>
        <c:marker val="1"/>
        <c:smooth val="0"/>
        <c:axId val="170764544"/>
        <c:axId val="170766720"/>
      </c:lineChart>
      <c:catAx>
        <c:axId val="170764544"/>
        <c:scaling>
          <c:orientation val="minMax"/>
        </c:scaling>
        <c:delete val="0"/>
        <c:axPos val="b"/>
        <c:title>
          <c:tx>
            <c:rich>
              <a:bodyPr/>
              <a:lstStyle/>
              <a:p>
                <a:pPr>
                  <a:defRPr/>
                </a:pPr>
                <a:r>
                  <a:rPr lang="uk-UA"/>
                  <a:t>рік</a:t>
                </a:r>
              </a:p>
            </c:rich>
          </c:tx>
          <c:overlay val="0"/>
        </c:title>
        <c:numFmt formatCode="General" sourceLinked="1"/>
        <c:majorTickMark val="out"/>
        <c:minorTickMark val="none"/>
        <c:tickLblPos val="nextTo"/>
        <c:crossAx val="170766720"/>
        <c:crosses val="autoZero"/>
        <c:auto val="1"/>
        <c:lblAlgn val="ctr"/>
        <c:lblOffset val="100"/>
        <c:noMultiLvlLbl val="0"/>
      </c:catAx>
      <c:valAx>
        <c:axId val="170766720"/>
        <c:scaling>
          <c:orientation val="minMax"/>
        </c:scaling>
        <c:delete val="0"/>
        <c:axPos val="l"/>
        <c:majorGridlines/>
        <c:title>
          <c:tx>
            <c:rich>
              <a:bodyPr rot="0" vert="horz"/>
              <a:lstStyle/>
              <a:p>
                <a:pPr>
                  <a:defRPr/>
                </a:pPr>
                <a:r>
                  <a:rPr lang="uk-UA"/>
                  <a:t>млн. грн</a:t>
                </a:r>
              </a:p>
            </c:rich>
          </c:tx>
          <c:overlay val="0"/>
        </c:title>
        <c:numFmt formatCode="General" sourceLinked="1"/>
        <c:majorTickMark val="out"/>
        <c:minorTickMark val="none"/>
        <c:tickLblPos val="nextTo"/>
        <c:crossAx val="170764544"/>
        <c:crosses val="autoZero"/>
        <c:crossBetween val="between"/>
      </c:valAx>
    </c:plotArea>
    <c:legend>
      <c:legendPos val="r"/>
      <c:layout>
        <c:manualLayout>
          <c:xMode val="edge"/>
          <c:yMode val="edge"/>
          <c:x val="0.66056933508311466"/>
          <c:y val="0.37847805482648"/>
          <c:w val="0.32276399825021873"/>
          <c:h val="0.31711796442111401"/>
        </c:manualLayout>
      </c:layout>
      <c:overlay val="0"/>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23840769903762"/>
          <c:y val="5.1400554097404488E-2"/>
          <c:w val="0.60306714785651794"/>
          <c:h val="0.8326195683872849"/>
        </c:manualLayout>
      </c:layout>
      <c:barChart>
        <c:barDir val="col"/>
        <c:grouping val="stacked"/>
        <c:varyColors val="0"/>
        <c:ser>
          <c:idx val="1"/>
          <c:order val="1"/>
          <c:tx>
            <c:strRef>
              <c:f>Аркуш8!$B$12</c:f>
              <c:strCache>
                <c:ptCount val="1"/>
                <c:pt idx="0">
                  <c:v>Обслуговування внутрішнього боргу </c:v>
                </c:pt>
              </c:strCache>
            </c:strRef>
          </c:tx>
          <c:spPr>
            <a:ln>
              <a:solidFill>
                <a:schemeClr val="bg1">
                  <a:lumMod val="95000"/>
                </a:schemeClr>
              </a:solidFill>
            </a:ln>
            <a:scene3d>
              <a:camera prst="orthographicFront"/>
              <a:lightRig rig="threePt" dir="t"/>
            </a:scene3d>
            <a:sp3d>
              <a:bevelT prst="relaxedInset"/>
            </a:sp3d>
          </c:spPr>
          <c:invertIfNegative val="0"/>
          <c:cat>
            <c:numRef>
              <c:f>Аркуш8!$C$10:$H$10</c:f>
              <c:numCache>
                <c:formatCode>General</c:formatCode>
                <c:ptCount val="6"/>
                <c:pt idx="0">
                  <c:v>2008</c:v>
                </c:pt>
                <c:pt idx="1">
                  <c:v>2009</c:v>
                </c:pt>
                <c:pt idx="2">
                  <c:v>2010</c:v>
                </c:pt>
                <c:pt idx="3">
                  <c:v>2011</c:v>
                </c:pt>
                <c:pt idx="4">
                  <c:v>2012</c:v>
                </c:pt>
                <c:pt idx="5">
                  <c:v>2013</c:v>
                </c:pt>
              </c:numCache>
            </c:numRef>
          </c:cat>
          <c:val>
            <c:numRef>
              <c:f>Аркуш8!$C$12:$H$12</c:f>
              <c:numCache>
                <c:formatCode>General</c:formatCode>
                <c:ptCount val="6"/>
                <c:pt idx="0">
                  <c:v>857.2</c:v>
                </c:pt>
                <c:pt idx="1">
                  <c:v>4659.8999999999996</c:v>
                </c:pt>
                <c:pt idx="2">
                  <c:v>10261</c:v>
                </c:pt>
                <c:pt idx="3">
                  <c:v>15507</c:v>
                </c:pt>
                <c:pt idx="4">
                  <c:v>17263.400000000001</c:v>
                </c:pt>
                <c:pt idx="5">
                  <c:v>21830.799999999999</c:v>
                </c:pt>
              </c:numCache>
            </c:numRef>
          </c:val>
        </c:ser>
        <c:ser>
          <c:idx val="2"/>
          <c:order val="2"/>
          <c:tx>
            <c:strRef>
              <c:f>Аркуш8!$B$13</c:f>
              <c:strCache>
                <c:ptCount val="1"/>
                <c:pt idx="0">
                  <c:v>Обслуговування зовнішнього боргу </c:v>
                </c:pt>
              </c:strCache>
            </c:strRef>
          </c:tx>
          <c:spPr>
            <a:ln>
              <a:solidFill>
                <a:schemeClr val="accent5">
                  <a:lumMod val="50000"/>
                </a:schemeClr>
              </a:solidFill>
            </a:ln>
            <a:scene3d>
              <a:camera prst="orthographicFront"/>
              <a:lightRig rig="threePt" dir="t"/>
            </a:scene3d>
            <a:sp3d>
              <a:bevelT prst="relaxedInset"/>
            </a:sp3d>
          </c:spPr>
          <c:invertIfNegative val="0"/>
          <c:cat>
            <c:numRef>
              <c:f>Аркуш8!$C$10:$H$10</c:f>
              <c:numCache>
                <c:formatCode>General</c:formatCode>
                <c:ptCount val="6"/>
                <c:pt idx="0">
                  <c:v>2008</c:v>
                </c:pt>
                <c:pt idx="1">
                  <c:v>2009</c:v>
                </c:pt>
                <c:pt idx="2">
                  <c:v>2010</c:v>
                </c:pt>
                <c:pt idx="3">
                  <c:v>2011</c:v>
                </c:pt>
                <c:pt idx="4">
                  <c:v>2012</c:v>
                </c:pt>
                <c:pt idx="5">
                  <c:v>2013</c:v>
                </c:pt>
              </c:numCache>
            </c:numRef>
          </c:cat>
          <c:val>
            <c:numRef>
              <c:f>Аркуш8!$C$13:$H$13</c:f>
              <c:numCache>
                <c:formatCode>General</c:formatCode>
                <c:ptCount val="6"/>
                <c:pt idx="0">
                  <c:v>2917.2</c:v>
                </c:pt>
                <c:pt idx="1">
                  <c:v>4378.8999999999996</c:v>
                </c:pt>
                <c:pt idx="2">
                  <c:v>4654.8999999999996</c:v>
                </c:pt>
                <c:pt idx="3">
                  <c:v>7627.2</c:v>
                </c:pt>
                <c:pt idx="4">
                  <c:v>6933.2</c:v>
                </c:pt>
                <c:pt idx="5">
                  <c:v>9846.2000000000007</c:v>
                </c:pt>
              </c:numCache>
            </c:numRef>
          </c:val>
        </c:ser>
        <c:dLbls>
          <c:showLegendKey val="0"/>
          <c:showVal val="0"/>
          <c:showCatName val="0"/>
          <c:showSerName val="0"/>
          <c:showPercent val="0"/>
          <c:showBubbleSize val="0"/>
        </c:dLbls>
        <c:gapWidth val="150"/>
        <c:overlap val="100"/>
        <c:axId val="170470016"/>
        <c:axId val="170488576"/>
      </c:barChart>
      <c:lineChart>
        <c:grouping val="standard"/>
        <c:varyColors val="0"/>
        <c:ser>
          <c:idx val="0"/>
          <c:order val="0"/>
          <c:tx>
            <c:strRef>
              <c:f>Аркуш8!$B$11</c:f>
              <c:strCache>
                <c:ptCount val="1"/>
                <c:pt idx="0">
                  <c:v>Обслуговування державного боргу</c:v>
                </c:pt>
              </c:strCache>
            </c:strRef>
          </c:tx>
          <c:marker>
            <c:symbol val="diamond"/>
            <c:size val="10"/>
          </c:marker>
          <c:dLbls>
            <c:dLbl>
              <c:idx val="3"/>
              <c:layout>
                <c:manualLayout>
                  <c:x val="-7.9652887139107661E-2"/>
                  <c:y val="-7.2041466962512998E-2"/>
                </c:manualLayout>
              </c:layout>
              <c:dLblPos val="r"/>
              <c:showLegendKey val="0"/>
              <c:showVal val="1"/>
              <c:showCatName val="0"/>
              <c:showSerName val="0"/>
              <c:showPercent val="0"/>
              <c:showBubbleSize val="0"/>
            </c:dLbl>
            <c:spPr>
              <a:solidFill>
                <a:schemeClr val="bg2"/>
              </a:solidFill>
              <a:ln w="25400" cap="flat" cmpd="sng" algn="ctr">
                <a:solidFill>
                  <a:schemeClr val="accent6"/>
                </a:solidFill>
                <a:prstDash val="solid"/>
              </a:ln>
              <a:effectLst/>
              <a:scene3d>
                <a:camera prst="orthographicFront"/>
                <a:lightRig rig="threePt" dir="t"/>
              </a:scene3d>
              <a:sp3d>
                <a:bevelT/>
              </a:sp3d>
            </c:spPr>
            <c:txPr>
              <a:bodyPr/>
              <a:lstStyle/>
              <a:p>
                <a:pPr>
                  <a:defRPr>
                    <a:solidFill>
                      <a:schemeClr val="dk1"/>
                    </a:solidFill>
                    <a:latin typeface="Times New Roman" pitchFamily="18" charset="0"/>
                    <a:ea typeface="+mn-ea"/>
                    <a:cs typeface="Times New Roman" pitchFamily="18" charset="0"/>
                  </a:defRPr>
                </a:pPr>
                <a:endParaRPr lang="uk-UA"/>
              </a:p>
            </c:txPr>
            <c:dLblPos val="t"/>
            <c:showLegendKey val="0"/>
            <c:showVal val="1"/>
            <c:showCatName val="0"/>
            <c:showSerName val="0"/>
            <c:showPercent val="0"/>
            <c:showBubbleSize val="0"/>
            <c:showLeaderLines val="0"/>
          </c:dLbls>
          <c:cat>
            <c:numRef>
              <c:f>Аркуш8!$C$10:$H$10</c:f>
              <c:numCache>
                <c:formatCode>General</c:formatCode>
                <c:ptCount val="6"/>
                <c:pt idx="0">
                  <c:v>2008</c:v>
                </c:pt>
                <c:pt idx="1">
                  <c:v>2009</c:v>
                </c:pt>
                <c:pt idx="2">
                  <c:v>2010</c:v>
                </c:pt>
                <c:pt idx="3">
                  <c:v>2011</c:v>
                </c:pt>
                <c:pt idx="4">
                  <c:v>2012</c:v>
                </c:pt>
                <c:pt idx="5">
                  <c:v>2013</c:v>
                </c:pt>
              </c:numCache>
            </c:numRef>
          </c:cat>
          <c:val>
            <c:numRef>
              <c:f>Аркуш8!$C$11:$H$11</c:f>
              <c:numCache>
                <c:formatCode>General</c:formatCode>
                <c:ptCount val="6"/>
                <c:pt idx="0">
                  <c:v>3774.4</c:v>
                </c:pt>
                <c:pt idx="1">
                  <c:v>9038.7999999999993</c:v>
                </c:pt>
                <c:pt idx="2">
                  <c:v>14916</c:v>
                </c:pt>
                <c:pt idx="3">
                  <c:v>23134</c:v>
                </c:pt>
                <c:pt idx="4">
                  <c:v>24196.6</c:v>
                </c:pt>
                <c:pt idx="5">
                  <c:v>31677</c:v>
                </c:pt>
              </c:numCache>
            </c:numRef>
          </c:val>
          <c:smooth val="0"/>
        </c:ser>
        <c:dLbls>
          <c:showLegendKey val="0"/>
          <c:showVal val="0"/>
          <c:showCatName val="0"/>
          <c:showSerName val="0"/>
          <c:showPercent val="0"/>
          <c:showBubbleSize val="0"/>
        </c:dLbls>
        <c:marker val="1"/>
        <c:smooth val="0"/>
        <c:axId val="170470016"/>
        <c:axId val="170488576"/>
      </c:lineChart>
      <c:catAx>
        <c:axId val="170470016"/>
        <c:scaling>
          <c:orientation val="minMax"/>
        </c:scaling>
        <c:delete val="0"/>
        <c:axPos val="b"/>
        <c:title>
          <c:tx>
            <c:rich>
              <a:bodyPr/>
              <a:lstStyle/>
              <a:p>
                <a:pPr>
                  <a:defRPr>
                    <a:latin typeface="Times New Roman" pitchFamily="18" charset="0"/>
                    <a:cs typeface="Times New Roman" pitchFamily="18" charset="0"/>
                  </a:defRPr>
                </a:pPr>
                <a:r>
                  <a:rPr lang="uk-UA">
                    <a:latin typeface="Times New Roman" pitchFamily="18" charset="0"/>
                    <a:cs typeface="Times New Roman" pitchFamily="18" charset="0"/>
                  </a:rPr>
                  <a:t>рік</a:t>
                </a:r>
              </a:p>
            </c:rich>
          </c:tx>
          <c:overlay val="0"/>
        </c:title>
        <c:numFmt formatCode="General" sourceLinked="1"/>
        <c:majorTickMark val="out"/>
        <c:minorTickMark val="none"/>
        <c:tickLblPos val="nextTo"/>
        <c:crossAx val="170488576"/>
        <c:crosses val="autoZero"/>
        <c:auto val="1"/>
        <c:lblAlgn val="ctr"/>
        <c:lblOffset val="100"/>
        <c:noMultiLvlLbl val="0"/>
      </c:catAx>
      <c:valAx>
        <c:axId val="170488576"/>
        <c:scaling>
          <c:orientation val="minMax"/>
        </c:scaling>
        <c:delete val="0"/>
        <c:axPos val="l"/>
        <c:majorGridlines>
          <c:spPr>
            <a:ln w="9525" cap="flat" cmpd="sng" algn="ctr">
              <a:solidFill>
                <a:schemeClr val="accent4">
                  <a:shade val="95000"/>
                  <a:satMod val="105000"/>
                </a:schemeClr>
              </a:solidFill>
              <a:prstDash val="solid"/>
            </a:ln>
            <a:effectLst/>
          </c:spPr>
        </c:majorGridlines>
        <c:title>
          <c:tx>
            <c:rich>
              <a:bodyPr rot="0" vert="horz"/>
              <a:lstStyle/>
              <a:p>
                <a:pPr>
                  <a:defRPr sz="1000">
                    <a:latin typeface="Times New Roman" pitchFamily="18" charset="0"/>
                    <a:cs typeface="Times New Roman" pitchFamily="18" charset="0"/>
                  </a:defRPr>
                </a:pPr>
                <a:r>
                  <a:rPr lang="uk-UA" sz="1000">
                    <a:latin typeface="Times New Roman" pitchFamily="18" charset="0"/>
                    <a:cs typeface="Times New Roman" pitchFamily="18" charset="0"/>
                  </a:rPr>
                  <a:t>млн. грн</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70470016"/>
        <c:crosses val="autoZero"/>
        <c:crossBetween val="between"/>
      </c:valAx>
    </c:plotArea>
    <c:legend>
      <c:legendPos val="r"/>
      <c:layout>
        <c:manualLayout>
          <c:xMode val="edge"/>
          <c:yMode val="edge"/>
          <c:x val="0.71174999999999999"/>
          <c:y val="0.216441017789443"/>
          <c:w val="0.28547222222222224"/>
          <c:h val="0.50230314960629918"/>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0546103586478859"/>
          <c:y val="5.0925925925925923E-2"/>
          <c:w val="0.52109110747408616"/>
          <c:h val="0.74530074365704291"/>
        </c:manualLayout>
      </c:layout>
      <c:bar3DChart>
        <c:barDir val="col"/>
        <c:grouping val="clustered"/>
        <c:varyColors val="0"/>
        <c:ser>
          <c:idx val="0"/>
          <c:order val="0"/>
          <c:tx>
            <c:strRef>
              <c:f>рисунок!$A$8</c:f>
              <c:strCache>
                <c:ptCount val="1"/>
                <c:pt idx="0">
                  <c:v>Приватні інвестиції (капітальні вкладення підприємств), млн.грн </c:v>
                </c:pt>
              </c:strCache>
            </c:strRef>
          </c:tx>
          <c:spPr>
            <a:scene3d>
              <a:camera prst="orthographicFront"/>
              <a:lightRig rig="threePt" dir="t"/>
            </a:scene3d>
            <a:sp3d>
              <a:bevelT prst="relaxedInset"/>
            </a:sp3d>
          </c:spPr>
          <c:invertIfNegative val="0"/>
          <c:dLbls>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uk-UA"/>
              </a:p>
            </c:txPr>
            <c:showLegendKey val="0"/>
            <c:showVal val="1"/>
            <c:showCatName val="0"/>
            <c:showSerName val="0"/>
            <c:showPercent val="0"/>
            <c:showBubbleSize val="0"/>
            <c:showLeaderLines val="0"/>
          </c:dLbls>
          <c:cat>
            <c:numRef>
              <c:f>рисунок!$C$7:$H$7</c:f>
              <c:numCache>
                <c:formatCode>General</c:formatCode>
                <c:ptCount val="6"/>
                <c:pt idx="0">
                  <c:v>2008</c:v>
                </c:pt>
                <c:pt idx="1">
                  <c:v>2009</c:v>
                </c:pt>
                <c:pt idx="2">
                  <c:v>2010</c:v>
                </c:pt>
                <c:pt idx="3">
                  <c:v>2011</c:v>
                </c:pt>
                <c:pt idx="4">
                  <c:v>2012</c:v>
                </c:pt>
                <c:pt idx="5">
                  <c:v>2013</c:v>
                </c:pt>
              </c:numCache>
            </c:numRef>
          </c:cat>
          <c:val>
            <c:numRef>
              <c:f>рисунок!$C$8:$H$8</c:f>
              <c:numCache>
                <c:formatCode>General</c:formatCode>
                <c:ptCount val="6"/>
                <c:pt idx="0">
                  <c:v>233081</c:v>
                </c:pt>
                <c:pt idx="1">
                  <c:v>151777</c:v>
                </c:pt>
                <c:pt idx="2">
                  <c:v>150667</c:v>
                </c:pt>
                <c:pt idx="3">
                  <c:v>209130</c:v>
                </c:pt>
                <c:pt idx="4">
                  <c:v>263700</c:v>
                </c:pt>
                <c:pt idx="5">
                  <c:v>247892</c:v>
                </c:pt>
              </c:numCache>
            </c:numRef>
          </c:val>
        </c:ser>
        <c:ser>
          <c:idx val="1"/>
          <c:order val="1"/>
          <c:tx>
            <c:strRef>
              <c:f>рисунок!$A$9</c:f>
              <c:strCache>
                <c:ptCount val="1"/>
                <c:pt idx="0">
                  <c:v>ОВДП, які розміщенні серед комерційних банків-резидентів </c:v>
                </c:pt>
              </c:strCache>
            </c:strRef>
          </c:tx>
          <c:spPr>
            <a:scene3d>
              <a:camera prst="orthographicFront"/>
              <a:lightRig rig="threePt" dir="t"/>
            </a:scene3d>
            <a:sp3d>
              <a:bevelT prst="slope"/>
            </a:sp3d>
          </c:spPr>
          <c:invertIfNegative val="0"/>
          <c:dLbls>
            <c:dLbl>
              <c:idx val="0"/>
              <c:layout>
                <c:manualLayout>
                  <c:x val="-1.5275504637206765E-2"/>
                  <c:y val="-4.6296296296296294E-3"/>
                </c:manualLayout>
              </c:layout>
              <c:showLegendKey val="0"/>
              <c:showVal val="1"/>
              <c:showCatName val="0"/>
              <c:showSerName val="0"/>
              <c:showPercent val="0"/>
              <c:showBubbleSize val="0"/>
            </c:dLbl>
            <c:dLbl>
              <c:idx val="3"/>
              <c:layout>
                <c:manualLayout>
                  <c:x val="2.1822149481723951E-2"/>
                  <c:y val="6.9444444444444531E-2"/>
                </c:manualLayout>
              </c:layout>
              <c:showLegendKey val="0"/>
              <c:showVal val="1"/>
              <c:showCatName val="0"/>
              <c:showSerName val="0"/>
              <c:showPercent val="0"/>
              <c:showBubbleSize val="0"/>
            </c:dLbl>
            <c:dLbl>
              <c:idx val="5"/>
              <c:layout>
                <c:manualLayout>
                  <c:x val="5.0190943807965085E-2"/>
                  <c:y val="0"/>
                </c:manualLayout>
              </c:layout>
              <c:showLegendKey val="0"/>
              <c:showVal val="1"/>
              <c:showCatName val="0"/>
              <c:showSerName val="0"/>
              <c:showPercent val="0"/>
              <c:showBubbleSize val="0"/>
            </c:dLbl>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uk-UA"/>
              </a:p>
            </c:txPr>
            <c:showLegendKey val="0"/>
            <c:showVal val="1"/>
            <c:showCatName val="0"/>
            <c:showSerName val="0"/>
            <c:showPercent val="0"/>
            <c:showBubbleSize val="0"/>
            <c:showLeaderLines val="0"/>
          </c:dLbls>
          <c:cat>
            <c:numRef>
              <c:f>рисунок!$C$7:$H$7</c:f>
              <c:numCache>
                <c:formatCode>General</c:formatCode>
                <c:ptCount val="6"/>
                <c:pt idx="0">
                  <c:v>2008</c:v>
                </c:pt>
                <c:pt idx="1">
                  <c:v>2009</c:v>
                </c:pt>
                <c:pt idx="2">
                  <c:v>2010</c:v>
                </c:pt>
                <c:pt idx="3">
                  <c:v>2011</c:v>
                </c:pt>
                <c:pt idx="4">
                  <c:v>2012</c:v>
                </c:pt>
                <c:pt idx="5">
                  <c:v>2013</c:v>
                </c:pt>
              </c:numCache>
            </c:numRef>
          </c:cat>
          <c:val>
            <c:numRef>
              <c:f>рисунок!$C$9:$H$9</c:f>
              <c:numCache>
                <c:formatCode>General</c:formatCode>
                <c:ptCount val="6"/>
                <c:pt idx="0">
                  <c:v>5371.49</c:v>
                </c:pt>
                <c:pt idx="1">
                  <c:v>19220.560000000001</c:v>
                </c:pt>
                <c:pt idx="2">
                  <c:v>53796.49</c:v>
                </c:pt>
                <c:pt idx="3">
                  <c:v>57735.24</c:v>
                </c:pt>
                <c:pt idx="4">
                  <c:v>66052.399999999994</c:v>
                </c:pt>
                <c:pt idx="5">
                  <c:v>76372.28</c:v>
                </c:pt>
              </c:numCache>
            </c:numRef>
          </c:val>
        </c:ser>
        <c:ser>
          <c:idx val="2"/>
          <c:order val="2"/>
          <c:invertIfNegative val="0"/>
          <c:cat>
            <c:numRef>
              <c:f>рисунок!$C$7:$H$7</c:f>
              <c:numCache>
                <c:formatCode>General</c:formatCode>
                <c:ptCount val="6"/>
                <c:pt idx="0">
                  <c:v>2008</c:v>
                </c:pt>
                <c:pt idx="1">
                  <c:v>2009</c:v>
                </c:pt>
                <c:pt idx="2">
                  <c:v>2010</c:v>
                </c:pt>
                <c:pt idx="3">
                  <c:v>2011</c:v>
                </c:pt>
                <c:pt idx="4">
                  <c:v>2012</c:v>
                </c:pt>
                <c:pt idx="5">
                  <c:v>2013</c:v>
                </c:pt>
              </c:numCache>
            </c:numRef>
          </c:cat>
          <c:val>
            <c:numRef>
              <c:f>рисунок!$C$10:$H$10</c:f>
              <c:numCache>
                <c:formatCode>General</c:formatCode>
                <c:ptCount val="6"/>
              </c:numCache>
            </c:numRef>
          </c:val>
        </c:ser>
        <c:dLbls>
          <c:showLegendKey val="0"/>
          <c:showVal val="1"/>
          <c:showCatName val="0"/>
          <c:showSerName val="0"/>
          <c:showPercent val="0"/>
          <c:showBubbleSize val="0"/>
        </c:dLbls>
        <c:gapWidth val="150"/>
        <c:shape val="box"/>
        <c:axId val="170725760"/>
        <c:axId val="170727680"/>
        <c:axId val="0"/>
      </c:bar3DChart>
      <c:catAx>
        <c:axId val="170725760"/>
        <c:scaling>
          <c:orientation val="minMax"/>
        </c:scaling>
        <c:delete val="0"/>
        <c:axPos val="b"/>
        <c:title>
          <c:tx>
            <c:rich>
              <a:bodyPr/>
              <a:lstStyle/>
              <a:p>
                <a:pPr>
                  <a:defRPr>
                    <a:latin typeface="Times New Roman" pitchFamily="18" charset="0"/>
                    <a:cs typeface="Times New Roman" pitchFamily="18" charset="0"/>
                  </a:defRPr>
                </a:pPr>
                <a:r>
                  <a:rPr lang="uk-UA">
                    <a:latin typeface="Times New Roman" pitchFamily="18" charset="0"/>
                    <a:cs typeface="Times New Roman" pitchFamily="18" charset="0"/>
                  </a:rPr>
                  <a:t>рік</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70727680"/>
        <c:crosses val="autoZero"/>
        <c:auto val="1"/>
        <c:lblAlgn val="ctr"/>
        <c:lblOffset val="100"/>
        <c:noMultiLvlLbl val="0"/>
      </c:catAx>
      <c:valAx>
        <c:axId val="170727680"/>
        <c:scaling>
          <c:orientation val="minMax"/>
        </c:scaling>
        <c:delete val="0"/>
        <c:axPos val="l"/>
        <c:majorGridlines/>
        <c:title>
          <c:tx>
            <c:rich>
              <a:bodyPr rot="0" vert="horz"/>
              <a:lstStyle/>
              <a:p>
                <a:pPr>
                  <a:defRPr/>
                </a:pPr>
                <a:r>
                  <a:rPr lang="uk-UA"/>
                  <a:t>млн. грн</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70725760"/>
        <c:crosses val="autoZero"/>
        <c:crossBetween val="between"/>
      </c:valAx>
    </c:plotArea>
    <c:legend>
      <c:legendPos val="r"/>
      <c:legendEntry>
        <c:idx val="2"/>
        <c:delete val="1"/>
      </c:legendEntry>
      <c:layout>
        <c:manualLayout>
          <c:xMode val="edge"/>
          <c:yMode val="edge"/>
          <c:x val="0.7374632180797368"/>
          <c:y val="0.1810531496062992"/>
          <c:w val="0.24944349223122886"/>
          <c:h val="0.4990048118985127"/>
        </c:manualLayout>
      </c:layout>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5507436570428"/>
          <c:y val="7.4548702245552642E-2"/>
          <c:w val="0.55624759405074364"/>
          <c:h val="0.8326195683872849"/>
        </c:manualLayout>
      </c:layout>
      <c:lineChart>
        <c:grouping val="standard"/>
        <c:varyColors val="0"/>
        <c:ser>
          <c:idx val="0"/>
          <c:order val="0"/>
          <c:tx>
            <c:strRef>
              <c:f>Лист3!$A$2</c:f>
              <c:strCache>
                <c:ptCount val="1"/>
                <c:pt idx="0">
                  <c:v>Відсоткова ставка за кредитами комерційних банків</c:v>
                </c:pt>
              </c:strCache>
            </c:strRef>
          </c:tx>
          <c:dLbls>
            <c:spPr>
              <a:solidFill>
                <a:schemeClr val="lt1"/>
              </a:solidFill>
              <a:ln w="25400" cap="flat" cmpd="sng" algn="ctr">
                <a:solidFill>
                  <a:schemeClr val="accent6"/>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uk-UA"/>
              </a:p>
            </c:txPr>
            <c:dLblPos val="t"/>
            <c:showLegendKey val="0"/>
            <c:showVal val="1"/>
            <c:showCatName val="0"/>
            <c:showSerName val="0"/>
            <c:showPercent val="0"/>
            <c:showBubbleSize val="0"/>
            <c:showLeaderLines val="0"/>
          </c:dLbls>
          <c:cat>
            <c:numRef>
              <c:f>Лист3!$B$1:$G$1</c:f>
              <c:numCache>
                <c:formatCode>General</c:formatCode>
                <c:ptCount val="6"/>
                <c:pt idx="0">
                  <c:v>2008</c:v>
                </c:pt>
                <c:pt idx="1">
                  <c:v>2009</c:v>
                </c:pt>
                <c:pt idx="2">
                  <c:v>2010</c:v>
                </c:pt>
                <c:pt idx="3">
                  <c:v>2011</c:v>
                </c:pt>
                <c:pt idx="4">
                  <c:v>2012</c:v>
                </c:pt>
                <c:pt idx="5">
                  <c:v>2013</c:v>
                </c:pt>
              </c:numCache>
            </c:numRef>
          </c:cat>
          <c:val>
            <c:numRef>
              <c:f>Лист3!$B$2:$G$2</c:f>
              <c:numCache>
                <c:formatCode>General</c:formatCode>
                <c:ptCount val="6"/>
                <c:pt idx="0">
                  <c:v>16</c:v>
                </c:pt>
                <c:pt idx="1">
                  <c:v>18.3</c:v>
                </c:pt>
                <c:pt idx="2">
                  <c:v>14.6</c:v>
                </c:pt>
                <c:pt idx="3">
                  <c:v>14.3</c:v>
                </c:pt>
                <c:pt idx="4">
                  <c:v>15.5</c:v>
                </c:pt>
                <c:pt idx="5">
                  <c:v>14.4</c:v>
                </c:pt>
              </c:numCache>
            </c:numRef>
          </c:val>
          <c:smooth val="0"/>
        </c:ser>
        <c:ser>
          <c:idx val="1"/>
          <c:order val="1"/>
          <c:tx>
            <c:strRef>
              <c:f>Лист3!$A$3</c:f>
              <c:strCache>
                <c:ptCount val="1"/>
                <c:pt idx="0">
                  <c:v>Дохідність ОВДП</c:v>
                </c:pt>
              </c:strCache>
            </c:strRef>
          </c:tx>
          <c:spPr>
            <a:ln w="28575"/>
          </c:spPr>
          <c:marker>
            <c:spPr>
              <a:ln w="28575"/>
            </c:spPr>
          </c:marker>
          <c:dLbls>
            <c:dLbl>
              <c:idx val="0"/>
              <c:layout>
                <c:manualLayout>
                  <c:x val="-3.5364452565299118E-2"/>
                  <c:y val="5.0451297754447358E-2"/>
                </c:manualLayout>
              </c:layout>
              <c:dLblPos val="r"/>
              <c:showLegendKey val="0"/>
              <c:showVal val="1"/>
              <c:showCatName val="0"/>
              <c:showSerName val="0"/>
              <c:showPercent val="0"/>
              <c:showBubbleSize val="0"/>
            </c:dLbl>
            <c:dLbl>
              <c:idx val="1"/>
              <c:layout>
                <c:manualLayout>
                  <c:x val="-4.872004521972316E-2"/>
                  <c:y val="5.9710557013706617E-2"/>
                </c:manualLayout>
              </c:layout>
              <c:dLblPos val="r"/>
              <c:showLegendKey val="0"/>
              <c:showVal val="1"/>
              <c:showCatName val="0"/>
              <c:showSerName val="0"/>
              <c:showPercent val="0"/>
              <c:showBubbleSize val="0"/>
            </c:dLbl>
            <c:dLbl>
              <c:idx val="2"/>
              <c:layout>
                <c:manualLayout>
                  <c:x val="-4.6494113110652525E-2"/>
                  <c:y val="5.0451297754447358E-2"/>
                </c:manualLayout>
              </c:layout>
              <c:dLblPos val="r"/>
              <c:showLegendKey val="0"/>
              <c:showVal val="1"/>
              <c:showCatName val="0"/>
              <c:showSerName val="0"/>
              <c:showPercent val="0"/>
              <c:showBubbleSize val="0"/>
            </c:dLbl>
            <c:dLbl>
              <c:idx val="3"/>
              <c:layout>
                <c:manualLayout>
                  <c:x val="-3.981631678344047E-2"/>
                  <c:y val="4.5821668124817728E-2"/>
                </c:manualLayout>
              </c:layout>
              <c:dLblPos val="r"/>
              <c:showLegendKey val="0"/>
              <c:showVal val="1"/>
              <c:showCatName val="0"/>
              <c:showSerName val="0"/>
              <c:showPercent val="0"/>
              <c:showBubbleSize val="0"/>
            </c:dLbl>
            <c:dLbl>
              <c:idx val="4"/>
              <c:layout>
                <c:manualLayout>
                  <c:x val="-3.7590384674369794E-2"/>
                  <c:y val="6.4340186643336295E-2"/>
                </c:manualLayout>
              </c:layout>
              <c:dLblPos val="r"/>
              <c:showLegendKey val="0"/>
              <c:showVal val="1"/>
              <c:showCatName val="0"/>
              <c:showSerName val="0"/>
              <c:showPercent val="0"/>
              <c:showBubbleSize val="0"/>
            </c:dLbl>
            <c:dLbl>
              <c:idx val="5"/>
              <c:layout>
                <c:manualLayout>
                  <c:x val="-3.981631678344047E-2"/>
                  <c:y val="4.5821668124817728E-2"/>
                </c:manualLayout>
              </c:layout>
              <c:dLblPos val="r"/>
              <c:showLegendKey val="0"/>
              <c:showVal val="1"/>
              <c:showCatName val="0"/>
              <c:showSerName val="0"/>
              <c:showPercent val="0"/>
              <c:showBubbleSize val="0"/>
            </c:dLbl>
            <c:spPr>
              <a:solidFill>
                <a:schemeClr val="lt1"/>
              </a:solidFill>
              <a:ln w="25400" cap="flat" cmpd="sng" algn="ctr">
                <a:solidFill>
                  <a:schemeClr val="accent6"/>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uk-UA"/>
              </a:p>
            </c:txPr>
            <c:dLblPos val="t"/>
            <c:showLegendKey val="0"/>
            <c:showVal val="1"/>
            <c:showCatName val="0"/>
            <c:showSerName val="0"/>
            <c:showPercent val="0"/>
            <c:showBubbleSize val="0"/>
            <c:showLeaderLines val="0"/>
          </c:dLbls>
          <c:cat>
            <c:numRef>
              <c:f>Лист3!$B$1:$G$1</c:f>
              <c:numCache>
                <c:formatCode>General</c:formatCode>
                <c:ptCount val="6"/>
                <c:pt idx="0">
                  <c:v>2008</c:v>
                </c:pt>
                <c:pt idx="1">
                  <c:v>2009</c:v>
                </c:pt>
                <c:pt idx="2">
                  <c:v>2010</c:v>
                </c:pt>
                <c:pt idx="3">
                  <c:v>2011</c:v>
                </c:pt>
                <c:pt idx="4">
                  <c:v>2012</c:v>
                </c:pt>
                <c:pt idx="5">
                  <c:v>2013</c:v>
                </c:pt>
              </c:numCache>
            </c:numRef>
          </c:cat>
          <c:val>
            <c:numRef>
              <c:f>Лист3!$B$3:$G$3</c:f>
              <c:numCache>
                <c:formatCode>General</c:formatCode>
                <c:ptCount val="6"/>
                <c:pt idx="0">
                  <c:v>11.86</c:v>
                </c:pt>
                <c:pt idx="1">
                  <c:v>12.21</c:v>
                </c:pt>
                <c:pt idx="2">
                  <c:v>10.39</c:v>
                </c:pt>
                <c:pt idx="3">
                  <c:v>9.17</c:v>
                </c:pt>
                <c:pt idx="4">
                  <c:v>12.94</c:v>
                </c:pt>
                <c:pt idx="5">
                  <c:v>13.13</c:v>
                </c:pt>
              </c:numCache>
            </c:numRef>
          </c:val>
          <c:smooth val="0"/>
        </c:ser>
        <c:dLbls>
          <c:dLblPos val="t"/>
          <c:showLegendKey val="0"/>
          <c:showVal val="1"/>
          <c:showCatName val="0"/>
          <c:showSerName val="0"/>
          <c:showPercent val="0"/>
          <c:showBubbleSize val="0"/>
        </c:dLbls>
        <c:marker val="1"/>
        <c:smooth val="0"/>
        <c:axId val="170606976"/>
        <c:axId val="170608896"/>
      </c:lineChart>
      <c:catAx>
        <c:axId val="170606976"/>
        <c:scaling>
          <c:orientation val="minMax"/>
        </c:scaling>
        <c:delete val="0"/>
        <c:axPos val="b"/>
        <c:title>
          <c:tx>
            <c:rich>
              <a:bodyPr/>
              <a:lstStyle/>
              <a:p>
                <a:pPr>
                  <a:defRPr>
                    <a:latin typeface="Times New Roman" pitchFamily="18" charset="0"/>
                    <a:cs typeface="Times New Roman" pitchFamily="18" charset="0"/>
                  </a:defRPr>
                </a:pPr>
                <a:r>
                  <a:rPr lang="uk-UA">
                    <a:latin typeface="Times New Roman" pitchFamily="18" charset="0"/>
                    <a:cs typeface="Times New Roman" pitchFamily="18" charset="0"/>
                  </a:rPr>
                  <a:t>рік</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uk-UA"/>
          </a:p>
        </c:txPr>
        <c:crossAx val="170608896"/>
        <c:crosses val="autoZero"/>
        <c:auto val="1"/>
        <c:lblAlgn val="ctr"/>
        <c:lblOffset val="100"/>
        <c:noMultiLvlLbl val="0"/>
      </c:catAx>
      <c:valAx>
        <c:axId val="170608896"/>
        <c:scaling>
          <c:orientation val="minMax"/>
        </c:scaling>
        <c:delete val="0"/>
        <c:axPos val="l"/>
        <c:majorGridlines/>
        <c:title>
          <c:tx>
            <c:rich>
              <a:bodyPr rot="0" vert="horz"/>
              <a:lstStyle/>
              <a:p>
                <a:pPr>
                  <a:defRPr>
                    <a:latin typeface="Times New Roman" pitchFamily="18" charset="0"/>
                    <a:cs typeface="Times New Roman" pitchFamily="18" charset="0"/>
                  </a:defRPr>
                </a:pPr>
                <a:r>
                  <a:rPr lang="en-US">
                    <a:latin typeface="Times New Roman" pitchFamily="18" charset="0"/>
                    <a:cs typeface="Times New Roman" pitchFamily="18" charset="0"/>
                  </a:rPr>
                  <a:t>%</a:t>
                </a:r>
              </a:p>
            </c:rich>
          </c:tx>
          <c:overlay val="0"/>
        </c:title>
        <c:numFmt formatCode="General" sourceLinked="1"/>
        <c:majorTickMark val="out"/>
        <c:minorTickMark val="none"/>
        <c:tickLblPos val="nextTo"/>
        <c:crossAx val="170606976"/>
        <c:crosses val="autoZero"/>
        <c:crossBetween val="between"/>
      </c:valAx>
    </c:plotArea>
    <c:legend>
      <c:legendPos val="r"/>
      <c:overlay val="0"/>
      <c:txPr>
        <a:bodyPr/>
        <a:lstStyle/>
        <a:p>
          <a:pPr>
            <a:defRPr>
              <a:latin typeface="Times New Roman" pitchFamily="18" charset="0"/>
              <a:cs typeface="Times New Roman" pitchFamily="18" charset="0"/>
            </a:defRPr>
          </a:pPr>
          <a:endParaRPr lang="uk-UA"/>
        </a:p>
      </c:txPr>
    </c:legend>
    <c:plotVisOnly val="1"/>
    <c:dispBlanksAs val="gap"/>
    <c:showDLblsOverMax val="0"/>
  </c:chart>
  <c:spPr>
    <a:ln w="12700">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Лист3!$A$2</c:f>
              <c:strCache>
                <c:ptCount val="1"/>
                <c:pt idx="0">
                  <c:v>Видатки державного бюджету на обслуговування державного боргу</c:v>
                </c:pt>
              </c:strCache>
            </c:strRef>
          </c:tx>
          <c:dLbls>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uk-UA"/>
              </a:p>
            </c:txPr>
            <c:dLblPos val="t"/>
            <c:showLegendKey val="0"/>
            <c:showVal val="1"/>
            <c:showCatName val="0"/>
            <c:showSerName val="0"/>
            <c:showPercent val="0"/>
            <c:showBubbleSize val="0"/>
            <c:showLeaderLines val="0"/>
          </c:dLbls>
          <c:cat>
            <c:numRef>
              <c:f>Лист3!$B$1:$G$1</c:f>
              <c:numCache>
                <c:formatCode>General</c:formatCode>
                <c:ptCount val="6"/>
                <c:pt idx="0">
                  <c:v>2008</c:v>
                </c:pt>
                <c:pt idx="1">
                  <c:v>2009</c:v>
                </c:pt>
                <c:pt idx="2">
                  <c:v>2010</c:v>
                </c:pt>
                <c:pt idx="3">
                  <c:v>2011</c:v>
                </c:pt>
                <c:pt idx="4">
                  <c:v>2012</c:v>
                </c:pt>
                <c:pt idx="5">
                  <c:v>2013</c:v>
                </c:pt>
              </c:numCache>
            </c:numRef>
          </c:cat>
          <c:val>
            <c:numRef>
              <c:f>Лист3!$B$2:$G$2</c:f>
              <c:numCache>
                <c:formatCode>General</c:formatCode>
                <c:ptCount val="6"/>
                <c:pt idx="0">
                  <c:v>3774.4</c:v>
                </c:pt>
                <c:pt idx="1">
                  <c:v>9038.7999999999993</c:v>
                </c:pt>
                <c:pt idx="2">
                  <c:v>14916</c:v>
                </c:pt>
                <c:pt idx="3">
                  <c:v>23134</c:v>
                </c:pt>
                <c:pt idx="4">
                  <c:v>24196.6</c:v>
                </c:pt>
                <c:pt idx="5">
                  <c:v>31677</c:v>
                </c:pt>
              </c:numCache>
            </c:numRef>
          </c:val>
          <c:smooth val="0"/>
        </c:ser>
        <c:ser>
          <c:idx val="1"/>
          <c:order val="1"/>
          <c:tx>
            <c:strRef>
              <c:f>Лист3!$A$3</c:f>
              <c:strCache>
                <c:ptCount val="1"/>
                <c:pt idx="0">
                  <c:v>Видатки державного бюджету на соціальні заходи</c:v>
                </c:pt>
              </c:strCache>
            </c:strRef>
          </c:tx>
          <c:dLbls>
            <c:spPr>
              <a:solidFill>
                <a:schemeClr val="lt1"/>
              </a:solidFill>
              <a:ln w="25400" cap="flat" cmpd="sng" algn="ctr">
                <a:solidFill>
                  <a:schemeClr val="accent6"/>
                </a:solidFill>
                <a:prstDash val="solid"/>
              </a:ln>
              <a:effectLst/>
            </c:spPr>
            <c:txPr>
              <a:bodyPr/>
              <a:lstStyle/>
              <a:p>
                <a:pPr>
                  <a:defRPr>
                    <a:solidFill>
                      <a:schemeClr val="dk1"/>
                    </a:solidFill>
                    <a:latin typeface="+mn-lt"/>
                    <a:ea typeface="+mn-ea"/>
                    <a:cs typeface="+mn-cs"/>
                  </a:defRPr>
                </a:pPr>
                <a:endParaRPr lang="uk-UA"/>
              </a:p>
            </c:txPr>
            <c:dLblPos val="t"/>
            <c:showLegendKey val="0"/>
            <c:showVal val="1"/>
            <c:showCatName val="0"/>
            <c:showSerName val="0"/>
            <c:showPercent val="0"/>
            <c:showBubbleSize val="0"/>
            <c:showLeaderLines val="0"/>
          </c:dLbls>
          <c:cat>
            <c:numRef>
              <c:f>Лист3!$B$1:$G$1</c:f>
              <c:numCache>
                <c:formatCode>General</c:formatCode>
                <c:ptCount val="6"/>
                <c:pt idx="0">
                  <c:v>2008</c:v>
                </c:pt>
                <c:pt idx="1">
                  <c:v>2009</c:v>
                </c:pt>
                <c:pt idx="2">
                  <c:v>2010</c:v>
                </c:pt>
                <c:pt idx="3">
                  <c:v>2011</c:v>
                </c:pt>
                <c:pt idx="4">
                  <c:v>2012</c:v>
                </c:pt>
                <c:pt idx="5">
                  <c:v>2013</c:v>
                </c:pt>
              </c:numCache>
            </c:numRef>
          </c:cat>
          <c:val>
            <c:numRef>
              <c:f>Лист3!$B$3:$G$3</c:f>
              <c:numCache>
                <c:formatCode>General</c:formatCode>
                <c:ptCount val="6"/>
                <c:pt idx="0">
                  <c:v>82636</c:v>
                </c:pt>
                <c:pt idx="1">
                  <c:v>86184</c:v>
                </c:pt>
                <c:pt idx="2">
                  <c:v>83190.5</c:v>
                </c:pt>
                <c:pt idx="3">
                  <c:v>87072.2</c:v>
                </c:pt>
                <c:pt idx="4">
                  <c:v>107022.39999999999</c:v>
                </c:pt>
                <c:pt idx="5">
                  <c:v>137481</c:v>
                </c:pt>
              </c:numCache>
            </c:numRef>
          </c:val>
          <c:smooth val="0"/>
        </c:ser>
        <c:dLbls>
          <c:dLblPos val="t"/>
          <c:showLegendKey val="0"/>
          <c:showVal val="1"/>
          <c:showCatName val="0"/>
          <c:showSerName val="0"/>
          <c:showPercent val="0"/>
          <c:showBubbleSize val="0"/>
        </c:dLbls>
        <c:marker val="1"/>
        <c:smooth val="0"/>
        <c:axId val="170647552"/>
        <c:axId val="170649472"/>
      </c:lineChart>
      <c:catAx>
        <c:axId val="170647552"/>
        <c:scaling>
          <c:orientation val="minMax"/>
        </c:scaling>
        <c:delete val="0"/>
        <c:axPos val="b"/>
        <c:title>
          <c:tx>
            <c:rich>
              <a:bodyPr/>
              <a:lstStyle/>
              <a:p>
                <a:pPr>
                  <a:defRPr/>
                </a:pPr>
                <a:r>
                  <a:rPr lang="uk-UA"/>
                  <a:t>рік</a:t>
                </a:r>
              </a:p>
            </c:rich>
          </c:tx>
          <c:overlay val="0"/>
        </c:title>
        <c:numFmt formatCode="General" sourceLinked="1"/>
        <c:majorTickMark val="out"/>
        <c:minorTickMark val="none"/>
        <c:tickLblPos val="nextTo"/>
        <c:crossAx val="170649472"/>
        <c:crosses val="autoZero"/>
        <c:auto val="1"/>
        <c:lblAlgn val="ctr"/>
        <c:lblOffset val="100"/>
        <c:noMultiLvlLbl val="0"/>
      </c:catAx>
      <c:valAx>
        <c:axId val="170649472"/>
        <c:scaling>
          <c:orientation val="minMax"/>
        </c:scaling>
        <c:delete val="0"/>
        <c:axPos val="l"/>
        <c:majorGridlines/>
        <c:title>
          <c:tx>
            <c:rich>
              <a:bodyPr rot="0" vert="horz"/>
              <a:lstStyle/>
              <a:p>
                <a:pPr>
                  <a:defRPr/>
                </a:pPr>
                <a:r>
                  <a:rPr lang="uk-UA"/>
                  <a:t>млн.грн.</a:t>
                </a:r>
              </a:p>
            </c:rich>
          </c:tx>
          <c:overlay val="0"/>
        </c:title>
        <c:numFmt formatCode="General" sourceLinked="1"/>
        <c:majorTickMark val="out"/>
        <c:minorTickMark val="none"/>
        <c:tickLblPos val="nextTo"/>
        <c:crossAx val="170647552"/>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9B205-4923-4A8F-969B-3EEF50CDA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3141</TotalTime>
  <Pages>257</Pages>
  <Words>304079</Words>
  <Characters>173326</Characters>
  <Application>Microsoft Office Word</Application>
  <DocSecurity>0</DocSecurity>
  <Lines>1444</Lines>
  <Paragraphs>952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476453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dc:creator>
  <cp:lastModifiedBy>IK</cp:lastModifiedBy>
  <cp:revision>238</cp:revision>
  <cp:lastPrinted>2015-02-23T19:40:00Z</cp:lastPrinted>
  <dcterms:created xsi:type="dcterms:W3CDTF">2015-01-03T18:32:00Z</dcterms:created>
  <dcterms:modified xsi:type="dcterms:W3CDTF">2015-03-08T19:40:00Z</dcterms:modified>
</cp:coreProperties>
</file>