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8AB9" w14:textId="616123EC" w:rsidR="00494B43" w:rsidRDefault="00E54FA6" w:rsidP="00E54FA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Мінаєв Михайло Миколайович. Кримінальна відповідальність за незаконне виготовлення, зберігання, збут або транспортування з метою збуту підакцизних товарів (ст. 204 КК України) : дис... канд. юрид. наук: 12.00.08 / Академія адвокатури України. - К., 2005</w:t>
      </w:r>
    </w:p>
    <w:p w14:paraId="0E01284C" w14:textId="77777777" w:rsidR="00E54FA6" w:rsidRPr="00E54FA6" w:rsidRDefault="00E54FA6" w:rsidP="00E54F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4F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Мінаєв М.М. Кримінальна відповідальність за незаконне виготовлення, зберігання, збут або транспортування з метою збуту підакцизних товарів (ст. 204 КК України). </w:t>
      </w:r>
      <w:r w:rsidRPr="00E54FA6">
        <w:rPr>
          <w:rFonts w:ascii="Times New Roman" w:eastAsia="Times New Roman" w:hAnsi="Times New Roman" w:cs="Times New Roman"/>
          <w:color w:val="000000"/>
          <w:sz w:val="27"/>
          <w:szCs w:val="27"/>
        </w:rPr>
        <w:t>– Рукопис.</w:t>
      </w:r>
    </w:p>
    <w:p w14:paraId="5D73A7A0" w14:textId="77777777" w:rsidR="00E54FA6" w:rsidRPr="00E54FA6" w:rsidRDefault="00E54FA6" w:rsidP="00E54F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4FA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12.00.08: кримінальне право та кримінологія; кримінально-виконавче право. – Академія адвокатури України, Київ, 2005.</w:t>
      </w:r>
    </w:p>
    <w:p w14:paraId="38F291EC" w14:textId="77777777" w:rsidR="00E54FA6" w:rsidRPr="00E54FA6" w:rsidRDefault="00E54FA6" w:rsidP="00E54F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4FA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містить кримінально-правову характеристику незаконного виготовлення, незаконного придбання, зберігання, транспортування з метою збуту та збуту підакцизних товарів (ст. 204 КК України) з детальним розкриттям елементів і ознак складів злочинів, передбачених цією статтею.</w:t>
      </w:r>
    </w:p>
    <w:p w14:paraId="4CD4DAAF" w14:textId="77777777" w:rsidR="00E54FA6" w:rsidRPr="00E54FA6" w:rsidRDefault="00E54FA6" w:rsidP="00E54F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4FA6">
        <w:rPr>
          <w:rFonts w:ascii="Times New Roman" w:eastAsia="Times New Roman" w:hAnsi="Times New Roman" w:cs="Times New Roman"/>
          <w:color w:val="000000"/>
          <w:sz w:val="27"/>
          <w:szCs w:val="27"/>
        </w:rPr>
        <w:t>На підставі дослідження ознак складів даних злочинів проводиться розмежування цих злочинів між собою та їх відмежування від інших злочинів.</w:t>
      </w:r>
    </w:p>
    <w:p w14:paraId="1CD63E26" w14:textId="77777777" w:rsidR="00E54FA6" w:rsidRPr="00E54FA6" w:rsidRDefault="00E54FA6" w:rsidP="00E54F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4FA6">
        <w:rPr>
          <w:rFonts w:ascii="Times New Roman" w:eastAsia="Times New Roman" w:hAnsi="Times New Roman" w:cs="Times New Roman"/>
          <w:color w:val="000000"/>
          <w:sz w:val="27"/>
          <w:szCs w:val="27"/>
        </w:rPr>
        <w:t>Аналізуються правові поняття, які вживаються у законодавстві про виробництво і обіг підакцизних товарів, і на яких будуються склади злочинів, передбачених ст. 204 КК. Наводяться дефініції окремих понять, що вживаються у ст. 204 КК, визначаються недоліки чинної редакції цієї статті з точки зору правил юридичної техніки.</w:t>
      </w:r>
    </w:p>
    <w:p w14:paraId="621AF1B9" w14:textId="77777777" w:rsidR="00E54FA6" w:rsidRPr="00E54FA6" w:rsidRDefault="00E54FA6" w:rsidP="00E54F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4FA6">
        <w:rPr>
          <w:rFonts w:ascii="Times New Roman" w:eastAsia="Times New Roman" w:hAnsi="Times New Roman" w:cs="Times New Roman"/>
          <w:color w:val="000000"/>
          <w:sz w:val="27"/>
          <w:szCs w:val="27"/>
        </w:rPr>
        <w:t>Вперше на рівні монографічного дослідження комплексно розглядаються питання кваліфікації незаконного виготовлення підакцизних товарів та іншого незаконного поводження з ними за чинним КК.</w:t>
      </w:r>
    </w:p>
    <w:p w14:paraId="3EB82FB5" w14:textId="77777777" w:rsidR="00E54FA6" w:rsidRPr="00E54FA6" w:rsidRDefault="00E54FA6" w:rsidP="00E54F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4FA6">
        <w:rPr>
          <w:rFonts w:ascii="Times New Roman" w:eastAsia="Times New Roman" w:hAnsi="Times New Roman" w:cs="Times New Roman"/>
          <w:color w:val="000000"/>
          <w:sz w:val="27"/>
          <w:szCs w:val="27"/>
        </w:rPr>
        <w:t>Як результат аналізу об’єктивних і суб’єктивних ознак незаконного виготовлення підакцизних товарів та іншого незаконного поводження з ними, а також практики застосування ст. 204 КК, висловлені пропозиції щодо вдосконалення чинного кримінального законодавства, зокрема, пропонується власна редакція статті 204 КК.</w:t>
      </w:r>
    </w:p>
    <w:p w14:paraId="66AC0666" w14:textId="77777777" w:rsidR="00E54FA6" w:rsidRPr="00E54FA6" w:rsidRDefault="00E54FA6" w:rsidP="00E54FA6"/>
    <w:sectPr w:rsidR="00E54FA6" w:rsidRPr="00E54F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22C96" w14:textId="77777777" w:rsidR="00FA07C4" w:rsidRDefault="00FA07C4">
      <w:pPr>
        <w:spacing w:after="0" w:line="240" w:lineRule="auto"/>
      </w:pPr>
      <w:r>
        <w:separator/>
      </w:r>
    </w:p>
  </w:endnote>
  <w:endnote w:type="continuationSeparator" w:id="0">
    <w:p w14:paraId="35B94FC1" w14:textId="77777777" w:rsidR="00FA07C4" w:rsidRDefault="00FA0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FA1B2" w14:textId="77777777" w:rsidR="00FA07C4" w:rsidRDefault="00FA07C4">
      <w:pPr>
        <w:spacing w:after="0" w:line="240" w:lineRule="auto"/>
      </w:pPr>
      <w:r>
        <w:separator/>
      </w:r>
    </w:p>
  </w:footnote>
  <w:footnote w:type="continuationSeparator" w:id="0">
    <w:p w14:paraId="49766D2F" w14:textId="77777777" w:rsidR="00FA07C4" w:rsidRDefault="00FA0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07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7C4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39817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8133</cp:revision>
  <dcterms:created xsi:type="dcterms:W3CDTF">2024-06-20T08:51:00Z</dcterms:created>
  <dcterms:modified xsi:type="dcterms:W3CDTF">2024-07-30T10:13:00Z</dcterms:modified>
  <cp:category/>
</cp:coreProperties>
</file>