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DD216A" w:rsidRDefault="00350B11" w:rsidP="006B6C37">
      <w:pPr>
        <w:rPr>
          <w:rFonts w:ascii="Verdana" w:hAnsi="Verdana"/>
          <w:color w:val="FF0000"/>
          <w:sz w:val="18"/>
          <w:szCs w:val="18"/>
        </w:rPr>
      </w:pPr>
      <w:r>
        <w:rPr>
          <w:rFonts w:ascii="Verdana" w:hAnsi="Verdana"/>
          <w:color w:val="000000"/>
          <w:sz w:val="18"/>
          <w:szCs w:val="18"/>
          <w:shd w:val="clear" w:color="auto" w:fill="FFFFFF"/>
        </w:rPr>
        <w:t>Общая характеристика трудового договора по законодательству России, Австрии и Франции</w:t>
      </w:r>
      <w:r>
        <w:rPr>
          <w:rFonts w:ascii="Verdana" w:hAnsi="Verdana"/>
          <w:color w:val="000000"/>
          <w:sz w:val="18"/>
          <w:szCs w:val="18"/>
        </w:rPr>
        <w:br/>
      </w:r>
      <w:r>
        <w:rPr>
          <w:rFonts w:ascii="Verdana" w:hAnsi="Verdana"/>
          <w:color w:val="000000"/>
          <w:sz w:val="18"/>
          <w:szCs w:val="18"/>
        </w:rPr>
        <w:br/>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Год: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2006</w:t>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Васильева, Вера Игоревна</w:t>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Москва</w:t>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12.00.05</w:t>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50B11" w:rsidRDefault="00350B11" w:rsidP="00350B1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50B11" w:rsidRDefault="00350B11" w:rsidP="00350B11">
      <w:pPr>
        <w:spacing w:line="270" w:lineRule="atLeast"/>
        <w:rPr>
          <w:rFonts w:ascii="Verdana" w:hAnsi="Verdana"/>
          <w:color w:val="000000"/>
          <w:sz w:val="18"/>
          <w:szCs w:val="18"/>
        </w:rPr>
      </w:pPr>
      <w:r>
        <w:rPr>
          <w:rFonts w:ascii="Verdana" w:hAnsi="Verdana"/>
          <w:color w:val="000000"/>
          <w:sz w:val="18"/>
          <w:szCs w:val="18"/>
        </w:rPr>
        <w:t>220</w:t>
      </w:r>
    </w:p>
    <w:p w:rsidR="00350B11" w:rsidRDefault="00350B11" w:rsidP="00350B1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Васильева, Вера Игоревна</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СРАВНИТЕЛЬНО-ПРАВОВАЯ</w:t>
      </w:r>
      <w:r>
        <w:rPr>
          <w:rStyle w:val="WW8Num3z0"/>
          <w:rFonts w:ascii="Verdana" w:hAnsi="Verdana"/>
          <w:color w:val="000000"/>
          <w:sz w:val="18"/>
          <w:szCs w:val="18"/>
        </w:rPr>
        <w:t> </w:t>
      </w:r>
      <w:r>
        <w:rPr>
          <w:rStyle w:val="WW8Num4z0"/>
          <w:rFonts w:ascii="Verdana" w:hAnsi="Verdana"/>
          <w:color w:val="4682B4"/>
          <w:sz w:val="18"/>
          <w:szCs w:val="18"/>
        </w:rPr>
        <w:t>ХАРАКТЕРИСТИКА</w:t>
      </w:r>
      <w:r>
        <w:rPr>
          <w:rStyle w:val="WW8Num3z0"/>
          <w:rFonts w:ascii="Verdana" w:hAnsi="Verdana"/>
          <w:color w:val="000000"/>
          <w:sz w:val="18"/>
          <w:szCs w:val="18"/>
        </w:rPr>
        <w:t> </w:t>
      </w:r>
      <w:r>
        <w:rPr>
          <w:rFonts w:ascii="Verdana" w:hAnsi="Verdana"/>
          <w:color w:val="000000"/>
          <w:sz w:val="18"/>
          <w:szCs w:val="18"/>
        </w:rPr>
        <w:t>ТРУДОВОГО ДОГОВОРА ПО ЗАКОНОДАТЕЛЬСТВУ</w:t>
      </w:r>
      <w:r>
        <w:rPr>
          <w:rStyle w:val="WW8Num3z0"/>
          <w:rFonts w:ascii="Verdana" w:hAnsi="Verdana"/>
          <w:color w:val="000000"/>
          <w:sz w:val="18"/>
          <w:szCs w:val="18"/>
        </w:rPr>
        <w:t> </w:t>
      </w:r>
      <w:r>
        <w:rPr>
          <w:rStyle w:val="WW8Num4z0"/>
          <w:rFonts w:ascii="Verdana" w:hAnsi="Verdana"/>
          <w:color w:val="4682B4"/>
          <w:sz w:val="18"/>
          <w:szCs w:val="18"/>
        </w:rPr>
        <w:t>РОССИИ</w:t>
      </w:r>
      <w:r>
        <w:rPr>
          <w:rFonts w:ascii="Verdana" w:hAnsi="Verdana"/>
          <w:color w:val="000000"/>
          <w:sz w:val="18"/>
          <w:szCs w:val="18"/>
        </w:rPr>
        <w:t>, АВСТРИИ И ФРАНЦИИ.</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юридическая природа</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его значение на современном этапе развития трудового права.</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Стороны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Fonts w:ascii="Verdana" w:hAnsi="Verdana"/>
          <w:color w:val="000000"/>
          <w:sz w:val="18"/>
          <w:szCs w:val="18"/>
        </w:rPr>
        <w:t>.</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Содержание трудового договора.</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ВИДЫ ТРУДОВОГО ДОГОВОРА В РОССИИ,</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АВСТРИИ</w:t>
      </w:r>
      <w:r>
        <w:rPr>
          <w:rStyle w:val="WW8Num3z0"/>
          <w:rFonts w:ascii="Verdana" w:hAnsi="Verdana"/>
          <w:color w:val="000000"/>
          <w:sz w:val="18"/>
          <w:szCs w:val="18"/>
        </w:rPr>
        <w:t> </w:t>
      </w:r>
      <w:r>
        <w:rPr>
          <w:rFonts w:ascii="Verdana" w:hAnsi="Verdana"/>
          <w:color w:val="000000"/>
          <w:sz w:val="18"/>
          <w:szCs w:val="18"/>
        </w:rPr>
        <w:t>И ФРАНЦИИ.</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Трудовой договор и его отдельные виды.</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отдельных видов трудового договора: срочного трудового договора и договора о «</w:t>
      </w:r>
      <w:r>
        <w:rPr>
          <w:rStyle w:val="WW8Num4z0"/>
          <w:rFonts w:ascii="Verdana" w:hAnsi="Verdana"/>
          <w:color w:val="4682B4"/>
          <w:sz w:val="18"/>
          <w:szCs w:val="18"/>
        </w:rPr>
        <w:t>заемном</w:t>
      </w:r>
      <w:r>
        <w:rPr>
          <w:rFonts w:ascii="Verdana" w:hAnsi="Verdana"/>
          <w:color w:val="000000"/>
          <w:sz w:val="18"/>
          <w:szCs w:val="18"/>
        </w:rPr>
        <w:t>» труде.</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ОСОБЕННОСТИ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ПО</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ЗАКОНОДАТЕЛЬСТВУ</w:t>
      </w:r>
      <w:r>
        <w:rPr>
          <w:rStyle w:val="WW8Num3z0"/>
          <w:rFonts w:ascii="Verdana" w:hAnsi="Verdana"/>
          <w:color w:val="000000"/>
          <w:sz w:val="18"/>
          <w:szCs w:val="18"/>
        </w:rPr>
        <w:t> </w:t>
      </w:r>
      <w:r>
        <w:rPr>
          <w:rFonts w:ascii="Verdana" w:hAnsi="Verdana"/>
          <w:color w:val="000000"/>
          <w:sz w:val="18"/>
          <w:szCs w:val="18"/>
        </w:rPr>
        <w:t>РОССИИ, АВСТРИИ И ФРАНЦИИ.</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Общий порядок заключения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работника при заключении трудового договора.</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Изменение трудового договора.</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Общая</w:t>
      </w:r>
      <w:r>
        <w:rPr>
          <w:rStyle w:val="WW8Num3z0"/>
          <w:rFonts w:ascii="Verdana" w:hAnsi="Verdana"/>
          <w:color w:val="000000"/>
          <w:sz w:val="18"/>
          <w:szCs w:val="18"/>
        </w:rPr>
        <w:t> </w:t>
      </w:r>
      <w:r>
        <w:rPr>
          <w:rFonts w:ascii="Verdana" w:hAnsi="Verdana"/>
          <w:color w:val="000000"/>
          <w:sz w:val="18"/>
          <w:szCs w:val="18"/>
        </w:rPr>
        <w:t>характеристика оснований прекращения трудового договора.</w:t>
      </w:r>
    </w:p>
    <w:p w:rsidR="00350B11" w:rsidRDefault="00350B11" w:rsidP="00350B1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"Общая характеристика трудового договора по законодательству России, Австрии и Франции"</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Развитие правового регулирования трудовых отношений в России в условиях приспособления к новым политическим и социально-экономическим реалиям связано с дальнейшей разработкой проблемных вопросов трудового права и одного из. его основных институтов - трудового договора.</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Прогрессивный путь развития российского законодательства о трудовом договоре в контексте сложившихся международных трудовых норм возможен также с учетом позитивного опыта развитых стран, в законодательстве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которых нашли решения многие проблемные вопросы, стоящие ныне перед российским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В этих условиях важнейшую роль играет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Несмотря на то, что в юридической литературе нет единого мнения относительно статуса и содержания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1, на современном этапе именно в нем видят основу гармонизации и унификации законодательства, необходимых для развития международных связей и сотрудничества2.</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Сравнительное правоведение позволяет решать как теоретические, так и чисто практические задачи, поскольку оно нацелено на поиск подходов и решений для совершенствования российского трудового законодательства на основе изучения позитивного опыта зарубежных стран. Причем оценка возможности использования зарубежного опыта должна базироваться на сложившихся в России особенностях и традициях правового регулирования трудовых отношений. Современный сравнительно-правовой метод исследования позволяет уйти от простого копирования и автоматического перенесения отдельных конструкций зарубежного трудового законодательства и дает возможность выявить наиболее прогрессивные модели,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подробнее:</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Курс сравнительного правоведения. М., 2002. С. 17-45.</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Саидов</w:t>
      </w:r>
      <w:r>
        <w:rPr>
          <w:rStyle w:val="WW8Num3z0"/>
          <w:rFonts w:ascii="Verdana" w:hAnsi="Verdana"/>
          <w:color w:val="000000"/>
          <w:sz w:val="18"/>
          <w:szCs w:val="18"/>
        </w:rPr>
        <w:t> </w:t>
      </w:r>
      <w:r>
        <w:rPr>
          <w:rFonts w:ascii="Verdana" w:hAnsi="Verdana"/>
          <w:color w:val="000000"/>
          <w:sz w:val="18"/>
          <w:szCs w:val="18"/>
        </w:rPr>
        <w:t>А.Х. Глобализация и сравнительное правоведение // Московский юридический форум «Глобализация, государство, право, XXI век»: По материалам выступлений. М., 2004. С.127-128;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Интернационализация национального права //Там же. С. 167-169. соответствующие международным правовым стандартам и приемлемые для России.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Расширение границ Европейского Союза (ЕС) за счет включения новых членов и развитие экономического сотрудничества России со странами ЕС на нынешнем этапе обуславливают необходимость с особым вниманием подходить к оценке . общеевропейского права и целесообразность определенного сближения и гармонизации трудового законодательства, подобно тому, как это имеет место в связи с участием России и других государств в Организации Объединенных Наций, Международной Организации Труда (</w:t>
      </w:r>
      <w:r>
        <w:rPr>
          <w:rStyle w:val="WW8Num4z0"/>
          <w:rFonts w:ascii="Verdana" w:hAnsi="Verdana"/>
          <w:color w:val="4682B4"/>
          <w:sz w:val="18"/>
          <w:szCs w:val="18"/>
        </w:rPr>
        <w:t>МОТ</w:t>
      </w:r>
      <w:r>
        <w:rPr>
          <w:rFonts w:ascii="Verdana" w:hAnsi="Verdana"/>
          <w:color w:val="000000"/>
          <w:sz w:val="18"/>
          <w:szCs w:val="18"/>
        </w:rPr>
        <w:t>), а также Совете Европы. Соответственно, состояние трудового законодательства и его развитие в государствах-участниках МОТ, Совета Европы и др. не может противоречить принятым в рамках данных организаций международным правовым актам, содержащим основополагающие принципы и нормы международного права, которыми задан высокий уровень защиты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включая область труда. В связи с этим в современных условиях возникает необходимость изучения позитивного зарубежного опыта в сфере трудовых отношений, включая исследование в сравнительно-правовом аспекте трудового договора по законодательству России и стран Европы.</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Выбор для настоящего сравнительного исследования таких стран, как Австрия и Франция, обусловлен тем, что это два экономически развитых государства Европы, являющихся членами Европейского Союза - динамично развивающегося международного регионального (наднационального) образования, характеризующегося высоким уровнем социального и трудового законодательства. Несмотря на некоторую унификацию трудового законодательства Австрии и Франции в рамках действующих трудовых норм ЕС, эти страны вступили в ЕС в разное время, и они имеют собственные отличающиеся друг от друга модели правового регулирования трудовых отношений, возникающих, изменяющихся и прекращающихся на основе трудового договора. В этой связи их сравнение позволяет в большей степени отразить тенденции развития трудового законодательства, в том числе в области трудового договора в странах Европы, имеющих различные традиции и особенности правовой системы, что представляет интерес и для трудового законодательства Российской Федерации.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проблемам научно-практического характера трудового договора было привлечено пристальное внимание в работах советских и российских ученых</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Акоповой Е.М., Бугрова Л.Ю.,</w:t>
      </w:r>
      <w:r>
        <w:rPr>
          <w:rStyle w:val="WW8Num3z0"/>
          <w:rFonts w:ascii="Verdana" w:hAnsi="Verdana"/>
          <w:color w:val="000000"/>
          <w:sz w:val="18"/>
          <w:szCs w:val="18"/>
        </w:rPr>
        <w:t> </w:t>
      </w:r>
      <w:r>
        <w:rPr>
          <w:rStyle w:val="WW8Num4z0"/>
          <w:rFonts w:ascii="Verdana" w:hAnsi="Verdana"/>
          <w:color w:val="4682B4"/>
          <w:sz w:val="18"/>
          <w:szCs w:val="18"/>
        </w:rPr>
        <w:t>Гинцбурга</w:t>
      </w:r>
      <w:r>
        <w:rPr>
          <w:rStyle w:val="WW8Num3z0"/>
          <w:rFonts w:ascii="Verdana" w:hAnsi="Verdana"/>
          <w:color w:val="000000"/>
          <w:sz w:val="18"/>
          <w:szCs w:val="18"/>
        </w:rPr>
        <w:t> </w:t>
      </w:r>
      <w:r>
        <w:rPr>
          <w:rFonts w:ascii="Verdana" w:hAnsi="Verdana"/>
          <w:color w:val="000000"/>
          <w:sz w:val="18"/>
          <w:szCs w:val="18"/>
        </w:rPr>
        <w:t>Л.Я., Гусова К.Н., Дмитриевой И.К.,</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В.В., Ершовой Е.А., Зайкина А.Д.,</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Куренного A.M., Лившица Р.З.,</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Лушникова A.M., Лушниковой М.В.,</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Медведева О.М., Молодцова М.В., Орловского Ю.П.,</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Пашерстника А.Е., Скачковой Г.С.,</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Ставцевой А.И., Сыроватской Л.А.,</w:t>
      </w:r>
      <w:r>
        <w:rPr>
          <w:rStyle w:val="WW8Num3z0"/>
          <w:rFonts w:ascii="Verdana" w:hAnsi="Verdana"/>
          <w:color w:val="000000"/>
          <w:sz w:val="18"/>
          <w:szCs w:val="18"/>
        </w:rPr>
        <w:t> </w:t>
      </w:r>
      <w:r>
        <w:rPr>
          <w:rStyle w:val="WW8Num4z0"/>
          <w:rFonts w:ascii="Verdana" w:hAnsi="Verdana"/>
          <w:color w:val="4682B4"/>
          <w:sz w:val="18"/>
          <w:szCs w:val="18"/>
        </w:rPr>
        <w:t>Толкуновой</w:t>
      </w:r>
      <w:r>
        <w:rPr>
          <w:rStyle w:val="WW8Num3z0"/>
          <w:rFonts w:ascii="Verdana" w:hAnsi="Verdana"/>
          <w:color w:val="000000"/>
          <w:sz w:val="18"/>
          <w:szCs w:val="18"/>
        </w:rPr>
        <w:t> </w:t>
      </w:r>
      <w:r>
        <w:rPr>
          <w:rFonts w:ascii="Verdana" w:hAnsi="Verdana"/>
          <w:color w:val="000000"/>
          <w:sz w:val="18"/>
          <w:szCs w:val="18"/>
        </w:rPr>
        <w:t>В.Н., Хохлова Е.Б., Шебановой Л.И. и многих других ученых. В сравнительно-правовом аспекте трудовой договор исследовался Киселевым И .Я.,</w:t>
      </w:r>
      <w:r>
        <w:rPr>
          <w:rStyle w:val="WW8Num3z0"/>
          <w:rFonts w:ascii="Verdana" w:hAnsi="Verdana"/>
          <w:color w:val="000000"/>
          <w:sz w:val="18"/>
          <w:szCs w:val="18"/>
        </w:rPr>
        <w:t> </w:t>
      </w:r>
      <w:r>
        <w:rPr>
          <w:rStyle w:val="WW8Num4z0"/>
          <w:rFonts w:ascii="Verdana" w:hAnsi="Verdana"/>
          <w:color w:val="4682B4"/>
          <w:sz w:val="18"/>
          <w:szCs w:val="18"/>
        </w:rPr>
        <w:t>Горбачевой</w:t>
      </w:r>
      <w:r>
        <w:rPr>
          <w:rStyle w:val="WW8Num3z0"/>
          <w:rFonts w:ascii="Verdana" w:hAnsi="Verdana"/>
          <w:color w:val="000000"/>
          <w:sz w:val="18"/>
          <w:szCs w:val="18"/>
        </w:rPr>
        <w:t> </w:t>
      </w:r>
      <w:r>
        <w:rPr>
          <w:rFonts w:ascii="Verdana" w:hAnsi="Verdana"/>
          <w:color w:val="000000"/>
          <w:sz w:val="18"/>
          <w:szCs w:val="18"/>
        </w:rPr>
        <w:t>Ж.А., Осипцовой Ж.П., Томашевским К.Л. и др.</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новых политических и социально-экономических реалиях в Российской Федерации и после принятия в 2002 году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а также в условиях продолжающегося реформирования российского трудового законодательства сравнительно-правовая характеристика трудового договора в России, Австрии и Франции не являлась предметом диссертационного исследования на основе сравнительного анализа трудового законодательства России, Австрии и Франции, что свидетельствует об актуальности данного исследования.</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Цель и задачи исследования. Основной целью диссертационной работы является комплексное изучение трудового договора России на основе сравнительного правоведения и аналитического исследования позитивного опыта стран Западной Европы на примере Австрии и Франции для выявления особенностей и требующих устранения несоответствий в российском трудовом законодательстве, определения целесообразности использования зарубежного позитивного опыта указанных стран и разработки возможных предложений по совершенствованию российского законодательства о трудовом договоре.</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поставленной целью решены следующие задачи:</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изучены правовая природа и особенности трудового договора, определено его значение на современном этапе развития трудового права России, Австрии и Франции;</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комплексного исследования трудового договора как одного из важнейших институтов трудового права выявлены основные тенденции его развития в указанных странах;</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выделены и исследованы проблемы разграничения трудового договора, раскрывается сфера применения, особенности и значение отдельных видов трудового договора на примере трудового договора, заключаемого на определенный срок, и трудового договора о «</w:t>
      </w:r>
      <w:r>
        <w:rPr>
          <w:rStyle w:val="WW8Num4z0"/>
          <w:rFonts w:ascii="Verdana" w:hAnsi="Verdana"/>
          <w:color w:val="4682B4"/>
          <w:sz w:val="18"/>
          <w:szCs w:val="18"/>
        </w:rPr>
        <w:t>заемном</w:t>
      </w:r>
      <w:r>
        <w:rPr>
          <w:rFonts w:ascii="Verdana" w:hAnsi="Verdana"/>
          <w:color w:val="000000"/>
          <w:sz w:val="18"/>
          <w:szCs w:val="18"/>
        </w:rPr>
        <w:t>» труде;</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выявлены и рассмотрены особенности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в указанных странах и отдельные проблемные вопросы, связанные с нарушением прав работников при заключении,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осуществлен сравнительный анализ трудового законодательства в области трудового договора России, Австрии и Франции, а также обобщение научных исследований и опыта этих стран;</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определяется целесообразность использования позитивного опыта Австрии и Франции с учетом особенностей российского трудового права и обосновываются предложения, направленные на совершенствование и дальнейшее развитие российского законодательства о трудовом договоре.</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представлена такими общенаучными методами как исторический, системный, диалектический, логический, и специальными методами исследования: формально-юридическим, сравнительно-правовым и др.</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специалистов в области общей теории права, сравнительного правоведения и науки трудового права: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Абрамовой А.А., Акоповой Е.М.,</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Баркашовой С.В., Бугрова Л.Ю.,</w:t>
      </w:r>
      <w:r>
        <w:rPr>
          <w:rStyle w:val="WW8Num3z0"/>
          <w:rFonts w:ascii="Verdana" w:hAnsi="Verdana"/>
          <w:color w:val="000000"/>
          <w:sz w:val="18"/>
          <w:szCs w:val="18"/>
        </w:rPr>
        <w:t> </w:t>
      </w:r>
      <w:r>
        <w:rPr>
          <w:rStyle w:val="WW8Num4z0"/>
          <w:rFonts w:ascii="Verdana" w:hAnsi="Verdana"/>
          <w:color w:val="4682B4"/>
          <w:sz w:val="18"/>
          <w:szCs w:val="18"/>
        </w:rPr>
        <w:t>Войтинского</w:t>
      </w:r>
      <w:r>
        <w:rPr>
          <w:rStyle w:val="WW8Num3z0"/>
          <w:rFonts w:ascii="Verdana" w:hAnsi="Verdana"/>
          <w:color w:val="000000"/>
          <w:sz w:val="18"/>
          <w:szCs w:val="18"/>
        </w:rPr>
        <w:t> </w:t>
      </w:r>
      <w:r>
        <w:rPr>
          <w:rFonts w:ascii="Verdana" w:hAnsi="Verdana"/>
          <w:color w:val="000000"/>
          <w:sz w:val="18"/>
          <w:szCs w:val="18"/>
        </w:rPr>
        <w:t>И.С., Гейхмана В.Л., Гинцбурга Л.Я.,</w:t>
      </w:r>
      <w:r>
        <w:rPr>
          <w:rStyle w:val="WW8Num3z0"/>
          <w:rFonts w:ascii="Verdana" w:hAnsi="Verdana"/>
          <w:color w:val="000000"/>
          <w:sz w:val="18"/>
          <w:szCs w:val="18"/>
        </w:rPr>
        <w:t> </w:t>
      </w:r>
      <w:r>
        <w:rPr>
          <w:rStyle w:val="WW8Num4z0"/>
          <w:rFonts w:ascii="Verdana" w:hAnsi="Verdana"/>
          <w:color w:val="4682B4"/>
          <w:sz w:val="18"/>
          <w:szCs w:val="18"/>
        </w:rPr>
        <w:t>Головиной</w:t>
      </w:r>
      <w:r>
        <w:rPr>
          <w:rStyle w:val="WW8Num3z0"/>
          <w:rFonts w:ascii="Verdana" w:hAnsi="Verdana"/>
          <w:color w:val="000000"/>
          <w:sz w:val="18"/>
          <w:szCs w:val="18"/>
        </w:rPr>
        <w:t> </w:t>
      </w:r>
      <w:r>
        <w:rPr>
          <w:rFonts w:ascii="Verdana" w:hAnsi="Verdana"/>
          <w:color w:val="000000"/>
          <w:sz w:val="18"/>
          <w:szCs w:val="18"/>
        </w:rPr>
        <w:t>С.Ю., Гусова К.Н., Дмитриевой И.К., Ершова</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B.В.,</w:t>
      </w:r>
      <w:r>
        <w:rPr>
          <w:rStyle w:val="WW8Num3z0"/>
          <w:rFonts w:ascii="Verdana" w:hAnsi="Verdana"/>
          <w:color w:val="000000"/>
          <w:sz w:val="18"/>
          <w:szCs w:val="18"/>
        </w:rPr>
        <w:t> </w:t>
      </w:r>
      <w:r>
        <w:rPr>
          <w:rStyle w:val="WW8Num4z0"/>
          <w:rFonts w:ascii="Verdana" w:hAnsi="Verdana"/>
          <w:color w:val="4682B4"/>
          <w:sz w:val="18"/>
          <w:szCs w:val="18"/>
        </w:rPr>
        <w:t>Ершовой</w:t>
      </w:r>
      <w:r>
        <w:rPr>
          <w:rStyle w:val="WW8Num3z0"/>
          <w:rFonts w:ascii="Verdana" w:hAnsi="Verdana"/>
          <w:color w:val="000000"/>
          <w:sz w:val="18"/>
          <w:szCs w:val="18"/>
        </w:rPr>
        <w:t> </w:t>
      </w:r>
      <w:r>
        <w:rPr>
          <w:rFonts w:ascii="Verdana" w:hAnsi="Verdana"/>
          <w:color w:val="000000"/>
          <w:sz w:val="18"/>
          <w:szCs w:val="18"/>
        </w:rPr>
        <w:t>Е.А., Зайкина А.Д., Иванова С.А.,</w:t>
      </w:r>
      <w:r>
        <w:rPr>
          <w:rStyle w:val="WW8Num3z0"/>
          <w:rFonts w:ascii="Verdana" w:hAnsi="Verdana"/>
          <w:color w:val="000000"/>
          <w:sz w:val="18"/>
          <w:szCs w:val="18"/>
        </w:rPr>
        <w:t> </w:t>
      </w:r>
      <w:r>
        <w:rPr>
          <w:rStyle w:val="WW8Num4z0"/>
          <w:rFonts w:ascii="Verdana" w:hAnsi="Verdana"/>
          <w:color w:val="4682B4"/>
          <w:sz w:val="18"/>
          <w:szCs w:val="18"/>
        </w:rPr>
        <w:t>Киселева</w:t>
      </w:r>
      <w:r>
        <w:rPr>
          <w:rStyle w:val="WW8Num3z0"/>
          <w:rFonts w:ascii="Verdana" w:hAnsi="Verdana"/>
          <w:color w:val="000000"/>
          <w:sz w:val="18"/>
          <w:szCs w:val="18"/>
        </w:rPr>
        <w:t> </w:t>
      </w:r>
      <w:r>
        <w:rPr>
          <w:rFonts w:ascii="Verdana" w:hAnsi="Verdana"/>
          <w:color w:val="000000"/>
          <w:sz w:val="18"/>
          <w:szCs w:val="18"/>
        </w:rPr>
        <w:t>И.Я., Крылова К.Д., Куренного A.M.,</w:t>
      </w:r>
      <w:r>
        <w:rPr>
          <w:rStyle w:val="WW8Num3z0"/>
          <w:rFonts w:ascii="Verdana" w:hAnsi="Verdana"/>
          <w:color w:val="000000"/>
          <w:sz w:val="18"/>
          <w:szCs w:val="18"/>
        </w:rPr>
        <w:t> </w:t>
      </w:r>
      <w:r>
        <w:rPr>
          <w:rStyle w:val="WW8Num4z0"/>
          <w:rFonts w:ascii="Verdana" w:hAnsi="Verdana"/>
          <w:color w:val="4682B4"/>
          <w:sz w:val="18"/>
          <w:szCs w:val="18"/>
        </w:rPr>
        <w:t>Лившица</w:t>
      </w:r>
      <w:r>
        <w:rPr>
          <w:rStyle w:val="WW8Num3z0"/>
          <w:rFonts w:ascii="Verdana" w:hAnsi="Verdana"/>
          <w:color w:val="000000"/>
          <w:sz w:val="18"/>
          <w:szCs w:val="18"/>
        </w:rPr>
        <w:t> </w:t>
      </w:r>
      <w:r>
        <w:rPr>
          <w:rFonts w:ascii="Verdana" w:hAnsi="Verdana"/>
          <w:color w:val="000000"/>
          <w:sz w:val="18"/>
          <w:szCs w:val="18"/>
        </w:rPr>
        <w:t>Р.З., Лушникова A.M., Лушниковой М.В., Маврина</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C.П.,</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Медведева О.М., Молодцова М.В.,</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А.Ф., Орловского Ю.П., Осипцовой Ж.П.,</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Style w:val="WW8Num3z0"/>
          <w:rFonts w:ascii="Verdana" w:hAnsi="Verdana"/>
          <w:color w:val="000000"/>
          <w:sz w:val="18"/>
          <w:szCs w:val="18"/>
        </w:rPr>
        <w:t> </w:t>
      </w:r>
      <w:r>
        <w:rPr>
          <w:rFonts w:ascii="Verdana" w:hAnsi="Verdana"/>
          <w:color w:val="000000"/>
          <w:sz w:val="18"/>
          <w:szCs w:val="18"/>
        </w:rPr>
        <w:t>А.Е., Пашкова А.С., Скачковой Г.С.,</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Снигирёвой И.О., Ставцевой А.И.,</w:t>
      </w:r>
      <w:r>
        <w:rPr>
          <w:rStyle w:val="WW8Num3z0"/>
          <w:rFonts w:ascii="Verdana" w:hAnsi="Verdana"/>
          <w:color w:val="000000"/>
          <w:sz w:val="18"/>
          <w:szCs w:val="18"/>
        </w:rPr>
        <w:t> </w:t>
      </w:r>
      <w:r>
        <w:rPr>
          <w:rStyle w:val="WW8Num4z0"/>
          <w:rFonts w:ascii="Verdana" w:hAnsi="Verdana"/>
          <w:color w:val="4682B4"/>
          <w:sz w:val="18"/>
          <w:szCs w:val="18"/>
        </w:rPr>
        <w:t>Таля</w:t>
      </w:r>
      <w:r>
        <w:rPr>
          <w:rStyle w:val="WW8Num3z0"/>
          <w:rFonts w:ascii="Verdana" w:hAnsi="Verdana"/>
          <w:color w:val="000000"/>
          <w:sz w:val="18"/>
          <w:szCs w:val="18"/>
        </w:rPr>
        <w:t> </w:t>
      </w:r>
      <w:r>
        <w:rPr>
          <w:rFonts w:ascii="Verdana" w:hAnsi="Verdana"/>
          <w:color w:val="000000"/>
          <w:sz w:val="18"/>
          <w:szCs w:val="18"/>
        </w:rPr>
        <w:t>Л.С., Тихомирова Ю.А., Толкуновой В.Н.,</w:t>
      </w:r>
      <w:r>
        <w:rPr>
          <w:rStyle w:val="WW8Num3z0"/>
          <w:rFonts w:ascii="Verdana" w:hAnsi="Verdana"/>
          <w:color w:val="000000"/>
          <w:sz w:val="18"/>
          <w:szCs w:val="18"/>
        </w:rPr>
        <w:t> </w:t>
      </w:r>
      <w:r>
        <w:rPr>
          <w:rStyle w:val="WW8Num4z0"/>
          <w:rFonts w:ascii="Verdana" w:hAnsi="Verdana"/>
          <w:color w:val="4682B4"/>
          <w:sz w:val="18"/>
          <w:szCs w:val="18"/>
        </w:rPr>
        <w:t>Френкеля</w:t>
      </w:r>
      <w:r>
        <w:rPr>
          <w:rStyle w:val="WW8Num3z0"/>
          <w:rFonts w:ascii="Verdana" w:hAnsi="Verdana"/>
          <w:color w:val="000000"/>
          <w:sz w:val="18"/>
          <w:szCs w:val="18"/>
        </w:rPr>
        <w:t> </w:t>
      </w:r>
      <w:r>
        <w:rPr>
          <w:rFonts w:ascii="Verdana" w:hAnsi="Verdana"/>
          <w:color w:val="000000"/>
          <w:sz w:val="18"/>
          <w:szCs w:val="18"/>
        </w:rPr>
        <w:t>Э.Б., Хохлова Е.Б., Шебановой А.И. и др. Кроме того, использованы труды зарубежных ученых в области сравнительного правоведения, а также французских и австрийских ученых-трудовиков: Бродила В., Вольфа С., Голдмана X., Давида Р.,</w:t>
      </w:r>
      <w:r>
        <w:rPr>
          <w:rStyle w:val="WW8Num3z0"/>
          <w:rFonts w:ascii="Verdana" w:hAnsi="Verdana"/>
          <w:color w:val="000000"/>
          <w:sz w:val="18"/>
          <w:szCs w:val="18"/>
        </w:rPr>
        <w:t> </w:t>
      </w:r>
      <w:r>
        <w:rPr>
          <w:rStyle w:val="WW8Num4z0"/>
          <w:rFonts w:ascii="Verdana" w:hAnsi="Verdana"/>
          <w:color w:val="4682B4"/>
          <w:sz w:val="18"/>
          <w:szCs w:val="18"/>
        </w:rPr>
        <w:t>Жаммо</w:t>
      </w:r>
      <w:r>
        <w:rPr>
          <w:rStyle w:val="WW8Num3z0"/>
          <w:rFonts w:ascii="Verdana" w:hAnsi="Verdana"/>
          <w:color w:val="000000"/>
          <w:sz w:val="18"/>
          <w:szCs w:val="18"/>
        </w:rPr>
        <w:t> </w:t>
      </w:r>
      <w:r>
        <w:rPr>
          <w:rFonts w:ascii="Verdana" w:hAnsi="Verdana"/>
          <w:color w:val="000000"/>
          <w:sz w:val="18"/>
          <w:szCs w:val="18"/>
        </w:rPr>
        <w:t>А., Журдана Д., Кетца X., Лион-Кана Ж., Мазо А., Пелисье Ж., Пети Ф., Раднера Т., Ризака М.Е., Супио А., Тесье Б., Унтервегера Ж.,</w:t>
      </w:r>
      <w:r>
        <w:rPr>
          <w:rStyle w:val="WW8Num3z0"/>
          <w:rFonts w:ascii="Verdana" w:hAnsi="Verdana"/>
          <w:color w:val="000000"/>
          <w:sz w:val="18"/>
          <w:szCs w:val="18"/>
        </w:rPr>
        <w:t> </w:t>
      </w:r>
      <w:r>
        <w:rPr>
          <w:rStyle w:val="WW8Num4z0"/>
          <w:rFonts w:ascii="Verdana" w:hAnsi="Verdana"/>
          <w:color w:val="4682B4"/>
          <w:sz w:val="18"/>
          <w:szCs w:val="18"/>
        </w:rPr>
        <w:t>Цвайгерта</w:t>
      </w:r>
      <w:r>
        <w:rPr>
          <w:rStyle w:val="WW8Num3z0"/>
          <w:rFonts w:ascii="Verdana" w:hAnsi="Verdana"/>
          <w:color w:val="000000"/>
          <w:sz w:val="18"/>
          <w:szCs w:val="18"/>
        </w:rPr>
        <w:t> </w:t>
      </w:r>
      <w:r>
        <w:rPr>
          <w:rFonts w:ascii="Verdana" w:hAnsi="Verdana"/>
          <w:color w:val="000000"/>
          <w:sz w:val="18"/>
          <w:szCs w:val="18"/>
        </w:rPr>
        <w:t>К., и др.</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 МОТ, акты Совета Европы,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и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и иные нормативные правовые акты,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Конституции Франции и Австрии, законодательство о трудовом договоре,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высших судов этих стран, а также акты Европейского Союза.</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 положения, выносимые на защиту. Научная новизна определяется тем, что это первое комплексное исследование трудового договора по законодательству России, Австрии и Франции в сравнительно-правовом аспекте с учетом позитивного опыта Австрии и Франции как участниц Европейского Союза и сложившейся системы российского трудового права, на основе </w:t>
      </w:r>
      <w:r>
        <w:rPr>
          <w:rFonts w:ascii="Verdana" w:hAnsi="Verdana"/>
          <w:color w:val="000000"/>
          <w:sz w:val="18"/>
          <w:szCs w:val="18"/>
        </w:rPr>
        <w:lastRenderedPageBreak/>
        <w:t>которого разработаны и сформулированы предложения, направленные на совершенствование российского законодательства о трудовом договоре.</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выводы и практические предложения:</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результате сравнительно-правового исследования вопросов темы диссертации выявлено значительное сходство норм о трудовом договоре в России, Австрии и Франции, обусловленное тем, что в них получили свое выражение основополагающие (фундаментальные) принципы в сфере трудовых отношений, а именно принцип</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равенства и равных возможностей,</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дискриминации, запрещения принудительного труда; особенности, присущие трудовому договору каждого из рассматриваемых государств, не являются непреодолимой преградой для использования позитивного опыта Австрии и Франции в процессе реформирования российского законодательства о трудовом договоре. В России и Франции принцип свободы труда дополняется правом работника на труд, современное понимание которого нашло свое закрепление в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(1961 г., в редакции 1996 г.) и Хартии основных прав ЕС (2000 г.).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принцип свободы труда, включая право на труд, получил свое выражение и признание согласно общепризнанным принципам и нормам международного права и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(ч. 1 ст. 17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ч. 1 ст. 2 ТК РФ). Значение принципа свободы труда выражается и в том, что он является предметом</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Конституционного Суда России, Конституционного Суда Австрии 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Совета Франции.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отличие от понятия трудового договора, которое в полной мере нашло свое закрепление в современном его понимании в Трудовом кодексе РФ, в Австрии и Франции его формальное определение как договора найма услуг содержится в Гражданском</w:t>
      </w:r>
      <w:r>
        <w:rPr>
          <w:rStyle w:val="WW8Num3z0"/>
          <w:rFonts w:ascii="Verdana" w:hAnsi="Verdana"/>
          <w:color w:val="000000"/>
          <w:sz w:val="18"/>
          <w:szCs w:val="18"/>
        </w:rPr>
        <w:t> </w:t>
      </w:r>
      <w:r>
        <w:rPr>
          <w:rStyle w:val="WW8Num4z0"/>
          <w:rFonts w:ascii="Verdana" w:hAnsi="Verdana"/>
          <w:color w:val="4682B4"/>
          <w:sz w:val="18"/>
          <w:szCs w:val="18"/>
        </w:rPr>
        <w:t>уложении</w:t>
      </w:r>
      <w:r>
        <w:rPr>
          <w:rStyle w:val="WW8Num3z0"/>
          <w:rFonts w:ascii="Verdana" w:hAnsi="Verdana"/>
          <w:color w:val="000000"/>
          <w:sz w:val="18"/>
          <w:szCs w:val="18"/>
        </w:rPr>
        <w:t> </w:t>
      </w:r>
      <w:r>
        <w:rPr>
          <w:rFonts w:ascii="Verdana" w:hAnsi="Verdana"/>
          <w:color w:val="000000"/>
          <w:sz w:val="18"/>
          <w:szCs w:val="18"/>
        </w:rPr>
        <w:t>Австрии 1811 г. (§§ 1151 - 1164), Гражданском кодексе Франции 1804 г., в котором сохранилась лишь одна</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1780, посвященная данному договору, а в силу Кодекса труда (ст. L.121-1) к трудовому договору применяются общие для всех гражданско-правовых договоров нормы, однако, их применение носит</w:t>
      </w:r>
      <w:r>
        <w:rPr>
          <w:rStyle w:val="WW8Num3z0"/>
          <w:rFonts w:ascii="Verdana" w:hAnsi="Verdana"/>
          <w:color w:val="000000"/>
          <w:sz w:val="18"/>
          <w:szCs w:val="18"/>
        </w:rPr>
        <w:t> </w:t>
      </w:r>
      <w:r>
        <w:rPr>
          <w:rStyle w:val="WW8Num4z0"/>
          <w:rFonts w:ascii="Verdana" w:hAnsi="Verdana"/>
          <w:color w:val="4682B4"/>
          <w:sz w:val="18"/>
          <w:szCs w:val="18"/>
        </w:rPr>
        <w:t>субсидиарный</w:t>
      </w:r>
      <w:r>
        <w:rPr>
          <w:rStyle w:val="WW8Num3z0"/>
          <w:rFonts w:ascii="Verdana" w:hAnsi="Verdana"/>
          <w:color w:val="000000"/>
          <w:sz w:val="18"/>
          <w:szCs w:val="18"/>
        </w:rPr>
        <w:t> </w:t>
      </w:r>
      <w:r>
        <w:rPr>
          <w:rFonts w:ascii="Verdana" w:hAnsi="Verdana"/>
          <w:color w:val="000000"/>
          <w:sz w:val="18"/>
          <w:szCs w:val="18"/>
        </w:rPr>
        <w:t>характер и в значительной степени ограничено</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положениями, нормами трудового законодательства, судебной практикой; в Гражданском уложении Австрии</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общие нормы о трудовом договоре, но иные законы также содержат нормы о трудовом договоре служащих (Закон о служащих), рабочих (Промысловое</w:t>
      </w:r>
      <w:r>
        <w:rPr>
          <w:rStyle w:val="WW8Num3z0"/>
          <w:rFonts w:ascii="Verdana" w:hAnsi="Verdana"/>
          <w:color w:val="000000"/>
          <w:sz w:val="18"/>
          <w:szCs w:val="18"/>
        </w:rPr>
        <w:t> </w:t>
      </w:r>
      <w:r>
        <w:rPr>
          <w:rStyle w:val="WW8Num4z0"/>
          <w:rFonts w:ascii="Verdana" w:hAnsi="Verdana"/>
          <w:color w:val="4682B4"/>
          <w:sz w:val="18"/>
          <w:szCs w:val="18"/>
        </w:rPr>
        <w:t>уложение</w:t>
      </w:r>
      <w:r>
        <w:rPr>
          <w:rFonts w:ascii="Verdana" w:hAnsi="Verdana"/>
          <w:color w:val="000000"/>
          <w:sz w:val="18"/>
          <w:szCs w:val="18"/>
        </w:rPr>
        <w:t>), журналистов (Закон о журналистах), домашних работников (Закон о домашних работниках), актеров (Закон об актерской деятельности) и др., но под влиянием европейского права имеет место тенденция к унификации трудового законодательства Австрии, в том числе норм о трудовом договоре.</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 выявлении природы трудового договора, выделены признаки (критерии) разграничения трудового договора и смежных гражданско-правовых договоров в области трудовой деятельности, их особенности на современном этапе развития трудового права в России, Австрии и Франции, показана схожесть подходов в рассматриваемых государствах к разграничению трудовых и гражданско-правовых договоров; указанное разграничение в Австрии и Франции осуществляется преимущественно с использованием критерия, характеризующего возникшее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на основе «</w:t>
      </w:r>
      <w:r>
        <w:rPr>
          <w:rStyle w:val="WW8Num4z0"/>
          <w:rFonts w:ascii="Verdana" w:hAnsi="Verdana"/>
          <w:color w:val="4682B4"/>
          <w:sz w:val="18"/>
          <w:szCs w:val="18"/>
        </w:rPr>
        <w:t>правового подчинения работника работодателю</w:t>
      </w:r>
      <w:r>
        <w:rPr>
          <w:rFonts w:ascii="Verdana" w:hAnsi="Verdana"/>
          <w:color w:val="000000"/>
          <w:sz w:val="18"/>
          <w:szCs w:val="18"/>
        </w:rPr>
        <w:t>» (индивидуальной субординации). В России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закреплена</w:t>
      </w:r>
      <w:r>
        <w:rPr>
          <w:rFonts w:ascii="Verdana" w:hAnsi="Verdana"/>
          <w:color w:val="000000"/>
          <w:sz w:val="18"/>
          <w:szCs w:val="18"/>
        </w:rPr>
        <w:t>обязанность работника подчиняться внутреннему трудовому распорядку, устанавливаемому работодателем при обеспечении им условий труда, предусмотренных трудовым законодательством,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трудовым договором.</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положение о том, что появление новых видов труда, требующих более творческого подхода работника к выполняемым трудовым</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Fonts w:ascii="Verdana" w:hAnsi="Verdana"/>
          <w:color w:val="000000"/>
          <w:sz w:val="18"/>
          <w:szCs w:val="18"/>
        </w:rPr>
        <w:t>, характеризующихся «</w:t>
      </w:r>
      <w:r>
        <w:rPr>
          <w:rStyle w:val="WW8Num4z0"/>
          <w:rFonts w:ascii="Verdana" w:hAnsi="Verdana"/>
          <w:color w:val="4682B4"/>
          <w:sz w:val="18"/>
          <w:szCs w:val="18"/>
        </w:rPr>
        <w:t>автономией работника</w:t>
      </w:r>
      <w:r>
        <w:rPr>
          <w:rFonts w:ascii="Verdana" w:hAnsi="Verdana"/>
          <w:color w:val="000000"/>
          <w:sz w:val="18"/>
          <w:szCs w:val="18"/>
        </w:rPr>
        <w:t>», как и разработка концепций управления персоналом (в том числе на основе компьютерных технологий), не изменяют природы трудовых отношений, наемного характера труда. Об этом свидетельствует экономическая зависимость работника от работодателя, связанность указаниями и контролем работодателя в процессе труда, возможность работодателя своей властью привлечь работника (при его</w:t>
      </w:r>
      <w:r>
        <w:rPr>
          <w:rStyle w:val="WW8Num3z0"/>
          <w:rFonts w:ascii="Verdana" w:hAnsi="Verdana"/>
          <w:color w:val="000000"/>
          <w:sz w:val="18"/>
          <w:szCs w:val="18"/>
        </w:rPr>
        <w:t> </w:t>
      </w:r>
      <w:r>
        <w:rPr>
          <w:rStyle w:val="WW8Num4z0"/>
          <w:rFonts w:ascii="Verdana" w:hAnsi="Verdana"/>
          <w:color w:val="4682B4"/>
          <w:sz w:val="18"/>
          <w:szCs w:val="18"/>
        </w:rPr>
        <w:t>виновном</w:t>
      </w:r>
      <w:r>
        <w:rPr>
          <w:rStyle w:val="WW8Num3z0"/>
          <w:rFonts w:ascii="Verdana" w:hAnsi="Verdana"/>
          <w:color w:val="000000"/>
          <w:sz w:val="18"/>
          <w:szCs w:val="18"/>
        </w:rPr>
        <w:t> </w:t>
      </w:r>
      <w:r>
        <w:rPr>
          <w:rFonts w:ascii="Verdana" w:hAnsi="Verdana"/>
          <w:color w:val="000000"/>
          <w:sz w:val="18"/>
          <w:szCs w:val="18"/>
        </w:rPr>
        <w:t>нарушении установленного внутреннего трудового распорядка)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вплоть до увольнения, а также в случае нанесения ущерба</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работодателя - привлечь работника к материальной ответственности.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Тенденция разграничения, а не превращение наемного работника в «</w:t>
      </w:r>
      <w:r>
        <w:rPr>
          <w:rStyle w:val="WW8Num4z0"/>
          <w:rFonts w:ascii="Verdana" w:hAnsi="Verdana"/>
          <w:color w:val="4682B4"/>
          <w:sz w:val="18"/>
          <w:szCs w:val="18"/>
        </w:rPr>
        <w:t>автономного</w:t>
      </w:r>
      <w:r>
        <w:rPr>
          <w:rFonts w:ascii="Verdana" w:hAnsi="Verdana"/>
          <w:color w:val="000000"/>
          <w:sz w:val="18"/>
          <w:szCs w:val="18"/>
        </w:rPr>
        <w:t>» работника, получила свое выражение и в том, что в странах Европы, включая Австрию и Францию, появилась система «</w:t>
      </w:r>
      <w:r>
        <w:rPr>
          <w:rStyle w:val="WW8Num4z0"/>
          <w:rFonts w:ascii="Verdana" w:hAnsi="Verdana"/>
          <w:color w:val="4682B4"/>
          <w:sz w:val="18"/>
          <w:szCs w:val="18"/>
        </w:rPr>
        <w:t>дополнительных</w:t>
      </w:r>
      <w:r>
        <w:rPr>
          <w:rFonts w:ascii="Verdana" w:hAnsi="Verdana"/>
          <w:color w:val="000000"/>
          <w:sz w:val="18"/>
          <w:szCs w:val="18"/>
        </w:rPr>
        <w:t>» критериев как совокупность показателей (фактических обстоятельств), прямо или косвенно свидетельствующих о существовании «</w:t>
      </w:r>
      <w:r>
        <w:rPr>
          <w:rStyle w:val="WW8Num4z0"/>
          <w:rFonts w:ascii="Verdana" w:hAnsi="Verdana"/>
          <w:color w:val="4682B4"/>
          <w:sz w:val="18"/>
          <w:szCs w:val="18"/>
        </w:rPr>
        <w:t>правового подчинения</w:t>
      </w:r>
      <w:r>
        <w:rPr>
          <w:rFonts w:ascii="Verdana" w:hAnsi="Verdana"/>
          <w:color w:val="000000"/>
          <w:sz w:val="18"/>
          <w:szCs w:val="18"/>
        </w:rPr>
        <w:t>», характеризующего трудовое отношение в его традиционном смысле. В связи с этим предлагается использовать данный позитивный опыт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России, в том числе для предотвращения принятия новых федеральных законов, исключающих действие трудового права на те или иные категории либо профессиональные группы лиц.</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Определяется важнейшее возрастающее значение трудового договора и место норм о нем в законодательстве рассматриваемых стран, его функциональная роль в механизме правового регулирования как основания возникновения, изменения и прекращения трудовых отношений с позиций современного трудового права России, Австрии и Франции. В Австрии, Франции и России на современном этапе выделяется также важное значение трудового договора в индивидуализации условий труда работников,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его сторон, при неукоснительном действии правила: трудовой договор не должен содержать условий, ухудшающих положение работника по сравнению с трудовым законодательством, коллективным договором, соглашениями.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 основе сравнительно-правового анализа «</w:t>
      </w:r>
      <w:r>
        <w:rPr>
          <w:rStyle w:val="WW8Num4z0"/>
          <w:rFonts w:ascii="Verdana" w:hAnsi="Verdana"/>
          <w:color w:val="4682B4"/>
          <w:sz w:val="18"/>
          <w:szCs w:val="18"/>
        </w:rPr>
        <w:t>содержания трудового договора</w:t>
      </w:r>
      <w:r>
        <w:rPr>
          <w:rFonts w:ascii="Verdana" w:hAnsi="Verdana"/>
          <w:color w:val="000000"/>
          <w:sz w:val="18"/>
          <w:szCs w:val="18"/>
        </w:rPr>
        <w:t>» по законодательству России и понимания данной категории в трудовом праве и судебной практике Австрии и Франции обосновывается вывод о том, что легальное закрепление в ТК РФ «</w:t>
      </w:r>
      <w:r>
        <w:rPr>
          <w:rStyle w:val="WW8Num4z0"/>
          <w:rFonts w:ascii="Verdana" w:hAnsi="Verdana"/>
          <w:color w:val="4682B4"/>
          <w:sz w:val="18"/>
          <w:szCs w:val="18"/>
        </w:rPr>
        <w:t>содержания трудового договора</w:t>
      </w:r>
      <w:r>
        <w:rPr>
          <w:rFonts w:ascii="Verdana" w:hAnsi="Verdana"/>
          <w:color w:val="000000"/>
          <w:sz w:val="18"/>
          <w:szCs w:val="18"/>
        </w:rPr>
        <w:t>» (ст. 57), его обязательных (называемых «</w:t>
      </w:r>
      <w:r>
        <w:rPr>
          <w:rStyle w:val="WW8Num4z0"/>
          <w:rFonts w:ascii="Verdana" w:hAnsi="Verdana"/>
          <w:color w:val="4682B4"/>
          <w:sz w:val="18"/>
          <w:szCs w:val="18"/>
        </w:rPr>
        <w:t>существенными</w:t>
      </w:r>
      <w:r>
        <w:rPr>
          <w:rFonts w:ascii="Verdana" w:hAnsi="Verdana"/>
          <w:color w:val="000000"/>
          <w:sz w:val="18"/>
          <w:szCs w:val="18"/>
        </w:rPr>
        <w:t>») условий может оцениваться с позиции практической полезности данной новеллы. В отличие от России, в Австрии и Франции такой перечень отсутствует и представители науки трудового права этих стран вынуждены обосновывать и соответственно выделять базовые условия (элементы) трудового договора и возникающего на его основе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Выявлены особенности и значение отдельных видов трудового договора, из числа которых выделены «</w:t>
      </w:r>
      <w:r>
        <w:rPr>
          <w:rStyle w:val="WW8Num4z0"/>
          <w:rFonts w:ascii="Verdana" w:hAnsi="Verdana"/>
          <w:color w:val="4682B4"/>
          <w:sz w:val="18"/>
          <w:szCs w:val="18"/>
        </w:rPr>
        <w:t>срочный трудовой договор</w:t>
      </w:r>
      <w:r>
        <w:rPr>
          <w:rFonts w:ascii="Verdana" w:hAnsi="Verdana"/>
          <w:color w:val="000000"/>
          <w:sz w:val="18"/>
          <w:szCs w:val="18"/>
        </w:rPr>
        <w:t>» и «трудовой договор о «</w:t>
      </w:r>
      <w:r>
        <w:rPr>
          <w:rStyle w:val="WW8Num4z0"/>
          <w:rFonts w:ascii="Verdana" w:hAnsi="Verdana"/>
          <w:color w:val="4682B4"/>
          <w:sz w:val="18"/>
          <w:szCs w:val="18"/>
        </w:rPr>
        <w:t>заемном</w:t>
      </w:r>
      <w:r>
        <w:rPr>
          <w:rFonts w:ascii="Verdana" w:hAnsi="Verdana"/>
          <w:color w:val="000000"/>
          <w:sz w:val="18"/>
          <w:szCs w:val="18"/>
        </w:rPr>
        <w:t>» труде», обоснована необходимость дальнейшего ограничения сферы применения срочного трудового договора с использованием позитивного опыта стран ЕС (особенно Франции) путем сокращения</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большого числа случаев его заключения; сделан вывод о невозможности введения в России правовой категории «</w:t>
      </w:r>
      <w:r>
        <w:rPr>
          <w:rStyle w:val="WW8Num4z0"/>
          <w:rFonts w:ascii="Verdana" w:hAnsi="Verdana"/>
          <w:color w:val="4682B4"/>
          <w:sz w:val="18"/>
          <w:szCs w:val="18"/>
        </w:rPr>
        <w:t>заемного</w:t>
      </w:r>
      <w:r>
        <w:rPr>
          <w:rFonts w:ascii="Verdana" w:hAnsi="Verdana"/>
          <w:color w:val="000000"/>
          <w:sz w:val="18"/>
          <w:szCs w:val="18"/>
        </w:rPr>
        <w:t>» труда вне комплексного пересмотра законодательства о трудовом договоре и развития системы</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агентств занятости, соответствующих международным правовым стандартам, подобно тем, которые ныне действуют в странах Западной Европы и особенно позитивно во Франции, опыт которых может быть использован и Россией. Доказывается значительно возросшее применение в странах Европы, включая Францию и Австрию, нетипичных или атипичных, гибких форм занятости, в том числе с помощью срочных трудовых договоров или договоров о «</w:t>
      </w:r>
      <w:r>
        <w:rPr>
          <w:rStyle w:val="WW8Num4z0"/>
          <w:rFonts w:ascii="Verdana" w:hAnsi="Verdana"/>
          <w:color w:val="4682B4"/>
          <w:sz w:val="18"/>
          <w:szCs w:val="18"/>
        </w:rPr>
        <w:t>заемном</w:t>
      </w:r>
      <w:r>
        <w:rPr>
          <w:rFonts w:ascii="Verdana" w:hAnsi="Verdana"/>
          <w:color w:val="000000"/>
          <w:sz w:val="18"/>
          <w:szCs w:val="18"/>
        </w:rPr>
        <w:t>» труде; как определенная тенденция -это характерно и для России, но отличает ее от других стран в худшую сторону в области срочного трудового договора в силу действующего законодательства либо его умолчания по «</w:t>
      </w:r>
      <w:r>
        <w:rPr>
          <w:rStyle w:val="WW8Num4z0"/>
          <w:rFonts w:ascii="Verdana" w:hAnsi="Verdana"/>
          <w:color w:val="4682B4"/>
          <w:sz w:val="18"/>
          <w:szCs w:val="18"/>
        </w:rPr>
        <w:t>заемному</w:t>
      </w:r>
      <w:r>
        <w:rPr>
          <w:rFonts w:ascii="Verdana" w:hAnsi="Verdana"/>
          <w:color w:val="000000"/>
          <w:sz w:val="18"/>
          <w:szCs w:val="18"/>
        </w:rPr>
        <w:t>» труду. На основе проведенного сравнительного анализа обосновывается вывод о том, что в большинстве стран Европы и в рамках ЕС, в том числе Австрии и Франции, вырабатываются правовые механизмы, ограничивающие применение указанных нетипичных договоров с учетом стандартов,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на международном уровне и общеевропейских стандартов.</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также положение о том, что в Австрии и Франции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создана обширная система правовых, организационных, финансовых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и социальных прав «</w:t>
      </w:r>
      <w:r>
        <w:rPr>
          <w:rStyle w:val="WW8Num4z0"/>
          <w:rFonts w:ascii="Verdana" w:hAnsi="Verdana"/>
          <w:color w:val="4682B4"/>
          <w:sz w:val="18"/>
          <w:szCs w:val="18"/>
        </w:rPr>
        <w:t>заемных</w:t>
      </w:r>
      <w:r>
        <w:rPr>
          <w:rFonts w:ascii="Verdana" w:hAnsi="Verdana"/>
          <w:color w:val="000000"/>
          <w:sz w:val="18"/>
          <w:szCs w:val="18"/>
        </w:rPr>
        <w:t>» работников. Особое место в этой системе занимают нормы о трудовом договоре «</w:t>
      </w:r>
      <w:r>
        <w:rPr>
          <w:rStyle w:val="WW8Num4z0"/>
          <w:rFonts w:ascii="Verdana" w:hAnsi="Verdana"/>
          <w:color w:val="4682B4"/>
          <w:sz w:val="18"/>
          <w:szCs w:val="18"/>
        </w:rPr>
        <w:t>заемного</w:t>
      </w:r>
      <w:r>
        <w:rPr>
          <w:rFonts w:ascii="Verdana" w:hAnsi="Verdana"/>
          <w:color w:val="000000"/>
          <w:sz w:val="18"/>
          <w:szCs w:val="18"/>
        </w:rPr>
        <w:t>» работника и «</w:t>
      </w:r>
      <w:r>
        <w:rPr>
          <w:rStyle w:val="WW8Num4z0"/>
          <w:rFonts w:ascii="Verdana" w:hAnsi="Verdana"/>
          <w:color w:val="4682B4"/>
          <w:sz w:val="18"/>
          <w:szCs w:val="18"/>
        </w:rPr>
        <w:t>агентства временной занятости</w:t>
      </w:r>
      <w:r>
        <w:rPr>
          <w:rFonts w:ascii="Verdana" w:hAnsi="Verdana"/>
          <w:color w:val="000000"/>
          <w:sz w:val="18"/>
          <w:szCs w:val="18"/>
        </w:rPr>
        <w:t>», направленные на обеспечение наибольшей защиты «</w:t>
      </w:r>
      <w:r>
        <w:rPr>
          <w:rStyle w:val="WW8Num4z0"/>
          <w:rFonts w:ascii="Verdana" w:hAnsi="Verdana"/>
          <w:color w:val="4682B4"/>
          <w:sz w:val="18"/>
          <w:szCs w:val="18"/>
        </w:rPr>
        <w:t>заемного</w:t>
      </w:r>
      <w:r>
        <w:rPr>
          <w:rFonts w:ascii="Verdana" w:hAnsi="Verdana"/>
          <w:color w:val="000000"/>
          <w:sz w:val="18"/>
          <w:szCs w:val="18"/>
        </w:rPr>
        <w:t>» работника как в отношениях с работодателем-агентством, так и с организацией-пользователем. Особые требования, предъявляемые к форме и содержанию трудового договора о «</w:t>
      </w:r>
      <w:r>
        <w:rPr>
          <w:rStyle w:val="WW8Num4z0"/>
          <w:rFonts w:ascii="Verdana" w:hAnsi="Verdana"/>
          <w:color w:val="4682B4"/>
          <w:sz w:val="18"/>
          <w:szCs w:val="18"/>
        </w:rPr>
        <w:t>заемном</w:t>
      </w:r>
      <w:r>
        <w:rPr>
          <w:rFonts w:ascii="Verdana" w:hAnsi="Verdana"/>
          <w:color w:val="000000"/>
          <w:sz w:val="18"/>
          <w:szCs w:val="18"/>
        </w:rPr>
        <w:t>» труде, установленные гарантийные механизмы, связанные с его</w:t>
      </w:r>
      <w:r>
        <w:rPr>
          <w:rStyle w:val="WW8Num3z0"/>
          <w:rFonts w:ascii="Verdana" w:hAnsi="Verdana"/>
          <w:color w:val="000000"/>
          <w:sz w:val="18"/>
          <w:szCs w:val="18"/>
        </w:rPr>
        <w:t> </w:t>
      </w: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и возможностью трансформации в трудовой договор на неопределенный срок с предприятием-пользователем, дают основу сделать вывод, оценивающий данный договор как средство ограничения сферы использования «</w:t>
      </w:r>
      <w:r>
        <w:rPr>
          <w:rStyle w:val="WW8Num4z0"/>
          <w:rFonts w:ascii="Verdana" w:hAnsi="Verdana"/>
          <w:color w:val="4682B4"/>
          <w:sz w:val="18"/>
          <w:szCs w:val="18"/>
        </w:rPr>
        <w:t>заемного</w:t>
      </w:r>
      <w:r>
        <w:rPr>
          <w:rFonts w:ascii="Verdana" w:hAnsi="Verdana"/>
          <w:color w:val="000000"/>
          <w:sz w:val="18"/>
          <w:szCs w:val="18"/>
        </w:rPr>
        <w:t>» труда.</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На основе сравнительно-правового анализа изменения трудового договора в России, Австрии и Франции сделан вывод о том, что порядок и условия такого изменения имеют в этих странах значительные особенности, позволяющие констатировать, что российское трудовое законодательство в большей степени защищает права работника от возможных</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работодателя. Вместе с тем обосновывается необходимость корректировки некоторых норм ТК РФ, регламентирующих изменение трудового договора (ст.ст. 73, 74, 75), для приведения их в соответствие с международными (</w:t>
      </w:r>
      <w:r>
        <w:rPr>
          <w:rStyle w:val="WW8Num4z0"/>
          <w:rFonts w:ascii="Verdana" w:hAnsi="Verdana"/>
          <w:color w:val="4682B4"/>
          <w:sz w:val="18"/>
          <w:szCs w:val="18"/>
        </w:rPr>
        <w:t>конвенциями</w:t>
      </w:r>
      <w:r>
        <w:rPr>
          <w:rStyle w:val="WW8Num3z0"/>
          <w:rFonts w:ascii="Verdana" w:hAnsi="Verdana"/>
          <w:color w:val="000000"/>
          <w:sz w:val="18"/>
          <w:szCs w:val="18"/>
        </w:rPr>
        <w:t> </w:t>
      </w:r>
      <w:r>
        <w:rPr>
          <w:rFonts w:ascii="Verdana" w:hAnsi="Verdana"/>
          <w:color w:val="000000"/>
          <w:sz w:val="18"/>
          <w:szCs w:val="18"/>
        </w:rPr>
        <w:t>МОТ) и европейскими правовыми стандартами.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Определено, что к преимуществам российского трудового законодательства относится также закрепление на уровне федерального законодательства перечня оснований и порядка прекращения трудового договора по инициативе работодателя, что выступает правовыми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защиты от необоснованного и</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увольнения. При этом предлагается ограничить перечень оснований прекращения трудового договора рамками, предусмотренными ТК РФ (ст. 81), а в отдельных случаях уточнить процедуру прекращения трудового договора по инициативе работодателя на основе позитивного опыта Австрии и особенно Франции.</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Внесены и другие предложения, направленные на совершенствование российского трудового законодательства с учетом позитивного опыта Австрии и Франции на основе проведенного сравнительного исследования.</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данного исследования заключается в том, что содержащиеся в нем теоретические положения и выводы развивают основные положения науки отечественного трудового права, включая основные положения и особенности трудового договора по законодательству Австрии и Франции. Результаты исследования, теоретические выводы и научно-практические рекомендации могут быть использованы для дальнейшего совершенствования российского законодательства о трудовом договоре, - 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а также в учебном процессе образовательных учреждений при изучении дисциплины «</w:t>
      </w:r>
      <w:r>
        <w:rPr>
          <w:rStyle w:val="WW8Num4z0"/>
          <w:rFonts w:ascii="Verdana" w:hAnsi="Verdana"/>
          <w:color w:val="4682B4"/>
          <w:sz w:val="18"/>
          <w:szCs w:val="18"/>
        </w:rPr>
        <w:t>трудовое право</w:t>
      </w:r>
      <w:r>
        <w:rPr>
          <w:rFonts w:ascii="Verdana" w:hAnsi="Verdana"/>
          <w:color w:val="000000"/>
          <w:sz w:val="18"/>
          <w:szCs w:val="18"/>
        </w:rPr>
        <w:t>».</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на кафедре трудового права юридического факультета Московского государственного университета им. М.В.</w:t>
      </w:r>
      <w:r>
        <w:rPr>
          <w:rStyle w:val="WW8Num3z0"/>
          <w:rFonts w:ascii="Verdana" w:hAnsi="Verdana"/>
          <w:color w:val="000000"/>
          <w:sz w:val="18"/>
          <w:szCs w:val="18"/>
        </w:rPr>
        <w:t> </w:t>
      </w:r>
      <w:r>
        <w:rPr>
          <w:rStyle w:val="WW8Num4z0"/>
          <w:rFonts w:ascii="Verdana" w:hAnsi="Verdana"/>
          <w:color w:val="4682B4"/>
          <w:sz w:val="18"/>
          <w:szCs w:val="18"/>
        </w:rPr>
        <w:t>Ломоносова</w:t>
      </w:r>
      <w:r>
        <w:rPr>
          <w:rFonts w:ascii="Verdana" w:hAnsi="Verdana"/>
          <w:color w:val="000000"/>
          <w:sz w:val="18"/>
          <w:szCs w:val="18"/>
        </w:rPr>
        <w:t>, где проведено ее обсуждение и рецензирование. Основные положения и выводы диссертации изложены в публикациях диссертанта и отражены в его докладе на Общероссийской конференции Российской академии юридических наук, прошедшей в Москве 18-19 декабря 2003 года.</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и задачами исследования, необходимостью логичного изложения материала. Диссертация состоит из введения, трех глав, объединяющих восемь параграфов, заключения и списка использованной литературы.</w:t>
      </w:r>
    </w:p>
    <w:p w:rsidR="00350B11" w:rsidRDefault="00350B11" w:rsidP="00350B1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Васильева, Вера Игоревна</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Данное диссертационное исследование позволило выявить как общие, так и отличительные характерные черты трудового договора по законодательству России, Австрии и Франции, а также определить основополагающую роль в современных условиях института трудового договора в системе трудового права и выделить место норм о трудовом договоре в трудовом законодательстве указанных стран. На основе проведенного сравнительно-правового анализа действующих норм в России, Австрии и Франции, обобщения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этих стран, с учетом трудовых норм</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и ЕС, в работе сделаны выводы и внесены отдельные предложения, направленные на совершенствование законодательства Российской Федерации.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результате сравнительно-правового исследования вопросов темы диссертации выявлено значительное сходство норм о трудовом договоре в России, Австрии и Франции, обусловленное тем, что в них получили свое выражение основополагающие (фундаментальные) принципы в сфере трудовых отношений, а именно принцип</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равенства и равных возможностей,</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дискриминации, запрещения принудительного труда. В России и Франции принцип свободы труда дополняется правом работника на труд, современное понимание которого нашло свое закрепление в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(1961 г., в редакции 1996 г.) и Хартии основных прав ЕС (2000 г.).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принцип свободы труда, включая право на труд, получил свое выражение и признание согласно общепризнанным принципам и нормам международного права и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(ч. 1 ст. 17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xml:space="preserve">РФ, ч. 1 ст. 2 ТК </w:t>
      </w:r>
      <w:r>
        <w:rPr>
          <w:rFonts w:ascii="Verdana" w:hAnsi="Verdana"/>
          <w:color w:val="000000"/>
          <w:sz w:val="18"/>
          <w:szCs w:val="18"/>
        </w:rPr>
        <w:lastRenderedPageBreak/>
        <w:t>РФ). Значение принципа свободы труда выражается и в том, что он является предметом</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Конституционного Суда России, Конституционного Суда Австрии 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Совета Франции. Соответственно, особенности, присущие трудовому договору каждого из государств, не являются непреодолимой преградой для использования позитивного опыта</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Австрии и Франции в процессе реформирования российского законодательства о трудовом договоре, (с. 14-16, 21-26)</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отличие от понятия трудового договора, которое нашло свое закрепление в современном его понимании в Трудовом кодексе РФ (ст. 56), в Австрии и Франции его формальное определение как договора найма услуг содержится в Гражданском</w:t>
      </w:r>
      <w:r>
        <w:rPr>
          <w:rStyle w:val="WW8Num3z0"/>
          <w:rFonts w:ascii="Verdana" w:hAnsi="Verdana"/>
          <w:color w:val="000000"/>
          <w:sz w:val="18"/>
          <w:szCs w:val="18"/>
        </w:rPr>
        <w:t> </w:t>
      </w:r>
      <w:r>
        <w:rPr>
          <w:rStyle w:val="WW8Num4z0"/>
          <w:rFonts w:ascii="Verdana" w:hAnsi="Verdana"/>
          <w:color w:val="4682B4"/>
          <w:sz w:val="18"/>
          <w:szCs w:val="18"/>
        </w:rPr>
        <w:t>уложении</w:t>
      </w:r>
      <w:r>
        <w:rPr>
          <w:rStyle w:val="WW8Num3z0"/>
          <w:rFonts w:ascii="Verdana" w:hAnsi="Verdana"/>
          <w:color w:val="000000"/>
          <w:sz w:val="18"/>
          <w:szCs w:val="18"/>
        </w:rPr>
        <w:t> </w:t>
      </w:r>
      <w:r>
        <w:rPr>
          <w:rFonts w:ascii="Verdana" w:hAnsi="Verdana"/>
          <w:color w:val="000000"/>
          <w:sz w:val="18"/>
          <w:szCs w:val="18"/>
        </w:rPr>
        <w:t>Австрии 1811 г. (§§ 1151 - 1164), Гражданском кодексе Франции 1804 г., в котором сохранилась лишь одна</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1780, посвященная данному договору, а в силу</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труда (ст. L.121-1) к трудовому договору применяются общие для всех гражданско-правовых договоров нормы, однако, их применение носит</w:t>
      </w:r>
      <w:r>
        <w:rPr>
          <w:rStyle w:val="WW8Num3z0"/>
          <w:rFonts w:ascii="Verdana" w:hAnsi="Verdana"/>
          <w:color w:val="000000"/>
          <w:sz w:val="18"/>
          <w:szCs w:val="18"/>
        </w:rPr>
        <w:t> </w:t>
      </w:r>
      <w:r>
        <w:rPr>
          <w:rStyle w:val="WW8Num4z0"/>
          <w:rFonts w:ascii="Verdana" w:hAnsi="Verdana"/>
          <w:color w:val="4682B4"/>
          <w:sz w:val="18"/>
          <w:szCs w:val="18"/>
        </w:rPr>
        <w:t>субсидиарный</w:t>
      </w:r>
      <w:r>
        <w:rPr>
          <w:rStyle w:val="WW8Num3z0"/>
          <w:rFonts w:ascii="Verdana" w:hAnsi="Verdana"/>
          <w:color w:val="000000"/>
          <w:sz w:val="18"/>
          <w:szCs w:val="18"/>
        </w:rPr>
        <w:t> </w:t>
      </w:r>
      <w:r>
        <w:rPr>
          <w:rFonts w:ascii="Verdana" w:hAnsi="Verdana"/>
          <w:color w:val="000000"/>
          <w:sz w:val="18"/>
          <w:szCs w:val="18"/>
        </w:rPr>
        <w:t>характер и в значительной степени ограничено</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положениями, нормами трудового законодательства, судебной практикой; в Гражданском уложении Австрии</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общие нормы о трудовом договоре, но иные законы также содержат нормы о трудовом договоре: служащих (Закон о служащих), рабочих (Промысловое</w:t>
      </w:r>
      <w:r>
        <w:rPr>
          <w:rStyle w:val="WW8Num3z0"/>
          <w:rFonts w:ascii="Verdana" w:hAnsi="Verdana"/>
          <w:color w:val="000000"/>
          <w:sz w:val="18"/>
          <w:szCs w:val="18"/>
        </w:rPr>
        <w:t> </w:t>
      </w:r>
      <w:r>
        <w:rPr>
          <w:rStyle w:val="WW8Num4z0"/>
          <w:rFonts w:ascii="Verdana" w:hAnsi="Verdana"/>
          <w:color w:val="4682B4"/>
          <w:sz w:val="18"/>
          <w:szCs w:val="18"/>
        </w:rPr>
        <w:t>уложение</w:t>
      </w:r>
      <w:r>
        <w:rPr>
          <w:rFonts w:ascii="Verdana" w:hAnsi="Verdana"/>
          <w:color w:val="000000"/>
          <w:sz w:val="18"/>
          <w:szCs w:val="18"/>
        </w:rPr>
        <w:t>), журналистов (Закон о журналистах), домашних работников (Закон о домашних работниках), актеров (Закон об актерской деятельности) и др., и вместе с тем, под влиянием европейского права имеет место тенденция к унификации трудового законодательства Австрии, в том числе норм о трудовом договоре, (с. 28, 32-33, 57 - 59)</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Выделены критерии разграничения трудовых договоров от иных договоров (гражданско-правовых) с учетом определений, характеризующих трудовые отношения, сформулированных в Докладах на Международных конференциях труда МОТ, а также на основе законодательства и практики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России, Австрии, Франции, и показана схожесть подходов в рассматриваемых государствах к разграничению трудовых и гражданско-правовых договоров. При этом указанное разграничение в Австрии и Франции осуществляется преимущественно на основе критерия, характеризующего возникшее трудовое отношение на основе «</w:t>
      </w:r>
      <w:r>
        <w:rPr>
          <w:rStyle w:val="WW8Num4z0"/>
          <w:rFonts w:ascii="Verdana" w:hAnsi="Verdana"/>
          <w:color w:val="4682B4"/>
          <w:sz w:val="18"/>
          <w:szCs w:val="18"/>
        </w:rPr>
        <w:t>правового подчинения работника работодателю</w:t>
      </w:r>
      <w:r>
        <w:rPr>
          <w:rFonts w:ascii="Verdana" w:hAnsi="Verdana"/>
          <w:color w:val="000000"/>
          <w:sz w:val="18"/>
          <w:szCs w:val="18"/>
        </w:rPr>
        <w:t>» (индивидуальной субординации). В России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обязанность работника подчиняться внутреннему трудовому распорядку, устанавливаемому работодателем при обеспечении им условий труда, предусмотренных трудовым законодательством,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трудовым договором.</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в экономике, обусловленные развитием науки и технологий, трансформация индустриальной экономики в экономику новой формации -основанную на высоких технологиях - существенным образом повлияли на характер труда в странах Западной Европы, где с появлением новых видов труда, предполагающих творческий подход работника к выполняемым трудовым</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и значительную «</w:t>
      </w:r>
      <w:r>
        <w:rPr>
          <w:rStyle w:val="WW8Num4z0"/>
          <w:rFonts w:ascii="Verdana" w:hAnsi="Verdana"/>
          <w:color w:val="4682B4"/>
          <w:sz w:val="18"/>
          <w:szCs w:val="18"/>
        </w:rPr>
        <w:t>автономию работника</w:t>
      </w:r>
      <w:r>
        <w:rPr>
          <w:rFonts w:ascii="Verdana" w:hAnsi="Verdana"/>
          <w:color w:val="000000"/>
          <w:sz w:val="18"/>
          <w:szCs w:val="18"/>
        </w:rPr>
        <w:t>», появляются новые концепции управления персоналом (в том числе при помощи компьютерных технологий). В работе показано, что «</w:t>
      </w:r>
      <w:r>
        <w:rPr>
          <w:rStyle w:val="WW8Num4z0"/>
          <w:rFonts w:ascii="Verdana" w:hAnsi="Verdana"/>
          <w:color w:val="4682B4"/>
          <w:sz w:val="18"/>
          <w:szCs w:val="18"/>
        </w:rPr>
        <w:t>автономия работников</w:t>
      </w:r>
      <w:r>
        <w:rPr>
          <w:rFonts w:ascii="Verdana" w:hAnsi="Verdana"/>
          <w:color w:val="000000"/>
          <w:sz w:val="18"/>
          <w:szCs w:val="18"/>
        </w:rPr>
        <w:t>», однако, не изменяет характера труда как наемного, о чем свидетельствуют связанность работника указаниями работодателя и возможность работодателя своей властью привлечь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и (или) материальной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работника, нарушившего установленный внутренний трудовой распорядок. Тенденция разграничения, а не превращение наемного работника в «</w:t>
      </w:r>
      <w:r>
        <w:rPr>
          <w:rStyle w:val="WW8Num4z0"/>
          <w:rFonts w:ascii="Verdana" w:hAnsi="Verdana"/>
          <w:color w:val="4682B4"/>
          <w:sz w:val="18"/>
          <w:szCs w:val="18"/>
        </w:rPr>
        <w:t>автономного</w:t>
      </w:r>
      <w:r>
        <w:rPr>
          <w:rFonts w:ascii="Verdana" w:hAnsi="Verdana"/>
          <w:color w:val="000000"/>
          <w:sz w:val="18"/>
          <w:szCs w:val="18"/>
        </w:rPr>
        <w:t>» работника, получила свое выражение и в том, что в странах Европы, включая Австрию и Францию, появилась система «</w:t>
      </w:r>
      <w:r>
        <w:rPr>
          <w:rStyle w:val="WW8Num4z0"/>
          <w:rFonts w:ascii="Verdana" w:hAnsi="Verdana"/>
          <w:color w:val="4682B4"/>
          <w:sz w:val="18"/>
          <w:szCs w:val="18"/>
        </w:rPr>
        <w:t>дополнительных</w:t>
      </w:r>
      <w:r>
        <w:rPr>
          <w:rFonts w:ascii="Verdana" w:hAnsi="Verdana"/>
          <w:color w:val="000000"/>
          <w:sz w:val="18"/>
          <w:szCs w:val="18"/>
        </w:rPr>
        <w:t>» критериев как совокупность показателей (фактических обстоятельств), прямо или косвенно свидетельствующих о существовании «</w:t>
      </w:r>
      <w:r>
        <w:rPr>
          <w:rStyle w:val="WW8Num4z0"/>
          <w:rFonts w:ascii="Verdana" w:hAnsi="Verdana"/>
          <w:color w:val="4682B4"/>
          <w:sz w:val="18"/>
          <w:szCs w:val="18"/>
        </w:rPr>
        <w:t>правового подчинения</w:t>
      </w:r>
      <w:r>
        <w:rPr>
          <w:rFonts w:ascii="Verdana" w:hAnsi="Verdana"/>
          <w:color w:val="000000"/>
          <w:sz w:val="18"/>
          <w:szCs w:val="18"/>
        </w:rPr>
        <w:t>», характеризующего трудовое отношение в его традиционном смысле. В связи с этим предлагается использовать данный позитивный опыт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России, в том числе для предотвращения принятия новых федеральных законов, исключающих действие трудового права на те или иные категории либо профессиональные группы лиц. (с. 34 - 44)</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настоящем исследовании раскрываются понятия (термины) «</w:t>
      </w:r>
      <w:r>
        <w:rPr>
          <w:rStyle w:val="WW8Num4z0"/>
          <w:rFonts w:ascii="Verdana" w:hAnsi="Verdana"/>
          <w:color w:val="4682B4"/>
          <w:sz w:val="18"/>
          <w:szCs w:val="18"/>
        </w:rPr>
        <w:t>работник</w:t>
      </w:r>
      <w:r>
        <w:rPr>
          <w:rFonts w:ascii="Verdana" w:hAnsi="Verdana"/>
          <w:color w:val="000000"/>
          <w:sz w:val="18"/>
          <w:szCs w:val="18"/>
        </w:rPr>
        <w:t>» и «</w:t>
      </w:r>
      <w:r>
        <w:rPr>
          <w:rStyle w:val="WW8Num4z0"/>
          <w:rFonts w:ascii="Verdana" w:hAnsi="Verdana"/>
          <w:color w:val="4682B4"/>
          <w:sz w:val="18"/>
          <w:szCs w:val="18"/>
        </w:rPr>
        <w:t>работодатель</w:t>
      </w:r>
      <w:r>
        <w:rPr>
          <w:rFonts w:ascii="Verdana" w:hAnsi="Verdana"/>
          <w:color w:val="000000"/>
          <w:sz w:val="18"/>
          <w:szCs w:val="18"/>
        </w:rPr>
        <w:t>» (ст.20 ТК РФ), их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 xml:space="preserve">(ст.ст. 21, 22 ТК РФ), закрепление которых в ТК РФ </w:t>
      </w:r>
      <w:r>
        <w:rPr>
          <w:rFonts w:ascii="Verdana" w:hAnsi="Verdana"/>
          <w:color w:val="000000"/>
          <w:sz w:val="18"/>
          <w:szCs w:val="18"/>
        </w:rPr>
        <w:lastRenderedPageBreak/>
        <w:t>оценивается самым положительным образом. В Австрии и Франции указанные понятия на основе судебных решений разработаны в правовой доктрине, где работник определяется как индивидуум (лицо), который</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трудиться на работодателя, находясь у него в правовом подчинении, на основании трудового договора,. Вместе с тем в странах ЕС, включая Австрию и Францию, ныне существует «</w:t>
      </w:r>
      <w:r>
        <w:rPr>
          <w:rStyle w:val="WW8Num4z0"/>
          <w:rFonts w:ascii="Verdana" w:hAnsi="Verdana"/>
          <w:color w:val="4682B4"/>
          <w:sz w:val="18"/>
          <w:szCs w:val="18"/>
        </w:rPr>
        <w:t>серая зона</w:t>
      </w:r>
      <w:r>
        <w:rPr>
          <w:rFonts w:ascii="Verdana" w:hAnsi="Verdana"/>
          <w:color w:val="000000"/>
          <w:sz w:val="18"/>
          <w:szCs w:val="18"/>
        </w:rPr>
        <w:t>», когда трудно предсказать сочтет ли суд отношение трудовым или гражданско-правовым отношением, в связи с чем в странах Западной Европы выделяется категория, так называемых, «</w:t>
      </w:r>
      <w:r>
        <w:rPr>
          <w:rStyle w:val="WW8Num4z0"/>
          <w:rFonts w:ascii="Verdana" w:hAnsi="Verdana"/>
          <w:color w:val="4682B4"/>
          <w:sz w:val="18"/>
          <w:szCs w:val="18"/>
        </w:rPr>
        <w:t>лиц, подобных работникам</w:t>
      </w:r>
      <w:r>
        <w:rPr>
          <w:rFonts w:ascii="Verdana" w:hAnsi="Verdana"/>
          <w:color w:val="000000"/>
          <w:sz w:val="18"/>
          <w:szCs w:val="18"/>
        </w:rPr>
        <w:t>», то есть самозанятых, но чья экономическая ситуация аналогична положению работника, так как они находятся в экономической зависимости другого лица (заказчика работ, услуг). А поскольку на труд указанных лиц оказывают непосредственное воздействие принципы трудового права (как принцип свободы труда,</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дискриминации, запрет принудительного труда) и некоторые нормы трудового законодательства, то можно говорить о расширении сферы применения трудового права, а не уменьшении его роли, тем более исчезновении в странах Европы, в том числе в Австрии и Франции, (с. 40 - 41, 45, 49, 55 - 56)</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работе вслед за отечественным учеными-трудовиками выделено многообразие функций (ролей) трудового договора, что обуславливает важнейшее значение трудового договора, который, прежде всего, является центральным институтом российского трудового права, показана его социальная и экономическая роль и раскрывается его юридическое значение в соотношении с трудовым</w:t>
      </w:r>
      <w:r>
        <w:rPr>
          <w:rStyle w:val="WW8Num3z0"/>
          <w:rFonts w:ascii="Verdana" w:hAnsi="Verdana"/>
          <w:color w:val="000000"/>
          <w:sz w:val="18"/>
          <w:szCs w:val="18"/>
        </w:rPr>
        <w:t> </w:t>
      </w:r>
      <w:r>
        <w:rPr>
          <w:rStyle w:val="WW8Num4z0"/>
          <w:rFonts w:ascii="Verdana" w:hAnsi="Verdana"/>
          <w:color w:val="4682B4"/>
          <w:sz w:val="18"/>
          <w:szCs w:val="18"/>
        </w:rPr>
        <w:t>правоотношением</w:t>
      </w:r>
      <w:r>
        <w:rPr>
          <w:rFonts w:ascii="Verdana" w:hAnsi="Verdana"/>
          <w:color w:val="000000"/>
          <w:sz w:val="18"/>
          <w:szCs w:val="18"/>
        </w:rPr>
        <w:t>, которое проявляется в том, что он является основанием возникновения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базой его существования и основой его изменения либо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трудовом праве Австрии и Франции также определяется социальная, экономическая роль трудового договора, его функциональная роль в соотношении с трудовым правоотношением. Французские ученые-трудовики, как и их российские коллеги, рассматривают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через призму заключения, изменения и прекращения трудового договора. В Австрии несколько иное понимание функциональной роли трудового договора, его значение в этом смысле раскрывается в том, что посредством заключения трудового договора фиксируется желание работника и работодателя вступить в трудовое правоотношение, а также его принципиальные условия, отвечающие индивидуальным потребностям сторон. Его заключение порождает взаимное обязательство двух сторон — трудовое правоотношение, и затем в науке австрийского трудового права рассматривается содержание (права и обязанности субъектов),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правоотношения.</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России, Австрии и Франции на современном этапе выделяется также важное значение трудового договора в индивидуализации условий труда работников,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его сторон, при неукоснительном действии правила: трудовой договор не должен содержать условий, ухудшающих положение работника по сравнению с трудовым законодательством, коллективным договором, соглашениями, (с. 18 - 20, 28 - 30)</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На основе сравнительно-правового анализа «</w:t>
      </w:r>
      <w:r>
        <w:rPr>
          <w:rStyle w:val="WW8Num4z0"/>
          <w:rFonts w:ascii="Verdana" w:hAnsi="Verdana"/>
          <w:color w:val="4682B4"/>
          <w:sz w:val="18"/>
          <w:szCs w:val="18"/>
        </w:rPr>
        <w:t>содержания трудового договора</w:t>
      </w:r>
      <w:r>
        <w:rPr>
          <w:rFonts w:ascii="Verdana" w:hAnsi="Verdana"/>
          <w:color w:val="000000"/>
          <w:sz w:val="18"/>
          <w:szCs w:val="18"/>
        </w:rPr>
        <w:t>» по законодательству России и понимания данной категории в трудовом праве и судебной практике Австрии и Франции обосновывается вывод о том, что легальное закрепление в ТК РФ «</w:t>
      </w:r>
      <w:r>
        <w:rPr>
          <w:rStyle w:val="WW8Num4z0"/>
          <w:rFonts w:ascii="Verdana" w:hAnsi="Verdana"/>
          <w:color w:val="4682B4"/>
          <w:sz w:val="18"/>
          <w:szCs w:val="18"/>
        </w:rPr>
        <w:t>содержания трудового договора</w:t>
      </w:r>
      <w:r>
        <w:rPr>
          <w:rFonts w:ascii="Verdana" w:hAnsi="Verdana"/>
          <w:color w:val="000000"/>
          <w:sz w:val="18"/>
          <w:szCs w:val="18"/>
        </w:rPr>
        <w:t>» (ст. 57), его обязательных (называемых «</w:t>
      </w:r>
      <w:r>
        <w:rPr>
          <w:rStyle w:val="WW8Num4z0"/>
          <w:rFonts w:ascii="Verdana" w:hAnsi="Verdana"/>
          <w:color w:val="4682B4"/>
          <w:sz w:val="18"/>
          <w:szCs w:val="18"/>
        </w:rPr>
        <w:t>существенными</w:t>
      </w:r>
      <w:r>
        <w:rPr>
          <w:rFonts w:ascii="Verdana" w:hAnsi="Verdana"/>
          <w:color w:val="000000"/>
          <w:sz w:val="18"/>
          <w:szCs w:val="18"/>
        </w:rPr>
        <w:t>») условий может оцениваться с позиции практической полезности данной новеллы. В отличие от России, в Австрии и Франции такой перечень отсутствует и представители науки трудового права этих стран обосновывают выделение основных, «</w:t>
      </w:r>
      <w:r>
        <w:rPr>
          <w:rStyle w:val="WW8Num4z0"/>
          <w:rFonts w:ascii="Verdana" w:hAnsi="Verdana"/>
          <w:color w:val="4682B4"/>
          <w:sz w:val="18"/>
          <w:szCs w:val="18"/>
        </w:rPr>
        <w:t>базовых</w:t>
      </w:r>
      <w:r>
        <w:rPr>
          <w:rFonts w:ascii="Verdana" w:hAnsi="Verdana"/>
          <w:color w:val="000000"/>
          <w:sz w:val="18"/>
          <w:szCs w:val="18"/>
        </w:rPr>
        <w:t>» условий (элементов) трудового договора и возникающего на его основе трудового правоотношения, (с. 61 - 63, 72 - 76)</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Рассмотрены разновидности (отдельные виды) трудового договора, положительно оценивается дифференциация правового регулирования трудовых отношений и закрепление в целом этих трудовых договоров (ст.ст. 58, 59, 273-351 ТК РФ). Вместе с тем особенности труда некоторых категорий работников не получили своего закрепления (например, специфика трудовых договоров с научными работниками, а также трудовых договоров с медицинскими, творческими работниками, профессиональными спортсменами, которые лишь упомянуты в ст.351 ТК РФ). Предлагается отразить особенности указанных видов трудового договора в разделе XII и соответствующих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ТК РФ, например, о режиме труда и отдыха творческих работников или профессиональных спортсменов и др. (с. 82 - 87)</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В работе раскрывается значительное расширение сферы применения нетипичных договоров, атипичных, гибких форм занятости, хотя по общему правилу в странах Западной Европы, включая Францию и Австрию, стандартным (типичным) трудовым договором является трудовой договор на неопределенный срок и на полное рабочее время. Эта тенденция характерна ныне и для России, но отличается от других стран в худшую сторону. На основе сравнительного анализа в работе показано, что в большинстве стран Европы и на уровне ЕС, в том числе в Австрии и Франции, вырабатываются правовые механизмы, призванные ограничить сферу применения таких нетипичных трудовых договоров, как срочные трудовые договоры и договоры о «</w:t>
      </w:r>
      <w:r>
        <w:rPr>
          <w:rStyle w:val="WW8Num4z0"/>
          <w:rFonts w:ascii="Verdana" w:hAnsi="Verdana"/>
          <w:color w:val="4682B4"/>
          <w:sz w:val="18"/>
          <w:szCs w:val="18"/>
        </w:rPr>
        <w:t>заемном</w:t>
      </w:r>
      <w:r>
        <w:rPr>
          <w:rFonts w:ascii="Verdana" w:hAnsi="Verdana"/>
          <w:color w:val="000000"/>
          <w:sz w:val="18"/>
          <w:szCs w:val="18"/>
        </w:rPr>
        <w:t>» труде с тем, чтобы максимально защитить работников, в том числе с учетом стандартов,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на международном уровне (указанные</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158 и № 181, а также Рекомендации МОТ № 166 и № 188). На основе позитивного опыта европейских стран, в особенности Франции, предлагается привести российское законодательство о срочном трудовом договоре в соответствие с европейскими стандартами путем внесения необходимых изменений в ТК РФ, в том числе обоснована необходимость дальнейшего ограничения сферы применения срочного трудового договора с использованием позитивного опыта стран ЕС путем сокращения</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большого числа случаев его заключения, (с. 88 -89, 96-97, 99- 102, 111 - 113)</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связи с практическим распространением договоров о «</w:t>
      </w:r>
      <w:r>
        <w:rPr>
          <w:rStyle w:val="WW8Num4z0"/>
          <w:rFonts w:ascii="Verdana" w:hAnsi="Verdana"/>
          <w:color w:val="4682B4"/>
          <w:sz w:val="18"/>
          <w:szCs w:val="18"/>
        </w:rPr>
        <w:t>заемном</w:t>
      </w:r>
      <w:r>
        <w:rPr>
          <w:rFonts w:ascii="Verdana" w:hAnsi="Verdana"/>
          <w:color w:val="000000"/>
          <w:sz w:val="18"/>
          <w:szCs w:val="18"/>
        </w:rPr>
        <w:t>» труде в Российской Федерации, имеющейся Концепцией правового регулирования «</w:t>
      </w:r>
      <w:r>
        <w:rPr>
          <w:rStyle w:val="WW8Num4z0"/>
          <w:rFonts w:ascii="Verdana" w:hAnsi="Verdana"/>
          <w:color w:val="4682B4"/>
          <w:sz w:val="18"/>
          <w:szCs w:val="18"/>
        </w:rPr>
        <w:t>заемного</w:t>
      </w:r>
      <w:r>
        <w:rPr>
          <w:rFonts w:ascii="Verdana" w:hAnsi="Verdana"/>
          <w:color w:val="000000"/>
          <w:sz w:val="18"/>
          <w:szCs w:val="18"/>
        </w:rPr>
        <w:t>» труда, в работе дан анализ трудового договора работников «</w:t>
      </w:r>
      <w:r>
        <w:rPr>
          <w:rStyle w:val="WW8Num4z0"/>
          <w:rFonts w:ascii="Verdana" w:hAnsi="Verdana"/>
          <w:color w:val="4682B4"/>
          <w:sz w:val="18"/>
          <w:szCs w:val="18"/>
        </w:rPr>
        <w:t>заемного</w:t>
      </w:r>
      <w:r>
        <w:rPr>
          <w:rFonts w:ascii="Verdana" w:hAnsi="Verdana"/>
          <w:color w:val="000000"/>
          <w:sz w:val="18"/>
          <w:szCs w:val="18"/>
        </w:rPr>
        <w:t>» труда в Австрии и Франции и показана его существенная специфика, связанная с природой возникающего трудового правоотношения и необходимостью повышенной защиты прав «</w:t>
      </w:r>
      <w:r>
        <w:rPr>
          <w:rStyle w:val="WW8Num4z0"/>
          <w:rFonts w:ascii="Verdana" w:hAnsi="Verdana"/>
          <w:color w:val="4682B4"/>
          <w:sz w:val="18"/>
          <w:szCs w:val="18"/>
        </w:rPr>
        <w:t>заемных</w:t>
      </w:r>
      <w:r>
        <w:rPr>
          <w:rFonts w:ascii="Verdana" w:hAnsi="Verdana"/>
          <w:color w:val="000000"/>
          <w:sz w:val="18"/>
          <w:szCs w:val="18"/>
        </w:rPr>
        <w:t>» работников.</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вывод о том, что в Австрии и Франции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создана обширная система правовых, организационных, финансовых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и социальных прав «</w:t>
      </w:r>
      <w:r>
        <w:rPr>
          <w:rStyle w:val="WW8Num4z0"/>
          <w:rFonts w:ascii="Verdana" w:hAnsi="Verdana"/>
          <w:color w:val="4682B4"/>
          <w:sz w:val="18"/>
          <w:szCs w:val="18"/>
        </w:rPr>
        <w:t>заемных</w:t>
      </w:r>
      <w:r>
        <w:rPr>
          <w:rFonts w:ascii="Verdana" w:hAnsi="Verdana"/>
          <w:color w:val="000000"/>
          <w:sz w:val="18"/>
          <w:szCs w:val="18"/>
        </w:rPr>
        <w:t>» работников. Важное место в этой системе занимают нормы, регламентирующие трудовой договор «</w:t>
      </w:r>
      <w:r>
        <w:rPr>
          <w:rStyle w:val="WW8Num4z0"/>
          <w:rFonts w:ascii="Verdana" w:hAnsi="Verdana"/>
          <w:color w:val="4682B4"/>
          <w:sz w:val="18"/>
          <w:szCs w:val="18"/>
        </w:rPr>
        <w:t>заемного</w:t>
      </w:r>
      <w:r>
        <w:rPr>
          <w:rFonts w:ascii="Verdana" w:hAnsi="Verdana"/>
          <w:color w:val="000000"/>
          <w:sz w:val="18"/>
          <w:szCs w:val="18"/>
        </w:rPr>
        <w:t>» работника и агентства временной занятости, направленные на обеспечение наибольшей защиты «</w:t>
      </w:r>
      <w:r>
        <w:rPr>
          <w:rStyle w:val="WW8Num4z0"/>
          <w:rFonts w:ascii="Verdana" w:hAnsi="Verdana"/>
          <w:color w:val="4682B4"/>
          <w:sz w:val="18"/>
          <w:szCs w:val="18"/>
        </w:rPr>
        <w:t>заемного</w:t>
      </w:r>
      <w:r>
        <w:rPr>
          <w:rFonts w:ascii="Verdana" w:hAnsi="Verdana"/>
          <w:color w:val="000000"/>
          <w:sz w:val="18"/>
          <w:szCs w:val="18"/>
        </w:rPr>
        <w:t>» работника как в отношениях с работодателем-агентством, так и с организацией-пользователем. Особые требования, предъявляемые к форме и содержанию трудового договора о «</w:t>
      </w:r>
      <w:r>
        <w:rPr>
          <w:rStyle w:val="WW8Num4z0"/>
          <w:rFonts w:ascii="Verdana" w:hAnsi="Verdana"/>
          <w:color w:val="4682B4"/>
          <w:sz w:val="18"/>
          <w:szCs w:val="18"/>
        </w:rPr>
        <w:t>заемном</w:t>
      </w:r>
      <w:r>
        <w:rPr>
          <w:rFonts w:ascii="Verdana" w:hAnsi="Verdana"/>
          <w:color w:val="000000"/>
          <w:sz w:val="18"/>
          <w:szCs w:val="18"/>
        </w:rPr>
        <w:t>» труде, установленные гарантийные механизмы, связанные с его</w:t>
      </w:r>
      <w:r>
        <w:rPr>
          <w:rStyle w:val="WW8Num3z0"/>
          <w:rFonts w:ascii="Verdana" w:hAnsi="Verdana"/>
          <w:color w:val="000000"/>
          <w:sz w:val="18"/>
          <w:szCs w:val="18"/>
        </w:rPr>
        <w:t> </w:t>
      </w:r>
      <w:r>
        <w:rPr>
          <w:rStyle w:val="WW8Num4z0"/>
          <w:rFonts w:ascii="Verdana" w:hAnsi="Verdana"/>
          <w:color w:val="4682B4"/>
          <w:sz w:val="18"/>
          <w:szCs w:val="18"/>
        </w:rPr>
        <w:t>расторжением</w:t>
      </w:r>
      <w:r>
        <w:rPr>
          <w:rStyle w:val="WW8Num3z0"/>
          <w:rFonts w:ascii="Verdana" w:hAnsi="Verdana"/>
          <w:color w:val="000000"/>
          <w:sz w:val="18"/>
          <w:szCs w:val="18"/>
        </w:rPr>
        <w:t> </w:t>
      </w:r>
      <w:r>
        <w:rPr>
          <w:rFonts w:ascii="Verdana" w:hAnsi="Verdana"/>
          <w:color w:val="000000"/>
          <w:sz w:val="18"/>
          <w:szCs w:val="18"/>
        </w:rPr>
        <w:t>и возможностью трансформации в трудовой договор на неопределенный срок, позволяют сделать вывод, оценивающий данный договор как средство ограничения сферы использования «</w:t>
      </w:r>
      <w:r>
        <w:rPr>
          <w:rStyle w:val="WW8Num4z0"/>
          <w:rFonts w:ascii="Verdana" w:hAnsi="Verdana"/>
          <w:color w:val="4682B4"/>
          <w:sz w:val="18"/>
          <w:szCs w:val="18"/>
        </w:rPr>
        <w:t>заемного</w:t>
      </w:r>
      <w:r>
        <w:rPr>
          <w:rFonts w:ascii="Verdana" w:hAnsi="Verdana"/>
          <w:color w:val="000000"/>
          <w:sz w:val="18"/>
          <w:szCs w:val="18"/>
        </w:rPr>
        <w:t>» труда.</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также сделать вывод о невозможности введения в России правовой категории «</w:t>
      </w:r>
      <w:r>
        <w:rPr>
          <w:rStyle w:val="WW8Num4z0"/>
          <w:rFonts w:ascii="Verdana" w:hAnsi="Verdana"/>
          <w:color w:val="4682B4"/>
          <w:sz w:val="18"/>
          <w:szCs w:val="18"/>
        </w:rPr>
        <w:t>заемного</w:t>
      </w:r>
      <w:r>
        <w:rPr>
          <w:rFonts w:ascii="Verdana" w:hAnsi="Verdana"/>
          <w:color w:val="000000"/>
          <w:sz w:val="18"/>
          <w:szCs w:val="18"/>
        </w:rPr>
        <w:t>» труда вне комплексного пересмотра законодательства о трудовом договоре и развития системы</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агентств занятости, соответствующих международным правовым стандартам, подобно тем, которые ныне действуют в странах Западной Европы и особенно позитивно во Франции, опыт которых может быть использован и Россией, (с. 114 - 119, 121 - 122)</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работе обосновывается, что в нормах российского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порядок заключения трудового договора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 его заключении, нашли свое выражение основополагающие принципы</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и равных возможностей каждого на заключение трудового договора (ст.ст. 19, 37 Конституции РФ, ст.ст. 2, 3, 64 ТК РФ). В то же время к недостаткам ТК РФ (главы 11) отнесены отсутствие четкого понятия «</w:t>
      </w:r>
      <w:r>
        <w:rPr>
          <w:rStyle w:val="WW8Num4z0"/>
          <w:rFonts w:ascii="Verdana" w:hAnsi="Verdana"/>
          <w:color w:val="4682B4"/>
          <w:sz w:val="18"/>
          <w:szCs w:val="18"/>
        </w:rPr>
        <w:t>деловых качеств</w:t>
      </w:r>
      <w:r>
        <w:rPr>
          <w:rFonts w:ascii="Verdana" w:hAnsi="Verdana"/>
          <w:color w:val="000000"/>
          <w:sz w:val="18"/>
          <w:szCs w:val="18"/>
        </w:rPr>
        <w:t>», а также недостаточное внимание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процедурам оценки деловых качеств нанимающихся на работу лиц, зачастую применяемым работодателями на практике (тестирование, анкетирование и т.п.). Обосновано также, что</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в ст. 2 ТК РФ принцип защиты достоинства работника в период трудовой деятельности не получил дальнейшего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развития, как и не нашло отражение в нормах данной главы право лица, претендующего на работу, на защиту своего достоинства в процессе оценки его деловых качеств.</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показало, что в Австрии и Франции вопросам правовой защиты нанимающихся на работу лиц уделяется большее внимание и создаются действенные механизмы судебной 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 xml:space="preserve">защиты от дискриминации, в том числе специальные органы, предназначенные для обеспечения защиты от дискриминации на практике. Усиление защиты </w:t>
      </w:r>
      <w:r>
        <w:rPr>
          <w:rFonts w:ascii="Verdana" w:hAnsi="Verdana"/>
          <w:color w:val="000000"/>
          <w:sz w:val="18"/>
          <w:szCs w:val="18"/>
        </w:rPr>
        <w:lastRenderedPageBreak/>
        <w:t>достоинства лица, нанимающегося на работу, осуществляется путем дальнейшего ограничения возможности работодателя в получении его персональных данных, а также более детальной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процедуры оценки деловых качеств этих лиц. Выделена также категория, так называемых «</w:t>
      </w:r>
      <w:r>
        <w:rPr>
          <w:rStyle w:val="WW8Num4z0"/>
          <w:rFonts w:ascii="Verdana" w:hAnsi="Verdana"/>
          <w:color w:val="4682B4"/>
          <w:sz w:val="18"/>
          <w:szCs w:val="18"/>
        </w:rPr>
        <w:t>деликатных данных</w:t>
      </w:r>
      <w:r>
        <w:rPr>
          <w:rFonts w:ascii="Verdana" w:hAnsi="Verdana"/>
          <w:color w:val="000000"/>
          <w:sz w:val="18"/>
          <w:szCs w:val="18"/>
        </w:rPr>
        <w:t>», которые могут быть получены только в определенных законом случаях с соблюдением установленной законом процедуры, если это обусловлено характером работы (к их числу отнесено в числе прочих и состояние здоровья). Предлагается учесть позитивный опыт Австрии и Франции в этой сфере при дальнейшем реформировании законодательства России, а информацию о состоянии здоровья нанимающегося на работу лица и работника отнести к персональным данным, не относящимся к их деловым качествам, (с. 125 - 126, 129 - 134, 137 - 141)</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На основе сравнительно-правового анализа изменения трудового договора в России, Австрии и Франции сделан вывод о том, что порядок и условия такого изменения имеют в этих странах значительные особенности, позволяющие констатировать, что российское трудовое законодательство в большей степени защищает права работника от возможных</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работодателя. Вместе с тем обосновывается необходимость корректировки некоторых норм ТК РФ, регламентирующих изменение трудового договора (ст.ст. 73, 74, 75), для приведения их в соответствие с международными (</w:t>
      </w:r>
      <w:r>
        <w:rPr>
          <w:rStyle w:val="WW8Num4z0"/>
          <w:rFonts w:ascii="Verdana" w:hAnsi="Verdana"/>
          <w:color w:val="4682B4"/>
          <w:sz w:val="18"/>
          <w:szCs w:val="18"/>
        </w:rPr>
        <w:t>конвенциями</w:t>
      </w:r>
      <w:r>
        <w:rPr>
          <w:rStyle w:val="WW8Num3z0"/>
          <w:rFonts w:ascii="Verdana" w:hAnsi="Verdana"/>
          <w:color w:val="000000"/>
          <w:sz w:val="18"/>
          <w:szCs w:val="18"/>
        </w:rPr>
        <w:t> </w:t>
      </w:r>
      <w:r>
        <w:rPr>
          <w:rFonts w:ascii="Verdana" w:hAnsi="Verdana"/>
          <w:color w:val="000000"/>
          <w:sz w:val="18"/>
          <w:szCs w:val="18"/>
        </w:rPr>
        <w:t>МОТ) и европейскими правовыми стандартами.</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позитивного зарубежного опыта предлагается осуществлять увольнение при отказе работника от продолжения работы в связи с изменением существенных условий трудового договора (ст.73, п.7 ст.77 ТК РФ) на тех же условиях, с предоставлением аналогичных гарантий и компенсаций, что и увольнение по сокращению численности или штата работников организации (п.2 ст.81 ТК РФ), то есть с выплатой выходного пособия (ч.ч. 1-2 ст. 178 ТК РФ), а также установить возможность для работника отказаться от продолжения работы до истечения срока</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(двух месяцев) с выплатой ему работодателем соответствующей компенсации в размере двухмесячного среднего заработка подобно компенсации, установленной при несоблюдении срока</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 предусмотренного ТК РФ (ч.З ст. 180) и др. (с. 152- 154, 156- 157, 159- 160, 169- 171)</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Исходя из сравнительно-правового анализа, выявлены черты сходства и различия оснований и порядка прекращения трудового договора в России, Австрии и Франции. Доказывается, что преимуществом российской модели регламентации прекращения трудового договора, обеспечивающей достаточно высокий уровень гарантий трудовых прав работников, является как установление на уровне трудового законодательства перечня оснований прекращения трудового договора, так и определения соответствующего каждому основанию порядка его прекращения. Однако тенденция к расширению перечня оснований прекращения трудового договора, заложенная в Трудовом кодексе РФ (ч.2 ст.77, п. 14 ст.81 ТК РФ), неизбежно ведет к снижению гарантий прав работников при увольнении. В связи с этим предлагается ограничить перечень оснований прекращения трудового договора теми случаями, которые прямо предусмотрены в ТК РФ.</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раскрывается позитивный опыт Австрии и особенно Франции в сфере регламентации индивидуальных и коллективных экономических увольнений, который целесообразно учитывать при дальнейшем реформировании российского трудового законодательства. Это касается, прежде всего, детального установления на уровне закона процедуры увольнения, вызванного экономическими (организационными или технологическими) причинами, а также мер, направленных на сокращение негативных последствий такого увольнения, которые разрабатываются и реализуются с участием как работодателя, так и</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работников, а также</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исполнительных органов государственной власти, (с. 172, 175 - 178, 182 - 183, 191 - 195)</w:t>
      </w:r>
    </w:p>
    <w:p w:rsidR="00350B11" w:rsidRDefault="00350B11" w:rsidP="00350B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выбор для сравнительного исследования Австрии и Франции позволил на их примере рассмотреть основные тенденции развития законодательства о трудовом договоре и его применения в экономически развитых странах, характеризующихся высоким уровнем защиты трудовых прав работников. Нормы института трудового договора и практика их применения</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этих стран нацелены на решение самых острых проблем современности, а именно обеспечение</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и равных возможностей всех людей, защиты их частной жизни и достоинства, устранение дискриминации 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 xml:space="preserve">труда, сокращение </w:t>
      </w:r>
      <w:r>
        <w:rPr>
          <w:rFonts w:ascii="Verdana" w:hAnsi="Verdana"/>
          <w:color w:val="000000"/>
          <w:sz w:val="18"/>
          <w:szCs w:val="18"/>
        </w:rPr>
        <w:lastRenderedPageBreak/>
        <w:t>безработицы и ликвидацию «</w:t>
      </w:r>
      <w:r>
        <w:rPr>
          <w:rStyle w:val="WW8Num4z0"/>
          <w:rFonts w:ascii="Verdana" w:hAnsi="Verdana"/>
          <w:color w:val="4682B4"/>
          <w:sz w:val="18"/>
          <w:szCs w:val="18"/>
        </w:rPr>
        <w:t>неформального</w:t>
      </w:r>
      <w:r>
        <w:rPr>
          <w:rFonts w:ascii="Verdana" w:hAnsi="Verdana"/>
          <w:color w:val="000000"/>
          <w:sz w:val="18"/>
          <w:szCs w:val="18"/>
        </w:rPr>
        <w:t>» сектора экономики. Во взаимосвязи с указанными вопросами предпринимаются попытки «</w:t>
      </w:r>
      <w:r>
        <w:rPr>
          <w:rStyle w:val="WW8Num4z0"/>
          <w:rFonts w:ascii="Verdana" w:hAnsi="Verdana"/>
          <w:color w:val="4682B4"/>
          <w:sz w:val="18"/>
          <w:szCs w:val="18"/>
        </w:rPr>
        <w:t>осовременить</w:t>
      </w:r>
      <w:r>
        <w:rPr>
          <w:rFonts w:ascii="Verdana" w:hAnsi="Verdana"/>
          <w:color w:val="000000"/>
          <w:sz w:val="18"/>
          <w:szCs w:val="18"/>
        </w:rPr>
        <w:t>» трудовой договор, приспособить его к изменившимся экономическим и политическим реалиям, не снижая при этом уровень трудовых прав работников и гарантий их защиты. Это говорит о все возрастающем значении трудового договора в правовом регулировании труда на современном этапе развития трудового права рассмотренных европейских государств. Подобные тенденции особенно актуальны и для Российской Федерации.</w:t>
      </w:r>
    </w:p>
    <w:p w:rsidR="00350B11" w:rsidRDefault="00350B11" w:rsidP="00350B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Сравнительно-правовой метод также позволил оценить трудовой договор по российскому законодательству с точки зрения его соответствия международным и общеевропейским правовым стандартам и внести соответствующие предложения, направленные на совершенствование российского законодательства о трудовом договоре, в том числе на основе позитивного опыта Австрии и Франции, а также с учетом традиций, сформировавшихся в науке российского трудового права.</w:t>
      </w:r>
    </w:p>
    <w:p w:rsidR="00350B11" w:rsidRDefault="00350B11" w:rsidP="00350B1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Васильева, Вера Игоревна, 2006 год</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25 дек.</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Сборник документов. Т. 1.- М., 1996. С. 464 470.</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1966 г. // Международное публичное право. Сборник документов. Т. 1.-М., 1996. С. 470-482.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Г.//СЗ РФ. 1998. №14. Ст. 1514; №20. Ст. 2123; 2001. № 2. Ст. 163.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Совета Европы «</w:t>
      </w:r>
      <w:r>
        <w:rPr>
          <w:rStyle w:val="WW8Num4z0"/>
          <w:rFonts w:ascii="Verdana" w:hAnsi="Verdana"/>
          <w:color w:val="4682B4"/>
          <w:sz w:val="18"/>
          <w:szCs w:val="18"/>
        </w:rPr>
        <w:t>О защите физических лиц при автоматизированной обработке персональных данных</w:t>
      </w:r>
      <w:r>
        <w:rPr>
          <w:rFonts w:ascii="Verdana" w:hAnsi="Verdana"/>
          <w:color w:val="000000"/>
          <w:sz w:val="18"/>
          <w:szCs w:val="18"/>
        </w:rPr>
        <w:t>» 1981 г. // Сборник документов Совета Европы в области защиты прав человека 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1998. С. 106- 114.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основополагающих принципах и правах в сфере труда</w:t>
      </w:r>
      <w:r>
        <w:rPr>
          <w:rFonts w:ascii="Verdana" w:hAnsi="Verdana"/>
          <w:color w:val="000000"/>
          <w:sz w:val="18"/>
          <w:szCs w:val="18"/>
        </w:rPr>
        <w:t>» 1998 г. // «</w:t>
      </w:r>
      <w:r>
        <w:rPr>
          <w:rStyle w:val="WW8Num4z0"/>
          <w:rFonts w:ascii="Verdana" w:hAnsi="Verdana"/>
          <w:color w:val="4682B4"/>
          <w:sz w:val="18"/>
          <w:szCs w:val="18"/>
        </w:rPr>
        <w:t>Российская газета</w:t>
      </w:r>
      <w:r>
        <w:rPr>
          <w:rFonts w:ascii="Verdana" w:hAnsi="Verdana"/>
          <w:color w:val="000000"/>
          <w:sz w:val="18"/>
          <w:szCs w:val="18"/>
        </w:rPr>
        <w:t>». 1998. 16 дек. № 238.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1930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1957- 1990.</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1991. Т. I. С. 197-208.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1957 г. // Конвенции и рекомендации, принятые Международной конференцией труда. 1957-1990.T.II.- Женева: Международное бюро труда, 1991.С.1161-1164.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 111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1958 г. // Конвенции и рекомендации, принятые Международной конференцией труда. 1957 1990. Т. II.- Женева: Международное бюро труда, 1991. С. 1262- 1265.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MOT № 138 «</w:t>
      </w:r>
      <w:r>
        <w:rPr>
          <w:rStyle w:val="WW8Num4z0"/>
          <w:rFonts w:ascii="Verdana" w:hAnsi="Verdana"/>
          <w:color w:val="4682B4"/>
          <w:sz w:val="18"/>
          <w:szCs w:val="18"/>
        </w:rPr>
        <w:t>О минимальном возрасте</w:t>
      </w:r>
      <w:r>
        <w:rPr>
          <w:rFonts w:ascii="Verdana" w:hAnsi="Verdana"/>
          <w:color w:val="000000"/>
          <w:sz w:val="18"/>
          <w:szCs w:val="18"/>
        </w:rPr>
        <w:t>» 1973 г. // Конвенции и рекомендации, принятые Международной конференцией труда. 1957-1990. T.II-Женева, 1991. С. 1703-1710.</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 158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1982 г. // Конвенции и рекомендации, принятые Международной конференцией труда. 1957 1990. Т. II. - Женева: Международное бюро труда, 1991. С. 1983 - 1989.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Трудовой кодекс Российской Федерации. Официальный текст по состоянию на 1 января 2006 г. М., 2006.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Гражданский кодекс Российской Федерации. // Гражданский кодекс Российской Федерации. Части первая, вторая и третья. М., 2006.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Уголовный кодекс Российской Федерации. // Уголовный кодекс Российской Федерации. По сост. на 15 янв. 2006 г. М., 2006.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Кодекс 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По сост. на 15 янв. 2006 г. М., 2006.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25 июля 2002 г. № 115-ФЗ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 СЗ РФ. 2002. №</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Ст. 3032; 2003. № 27(1). Ст. 2700; № 46(1). Ст. 4437; 2004. № 35. Ст. 3607; № 45. Ст. 4377.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27 декабря 1999 г. № 19-П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п. 3 ст. 20</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Федерального закона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СЗ РФ. 2000. № 3. Ст. 354.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2004. № 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Конвенции и рекомендации, принятые Международной конференцией труда. 1957 1990. Т. II.- Женева: Международное бюро труда, 1991.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(пересмотренная, 1996 г.) // Человек и труд. 2001. № 1. С. 33 41.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Хартия основных прав Европейского Союза от 7 декабря 2000 г. // Московский журнал международного права. 2003. № 2. С. 302 314.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Директива Совета EC от 14 октября 1991 г. № 91/533/</w:t>
      </w:r>
      <w:r>
        <w:rPr>
          <w:rStyle w:val="WW8Num4z0"/>
          <w:rFonts w:ascii="Verdana" w:hAnsi="Verdana"/>
          <w:color w:val="4682B4"/>
          <w:sz w:val="18"/>
          <w:szCs w:val="18"/>
        </w:rPr>
        <w:t>ЕЭС</w:t>
      </w:r>
      <w:r>
        <w:rPr>
          <w:rStyle w:val="WW8Num3z0"/>
          <w:rFonts w:ascii="Verdana" w:hAnsi="Verdana"/>
          <w:color w:val="000000"/>
          <w:sz w:val="18"/>
          <w:szCs w:val="18"/>
        </w:rPr>
        <w:t> </w:t>
      </w:r>
      <w:r>
        <w:rPr>
          <w:rFonts w:ascii="Verdana" w:hAnsi="Verdana"/>
          <w:color w:val="000000"/>
          <w:sz w:val="18"/>
          <w:szCs w:val="18"/>
        </w:rPr>
        <w:t>«Об обязанности работодателя информировать работников об условиях трудового договора или трудового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 Official Journal of the European Communities. 1991. L 288. C. 32-35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Конституция Франции 1958 г., Декларация прав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1789 г., Преамбула Конституции Франции 1946 г. //</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зарубежных государств: Учебное пособие / Сост.проф. В.В. Маклаков. М., 2002.С. 32-55; 55 -56; 56-58.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Конституция Австрии 1920 г. в ред. 1997 г. // BGB11. 1997. № 87.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Кодекс труда Франции // Code du travail. Dalloz,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Гражданский кодекс Франции 1804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Франции о работе с информацией, файлами и</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1978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Гражданское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Австрии 1811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Австрии о служащих 1921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Австрии о труде 1973 г. (в ред. Закона 2006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Австрии о внесении изменений в трудовое законодательство (AVRAG) 1993 г. (в ред. Закона 2005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Промысловое уложение Австрии 1859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Закон Австрии о равном обращении 2004 г. (в ред. Закона 2005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Австрии о Комиссии по равному обращению и Представителях по равному обращению 2004 г. (в ред. Закона 2005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Австрии об отпусках 1976 г. (в ред. Закона 2002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Австрии о рабочем времени 1969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Австрии о содействии занятости на рынке труда 1969 г. (в ред. Закона 2004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Австрии о занятости детей и молодежи 1987 г (в ред. Закона 2001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Австрии о временном предоставлении работников 1988 г. (в ред. Закона 2005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Закон Австрии о профессиональном обучении 1969 г. (в ред. Закона 2003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Закон Австрии о защите персональных данных 2000 г. (в ред. Закона 2005 г.)</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Судебные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совета Франции, Кассационного суда Франции, Верховного суда Австрии.</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Монографии, учебные и научные издания</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Дмитриева И.К. Контракт в трудовом праве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1992.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Акопова Е.М, Современный трудовой договор (контракт). М., 1997.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современное состояние. Диссертация в виде научного доклада на соискание ученой степени доктора юридических наук.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азбука-теория-философия: Опыт комплексного исследования. М., 1999.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Анисимов J1.H., Анисимов A.J1. Трудовые договоры.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С.В. Особенности правового регулирования труда работников телевидения и радиовещания. Автореферат диссертации на соискание ученой степени кандидата юридических наук.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В.В. Понятие «</w:t>
      </w:r>
      <w:r>
        <w:rPr>
          <w:rStyle w:val="WW8Num4z0"/>
          <w:rFonts w:ascii="Verdana" w:hAnsi="Verdana"/>
          <w:color w:val="4682B4"/>
          <w:sz w:val="18"/>
          <w:szCs w:val="18"/>
        </w:rPr>
        <w:t>производственная необходимость</w:t>
      </w:r>
      <w:r>
        <w:rPr>
          <w:rFonts w:ascii="Verdana" w:hAnsi="Verdana"/>
          <w:color w:val="000000"/>
          <w:sz w:val="18"/>
          <w:szCs w:val="18"/>
        </w:rPr>
        <w:t>» в современном трудовом законодательстве // Современное право. 2005.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Баркашова С.В. Индивидуальные трудовые споры об отказе в заключении трудового договора и приеме на работу. Диссертация на соискание ученой степени кандидата юридических наук.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Басалаева</w:t>
      </w:r>
      <w:r>
        <w:rPr>
          <w:rStyle w:val="WW8Num3z0"/>
          <w:rFonts w:ascii="Verdana" w:hAnsi="Verdana"/>
          <w:color w:val="000000"/>
          <w:sz w:val="18"/>
          <w:szCs w:val="18"/>
        </w:rPr>
        <w:t> </w:t>
      </w:r>
      <w:r>
        <w:rPr>
          <w:rFonts w:ascii="Verdana" w:hAnsi="Verdana"/>
          <w:color w:val="000000"/>
          <w:sz w:val="18"/>
          <w:szCs w:val="18"/>
        </w:rPr>
        <w:t>С.П. К вопросу о правовой природе трудового договора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2003.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Некипелов Д.С., Силин А. А. Трудовые отношения в условиях рыночной экономики // Труд за рубежом. 2000. № 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Бонвичини Р. Социальное партнерство и трудовые отношения в Европе. Приемлемы ли для России европейские модели?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Книга первая: Общие положения. М., 1999.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Визер Б. Защита прав человека в Австрии // Государство и право. 1993. № 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Трудовое право СССР. М.</w:t>
      </w:r>
      <w:r>
        <w:rPr>
          <w:rStyle w:val="WW8Num3z0"/>
          <w:rFonts w:ascii="Verdana" w:hAnsi="Verdana"/>
          <w:color w:val="000000"/>
          <w:sz w:val="18"/>
          <w:szCs w:val="18"/>
        </w:rPr>
        <w:t> </w:t>
      </w:r>
      <w:r>
        <w:rPr>
          <w:rStyle w:val="WW8Num4z0"/>
          <w:rFonts w:ascii="Verdana" w:hAnsi="Verdana"/>
          <w:color w:val="4682B4"/>
          <w:sz w:val="18"/>
          <w:szCs w:val="18"/>
        </w:rPr>
        <w:t>Ленинград</w:t>
      </w:r>
      <w:r>
        <w:rPr>
          <w:rFonts w:ascii="Verdana" w:hAnsi="Verdana"/>
          <w:color w:val="000000"/>
          <w:sz w:val="18"/>
          <w:szCs w:val="18"/>
        </w:rPr>
        <w:t>, 1925.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Учебник для вузов.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В.Г. Ученический договор. Автореферат диссертации на соискание ученой степени кандидата юридических наук. Томск,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Срочные договоры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 решениях Конституционного суда // Российская юстиция.2003.№3.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Гомьен</w:t>
      </w:r>
      <w:r>
        <w:rPr>
          <w:rStyle w:val="WW8Num3z0"/>
          <w:rFonts w:ascii="Verdana" w:hAnsi="Verdana"/>
          <w:color w:val="000000"/>
          <w:sz w:val="18"/>
          <w:szCs w:val="18"/>
        </w:rPr>
        <w:t> </w:t>
      </w:r>
      <w:r>
        <w:rPr>
          <w:rFonts w:ascii="Verdana" w:hAnsi="Verdana"/>
          <w:color w:val="000000"/>
          <w:sz w:val="18"/>
          <w:szCs w:val="18"/>
        </w:rPr>
        <w:t>Д., Харрис Д., Зваак Л. Европейская конвенция о правах человека и Европейская социальная хартия: право и практика. М., 1998.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тестирования при приеме на работу в странах Европейского союза // Вестник Московского университета. Серия II, «</w:t>
      </w:r>
      <w:r>
        <w:rPr>
          <w:rStyle w:val="WW8Num4z0"/>
          <w:rFonts w:ascii="Verdana" w:hAnsi="Verdana"/>
          <w:color w:val="4682B4"/>
          <w:sz w:val="18"/>
          <w:szCs w:val="18"/>
        </w:rPr>
        <w:t>Право</w:t>
      </w:r>
      <w:r>
        <w:rPr>
          <w:rFonts w:ascii="Verdana" w:hAnsi="Verdana"/>
          <w:color w:val="000000"/>
          <w:sz w:val="18"/>
          <w:szCs w:val="18"/>
        </w:rPr>
        <w:t>». 1999. № 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Практика применения нового Трудового кодекса // Закон. 2004. № 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Автореферат диссертации на соискание ученой степени доктора юридических наук. М., 1993.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Давид Р. Основные правовые системы современности. М., 1998.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Деламотт И. Трудовой договор и технологическая эволюция во Франции. В кн.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 Франция: социологический и международно-правовой аспекты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М., 1987.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трудового права и его предмет, значение</w:t>
      </w:r>
      <w:r>
        <w:rPr>
          <w:rStyle w:val="WW8Num3z0"/>
          <w:rFonts w:ascii="Verdana" w:hAnsi="Verdana"/>
          <w:color w:val="000000"/>
          <w:sz w:val="18"/>
          <w:szCs w:val="18"/>
        </w:rPr>
        <w:t> </w:t>
      </w:r>
      <w:r>
        <w:rPr>
          <w:rStyle w:val="WW8Num4z0"/>
          <w:rFonts w:ascii="Verdana" w:hAnsi="Verdana"/>
          <w:color w:val="4682B4"/>
          <w:sz w:val="18"/>
          <w:szCs w:val="18"/>
        </w:rPr>
        <w:t>частноправовых</w:t>
      </w:r>
      <w:r>
        <w:rPr>
          <w:rStyle w:val="WW8Num3z0"/>
          <w:rFonts w:ascii="Verdana" w:hAnsi="Verdana"/>
          <w:color w:val="000000"/>
          <w:sz w:val="18"/>
          <w:szCs w:val="18"/>
        </w:rPr>
        <w:t> </w:t>
      </w:r>
      <w:r>
        <w:rPr>
          <w:rFonts w:ascii="Verdana" w:hAnsi="Verdana"/>
          <w:color w:val="000000"/>
          <w:sz w:val="18"/>
          <w:szCs w:val="18"/>
        </w:rPr>
        <w:t>и публично-правовых начал (принципов) // Lex Russica (Научные труды Московской государственной юридической академии). 2004.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вузов. М., 1991.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Дойблер</w:t>
      </w:r>
      <w:r>
        <w:rPr>
          <w:rStyle w:val="WW8Num3z0"/>
          <w:rFonts w:ascii="Verdana" w:hAnsi="Verdana"/>
          <w:color w:val="000000"/>
          <w:sz w:val="18"/>
          <w:szCs w:val="18"/>
        </w:rPr>
        <w:t> </w:t>
      </w:r>
      <w:r>
        <w:rPr>
          <w:rFonts w:ascii="Verdana" w:hAnsi="Verdana"/>
          <w:color w:val="000000"/>
          <w:sz w:val="18"/>
          <w:szCs w:val="18"/>
        </w:rPr>
        <w:t>В. Тенденции развития трудового права в промышленно развитых странах // Государство и право. 1995. № 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Европейское право: Учебник для вузов. / под общ.ред. д.ю.н., проф. Л.М.</w:t>
      </w:r>
      <w:r>
        <w:rPr>
          <w:rStyle w:val="WW8Num3z0"/>
          <w:rFonts w:ascii="Verdana" w:hAnsi="Verdana"/>
          <w:color w:val="000000"/>
          <w:sz w:val="18"/>
          <w:szCs w:val="18"/>
        </w:rPr>
        <w:t> </w:t>
      </w:r>
      <w:r>
        <w:rPr>
          <w:rStyle w:val="WW8Num4z0"/>
          <w:rFonts w:ascii="Verdana" w:hAnsi="Verdana"/>
          <w:color w:val="4682B4"/>
          <w:sz w:val="18"/>
          <w:szCs w:val="18"/>
        </w:rPr>
        <w:t>Энтина</w:t>
      </w:r>
      <w:r>
        <w:rPr>
          <w:rFonts w:ascii="Verdana" w:hAnsi="Verdana"/>
          <w:color w:val="000000"/>
          <w:sz w:val="18"/>
          <w:szCs w:val="18"/>
        </w:rPr>
        <w:t>.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1999.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Заемный труд // Трудовое право. 2004. № 10.</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Изменение трудового договора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2005.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Е.Ю. Привлечение наемных работников с позиций современного трудового законодательства Российской Федерации // Научные труды. Российская академия юридических наук. Выпуск 4. В трех томах. Т. 2.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Трудовой договор (контракт): Учебное пособие. М., 1995.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Зыкина</w:t>
      </w:r>
      <w:r>
        <w:rPr>
          <w:rStyle w:val="WW8Num3z0"/>
          <w:rFonts w:ascii="Verdana" w:hAnsi="Verdana"/>
          <w:color w:val="000000"/>
          <w:sz w:val="18"/>
          <w:szCs w:val="18"/>
        </w:rPr>
        <w:t> </w:t>
      </w:r>
      <w:r>
        <w:rPr>
          <w:rFonts w:ascii="Verdana" w:hAnsi="Verdana"/>
          <w:color w:val="000000"/>
          <w:sz w:val="18"/>
          <w:szCs w:val="18"/>
        </w:rPr>
        <w:t>Т. А., Кокмаров Д. Л., Коскинен С., Миккола X. Сравнительное трудовое право Европейского Союза. Архангельск,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 Государство и право. 1994. №8-9.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проблемы использования зарубежного опыта // Государство и право. 1995. № 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Кашкин</w:t>
      </w:r>
      <w:r>
        <w:rPr>
          <w:rStyle w:val="WW8Num3z0"/>
          <w:rFonts w:ascii="Verdana" w:hAnsi="Verdana"/>
          <w:color w:val="000000"/>
          <w:sz w:val="18"/>
          <w:szCs w:val="18"/>
        </w:rPr>
        <w:t> </w:t>
      </w:r>
      <w:r>
        <w:rPr>
          <w:rFonts w:ascii="Verdana" w:hAnsi="Verdana"/>
          <w:color w:val="000000"/>
          <w:sz w:val="18"/>
          <w:szCs w:val="18"/>
        </w:rPr>
        <w:t>С.Ю. Переосмысление сущности конституции и основные тенденции развития права Европейского Союза // Журнал российского права. 2003.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Трудовой договор: вопросы регулирования найма и увольнений. (Обзор зарубежного опыта). М., 1997.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Киселев И.,</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Черкасова Э., Кукса С., Юдкин В., Леонов А.,</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 Концепция регулирования заемного труда // Хозяйство и право. 2004. № 2; № 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Киселев И .Я.,</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П.В. Сохранение трудовых отношений при переходе организации к новому собственнику. Европейский опыт // Законодательство. 2003. № 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Коллэн</w:t>
      </w:r>
      <w:r>
        <w:rPr>
          <w:rStyle w:val="WW8Num3z0"/>
          <w:rFonts w:ascii="Verdana" w:hAnsi="Verdana"/>
          <w:color w:val="000000"/>
          <w:sz w:val="18"/>
          <w:szCs w:val="18"/>
        </w:rPr>
        <w:t> </w:t>
      </w:r>
      <w:r>
        <w:rPr>
          <w:rFonts w:ascii="Verdana" w:hAnsi="Verdana"/>
          <w:color w:val="000000"/>
          <w:sz w:val="18"/>
          <w:szCs w:val="18"/>
        </w:rPr>
        <w:t>Ф., Докуа Р., Гутьер П.Г.,</w:t>
      </w:r>
      <w:r>
        <w:rPr>
          <w:rStyle w:val="WW8Num3z0"/>
          <w:rFonts w:ascii="Verdana" w:hAnsi="Verdana"/>
          <w:color w:val="000000"/>
          <w:sz w:val="18"/>
          <w:szCs w:val="18"/>
        </w:rPr>
        <w:t> </w:t>
      </w:r>
      <w:r>
        <w:rPr>
          <w:rStyle w:val="WW8Num4z0"/>
          <w:rFonts w:ascii="Verdana" w:hAnsi="Verdana"/>
          <w:color w:val="4682B4"/>
          <w:sz w:val="18"/>
          <w:szCs w:val="18"/>
        </w:rPr>
        <w:t>Жаммо</w:t>
      </w:r>
      <w:r>
        <w:rPr>
          <w:rStyle w:val="WW8Num3z0"/>
          <w:rFonts w:ascii="Verdana" w:hAnsi="Verdana"/>
          <w:color w:val="000000"/>
          <w:sz w:val="18"/>
          <w:szCs w:val="18"/>
        </w:rPr>
        <w:t> </w:t>
      </w:r>
      <w:r>
        <w:rPr>
          <w:rFonts w:ascii="Verdana" w:hAnsi="Verdana"/>
          <w:color w:val="000000"/>
          <w:sz w:val="18"/>
          <w:szCs w:val="18"/>
        </w:rPr>
        <w:t>А., Лион-Кан Ж., Рудиль А. Трудовое право в капиталистическом государстве. «</w:t>
      </w:r>
      <w:r>
        <w:rPr>
          <w:rStyle w:val="WW8Num4z0"/>
          <w:rFonts w:ascii="Verdana" w:hAnsi="Verdana"/>
          <w:color w:val="4682B4"/>
          <w:sz w:val="18"/>
          <w:szCs w:val="18"/>
        </w:rPr>
        <w:t>Прогресс</w:t>
      </w:r>
      <w:r>
        <w:rPr>
          <w:rFonts w:ascii="Verdana" w:hAnsi="Verdana"/>
          <w:color w:val="000000"/>
          <w:sz w:val="18"/>
          <w:szCs w:val="18"/>
        </w:rPr>
        <w:t>», 1982.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Комментарий к Кодексу законов о труде Российской Федерации/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М.И. Кучма, И.О. Снигирева,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М., 1997.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Комментарий к Конституции Российской Федерации // Под общ. ред. В.Д. Карповича.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Комментарий к Трудовому кодексу Российской Федерации / Отв.ред.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Комментарий к Трудовому кодексу Российской Федерации / Отв.ред. Е.Н. Сидоренко. 2-е изд., испр. и доп. -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Трудовому кодексу Российской Федерации / Под общ. ред. М.Ю. Тихомирова.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Корпоративные соглашения в сфере социально-трудовых отношений / К.Н. Гусов и др.; отв. ред. К.Д. Крылов.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регулирования труда отдельных категорий работников // Трудовое право. 2004. № 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отношений, связанных с направлением работников для выполнения работ в других организациях (заемный труд) // Трудовое право. 2005. № 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Прекращение трудового договора.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Кох X., Магнус У., Винклер фон</w:t>
      </w:r>
      <w:r>
        <w:rPr>
          <w:rStyle w:val="WW8Num3z0"/>
          <w:rFonts w:ascii="Verdana" w:hAnsi="Verdana"/>
          <w:color w:val="000000"/>
          <w:sz w:val="18"/>
          <w:szCs w:val="18"/>
        </w:rPr>
        <w:t> </w:t>
      </w:r>
      <w:r>
        <w:rPr>
          <w:rStyle w:val="WW8Num4z0"/>
          <w:rFonts w:ascii="Verdana" w:hAnsi="Verdana"/>
          <w:color w:val="4682B4"/>
          <w:sz w:val="18"/>
          <w:szCs w:val="18"/>
        </w:rPr>
        <w:t>Моренфельс</w:t>
      </w:r>
      <w:r>
        <w:rPr>
          <w:rStyle w:val="WW8Num3z0"/>
          <w:rFonts w:ascii="Verdana" w:hAnsi="Verdana"/>
          <w:color w:val="000000"/>
          <w:sz w:val="18"/>
          <w:szCs w:val="18"/>
        </w:rPr>
        <w:t> </w:t>
      </w:r>
      <w:r>
        <w:rPr>
          <w:rFonts w:ascii="Verdana" w:hAnsi="Verdana"/>
          <w:color w:val="000000"/>
          <w:sz w:val="18"/>
          <w:szCs w:val="18"/>
        </w:rPr>
        <w:t>П. Международное частное право и сравнительное правоведение.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Диссертация в форме научного доклада на соискание ученой степени доктора юридических наук.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заключения трудового договора и переводов на другую работу // Законодательство. 2002. №11.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прекращения трудового договора // Законодательство. 2002. № 12; 2003. № 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Свобода труда и</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условий договоров о труде // Справочник кадровика. 2001. № 12.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Курс российского трудового права. Т. 1. / Под ред. Е.Б. Хохлова. СПб, 1996.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 .Я. Хартия основных прав Европейского Союза // Государство и право. 2002. № 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Изменение трудового договора // Трудовое право. 2004. № 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М., 1986.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 т. Т. I: Учеб. М., 2003; Т. 2.: Учеб. -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Лушников А. Заемный труд: исторический опыт и перспективы правового регулирования // Человек и труд. 2004. № 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Вопросы обеспечения прав и свобод человека и гражданина при заключении трудового договора. Автореферат диссертации на соискание ученой степени кандидата юридических наук.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Правовое регулирование трудовых отношений руководящего персонала // Труд за рубежом. 2002. № 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А.Ф. Трудовой договор. М., 1927.</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Курс сравнительного правоведения.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МОТ: Равенство в сфере труда веление времени, доклад I (В), Международная конференция труда, 91-я сессия 2003 г. Женева,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МОТ: Трудовые отношения, доклад V (1), Международная конференция труда, 95-я сессия 2006 г. Женева,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Новый квалификационный справочник должностей руководителей, специалистов и других служащих. 2-е изд. -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Обзор международного научно-практического семинара «</w:t>
      </w:r>
      <w:r>
        <w:rPr>
          <w:rStyle w:val="WW8Num4z0"/>
          <w:rFonts w:ascii="Verdana" w:hAnsi="Verdana"/>
          <w:color w:val="4682B4"/>
          <w:sz w:val="18"/>
          <w:szCs w:val="18"/>
        </w:rPr>
        <w:t>Правовые системы Австрии и Российской Федерации</w:t>
      </w:r>
      <w:r>
        <w:rPr>
          <w:rFonts w:ascii="Verdana" w:hAnsi="Verdana"/>
          <w:color w:val="000000"/>
          <w:sz w:val="18"/>
          <w:szCs w:val="18"/>
        </w:rPr>
        <w:t>» // Юстиция. 2005. № 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Проблемы совершенствования трудового законодательства//Журнал российского права. 2005. № 9.</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Трудовое законодательство в обеспечении рыночной экономики // Российское законодательство: проблемы и перспективы. М., 1995.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Осипцова</w:t>
      </w:r>
      <w:r>
        <w:rPr>
          <w:rStyle w:val="WW8Num3z0"/>
          <w:rFonts w:ascii="Verdana" w:hAnsi="Verdana"/>
          <w:color w:val="000000"/>
          <w:sz w:val="18"/>
          <w:szCs w:val="18"/>
        </w:rPr>
        <w:t> </w:t>
      </w:r>
      <w:r>
        <w:rPr>
          <w:rFonts w:ascii="Verdana" w:hAnsi="Verdana"/>
          <w:color w:val="000000"/>
          <w:sz w:val="18"/>
          <w:szCs w:val="18"/>
        </w:rPr>
        <w:t>Ж.П. Роль трудового договора (контракта) в регулировании трудовых отношений на современном этапе в РФ и</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(сравнительная характеристика). Диссертация на соискание ученой степени кандидата юридических наук. М., 1996.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 СССР. М., 1961.</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Право Европейского Союза. / Под ред.</w:t>
      </w:r>
      <w:r>
        <w:rPr>
          <w:rStyle w:val="WW8Num3z0"/>
          <w:rFonts w:ascii="Verdana" w:hAnsi="Verdana"/>
          <w:color w:val="000000"/>
          <w:sz w:val="18"/>
          <w:szCs w:val="18"/>
        </w:rPr>
        <w:t> </w:t>
      </w:r>
      <w:r>
        <w:rPr>
          <w:rStyle w:val="WW8Num4z0"/>
          <w:rFonts w:ascii="Verdana" w:hAnsi="Verdana"/>
          <w:color w:val="4682B4"/>
          <w:sz w:val="18"/>
          <w:szCs w:val="18"/>
        </w:rPr>
        <w:t>Кашкина</w:t>
      </w:r>
      <w:r>
        <w:rPr>
          <w:rStyle w:val="WW8Num3z0"/>
          <w:rFonts w:ascii="Verdana" w:hAnsi="Verdana"/>
          <w:color w:val="000000"/>
          <w:sz w:val="18"/>
          <w:szCs w:val="18"/>
        </w:rPr>
        <w:t> </w:t>
      </w:r>
      <w:r>
        <w:rPr>
          <w:rFonts w:ascii="Verdana" w:hAnsi="Verdana"/>
          <w:color w:val="000000"/>
          <w:sz w:val="18"/>
          <w:szCs w:val="18"/>
        </w:rPr>
        <w:t>С.Ю.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Роговина</w:t>
      </w:r>
      <w:r>
        <w:rPr>
          <w:rStyle w:val="WW8Num3z0"/>
          <w:rFonts w:ascii="Verdana" w:hAnsi="Verdana"/>
          <w:color w:val="000000"/>
          <w:sz w:val="18"/>
          <w:szCs w:val="18"/>
        </w:rPr>
        <w:t> </w:t>
      </w:r>
      <w:r>
        <w:rPr>
          <w:rFonts w:ascii="Verdana" w:hAnsi="Verdana"/>
          <w:color w:val="000000"/>
          <w:sz w:val="18"/>
          <w:szCs w:val="18"/>
        </w:rPr>
        <w:t>О.М. Труд и социальное развитие Франции в канун XXI века // Труд за рубежом. 2001. № 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Российское трудовое право. Учебник для вузов. Отв.редактор А.Д. Зайкин.-М., 2000.</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Саидов</w:t>
      </w:r>
      <w:r>
        <w:rPr>
          <w:rStyle w:val="WW8Num3z0"/>
          <w:rFonts w:ascii="Verdana" w:hAnsi="Verdana"/>
          <w:color w:val="000000"/>
          <w:sz w:val="18"/>
          <w:szCs w:val="18"/>
        </w:rPr>
        <w:t> </w:t>
      </w:r>
      <w:r>
        <w:rPr>
          <w:rFonts w:ascii="Verdana" w:hAnsi="Verdana"/>
          <w:color w:val="000000"/>
          <w:sz w:val="18"/>
          <w:szCs w:val="18"/>
        </w:rPr>
        <w:t>А.Х. Глобализация и сравнительное правоведение // Московский юридический форум «Глобализация, государство, право, XXI век»: По материалам выступлений.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Снигирёва И.О. От</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1971 г. до кодификации 2001 г. // Материалы Всероссийской научно-практической конференции в области трудового права и права социального обеспечения/Ответ, ред. К.Н. Гусов. -М., 2003.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История становления трудового договора в России // Государство и право. 2002. № 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Новые формы организации труда и вопросы их правового обеспечения // Законодательство и экономика. 2004. № 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4.1. Общее учение. Ярославль, 1913; Ч. 2. Внутренний распорядок хозяйственных предприятий. Ярославль, 1918.</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Интернационализация национального права // Московский юридический форум «Глобализация, государство, право, XXI век»: По материалам выступлений.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Томашевский K.JI. Трудовой договор в законодательстве стран Западной Европы: сравнительно-правовой аспект // Государство и право. 2005. №6.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Трудовое и социальное право Европейского Союза: документы и материалы. М., 2005.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Трудовое и социальное право зарубежных стран: основные институты. Сравнительно-правовое исследование / Под ред. Э.Б. Френкель.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Трудовое право России: Учебник / Под общей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Трудовое право России: Учебник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Трудовое право России: Учебник / Под ред.С.П.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 Трудовое право: учеб. / Н.А. Бриллиантова и др.; под ред. О.В. Смирнова. 2-е изд., перераб. и доп. - М., 2006.</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 // Правоведение. 1998. № 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Хохлов Е., Кузьменко А. Новый Трудовой кодекс и стереотипы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 «Бизнес-адвокат». 2002. № 23.</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Цвайгерт</w:t>
      </w:r>
      <w:r>
        <w:rPr>
          <w:rStyle w:val="WW8Num3z0"/>
          <w:rFonts w:ascii="Verdana" w:hAnsi="Verdana"/>
          <w:color w:val="000000"/>
          <w:sz w:val="18"/>
          <w:szCs w:val="18"/>
        </w:rPr>
        <w:t> </w:t>
      </w:r>
      <w:r>
        <w:rPr>
          <w:rFonts w:ascii="Verdana" w:hAnsi="Verdana"/>
          <w:color w:val="000000"/>
          <w:sz w:val="18"/>
          <w:szCs w:val="18"/>
        </w:rPr>
        <w:t>К., Кетц X. Введение в сравнительное правоведение в сфере частного права. Т. I. М., 2000.</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Трудовой договор // Трудовое право. 2004. № 4 5.</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Автореферат диссертации на соискание ученой степени кандидата юридических наук. М.,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А. Единство и дифференциация правового регулирования труда // Материалы Всероссийской научно-практической конференции в области трудового права и права социального обеспечения/Ответ, ред. К.Н. Гусов. М., 2003.</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Шлихтер</w:t>
      </w:r>
      <w:r>
        <w:rPr>
          <w:rStyle w:val="WW8Num3z0"/>
          <w:rFonts w:ascii="Verdana" w:hAnsi="Verdana"/>
          <w:color w:val="000000"/>
          <w:sz w:val="18"/>
          <w:szCs w:val="18"/>
        </w:rPr>
        <w:t> </w:t>
      </w:r>
      <w:r>
        <w:rPr>
          <w:rFonts w:ascii="Verdana" w:hAnsi="Verdana"/>
          <w:color w:val="000000"/>
          <w:sz w:val="18"/>
          <w:szCs w:val="18"/>
        </w:rPr>
        <w:t xml:space="preserve">А.А. Влияние информационных технологий на занятость и эффективность труда: развитые страны // Труд за рубежом. </w:t>
      </w:r>
      <w:r w:rsidRPr="00350B11">
        <w:rPr>
          <w:rFonts w:ascii="Verdana" w:hAnsi="Verdana"/>
          <w:color w:val="000000"/>
          <w:sz w:val="18"/>
          <w:szCs w:val="18"/>
          <w:lang w:val="en-US"/>
        </w:rPr>
        <w:t>2005. № 2.</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 xml:space="preserve">158. Brodil W., Risak </w:t>
      </w:r>
      <w:r>
        <w:rPr>
          <w:rFonts w:ascii="Verdana" w:hAnsi="Verdana"/>
          <w:color w:val="000000"/>
          <w:sz w:val="18"/>
          <w:szCs w:val="18"/>
        </w:rPr>
        <w:t>М</w:t>
      </w:r>
      <w:r w:rsidRPr="00350B11">
        <w:rPr>
          <w:rFonts w:ascii="Verdana" w:hAnsi="Verdana"/>
          <w:color w:val="000000"/>
          <w:sz w:val="18"/>
          <w:szCs w:val="18"/>
          <w:lang w:val="en-US"/>
        </w:rPr>
        <w:t>.</w:t>
      </w:r>
      <w:r>
        <w:rPr>
          <w:rFonts w:ascii="Verdana" w:hAnsi="Verdana"/>
          <w:color w:val="000000"/>
          <w:sz w:val="18"/>
          <w:szCs w:val="18"/>
        </w:rPr>
        <w:t>Е</w:t>
      </w:r>
      <w:r w:rsidRPr="00350B11">
        <w:rPr>
          <w:rFonts w:ascii="Verdana" w:hAnsi="Verdana"/>
          <w:color w:val="000000"/>
          <w:sz w:val="18"/>
          <w:szCs w:val="18"/>
          <w:lang w:val="en-US"/>
        </w:rPr>
        <w:t xml:space="preserve">., Wolf </w:t>
      </w:r>
      <w:r>
        <w:rPr>
          <w:rFonts w:ascii="Verdana" w:hAnsi="Verdana"/>
          <w:color w:val="000000"/>
          <w:sz w:val="18"/>
          <w:szCs w:val="18"/>
        </w:rPr>
        <w:t>С</w:t>
      </w:r>
      <w:r w:rsidRPr="00350B11">
        <w:rPr>
          <w:rFonts w:ascii="Verdana" w:hAnsi="Verdana"/>
          <w:color w:val="000000"/>
          <w:sz w:val="18"/>
          <w:szCs w:val="18"/>
          <w:lang w:val="en-US"/>
        </w:rPr>
        <w:t>. Arbeitsrecht in Grundziigen. Wien, 2003.</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159. Chenede O., Jourdan D. Contrat de travail. Du recrutment a la rupture. DELMAS, 2003.</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160. Code du travail. 67</w:t>
      </w:r>
      <w:r>
        <w:rPr>
          <w:rFonts w:ascii="Verdana" w:hAnsi="Verdana"/>
          <w:color w:val="000000"/>
          <w:sz w:val="18"/>
          <w:szCs w:val="18"/>
        </w:rPr>
        <w:t>е</w:t>
      </w:r>
      <w:r w:rsidRPr="00350B11">
        <w:rPr>
          <w:rFonts w:ascii="Verdana" w:hAnsi="Verdana"/>
          <w:color w:val="000000"/>
          <w:sz w:val="18"/>
          <w:szCs w:val="18"/>
          <w:lang w:val="en-US"/>
        </w:rPr>
        <w:t xml:space="preserve"> edition. Annotations jurisprudentielles et bibliographiques par Rade C., Dechriste C. Dalloz, 2005.</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161. Code du travail. 19</w:t>
      </w:r>
      <w:r>
        <w:rPr>
          <w:rFonts w:ascii="Verdana" w:hAnsi="Verdana"/>
          <w:color w:val="000000"/>
          <w:sz w:val="18"/>
          <w:szCs w:val="18"/>
        </w:rPr>
        <w:t>е</w:t>
      </w:r>
      <w:r w:rsidRPr="00350B11">
        <w:rPr>
          <w:rFonts w:ascii="Verdana" w:hAnsi="Verdana"/>
          <w:color w:val="000000"/>
          <w:sz w:val="18"/>
          <w:szCs w:val="18"/>
          <w:lang w:val="en-US"/>
        </w:rPr>
        <w:t xml:space="preserve"> edition, realisee par Teyssie B. Litec, 2003.</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162. Goldmann H.; Komar A.; Unterweger J. Osterreichisches Arbeitsrecht = Austrian labour law. 2. Aufl. - Wien, 1999.</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163. Mazeaud A. Droit du travail. Montchrestien, 2002.</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164. Pelissie J., Supiot A., Jeammaud A. Droit du travail. Dalloz, 2002.</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165. Petit F. Droit du travail. Montchrestien, 2002.</w:t>
      </w:r>
    </w:p>
    <w:p w:rsidR="00350B11" w:rsidRPr="00350B11" w:rsidRDefault="00350B11" w:rsidP="00350B11">
      <w:pPr>
        <w:pStyle w:val="WW8Num2z0"/>
        <w:shd w:val="clear" w:color="auto" w:fill="F7F7F7"/>
        <w:spacing w:line="270" w:lineRule="atLeast"/>
        <w:jc w:val="both"/>
        <w:rPr>
          <w:rFonts w:ascii="Verdana" w:hAnsi="Verdana"/>
          <w:color w:val="000000"/>
          <w:sz w:val="18"/>
          <w:szCs w:val="18"/>
          <w:lang w:val="en-US"/>
        </w:rPr>
      </w:pPr>
      <w:r w:rsidRPr="00350B11">
        <w:rPr>
          <w:rFonts w:ascii="Verdana" w:hAnsi="Verdana"/>
          <w:color w:val="000000"/>
          <w:sz w:val="18"/>
          <w:szCs w:val="18"/>
          <w:lang w:val="en-US"/>
        </w:rPr>
        <w:t>166. Storrie D. Temporary agency work in the European Union. Luxembourg, 2002.</w:t>
      </w:r>
    </w:p>
    <w:p w:rsidR="00350B11" w:rsidRDefault="00350B11" w:rsidP="00350B11">
      <w:pPr>
        <w:pStyle w:val="WW8Num2z0"/>
        <w:shd w:val="clear" w:color="auto" w:fill="F7F7F7"/>
        <w:spacing w:line="270" w:lineRule="atLeast"/>
        <w:jc w:val="both"/>
        <w:rPr>
          <w:rFonts w:ascii="Verdana" w:hAnsi="Verdana"/>
          <w:color w:val="000000"/>
          <w:sz w:val="18"/>
          <w:szCs w:val="18"/>
        </w:rPr>
      </w:pPr>
      <w:r w:rsidRPr="00350B11">
        <w:rPr>
          <w:rFonts w:ascii="Verdana" w:hAnsi="Verdana"/>
          <w:color w:val="000000"/>
          <w:sz w:val="18"/>
          <w:szCs w:val="18"/>
          <w:lang w:val="en-US"/>
        </w:rPr>
        <w:t xml:space="preserve">167. Teyssie B. Droit europeen du travail. </w:t>
      </w:r>
      <w:r>
        <w:rPr>
          <w:rFonts w:ascii="Verdana" w:hAnsi="Verdana"/>
          <w:color w:val="000000"/>
          <w:sz w:val="18"/>
          <w:szCs w:val="18"/>
        </w:rPr>
        <w:t>Litec, 2003.</w:t>
      </w:r>
    </w:p>
    <w:p w:rsidR="00DD216A" w:rsidRDefault="00350B11" w:rsidP="00350B1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6B6C37">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A1727-7FAC-4F01-8BBE-0E9A2F7CF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65127</TotalTime>
  <Pages>16</Pages>
  <Words>9300</Words>
  <Characters>53015</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62191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330</cp:revision>
  <cp:lastPrinted>2009-02-06T08:36:00Z</cp:lastPrinted>
  <dcterms:created xsi:type="dcterms:W3CDTF">2015-03-22T11:10:00Z</dcterms:created>
  <dcterms:modified xsi:type="dcterms:W3CDTF">2016-01-18T10:00:00Z</dcterms:modified>
</cp:coreProperties>
</file>