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296E"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Зацепин, Дмитрий Анатольевич.</w:t>
      </w:r>
    </w:p>
    <w:p w14:paraId="6A4652DA"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Рентгеновские эмиссионные спектры и электронная структура сложных оксидов и сульфидов d-металлов : диссертация ... кандидата физико-математических наук : 01.04.07. - Екатеринбург, 1999. - 151 с. : ил.</w:t>
      </w:r>
    </w:p>
    <w:p w14:paraId="26E552A2"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Оглавление диссертациикандидат физико-математических наук Зацепин, Дмитрий Анатольевич</w:t>
      </w:r>
    </w:p>
    <w:p w14:paraId="469FD7BC"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Введение.</w:t>
      </w:r>
    </w:p>
    <w:p w14:paraId="7D241AB0"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Глава 1. Энергетический спектр электронных состояний оксидов и сульфидов (¿-металлов и экспериментальные методы его исследования</w:t>
      </w:r>
    </w:p>
    <w:p w14:paraId="6D20D882"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1.1 Теоретическое описание электронной структуры</w:t>
      </w:r>
    </w:p>
    <w:p w14:paraId="201ED5C2"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1.1.1 Анализ зонных расчетов.</w:t>
      </w:r>
    </w:p>
    <w:p w14:paraId="59FB47EB"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1.1.2 Подход Заанена-Аллена- Саватского.</w:t>
      </w:r>
    </w:p>
    <w:p w14:paraId="1802F769"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1.2 Фотоэлектронная спектроскопия</w:t>
      </w:r>
    </w:p>
    <w:p w14:paraId="44DA4658"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1.3 Рентгеновская эмиссионная спектроскопия.</w:t>
      </w:r>
    </w:p>
    <w:p w14:paraId="04C97796"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1.3.1 Основы метода.</w:t>
      </w:r>
    </w:p>
    <w:p w14:paraId="3FFD7242"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1.3.2 Интерпретация рентгеноэмиссионных Ь-спектров в подходе Заанена-Аллена-Саватского.</w:t>
      </w:r>
    </w:p>
    <w:p w14:paraId="791533BA"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1.3.3 Эффекты химической связи в рентгеноэмиссионных Ь-спектрах.</w:t>
      </w:r>
    </w:p>
    <w:p w14:paraId="3D6E5A09"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1.4 Ультрамягкая рентгеновская спектроскопия с селективным возбуждением</w:t>
      </w:r>
    </w:p>
    <w:p w14:paraId="4D80E1A9"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1.5 Постановка задач исследования.</w:t>
      </w:r>
    </w:p>
    <w:p w14:paraId="645DFACA"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Глава 2. Методика эксперимента.</w:t>
      </w:r>
    </w:p>
    <w:p w14:paraId="046B14E4"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2.1 Получение и аттестация образцов.</w:t>
      </w:r>
    </w:p>
    <w:p w14:paraId="1B0D2BD3"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2.2 Экспериментальное оборудование и методики регистрации спектров.</w:t>
      </w:r>
    </w:p>
    <w:p w14:paraId="6356EB95"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2.2.1 Фотоэлектронный спектрометр PHI 5600 CI Multitech-nique System.</w:t>
      </w:r>
    </w:p>
    <w:p w14:paraId="18989A3C"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2.2.2 Рентгеновский спектрометр-монохроматор PCM</w:t>
      </w:r>
    </w:p>
    <w:p w14:paraId="3161A0E0"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2.2.3 Микроанализатор JEOL JCXA</w:t>
      </w:r>
    </w:p>
    <w:p w14:paraId="09658A3E" w14:textId="77777777" w:rsidR="00E10FEC" w:rsidRPr="00E10FEC" w:rsidRDefault="00E10FEC" w:rsidP="00E10FEC">
      <w:pPr>
        <w:rPr>
          <w:rFonts w:ascii="Helvetica" w:eastAsia="Symbol" w:hAnsi="Helvetica" w:cs="Helvetica"/>
          <w:b/>
          <w:bCs/>
          <w:color w:val="222222"/>
          <w:kern w:val="0"/>
          <w:sz w:val="21"/>
          <w:szCs w:val="21"/>
          <w:lang w:val="en-US" w:eastAsia="ru-RU"/>
        </w:rPr>
      </w:pPr>
      <w:r w:rsidRPr="00E10FEC">
        <w:rPr>
          <w:rFonts w:ascii="Helvetica" w:eastAsia="Symbol" w:hAnsi="Helvetica" w:cs="Helvetica"/>
          <w:b/>
          <w:bCs/>
          <w:color w:val="222222"/>
          <w:kern w:val="0"/>
          <w:sz w:val="21"/>
          <w:szCs w:val="21"/>
          <w:lang w:val="en-US" w:eastAsia="ru-RU"/>
        </w:rPr>
        <w:t>2.2.4 Advanced Light Source Beamline 8.</w:t>
      </w:r>
    </w:p>
    <w:p w14:paraId="17753056" w14:textId="77777777" w:rsidR="00E10FEC" w:rsidRPr="00E10FEC" w:rsidRDefault="00E10FEC" w:rsidP="00E10FEC">
      <w:pPr>
        <w:rPr>
          <w:rFonts w:ascii="Helvetica" w:eastAsia="Symbol" w:hAnsi="Helvetica" w:cs="Helvetica"/>
          <w:b/>
          <w:bCs/>
          <w:color w:val="222222"/>
          <w:kern w:val="0"/>
          <w:sz w:val="21"/>
          <w:szCs w:val="21"/>
          <w:lang w:val="en-US" w:eastAsia="ru-RU"/>
        </w:rPr>
      </w:pPr>
      <w:r w:rsidRPr="00E10FEC">
        <w:rPr>
          <w:rFonts w:ascii="Helvetica" w:eastAsia="Symbol" w:hAnsi="Helvetica" w:cs="Helvetica"/>
          <w:b/>
          <w:bCs/>
          <w:color w:val="222222"/>
          <w:kern w:val="0"/>
          <w:sz w:val="21"/>
          <w:szCs w:val="21"/>
          <w:lang w:eastAsia="ru-RU"/>
        </w:rPr>
        <w:t>Выводы</w:t>
      </w:r>
      <w:r w:rsidRPr="00E10FEC">
        <w:rPr>
          <w:rFonts w:ascii="Helvetica" w:eastAsia="Symbol" w:hAnsi="Helvetica" w:cs="Helvetica"/>
          <w:b/>
          <w:bCs/>
          <w:color w:val="222222"/>
          <w:kern w:val="0"/>
          <w:sz w:val="21"/>
          <w:szCs w:val="21"/>
          <w:lang w:val="en-US" w:eastAsia="ru-RU"/>
        </w:rPr>
        <w:t>.</w:t>
      </w:r>
    </w:p>
    <w:p w14:paraId="05CC157C"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Глава 3. Рентгеноэмиссионные и фотоэлектронные спектры сложных оксидов меди.</w:t>
      </w:r>
    </w:p>
    <w:p w14:paraId="0160D90B"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3.1 Валентные состояния ионов меди и электронная структура LiCu</w:t>
      </w:r>
    </w:p>
    <w:p w14:paraId="7B7327CD"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3.1.1 Рентгеновские фотоэлектронные спектры остовных уровней LiCu</w:t>
      </w:r>
    </w:p>
    <w:p w14:paraId="0BCAD525"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3.1.2 Структура валентной полосы LiCu</w:t>
      </w:r>
    </w:p>
    <w:p w14:paraId="7F5F9A38"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 xml:space="preserve">3.2 Определение концентрации разновалентных ионов в LiCu по относительным </w:t>
      </w:r>
      <w:r w:rsidRPr="00E10FEC">
        <w:rPr>
          <w:rFonts w:ascii="Helvetica" w:eastAsia="Symbol" w:hAnsi="Helvetica" w:cs="Helvetica"/>
          <w:b/>
          <w:bCs/>
          <w:color w:val="222222"/>
          <w:kern w:val="0"/>
          <w:sz w:val="21"/>
          <w:szCs w:val="21"/>
          <w:lang w:eastAsia="ru-RU"/>
        </w:rPr>
        <w:lastRenderedPageBreak/>
        <w:t>интенсивностям L-линий.</w:t>
      </w:r>
    </w:p>
    <w:p w14:paraId="11AC55E0"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3.3 Формирование разновалентных ионов меди в СиО при легировании литием, облучении и пластической деформации</w:t>
      </w:r>
    </w:p>
    <w:p w14:paraId="1B672BD9"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Выводы.</w:t>
      </w:r>
    </w:p>
    <w:p w14:paraId="6009E385"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Глава 4. Рентгеноэмиссионные и фотоэлектронные спектры сложных сульфидов меди.</w:t>
      </w:r>
    </w:p>
    <w:p w14:paraId="766A4E4A"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4.1 Электронная структура системы</w:t>
      </w:r>
    </w:p>
    <w:p w14:paraId="674A5914"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CuIr2X4 (X = S, Se).</w:t>
      </w:r>
    </w:p>
    <w:p w14:paraId="2A483932"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4.2 Электронная структура Feo.sCuo.5Cr2S4.</w:t>
      </w:r>
    </w:p>
    <w:p w14:paraId="2FC70057"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Выводы.</w:t>
      </w:r>
    </w:p>
    <w:p w14:paraId="0064E6E5"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Глава 5. Электронная структура безмедных аналогов сложных оксидов и сульфидов</w:t>
      </w:r>
    </w:p>
    <w:p w14:paraId="39FA9823"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5.1 Электронная структура 8г2Ин</w:t>
      </w:r>
    </w:p>
    <w:p w14:paraId="5DAB525A"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5.2 Электронная структура ВаСох-яМ^</w:t>
      </w:r>
    </w:p>
    <w:p w14:paraId="1083348B"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5.2.1 Спектры валентной полосы ВаСо^Г^Зг.</w:t>
      </w:r>
    </w:p>
    <w:p w14:paraId="148376EA"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5.2.2 Рентгеновские эмиссионные спектры ВаСвх-яМь^ . 107 Выводы.</w:t>
      </w:r>
    </w:p>
    <w:p w14:paraId="1275AE40"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Глава 6. Электронная структура и свойства поверхностей раздела фаз (интерфейс Си/Р1/81).</w:t>
      </w:r>
    </w:p>
    <w:p w14:paraId="47AA8C6A"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6.1 Влияние ионной бомбардировки на структурно-энергетическое состояние атомов меди.</w:t>
      </w:r>
    </w:p>
    <w:p w14:paraId="74D99D10"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6.2 Эффект больших доз.</w:t>
      </w:r>
    </w:p>
    <w:p w14:paraId="5B6B77DB" w14:textId="77777777" w:rsidR="00E10FEC" w:rsidRPr="00E10FEC" w:rsidRDefault="00E10FEC" w:rsidP="00E10FEC">
      <w:pPr>
        <w:rPr>
          <w:rFonts w:ascii="Helvetica" w:eastAsia="Symbol" w:hAnsi="Helvetica" w:cs="Helvetica"/>
          <w:b/>
          <w:bCs/>
          <w:color w:val="222222"/>
          <w:kern w:val="0"/>
          <w:sz w:val="21"/>
          <w:szCs w:val="21"/>
          <w:lang w:eastAsia="ru-RU"/>
        </w:rPr>
      </w:pPr>
      <w:r w:rsidRPr="00E10FEC">
        <w:rPr>
          <w:rFonts w:ascii="Helvetica" w:eastAsia="Symbol" w:hAnsi="Helvetica" w:cs="Helvetica"/>
          <w:b/>
          <w:bCs/>
          <w:color w:val="222222"/>
          <w:kern w:val="0"/>
          <w:sz w:val="21"/>
          <w:szCs w:val="21"/>
          <w:lang w:eastAsia="ru-RU"/>
        </w:rPr>
        <w:t>Выводы.</w:t>
      </w:r>
    </w:p>
    <w:p w14:paraId="071EBB05" w14:textId="2737942D" w:rsidR="00E67B85" w:rsidRPr="00E10FEC" w:rsidRDefault="00E67B85" w:rsidP="00E10FEC"/>
    <w:sectPr w:rsidR="00E67B85" w:rsidRPr="00E10FE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EB57E" w14:textId="77777777" w:rsidR="00363F49" w:rsidRDefault="00363F49">
      <w:pPr>
        <w:spacing w:after="0" w:line="240" w:lineRule="auto"/>
      </w:pPr>
      <w:r>
        <w:separator/>
      </w:r>
    </w:p>
  </w:endnote>
  <w:endnote w:type="continuationSeparator" w:id="0">
    <w:p w14:paraId="1E91235C" w14:textId="77777777" w:rsidR="00363F49" w:rsidRDefault="00363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277DE" w14:textId="77777777" w:rsidR="00363F49" w:rsidRDefault="00363F49"/>
    <w:p w14:paraId="349D6241" w14:textId="77777777" w:rsidR="00363F49" w:rsidRDefault="00363F49"/>
    <w:p w14:paraId="14CF32F4" w14:textId="77777777" w:rsidR="00363F49" w:rsidRDefault="00363F49"/>
    <w:p w14:paraId="6BE27E39" w14:textId="77777777" w:rsidR="00363F49" w:rsidRDefault="00363F49"/>
    <w:p w14:paraId="6B114AC3" w14:textId="77777777" w:rsidR="00363F49" w:rsidRDefault="00363F49"/>
    <w:p w14:paraId="116E1700" w14:textId="77777777" w:rsidR="00363F49" w:rsidRDefault="00363F49"/>
    <w:p w14:paraId="47750DBA" w14:textId="77777777" w:rsidR="00363F49" w:rsidRDefault="00363F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0F1814" wp14:editId="4C1B99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6C64F" w14:textId="77777777" w:rsidR="00363F49" w:rsidRDefault="00363F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0F18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D6C64F" w14:textId="77777777" w:rsidR="00363F49" w:rsidRDefault="00363F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9C7148" w14:textId="77777777" w:rsidR="00363F49" w:rsidRDefault="00363F49"/>
    <w:p w14:paraId="3CB2D9C2" w14:textId="77777777" w:rsidR="00363F49" w:rsidRDefault="00363F49"/>
    <w:p w14:paraId="3458B208" w14:textId="77777777" w:rsidR="00363F49" w:rsidRDefault="00363F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E23BBC" wp14:editId="571A91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E8030" w14:textId="77777777" w:rsidR="00363F49" w:rsidRDefault="00363F49"/>
                          <w:p w14:paraId="234887AF" w14:textId="77777777" w:rsidR="00363F49" w:rsidRDefault="00363F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E23B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BE8030" w14:textId="77777777" w:rsidR="00363F49" w:rsidRDefault="00363F49"/>
                    <w:p w14:paraId="234887AF" w14:textId="77777777" w:rsidR="00363F49" w:rsidRDefault="00363F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B2AC7B" w14:textId="77777777" w:rsidR="00363F49" w:rsidRDefault="00363F49"/>
    <w:p w14:paraId="668FC0C6" w14:textId="77777777" w:rsidR="00363F49" w:rsidRDefault="00363F49">
      <w:pPr>
        <w:rPr>
          <w:sz w:val="2"/>
          <w:szCs w:val="2"/>
        </w:rPr>
      </w:pPr>
    </w:p>
    <w:p w14:paraId="33E360D2" w14:textId="77777777" w:rsidR="00363F49" w:rsidRDefault="00363F49"/>
    <w:p w14:paraId="3506198D" w14:textId="77777777" w:rsidR="00363F49" w:rsidRDefault="00363F49">
      <w:pPr>
        <w:spacing w:after="0" w:line="240" w:lineRule="auto"/>
      </w:pPr>
    </w:p>
  </w:footnote>
  <w:footnote w:type="continuationSeparator" w:id="0">
    <w:p w14:paraId="06B78ACF" w14:textId="77777777" w:rsidR="00363F49" w:rsidRDefault="00363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49"/>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112098</TotalTime>
  <Pages>2</Pages>
  <Words>354</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1815</cp:revision>
  <cp:lastPrinted>2009-02-06T05:36:00Z</cp:lastPrinted>
  <dcterms:created xsi:type="dcterms:W3CDTF">2024-01-07T13:43:00Z</dcterms:created>
  <dcterms:modified xsi:type="dcterms:W3CDTF">2025-06-11T07:22:00Z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