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D905" w14:textId="77777777" w:rsidR="00FE385B" w:rsidRDefault="00FE385B" w:rsidP="00FE385B">
      <w:pPr>
        <w:pStyle w:val="210"/>
        <w:shd w:val="clear" w:color="auto" w:fill="auto"/>
        <w:ind w:left="60" w:firstLine="0"/>
      </w:pPr>
      <w:r>
        <w:rPr>
          <w:rStyle w:val="21"/>
          <w:color w:val="000000"/>
        </w:rPr>
        <w:t>ГОСУДАРСТВЕННОЕ БЮДЖЕТНОЕ ОБРАЗОВАТЕЛЬНОЕ УЧРЕЖДЕНИЕ</w:t>
      </w:r>
      <w:r>
        <w:rPr>
          <w:rStyle w:val="21"/>
          <w:color w:val="000000"/>
        </w:rPr>
        <w:br/>
        <w:t>ВЫСШЕГО ПРОФЕССИОНАЛЬНОГО ОБРАЗОВАНИЯ «СЕВЕРО-ЗАПАДНЫЙ</w:t>
      </w:r>
      <w:r>
        <w:rPr>
          <w:rStyle w:val="21"/>
          <w:color w:val="000000"/>
        </w:rPr>
        <w:br/>
        <w:t>ГОСУДАРСТВЕННЫЙ МЕДИЦИНСКИЙ УНИВЕРСИТЕТ ИМЕНИ</w:t>
      </w:r>
      <w:r>
        <w:rPr>
          <w:rStyle w:val="21"/>
          <w:color w:val="000000"/>
        </w:rPr>
        <w:br/>
        <w:t>И.И.МЕЧНИКОВА» МИНИСТЕРСТВА ЗДРАВООХРАНЕНИЯ РОССИЙСКОЙ</w:t>
      </w:r>
    </w:p>
    <w:p w14:paraId="702D4BF6" w14:textId="77777777" w:rsidR="00FE385B" w:rsidRDefault="00FE385B" w:rsidP="00FE385B">
      <w:pPr>
        <w:pStyle w:val="210"/>
        <w:shd w:val="clear" w:color="auto" w:fill="auto"/>
        <w:ind w:left="60" w:firstLine="0"/>
      </w:pPr>
      <w:r>
        <w:rPr>
          <w:rStyle w:val="21"/>
          <w:color w:val="000000"/>
        </w:rPr>
        <w:t>ФЕДЕРАЦИИ</w:t>
      </w:r>
    </w:p>
    <w:p w14:paraId="14C81095" w14:textId="4A9B225D" w:rsidR="00FE385B" w:rsidRDefault="00FE385B" w:rsidP="00FE385B">
      <w:pPr>
        <w:pStyle w:val="30"/>
        <w:shd w:val="clear" w:color="auto" w:fill="auto"/>
        <w:spacing w:after="124" w:line="170" w:lineRule="exact"/>
      </w:pPr>
      <w:r>
        <w:rPr>
          <w:noProof/>
        </w:rPr>
        <mc:AlternateContent>
          <mc:Choice Requires="wps">
            <w:drawing>
              <wp:anchor distT="0" distB="393700" distL="1473835" distR="63500" simplePos="0" relativeHeight="251659264" behindDoc="1" locked="0" layoutInCell="1" allowOverlap="1" wp14:anchorId="70B0ADAD" wp14:editId="641D1428">
                <wp:simplePos x="0" y="0"/>
                <wp:positionH relativeFrom="margin">
                  <wp:posOffset>3533140</wp:posOffset>
                </wp:positionH>
                <wp:positionV relativeFrom="paragraph">
                  <wp:posOffset>-162560</wp:posOffset>
                </wp:positionV>
                <wp:extent cx="929005" cy="510540"/>
                <wp:effectExtent l="3175" t="4445" r="1270" b="0"/>
                <wp:wrapSquare wrapText="left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CE73C" w14:textId="77777777" w:rsidR="00FE385B" w:rsidRDefault="00FE385B" w:rsidP="00FE385B">
                            <w:pPr>
                              <w:pStyle w:val="af5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Exact"/>
                                <w:color w:val="000000"/>
                              </w:rPr>
                              <w:t>На правах рукописи</w:t>
                            </w:r>
                          </w:p>
                          <w:p w14:paraId="137FC290" w14:textId="164D07EB" w:rsidR="00FE385B" w:rsidRDefault="00FE385B" w:rsidP="00FE385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4503A77B" wp14:editId="73FB99ED">
                                  <wp:extent cx="928370" cy="246380"/>
                                  <wp:effectExtent l="0" t="0" r="5080" b="127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370" cy="246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0ADAD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278.2pt;margin-top:-12.8pt;width:73.15pt;height:40.2pt;z-index:-251657216;visibility:visible;mso-wrap-style:square;mso-width-percent:0;mso-height-percent:0;mso-wrap-distance-left:116.05pt;mso-wrap-distance-top:0;mso-wrap-distance-right:5pt;mso-wrap-distance-bottom:3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" filled="f" stroked="f">
                <v:textbox style="mso-fit-shape-to-text:t" inset="0,0,0,0">
                  <w:txbxContent>
                    <w:p w14:paraId="383CE73C" w14:textId="77777777" w:rsidR="00FE385B" w:rsidRDefault="00FE385B" w:rsidP="00FE385B">
                      <w:pPr>
                        <w:pStyle w:val="af5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Exact"/>
                          <w:color w:val="000000"/>
                        </w:rPr>
                        <w:t>На правах рукописи</w:t>
                      </w:r>
                    </w:p>
                    <w:p w14:paraId="137FC290" w14:textId="164D07EB" w:rsidR="00FE385B" w:rsidRDefault="00FE385B" w:rsidP="00FE385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4503A77B" wp14:editId="73FB99ED">
                            <wp:extent cx="928370" cy="246380"/>
                            <wp:effectExtent l="0" t="0" r="5080" b="127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370" cy="246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3"/>
          <w:color w:val="000000"/>
        </w:rPr>
        <w:t>04201452032</w:t>
      </w:r>
    </w:p>
    <w:p w14:paraId="5A30F37A" w14:textId="77777777" w:rsidR="00FE385B" w:rsidRDefault="00FE385B" w:rsidP="00FE385B">
      <w:pPr>
        <w:pStyle w:val="210"/>
        <w:shd w:val="clear" w:color="auto" w:fill="auto"/>
        <w:spacing w:after="423" w:line="363" w:lineRule="exact"/>
        <w:ind w:left="2060" w:firstLine="0"/>
        <w:jc w:val="right"/>
      </w:pPr>
      <w:r>
        <w:rPr>
          <w:rStyle w:val="21"/>
          <w:color w:val="000000"/>
          <w:lang w:val="uk-UA" w:eastAsia="uk-UA"/>
        </w:rPr>
        <w:t xml:space="preserve">ДОВБЕШКО </w:t>
      </w:r>
      <w:r>
        <w:rPr>
          <w:rStyle w:val="21"/>
          <w:color w:val="000000"/>
        </w:rPr>
        <w:t>Татьяна Григорьевна</w:t>
      </w:r>
    </w:p>
    <w:p w14:paraId="22F976E0" w14:textId="77777777" w:rsidR="00FE385B" w:rsidRDefault="00FE385B" w:rsidP="00FE385B">
      <w:pPr>
        <w:pStyle w:val="210"/>
        <w:shd w:val="clear" w:color="auto" w:fill="auto"/>
        <w:spacing w:after="1264" w:line="210" w:lineRule="exact"/>
        <w:ind w:left="200" w:firstLine="0"/>
        <w:jc w:val="left"/>
      </w:pPr>
      <w:r>
        <w:rPr>
          <w:rStyle w:val="21"/>
          <w:color w:val="000000"/>
        </w:rPr>
        <w:t>БОТУЛИНОТЕРАПИЯ ПАЦИЕНТОВ С МИМИЧЕСКИМИ МОРЩИНАМИ</w:t>
      </w:r>
    </w:p>
    <w:p w14:paraId="575223E6" w14:textId="77777777" w:rsidR="00FE385B" w:rsidRDefault="00FE385B" w:rsidP="00FE385B">
      <w:pPr>
        <w:pStyle w:val="210"/>
        <w:shd w:val="clear" w:color="auto" w:fill="auto"/>
        <w:spacing w:after="340" w:line="210" w:lineRule="exact"/>
        <w:ind w:left="60" w:firstLine="0"/>
      </w:pPr>
      <w:r>
        <w:rPr>
          <w:rStyle w:val="21"/>
          <w:color w:val="000000"/>
        </w:rPr>
        <w:lastRenderedPageBreak/>
        <w:t>14.01.10 - кожные и венерические болезни</w:t>
      </w:r>
    </w:p>
    <w:p w14:paraId="0538150F" w14:textId="77777777" w:rsidR="00FE385B" w:rsidRDefault="00FE385B" w:rsidP="00FE385B">
      <w:pPr>
        <w:pStyle w:val="210"/>
        <w:shd w:val="clear" w:color="auto" w:fill="auto"/>
        <w:spacing w:after="660" w:line="377" w:lineRule="exact"/>
        <w:ind w:left="60" w:firstLine="0"/>
      </w:pPr>
      <w:r>
        <w:rPr>
          <w:rStyle w:val="23pt"/>
          <w:color w:val="000000"/>
        </w:rPr>
        <w:t>Диссертация</w:t>
      </w:r>
      <w:r>
        <w:rPr>
          <w:rStyle w:val="23pt"/>
          <w:color w:val="000000"/>
        </w:rPr>
        <w:br/>
      </w:r>
      <w:r>
        <w:rPr>
          <w:rStyle w:val="21"/>
          <w:color w:val="000000"/>
        </w:rPr>
        <w:t>на соискание ученой степени</w:t>
      </w:r>
      <w:r>
        <w:rPr>
          <w:rStyle w:val="21"/>
          <w:color w:val="000000"/>
        </w:rPr>
        <w:br/>
        <w:t>кандидата медицинских наук</w:t>
      </w:r>
    </w:p>
    <w:p w14:paraId="538CA682" w14:textId="77777777" w:rsidR="00FE385B" w:rsidRDefault="00FE385B" w:rsidP="00FE385B">
      <w:pPr>
        <w:pStyle w:val="210"/>
        <w:shd w:val="clear" w:color="auto" w:fill="auto"/>
        <w:spacing w:after="794" w:line="377" w:lineRule="exact"/>
        <w:ind w:left="2060" w:firstLine="0"/>
        <w:jc w:val="right"/>
      </w:pPr>
      <w:r>
        <w:rPr>
          <w:rStyle w:val="21"/>
          <w:color w:val="000000"/>
        </w:rPr>
        <w:t>Научный руководитель: Королькова Татьяна Николаевна доктор медицинских наук, профессор</w:t>
      </w:r>
    </w:p>
    <w:p w14:paraId="55DC9CB2" w14:textId="77777777" w:rsidR="00FE385B" w:rsidRDefault="00FE385B" w:rsidP="00FE385B">
      <w:pPr>
        <w:pStyle w:val="210"/>
        <w:shd w:val="clear" w:color="auto" w:fill="auto"/>
        <w:spacing w:after="119" w:line="210" w:lineRule="exact"/>
        <w:ind w:left="60" w:firstLine="0"/>
      </w:pPr>
      <w:r>
        <w:rPr>
          <w:rStyle w:val="21"/>
          <w:color w:val="000000"/>
        </w:rPr>
        <w:t>Санкт-Петербург</w:t>
      </w:r>
    </w:p>
    <w:p w14:paraId="0B743FD8" w14:textId="77777777" w:rsidR="00FE385B" w:rsidRDefault="00FE385B" w:rsidP="00FE385B">
      <w:pPr>
        <w:pStyle w:val="210"/>
        <w:shd w:val="clear" w:color="auto" w:fill="auto"/>
        <w:spacing w:line="210" w:lineRule="exact"/>
        <w:ind w:left="60" w:firstLine="0"/>
      </w:pPr>
      <w:r>
        <w:rPr>
          <w:rStyle w:val="21"/>
          <w:color w:val="000000"/>
        </w:rPr>
        <w:t>2013</w:t>
      </w:r>
      <w:r>
        <w:br w:type="page"/>
      </w:r>
    </w:p>
    <w:p w14:paraId="05C1F985" w14:textId="77777777" w:rsidR="00FE385B" w:rsidRDefault="00FE385B" w:rsidP="00FE385B">
      <w:pPr>
        <w:pStyle w:val="210"/>
        <w:shd w:val="clear" w:color="auto" w:fill="auto"/>
        <w:spacing w:after="720" w:line="210" w:lineRule="exact"/>
        <w:ind w:right="160" w:firstLine="0"/>
      </w:pPr>
      <w:r>
        <w:rPr>
          <w:rStyle w:val="21"/>
          <w:color w:val="000000"/>
        </w:rPr>
        <w:lastRenderedPageBreak/>
        <w:t>ОГЛАВЛЕНИЕ</w:t>
      </w:r>
    </w:p>
    <w:p w14:paraId="7D8E11B2" w14:textId="77777777" w:rsidR="00FE385B" w:rsidRDefault="00FE385B" w:rsidP="00FE385B">
      <w:pPr>
        <w:pStyle w:val="34"/>
        <w:tabs>
          <w:tab w:val="right" w:leader="dot" w:pos="7466"/>
        </w:tabs>
        <w:ind w:left="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35"/>
          <w:color w:val="000000"/>
        </w:rPr>
        <w:t>ОГЛАВЛЕНИЕ</w:t>
      </w:r>
      <w:r>
        <w:rPr>
          <w:rStyle w:val="35"/>
          <w:color w:val="000000"/>
        </w:rPr>
        <w:tab/>
        <w:t>2</w:t>
      </w:r>
    </w:p>
    <w:p w14:paraId="4E49C436" w14:textId="77777777" w:rsidR="00FE385B" w:rsidRDefault="00FE385B" w:rsidP="00FE385B">
      <w:pPr>
        <w:pStyle w:val="34"/>
        <w:tabs>
          <w:tab w:val="right" w:leader="dot" w:pos="7466"/>
        </w:tabs>
        <w:ind w:left="460"/>
      </w:pPr>
      <w:r>
        <w:rPr>
          <w:rStyle w:val="35"/>
          <w:color w:val="000000"/>
        </w:rPr>
        <w:t>ВВЕДЕНИЕ</w:t>
      </w:r>
      <w:r>
        <w:rPr>
          <w:rStyle w:val="35"/>
          <w:color w:val="000000"/>
        </w:rPr>
        <w:tab/>
        <w:t>4</w:t>
      </w:r>
    </w:p>
    <w:p w14:paraId="7EF930D7" w14:textId="77777777" w:rsidR="00FE385B" w:rsidRDefault="00FE385B" w:rsidP="00FE385B">
      <w:pPr>
        <w:pStyle w:val="34"/>
        <w:ind w:left="460"/>
      </w:pPr>
      <w:r>
        <w:rPr>
          <w:rStyle w:val="35"/>
          <w:color w:val="000000"/>
        </w:rPr>
        <w:t>ГЛАВА 1. ИСПОЛЬЗОВАНИЕ ПРЕПАРАТОВ НА ОСНОВЕ</w:t>
      </w:r>
    </w:p>
    <w:p w14:paraId="38D3B785" w14:textId="77777777" w:rsidR="00FE385B" w:rsidRDefault="00FE385B" w:rsidP="00FE385B">
      <w:pPr>
        <w:pStyle w:val="34"/>
        <w:tabs>
          <w:tab w:val="right" w:leader="dot" w:pos="7466"/>
        </w:tabs>
        <w:ind w:left="460"/>
      </w:pPr>
      <w:r>
        <w:rPr>
          <w:rStyle w:val="35"/>
          <w:color w:val="000000"/>
        </w:rPr>
        <w:t>БОТУЛОТОКСИНА ТИПА А В МЕДИЦИНЕ (обзор литературы)</w:t>
      </w:r>
      <w:r>
        <w:rPr>
          <w:rStyle w:val="35"/>
          <w:color w:val="000000"/>
        </w:rPr>
        <w:tab/>
        <w:t>12</w:t>
      </w:r>
    </w:p>
    <w:p w14:paraId="2D343645" w14:textId="77777777" w:rsidR="00FE385B" w:rsidRDefault="00FE385B" w:rsidP="00FE385B">
      <w:pPr>
        <w:pStyle w:val="34"/>
        <w:tabs>
          <w:tab w:val="right" w:leader="dot" w:pos="7466"/>
        </w:tabs>
        <w:ind w:left="1000"/>
      </w:pPr>
      <w:r>
        <w:rPr>
          <w:rStyle w:val="35"/>
          <w:color w:val="000000"/>
        </w:rPr>
        <w:t>1Л. Ботулизм и меры его профилактики</w:t>
      </w:r>
      <w:r>
        <w:rPr>
          <w:rStyle w:val="35"/>
          <w:color w:val="000000"/>
        </w:rPr>
        <w:tab/>
        <w:t>12</w:t>
      </w:r>
    </w:p>
    <w:p w14:paraId="4712BD72" w14:textId="77777777" w:rsidR="00FE385B" w:rsidRDefault="00FE385B" w:rsidP="00804C6F">
      <w:pPr>
        <w:pStyle w:val="34"/>
        <w:widowControl w:val="0"/>
        <w:numPr>
          <w:ilvl w:val="0"/>
          <w:numId w:val="1"/>
        </w:numPr>
        <w:tabs>
          <w:tab w:val="left" w:pos="1475"/>
          <w:tab w:val="right" w:leader="dot" w:pos="7466"/>
        </w:tabs>
        <w:spacing w:after="0" w:line="359" w:lineRule="exact"/>
        <w:ind w:left="1000"/>
        <w:jc w:val="both"/>
      </w:pPr>
      <w:r>
        <w:rPr>
          <w:rStyle w:val="35"/>
          <w:color w:val="000000"/>
        </w:rPr>
        <w:t>Структура и фармакодинамика ботулотоксина</w:t>
      </w:r>
      <w:r>
        <w:rPr>
          <w:rStyle w:val="35"/>
          <w:color w:val="000000"/>
        </w:rPr>
        <w:tab/>
        <w:t>17</w:t>
      </w:r>
    </w:p>
    <w:p w14:paraId="34FAAA16" w14:textId="77777777" w:rsidR="00FE385B" w:rsidRDefault="00FE385B" w:rsidP="00804C6F">
      <w:pPr>
        <w:pStyle w:val="34"/>
        <w:widowControl w:val="0"/>
        <w:numPr>
          <w:ilvl w:val="0"/>
          <w:numId w:val="1"/>
        </w:numPr>
        <w:tabs>
          <w:tab w:val="left" w:pos="1475"/>
          <w:tab w:val="right" w:leader="dot" w:pos="7466"/>
        </w:tabs>
        <w:spacing w:after="0" w:line="359" w:lineRule="exact"/>
        <w:ind w:left="1000"/>
        <w:jc w:val="both"/>
      </w:pPr>
      <w:r>
        <w:rPr>
          <w:rStyle w:val="35"/>
          <w:color w:val="000000"/>
        </w:rPr>
        <w:t>Вопросы кинетики и иммуногенности ботулотоксина</w:t>
      </w:r>
      <w:r>
        <w:rPr>
          <w:rStyle w:val="35"/>
          <w:color w:val="000000"/>
        </w:rPr>
        <w:tab/>
        <w:t>21</w:t>
      </w:r>
    </w:p>
    <w:p w14:paraId="0F5BE882" w14:textId="77777777" w:rsidR="00FE385B" w:rsidRDefault="00FE385B" w:rsidP="00804C6F">
      <w:pPr>
        <w:pStyle w:val="34"/>
        <w:widowControl w:val="0"/>
        <w:numPr>
          <w:ilvl w:val="0"/>
          <w:numId w:val="1"/>
        </w:numPr>
        <w:tabs>
          <w:tab w:val="left" w:pos="1475"/>
          <w:tab w:val="right" w:leader="dot" w:pos="7466"/>
        </w:tabs>
        <w:spacing w:after="0" w:line="359" w:lineRule="exact"/>
        <w:ind w:left="1000"/>
        <w:jc w:val="both"/>
      </w:pPr>
      <w:r>
        <w:rPr>
          <w:rStyle w:val="35"/>
          <w:color w:val="000000"/>
        </w:rPr>
        <w:t>Применение ботулотоксина типа А в косметологии</w:t>
      </w:r>
      <w:r>
        <w:rPr>
          <w:rStyle w:val="35"/>
          <w:color w:val="000000"/>
        </w:rPr>
        <w:tab/>
        <w:t>31</w:t>
      </w:r>
    </w:p>
    <w:p w14:paraId="53F386E3" w14:textId="77777777" w:rsidR="00FE385B" w:rsidRDefault="00FE385B" w:rsidP="00FE385B">
      <w:pPr>
        <w:pStyle w:val="34"/>
        <w:tabs>
          <w:tab w:val="right" w:leader="dot" w:pos="7466"/>
        </w:tabs>
        <w:ind w:left="460"/>
      </w:pPr>
      <w:r>
        <w:rPr>
          <w:rStyle w:val="35"/>
          <w:color w:val="000000"/>
        </w:rPr>
        <w:t>ГЛАВА 2. МАТЕРИАЛ И МЕТОДЫ ИССЛЕДОВАНИЯ</w:t>
      </w:r>
      <w:r>
        <w:rPr>
          <w:rStyle w:val="35"/>
          <w:color w:val="000000"/>
        </w:rPr>
        <w:tab/>
        <w:t>43</w:t>
      </w:r>
    </w:p>
    <w:p w14:paraId="408A8D21" w14:textId="77777777" w:rsidR="00FE385B" w:rsidRDefault="00FE385B" w:rsidP="00804C6F">
      <w:pPr>
        <w:pStyle w:val="34"/>
        <w:widowControl w:val="0"/>
        <w:numPr>
          <w:ilvl w:val="0"/>
          <w:numId w:val="2"/>
        </w:numPr>
        <w:tabs>
          <w:tab w:val="left" w:pos="1498"/>
          <w:tab w:val="right" w:leader="dot" w:pos="7466"/>
        </w:tabs>
        <w:spacing w:after="0" w:line="359" w:lineRule="exact"/>
        <w:ind w:left="1000"/>
        <w:jc w:val="both"/>
      </w:pPr>
      <w:r>
        <w:rPr>
          <w:rStyle w:val="35"/>
          <w:color w:val="000000"/>
        </w:rPr>
        <w:t>Контингент обследованных лиц</w:t>
      </w:r>
      <w:r>
        <w:rPr>
          <w:rStyle w:val="35"/>
          <w:color w:val="000000"/>
        </w:rPr>
        <w:tab/>
        <w:t>43</w:t>
      </w:r>
    </w:p>
    <w:p w14:paraId="1E54FC96" w14:textId="77777777" w:rsidR="00FE385B" w:rsidRDefault="00FE385B" w:rsidP="00804C6F">
      <w:pPr>
        <w:pStyle w:val="34"/>
        <w:widowControl w:val="0"/>
        <w:numPr>
          <w:ilvl w:val="0"/>
          <w:numId w:val="2"/>
        </w:numPr>
        <w:tabs>
          <w:tab w:val="left" w:pos="1498"/>
          <w:tab w:val="right" w:leader="dot" w:pos="7466"/>
        </w:tabs>
        <w:spacing w:after="0" w:line="359" w:lineRule="exact"/>
        <w:ind w:left="1000"/>
        <w:jc w:val="both"/>
      </w:pPr>
      <w:r>
        <w:rPr>
          <w:rStyle w:val="35"/>
          <w:color w:val="000000"/>
        </w:rPr>
        <w:t>Методы исследования</w:t>
      </w:r>
      <w:r>
        <w:rPr>
          <w:rStyle w:val="35"/>
          <w:color w:val="000000"/>
        </w:rPr>
        <w:tab/>
        <w:t>44</w:t>
      </w:r>
    </w:p>
    <w:p w14:paraId="3D6AD8EA" w14:textId="77777777" w:rsidR="00FE385B" w:rsidRDefault="00FE385B" w:rsidP="00804C6F">
      <w:pPr>
        <w:pStyle w:val="34"/>
        <w:widowControl w:val="0"/>
        <w:numPr>
          <w:ilvl w:val="0"/>
          <w:numId w:val="3"/>
        </w:numPr>
        <w:tabs>
          <w:tab w:val="left" w:pos="2177"/>
        </w:tabs>
        <w:spacing w:after="0" w:line="359" w:lineRule="exact"/>
        <w:ind w:left="1520"/>
        <w:jc w:val="both"/>
      </w:pPr>
      <w:r>
        <w:rPr>
          <w:rStyle w:val="35"/>
          <w:color w:val="000000"/>
        </w:rPr>
        <w:t>Оценка клинического эффекта введения ботулотоксина</w:t>
      </w:r>
    </w:p>
    <w:p w14:paraId="47105B5B" w14:textId="77777777" w:rsidR="00FE385B" w:rsidRDefault="00FE385B" w:rsidP="00FE385B">
      <w:pPr>
        <w:pStyle w:val="34"/>
        <w:tabs>
          <w:tab w:val="right" w:leader="dot" w:pos="7466"/>
        </w:tabs>
        <w:ind w:left="2040"/>
      </w:pPr>
      <w:r>
        <w:rPr>
          <w:rStyle w:val="35"/>
          <w:color w:val="000000"/>
        </w:rPr>
        <w:t>типа А у пациентов с мимическими морщинами</w:t>
      </w:r>
      <w:r>
        <w:rPr>
          <w:rStyle w:val="35"/>
          <w:color w:val="000000"/>
        </w:rPr>
        <w:tab/>
        <w:t>44</w:t>
      </w:r>
    </w:p>
    <w:p w14:paraId="598D7D6F" w14:textId="77777777" w:rsidR="00FE385B" w:rsidRDefault="00FE385B" w:rsidP="00804C6F">
      <w:pPr>
        <w:pStyle w:val="34"/>
        <w:widowControl w:val="0"/>
        <w:numPr>
          <w:ilvl w:val="0"/>
          <w:numId w:val="3"/>
        </w:numPr>
        <w:tabs>
          <w:tab w:val="left" w:pos="2177"/>
        </w:tabs>
        <w:spacing w:after="0" w:line="359" w:lineRule="exact"/>
        <w:ind w:left="1520"/>
        <w:jc w:val="both"/>
      </w:pPr>
      <w:r>
        <w:rPr>
          <w:rStyle w:val="35"/>
          <w:color w:val="000000"/>
        </w:rPr>
        <w:t>Исследование сыворотки крови на наличие антител к</w:t>
      </w:r>
    </w:p>
    <w:p w14:paraId="24120130" w14:textId="77777777" w:rsidR="00FE385B" w:rsidRDefault="00FE385B" w:rsidP="00FE385B">
      <w:pPr>
        <w:pStyle w:val="34"/>
        <w:tabs>
          <w:tab w:val="right" w:leader="dot" w:pos="7466"/>
        </w:tabs>
        <w:ind w:left="2040"/>
      </w:pPr>
      <w:r>
        <w:rPr>
          <w:rStyle w:val="35"/>
          <w:color w:val="000000"/>
        </w:rPr>
        <w:t xml:space="preserve">ботулотоксину </w:t>
      </w:r>
      <w:proofErr w:type="gramStart"/>
      <w:r>
        <w:rPr>
          <w:rStyle w:val="35"/>
          <w:color w:val="000000"/>
        </w:rPr>
        <w:t>типа</w:t>
      </w:r>
      <w:proofErr w:type="gramEnd"/>
      <w:r>
        <w:rPr>
          <w:rStyle w:val="35"/>
          <w:color w:val="000000"/>
        </w:rPr>
        <w:t xml:space="preserve"> А</w:t>
      </w:r>
      <w:r>
        <w:rPr>
          <w:rStyle w:val="35"/>
          <w:color w:val="000000"/>
        </w:rPr>
        <w:tab/>
        <w:t>45</w:t>
      </w:r>
    </w:p>
    <w:p w14:paraId="61C45D8F" w14:textId="77777777" w:rsidR="00FE385B" w:rsidRDefault="00FE385B" w:rsidP="00804C6F">
      <w:pPr>
        <w:pStyle w:val="34"/>
        <w:widowControl w:val="0"/>
        <w:numPr>
          <w:ilvl w:val="0"/>
          <w:numId w:val="3"/>
        </w:numPr>
        <w:tabs>
          <w:tab w:val="left" w:pos="2181"/>
        </w:tabs>
        <w:spacing w:after="0" w:line="359" w:lineRule="exact"/>
        <w:ind w:left="1520"/>
        <w:jc w:val="both"/>
      </w:pPr>
      <w:r>
        <w:rPr>
          <w:rStyle w:val="35"/>
          <w:color w:val="000000"/>
        </w:rPr>
        <w:t>Исследование сыворотки крови на наличие антител к</w:t>
      </w:r>
    </w:p>
    <w:p w14:paraId="45462FF5" w14:textId="77777777" w:rsidR="00FE385B" w:rsidRDefault="00FE385B" w:rsidP="00FE385B">
      <w:pPr>
        <w:pStyle w:val="34"/>
        <w:tabs>
          <w:tab w:val="right" w:leader="dot" w:pos="7466"/>
        </w:tabs>
        <w:ind w:left="2040"/>
      </w:pPr>
      <w:r>
        <w:rPr>
          <w:rStyle w:val="35"/>
          <w:color w:val="000000"/>
        </w:rPr>
        <w:t xml:space="preserve">коммерческим препаратам ботулотоксина </w:t>
      </w:r>
      <w:proofErr w:type="gramStart"/>
      <w:r>
        <w:rPr>
          <w:rStyle w:val="35"/>
          <w:color w:val="000000"/>
        </w:rPr>
        <w:t>типа</w:t>
      </w:r>
      <w:proofErr w:type="gramEnd"/>
      <w:r>
        <w:rPr>
          <w:rStyle w:val="35"/>
          <w:color w:val="000000"/>
        </w:rPr>
        <w:t xml:space="preserve"> А</w:t>
      </w:r>
      <w:r>
        <w:rPr>
          <w:rStyle w:val="35"/>
          <w:color w:val="000000"/>
        </w:rPr>
        <w:tab/>
        <w:t>47</w:t>
      </w:r>
    </w:p>
    <w:p w14:paraId="30AAB142" w14:textId="77777777" w:rsidR="00FE385B" w:rsidRDefault="00FE385B" w:rsidP="00804C6F">
      <w:pPr>
        <w:pStyle w:val="34"/>
        <w:widowControl w:val="0"/>
        <w:numPr>
          <w:ilvl w:val="0"/>
          <w:numId w:val="3"/>
        </w:numPr>
        <w:tabs>
          <w:tab w:val="left" w:pos="2181"/>
        </w:tabs>
        <w:spacing w:after="0" w:line="359" w:lineRule="exact"/>
        <w:ind w:left="1520"/>
        <w:jc w:val="both"/>
      </w:pPr>
      <w:r>
        <w:rPr>
          <w:rStyle w:val="35"/>
          <w:color w:val="000000"/>
        </w:rPr>
        <w:t>Исследование сыворотки крови на содержание</w:t>
      </w:r>
    </w:p>
    <w:p w14:paraId="1F5EEFFE" w14:textId="77777777" w:rsidR="00FE385B" w:rsidRDefault="00FE385B" w:rsidP="00FE385B">
      <w:pPr>
        <w:pStyle w:val="34"/>
        <w:tabs>
          <w:tab w:val="right" w:leader="dot" w:pos="7466"/>
        </w:tabs>
        <w:ind w:left="2040"/>
      </w:pPr>
      <w:r>
        <w:rPr>
          <w:rStyle w:val="35"/>
          <w:color w:val="000000"/>
        </w:rPr>
        <w:t>цитокинов</w:t>
      </w:r>
      <w:r>
        <w:rPr>
          <w:rStyle w:val="35"/>
          <w:color w:val="000000"/>
        </w:rPr>
        <w:tab/>
        <w:t>49</w:t>
      </w:r>
    </w:p>
    <w:p w14:paraId="1829B3E6" w14:textId="77777777" w:rsidR="00FE385B" w:rsidRDefault="00FE385B" w:rsidP="00804C6F">
      <w:pPr>
        <w:pStyle w:val="34"/>
        <w:widowControl w:val="0"/>
        <w:numPr>
          <w:ilvl w:val="0"/>
          <w:numId w:val="3"/>
        </w:numPr>
        <w:tabs>
          <w:tab w:val="left" w:pos="2181"/>
        </w:tabs>
        <w:spacing w:after="0" w:line="359" w:lineRule="exact"/>
        <w:ind w:left="1520"/>
        <w:jc w:val="both"/>
      </w:pPr>
      <w:r>
        <w:rPr>
          <w:rStyle w:val="35"/>
          <w:color w:val="000000"/>
        </w:rPr>
        <w:t>Методы статистической обработки результатов</w:t>
      </w:r>
    </w:p>
    <w:p w14:paraId="12E7431E" w14:textId="77777777" w:rsidR="00FE385B" w:rsidRDefault="00FE385B" w:rsidP="00FE385B">
      <w:pPr>
        <w:pStyle w:val="34"/>
        <w:tabs>
          <w:tab w:val="right" w:leader="dot" w:pos="7466"/>
        </w:tabs>
        <w:ind w:left="2040"/>
      </w:pPr>
      <w:r>
        <w:rPr>
          <w:rStyle w:val="35"/>
          <w:color w:val="000000"/>
        </w:rPr>
        <w:t>исследований</w:t>
      </w:r>
      <w:r>
        <w:rPr>
          <w:rStyle w:val="35"/>
          <w:color w:val="000000"/>
        </w:rPr>
        <w:tab/>
        <w:t>54</w:t>
      </w:r>
    </w:p>
    <w:p w14:paraId="4D069117" w14:textId="77777777" w:rsidR="00FE385B" w:rsidRDefault="00FE385B" w:rsidP="00FE385B">
      <w:pPr>
        <w:pStyle w:val="34"/>
        <w:ind w:left="460"/>
      </w:pPr>
      <w:r>
        <w:rPr>
          <w:rStyle w:val="35"/>
          <w:color w:val="000000"/>
        </w:rPr>
        <w:t>ГЛАВА 3. КЛИНИЧЕСКИЙ АНАЛИЗ РЕЗУЛЬТАТОВ ЛЕЧЕНИЯ МИМИЧЕСКИХ МОРЩИН ПРЕПАРАТАМИ</w:t>
      </w:r>
    </w:p>
    <w:p w14:paraId="0FF90C3B" w14:textId="77777777" w:rsidR="00FE385B" w:rsidRDefault="00FE385B" w:rsidP="00FE385B">
      <w:pPr>
        <w:pStyle w:val="34"/>
        <w:tabs>
          <w:tab w:val="right" w:leader="dot" w:pos="7466"/>
        </w:tabs>
        <w:ind w:left="460"/>
      </w:pPr>
      <w:r>
        <w:rPr>
          <w:rStyle w:val="35"/>
          <w:color w:val="000000"/>
        </w:rPr>
        <w:t>БОТУЛОТОКСИНА ТИПА А</w:t>
      </w:r>
      <w:r>
        <w:rPr>
          <w:rStyle w:val="35"/>
          <w:color w:val="000000"/>
        </w:rPr>
        <w:tab/>
        <w:t>55</w:t>
      </w:r>
    </w:p>
    <w:p w14:paraId="6056E3FC" w14:textId="77777777" w:rsidR="00FE385B" w:rsidRDefault="00FE385B" w:rsidP="00804C6F">
      <w:pPr>
        <w:pStyle w:val="34"/>
        <w:widowControl w:val="0"/>
        <w:numPr>
          <w:ilvl w:val="0"/>
          <w:numId w:val="4"/>
        </w:numPr>
        <w:tabs>
          <w:tab w:val="left" w:pos="1743"/>
        </w:tabs>
        <w:spacing w:after="0" w:line="359" w:lineRule="exact"/>
        <w:ind w:left="1240"/>
        <w:jc w:val="both"/>
      </w:pPr>
      <w:r>
        <w:rPr>
          <w:rStyle w:val="35"/>
          <w:color w:val="000000"/>
        </w:rPr>
        <w:t>Клиническая оценка эффективности терапии мимических</w:t>
      </w:r>
    </w:p>
    <w:p w14:paraId="00752F5D" w14:textId="77777777" w:rsidR="00FE385B" w:rsidRDefault="00FE385B" w:rsidP="00FE385B">
      <w:pPr>
        <w:pStyle w:val="34"/>
        <w:tabs>
          <w:tab w:val="right" w:leader="dot" w:pos="7466"/>
        </w:tabs>
        <w:ind w:left="1720"/>
        <w:sectPr w:rsidR="00FE385B">
          <w:headerReference w:type="even" r:id="rId8"/>
          <w:pgSz w:w="11900" w:h="16840"/>
          <w:pgMar w:top="1588" w:right="2385" w:bottom="4863" w:left="1761" w:header="0" w:footer="3" w:gutter="0"/>
          <w:cols w:space="720"/>
          <w:noEndnote/>
          <w:docGrid w:linePitch="360"/>
        </w:sectPr>
      </w:pPr>
      <w:r>
        <w:rPr>
          <w:rStyle w:val="35"/>
          <w:color w:val="000000"/>
        </w:rPr>
        <w:lastRenderedPageBreak/>
        <w:t xml:space="preserve">морщин препаратами ботулотоксина </w:t>
      </w:r>
      <w:proofErr w:type="gramStart"/>
      <w:r>
        <w:rPr>
          <w:rStyle w:val="35"/>
          <w:color w:val="000000"/>
        </w:rPr>
        <w:t>типа</w:t>
      </w:r>
      <w:proofErr w:type="gramEnd"/>
      <w:r>
        <w:rPr>
          <w:rStyle w:val="35"/>
          <w:color w:val="000000"/>
        </w:rPr>
        <w:t xml:space="preserve"> А</w:t>
      </w:r>
      <w:r>
        <w:rPr>
          <w:rStyle w:val="35"/>
          <w:color w:val="000000"/>
        </w:rPr>
        <w:tab/>
        <w:t>55</w:t>
      </w:r>
    </w:p>
    <w:p w14:paraId="2AA6BD15" w14:textId="77777777" w:rsidR="00FE385B" w:rsidRDefault="00FE385B" w:rsidP="00FE385B">
      <w:pPr>
        <w:pStyle w:val="2b"/>
        <w:keepNext/>
        <w:keepLines/>
        <w:shd w:val="clear" w:color="auto" w:fill="auto"/>
        <w:spacing w:line="190" w:lineRule="exact"/>
        <w:ind w:right="60"/>
      </w:pPr>
      <w:r>
        <w:lastRenderedPageBreak/>
        <w:fldChar w:fldCharType="end"/>
      </w:r>
      <w:bookmarkStart w:id="0" w:name="bookmark0"/>
      <w:r>
        <w:rPr>
          <w:rStyle w:val="2a"/>
          <w:color w:val="000000"/>
        </w:rPr>
        <w:t>з</w:t>
      </w:r>
      <w:bookmarkEnd w:id="0"/>
    </w:p>
    <w:p w14:paraId="59B08E3E" w14:textId="77777777" w:rsidR="00FE385B" w:rsidRDefault="00FE385B" w:rsidP="00804C6F">
      <w:pPr>
        <w:pStyle w:val="210"/>
        <w:numPr>
          <w:ilvl w:val="0"/>
          <w:numId w:val="4"/>
        </w:numPr>
        <w:shd w:val="clear" w:color="auto" w:fill="auto"/>
        <w:tabs>
          <w:tab w:val="left" w:pos="1678"/>
        </w:tabs>
        <w:spacing w:before="0" w:after="0" w:line="359" w:lineRule="exact"/>
        <w:ind w:left="1180" w:firstLine="0"/>
        <w:jc w:val="both"/>
      </w:pPr>
      <w:r>
        <w:rPr>
          <w:rStyle w:val="21"/>
          <w:color w:val="000000"/>
        </w:rPr>
        <w:t>Анализ осложнений применения препаратов</w:t>
      </w:r>
    </w:p>
    <w:p w14:paraId="654DCE07" w14:textId="77777777" w:rsidR="00FE385B" w:rsidRDefault="00FE385B" w:rsidP="00FE385B">
      <w:pPr>
        <w:pStyle w:val="34"/>
        <w:tabs>
          <w:tab w:val="left" w:leader="dot" w:pos="6954"/>
        </w:tabs>
        <w:ind w:left="16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35"/>
          <w:color w:val="000000"/>
        </w:rPr>
        <w:t>ботулотоксина типа А для коррекции мимических морщин</w:t>
      </w:r>
      <w:r>
        <w:rPr>
          <w:rStyle w:val="35"/>
          <w:color w:val="000000"/>
        </w:rPr>
        <w:tab/>
        <w:t>72</w:t>
      </w:r>
    </w:p>
    <w:p w14:paraId="74E5E178" w14:textId="77777777" w:rsidR="00FE385B" w:rsidRDefault="00FE385B" w:rsidP="00804C6F">
      <w:pPr>
        <w:pStyle w:val="34"/>
        <w:widowControl w:val="0"/>
        <w:numPr>
          <w:ilvl w:val="0"/>
          <w:numId w:val="4"/>
        </w:numPr>
        <w:tabs>
          <w:tab w:val="left" w:pos="1678"/>
        </w:tabs>
        <w:spacing w:after="0" w:line="359" w:lineRule="exact"/>
        <w:ind w:left="1660"/>
        <w:jc w:val="both"/>
      </w:pPr>
      <w:r>
        <w:rPr>
          <w:rStyle w:val="35"/>
          <w:color w:val="000000"/>
        </w:rPr>
        <w:t>Анализ случаев неэффективности терапии препаратами</w:t>
      </w:r>
    </w:p>
    <w:p w14:paraId="3207AD42" w14:textId="77777777" w:rsidR="00FE385B" w:rsidRDefault="00FE385B" w:rsidP="00FE385B">
      <w:pPr>
        <w:pStyle w:val="34"/>
        <w:tabs>
          <w:tab w:val="left" w:leader="dot" w:pos="6954"/>
        </w:tabs>
        <w:ind w:left="1660"/>
      </w:pPr>
      <w:r>
        <w:rPr>
          <w:rStyle w:val="35"/>
          <w:color w:val="000000"/>
        </w:rPr>
        <w:t>ботулотоксина типа А по результатам анкетирования косметологов</w:t>
      </w:r>
      <w:r>
        <w:rPr>
          <w:rStyle w:val="35"/>
          <w:color w:val="000000"/>
        </w:rPr>
        <w:tab/>
        <w:t>75</w:t>
      </w:r>
    </w:p>
    <w:p w14:paraId="6B8E8FC5" w14:textId="77777777" w:rsidR="00FE385B" w:rsidRDefault="00FE385B" w:rsidP="00FE385B">
      <w:pPr>
        <w:pStyle w:val="34"/>
        <w:tabs>
          <w:tab w:val="right" w:leader="dot" w:pos="7035"/>
        </w:tabs>
        <w:ind w:left="380"/>
      </w:pPr>
      <w:r>
        <w:rPr>
          <w:rStyle w:val="35"/>
          <w:color w:val="000000"/>
        </w:rPr>
        <w:t>ГЛАВА 4. ИЗУЧЕНИЕ АНТИТЕЛОГЕНЕЗА У ПАЦИЕНТОВ С МИМИЧЕСКИМИ МОРЩИНАМИ В ПРОЦЕССЕ ЛЕЧЕНИЯ БОТУЛОТОКСИНОМ ТИПА А</w:t>
      </w:r>
      <w:r>
        <w:rPr>
          <w:rStyle w:val="35"/>
          <w:color w:val="000000"/>
        </w:rPr>
        <w:tab/>
        <w:t>80</w:t>
      </w:r>
    </w:p>
    <w:p w14:paraId="572E6DC1" w14:textId="77777777" w:rsidR="00FE385B" w:rsidRDefault="00FE385B" w:rsidP="00804C6F">
      <w:pPr>
        <w:pStyle w:val="34"/>
        <w:widowControl w:val="0"/>
        <w:numPr>
          <w:ilvl w:val="0"/>
          <w:numId w:val="5"/>
        </w:numPr>
        <w:tabs>
          <w:tab w:val="left" w:pos="1678"/>
        </w:tabs>
        <w:spacing w:after="0" w:line="359" w:lineRule="exact"/>
        <w:ind w:left="1660"/>
        <w:jc w:val="both"/>
      </w:pPr>
      <w:r>
        <w:rPr>
          <w:rStyle w:val="35"/>
          <w:color w:val="000000"/>
        </w:rPr>
        <w:t>Изучение формирования антител к ботулотоксину типа</w:t>
      </w:r>
    </w:p>
    <w:p w14:paraId="2B356240" w14:textId="77777777" w:rsidR="00FE385B" w:rsidRDefault="00FE385B" w:rsidP="00FE385B">
      <w:pPr>
        <w:pStyle w:val="34"/>
        <w:tabs>
          <w:tab w:val="left" w:leader="dot" w:pos="6954"/>
        </w:tabs>
        <w:ind w:left="1660" w:right="460"/>
      </w:pPr>
      <w:r>
        <w:rPr>
          <w:rStyle w:val="35"/>
          <w:color w:val="000000"/>
        </w:rPr>
        <w:t>А у пациентов с мимическими морщинами методом реакции пассивной гемагглютинации</w:t>
      </w:r>
      <w:r>
        <w:rPr>
          <w:rStyle w:val="35"/>
          <w:color w:val="000000"/>
        </w:rPr>
        <w:tab/>
        <w:t>80</w:t>
      </w:r>
    </w:p>
    <w:p w14:paraId="3A07029F" w14:textId="77777777" w:rsidR="00FE385B" w:rsidRDefault="00FE385B" w:rsidP="00804C6F">
      <w:pPr>
        <w:pStyle w:val="34"/>
        <w:widowControl w:val="0"/>
        <w:numPr>
          <w:ilvl w:val="0"/>
          <w:numId w:val="5"/>
        </w:numPr>
        <w:tabs>
          <w:tab w:val="left" w:pos="1678"/>
        </w:tabs>
        <w:spacing w:after="0" w:line="359" w:lineRule="exact"/>
        <w:ind w:left="1660" w:right="960"/>
        <w:jc w:val="both"/>
      </w:pPr>
      <w:r>
        <w:rPr>
          <w:rStyle w:val="35"/>
          <w:color w:val="000000"/>
        </w:rPr>
        <w:t xml:space="preserve">Изучение формирования антител у пациентов к </w:t>
      </w:r>
      <w:r>
        <w:rPr>
          <w:rStyle w:val="35"/>
          <w:color w:val="000000"/>
          <w:lang w:val="en-US" w:eastAsia="en-US"/>
        </w:rPr>
        <w:t>onabotulinumtoxinA</w:t>
      </w:r>
      <w:r w:rsidRPr="00FE385B">
        <w:rPr>
          <w:rStyle w:val="35"/>
          <w:color w:val="000000"/>
          <w:lang w:eastAsia="en-US"/>
        </w:rPr>
        <w:t xml:space="preserve"> </w:t>
      </w:r>
      <w:r>
        <w:rPr>
          <w:rStyle w:val="35"/>
          <w:color w:val="000000"/>
        </w:rPr>
        <w:t xml:space="preserve">и </w:t>
      </w:r>
      <w:r>
        <w:rPr>
          <w:rStyle w:val="35"/>
          <w:color w:val="000000"/>
          <w:lang w:val="en-US" w:eastAsia="en-US"/>
        </w:rPr>
        <w:t>abobotulinumtoxinA</w:t>
      </w:r>
      <w:r w:rsidRPr="00FE385B">
        <w:rPr>
          <w:rStyle w:val="35"/>
          <w:color w:val="000000"/>
          <w:lang w:eastAsia="en-US"/>
        </w:rPr>
        <w:t xml:space="preserve"> </w:t>
      </w:r>
      <w:r>
        <w:rPr>
          <w:rStyle w:val="35"/>
          <w:color w:val="000000"/>
        </w:rPr>
        <w:t>в модифицированном методе иммуноферментного</w:t>
      </w:r>
    </w:p>
    <w:p w14:paraId="39FC71A4" w14:textId="77777777" w:rsidR="00FE385B" w:rsidRDefault="00FE385B" w:rsidP="00FE385B">
      <w:pPr>
        <w:pStyle w:val="34"/>
        <w:tabs>
          <w:tab w:val="right" w:leader="dot" w:pos="7410"/>
        </w:tabs>
        <w:ind w:left="1660"/>
      </w:pPr>
      <w:r>
        <w:rPr>
          <w:rStyle w:val="35"/>
          <w:color w:val="000000"/>
        </w:rPr>
        <w:t>анализа</w:t>
      </w:r>
      <w:r>
        <w:rPr>
          <w:rStyle w:val="35"/>
          <w:color w:val="000000"/>
        </w:rPr>
        <w:tab/>
        <w:t>83</w:t>
      </w:r>
    </w:p>
    <w:p w14:paraId="24A07F4A" w14:textId="77777777" w:rsidR="00FE385B" w:rsidRDefault="00FE385B" w:rsidP="00804C6F">
      <w:pPr>
        <w:pStyle w:val="34"/>
        <w:widowControl w:val="0"/>
        <w:numPr>
          <w:ilvl w:val="0"/>
          <w:numId w:val="5"/>
        </w:numPr>
        <w:tabs>
          <w:tab w:val="left" w:pos="1678"/>
        </w:tabs>
        <w:spacing w:after="0" w:line="359" w:lineRule="exact"/>
        <w:ind w:left="1180"/>
        <w:jc w:val="both"/>
      </w:pPr>
      <w:r>
        <w:rPr>
          <w:rStyle w:val="35"/>
          <w:color w:val="000000"/>
        </w:rPr>
        <w:t>Влияние уровня цитокинов на антителогенез и</w:t>
      </w:r>
    </w:p>
    <w:p w14:paraId="3C400423" w14:textId="77777777" w:rsidR="00FE385B" w:rsidRDefault="00FE385B" w:rsidP="00FE385B">
      <w:pPr>
        <w:pStyle w:val="34"/>
        <w:tabs>
          <w:tab w:val="right" w:leader="dot" w:pos="7410"/>
        </w:tabs>
        <w:ind w:left="1660"/>
      </w:pPr>
      <w:r>
        <w:rPr>
          <w:rStyle w:val="35"/>
          <w:color w:val="000000"/>
        </w:rPr>
        <w:t xml:space="preserve">клинический эффект терапии препаратами ботулотоксина </w:t>
      </w:r>
      <w:proofErr w:type="gramStart"/>
      <w:r>
        <w:rPr>
          <w:rStyle w:val="35"/>
          <w:color w:val="000000"/>
        </w:rPr>
        <w:t>типа</w:t>
      </w:r>
      <w:proofErr w:type="gramEnd"/>
      <w:r>
        <w:rPr>
          <w:rStyle w:val="35"/>
          <w:color w:val="000000"/>
        </w:rPr>
        <w:t xml:space="preserve"> А</w:t>
      </w:r>
      <w:r>
        <w:rPr>
          <w:rStyle w:val="35"/>
          <w:color w:val="000000"/>
        </w:rPr>
        <w:tab/>
        <w:t>88</w:t>
      </w:r>
    </w:p>
    <w:p w14:paraId="7EEB8CC6" w14:textId="77777777" w:rsidR="00FE385B" w:rsidRDefault="00FE385B" w:rsidP="00FE385B">
      <w:pPr>
        <w:pStyle w:val="34"/>
        <w:tabs>
          <w:tab w:val="right" w:leader="dot" w:pos="7410"/>
        </w:tabs>
        <w:ind w:left="380"/>
      </w:pPr>
      <w:r>
        <w:rPr>
          <w:rStyle w:val="35"/>
          <w:color w:val="000000"/>
        </w:rPr>
        <w:t>ГЛАВА 5. ОБСУЖДЕНИЕ ПОЛУЧЕННЫХ РЕЗУЛЬТАТОВ</w:t>
      </w:r>
      <w:r>
        <w:rPr>
          <w:rStyle w:val="35"/>
          <w:color w:val="000000"/>
        </w:rPr>
        <w:tab/>
        <w:t>95</w:t>
      </w:r>
    </w:p>
    <w:p w14:paraId="2D8494DF" w14:textId="77777777" w:rsidR="00FE385B" w:rsidRDefault="00FE385B" w:rsidP="00FE385B">
      <w:pPr>
        <w:pStyle w:val="34"/>
        <w:tabs>
          <w:tab w:val="right" w:leader="dot" w:pos="7410"/>
        </w:tabs>
        <w:spacing w:after="179"/>
        <w:ind w:left="380"/>
      </w:pPr>
      <w:hyperlink w:anchor="bookmark6" w:tooltip="Current Document" w:history="1">
        <w:r>
          <w:rPr>
            <w:rStyle w:val="35"/>
            <w:color w:val="000000"/>
          </w:rPr>
          <w:t>ВЫВОДЫ</w:t>
        </w:r>
        <w:r>
          <w:rPr>
            <w:rStyle w:val="35"/>
            <w:color w:val="000000"/>
          </w:rPr>
          <w:tab/>
          <w:t>105</w:t>
        </w:r>
      </w:hyperlink>
    </w:p>
    <w:p w14:paraId="524FFC1D" w14:textId="77777777" w:rsidR="00FE385B" w:rsidRDefault="00FE385B" w:rsidP="00FE385B">
      <w:pPr>
        <w:pStyle w:val="34"/>
        <w:tabs>
          <w:tab w:val="right" w:leader="dot" w:pos="7410"/>
        </w:tabs>
        <w:spacing w:after="161" w:line="210" w:lineRule="exact"/>
        <w:ind w:left="380"/>
      </w:pPr>
      <w:hyperlink w:anchor="bookmark7" w:tooltip="Current Document" w:history="1">
        <w:r>
          <w:rPr>
            <w:rStyle w:val="35"/>
            <w:color w:val="000000"/>
          </w:rPr>
          <w:t>ПРАКТИЧЕСКИЕ РЕКОМЕНДАЦИИ</w:t>
        </w:r>
        <w:r>
          <w:rPr>
            <w:rStyle w:val="35"/>
            <w:color w:val="000000"/>
          </w:rPr>
          <w:tab/>
          <w:t>106</w:t>
        </w:r>
      </w:hyperlink>
    </w:p>
    <w:p w14:paraId="6187BADA" w14:textId="77777777" w:rsidR="00FE385B" w:rsidRDefault="00FE385B" w:rsidP="00FE385B">
      <w:pPr>
        <w:pStyle w:val="34"/>
        <w:tabs>
          <w:tab w:val="center" w:leader="dot" w:pos="7249"/>
        </w:tabs>
        <w:spacing w:after="119" w:line="210" w:lineRule="exact"/>
        <w:ind w:left="380"/>
      </w:pPr>
      <w:r>
        <w:rPr>
          <w:rStyle w:val="35"/>
          <w:color w:val="000000"/>
        </w:rPr>
        <w:t>СПИСОК СОКРАЩЕНИЙ И УСЛОВНЫХ ОБОЗНАЧЕНИЙ</w:t>
      </w:r>
      <w:r>
        <w:rPr>
          <w:rStyle w:val="35"/>
          <w:color w:val="000000"/>
        </w:rPr>
        <w:tab/>
        <w:t xml:space="preserve"> 107</w:t>
      </w:r>
    </w:p>
    <w:p w14:paraId="2F1820A0" w14:textId="77777777" w:rsidR="00FE385B" w:rsidRDefault="00FE385B" w:rsidP="00FE385B">
      <w:pPr>
        <w:pStyle w:val="34"/>
        <w:tabs>
          <w:tab w:val="right" w:leader="dot" w:pos="7410"/>
        </w:tabs>
        <w:spacing w:after="124" w:line="210" w:lineRule="exact"/>
        <w:ind w:left="380"/>
      </w:pPr>
      <w:hyperlink w:anchor="bookmark8" w:tooltip="Current Document" w:history="1">
        <w:r>
          <w:rPr>
            <w:rStyle w:val="35"/>
            <w:color w:val="000000"/>
          </w:rPr>
          <w:t>СПИСОК ЛИТЕРАТУРЫ</w:t>
        </w:r>
        <w:r>
          <w:rPr>
            <w:rStyle w:val="35"/>
            <w:color w:val="000000"/>
          </w:rPr>
          <w:tab/>
          <w:t>108</w:t>
        </w:r>
      </w:hyperlink>
    </w:p>
    <w:p w14:paraId="4BA87563" w14:textId="77777777" w:rsidR="00FE385B" w:rsidRDefault="00FE385B" w:rsidP="00FE385B">
      <w:pPr>
        <w:pStyle w:val="34"/>
        <w:tabs>
          <w:tab w:val="right" w:leader="dot" w:pos="7410"/>
        </w:tabs>
        <w:spacing w:after="119" w:line="210" w:lineRule="exact"/>
        <w:ind w:left="380"/>
      </w:pPr>
      <w:r>
        <w:rPr>
          <w:rStyle w:val="35"/>
          <w:color w:val="000000"/>
        </w:rPr>
        <w:t>СПИСОК ИЛЛЮСТРАТИВНОГО МАТЕРИАЛА</w:t>
      </w:r>
      <w:r>
        <w:rPr>
          <w:rStyle w:val="35"/>
          <w:color w:val="000000"/>
        </w:rPr>
        <w:tab/>
        <w:t>132</w:t>
      </w:r>
    </w:p>
    <w:p w14:paraId="18AC39F3" w14:textId="77777777" w:rsidR="00FE385B" w:rsidRDefault="00FE385B" w:rsidP="00FE385B">
      <w:pPr>
        <w:pStyle w:val="34"/>
        <w:tabs>
          <w:tab w:val="right" w:leader="dot" w:pos="7410"/>
        </w:tabs>
        <w:spacing w:line="210" w:lineRule="exact"/>
        <w:ind w:left="380"/>
        <w:sectPr w:rsidR="00FE385B">
          <w:pgSz w:w="11900" w:h="16840"/>
          <w:pgMar w:top="1257" w:right="2385" w:bottom="1257" w:left="1761" w:header="0" w:footer="3" w:gutter="0"/>
          <w:cols w:space="720"/>
          <w:noEndnote/>
          <w:docGrid w:linePitch="360"/>
        </w:sectPr>
      </w:pPr>
      <w:r>
        <w:rPr>
          <w:rStyle w:val="35"/>
          <w:color w:val="000000"/>
        </w:rPr>
        <w:t>ПРИЛОЖЕНИЯ</w:t>
      </w:r>
      <w:r>
        <w:rPr>
          <w:rStyle w:val="35"/>
          <w:color w:val="000000"/>
        </w:rPr>
        <w:tab/>
        <w:t>134</w:t>
      </w:r>
    </w:p>
    <w:p w14:paraId="24993DB3" w14:textId="374061A2" w:rsidR="00AF23B3" w:rsidRDefault="00FE385B" w:rsidP="00FE385B">
      <w:r>
        <w:lastRenderedPageBreak/>
        <w:fldChar w:fldCharType="end"/>
      </w:r>
    </w:p>
    <w:p w14:paraId="3BEE5C31" w14:textId="4D92DB50" w:rsidR="00FE385B" w:rsidRDefault="00FE385B" w:rsidP="00FE385B"/>
    <w:p w14:paraId="6196B396" w14:textId="77777777" w:rsidR="00FE385B" w:rsidRDefault="00FE385B" w:rsidP="00FE385B">
      <w:pPr>
        <w:pStyle w:val="33"/>
        <w:keepNext/>
        <w:keepLines/>
        <w:shd w:val="clear" w:color="auto" w:fill="auto"/>
        <w:spacing w:after="1073" w:line="210" w:lineRule="exact"/>
        <w:ind w:left="3640"/>
      </w:pPr>
      <w:bookmarkStart w:id="1" w:name="bookmark6"/>
      <w:r>
        <w:rPr>
          <w:rStyle w:val="32"/>
          <w:color w:val="000000"/>
        </w:rPr>
        <w:t>ВЫВОДЫ</w:t>
      </w:r>
      <w:bookmarkEnd w:id="1"/>
    </w:p>
    <w:p w14:paraId="6D746405" w14:textId="77777777" w:rsidR="00FE385B" w:rsidRDefault="00FE385B" w:rsidP="00804C6F">
      <w:pPr>
        <w:pStyle w:val="210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300" w:line="368" w:lineRule="exact"/>
        <w:ind w:firstLine="560"/>
        <w:jc w:val="both"/>
      </w:pPr>
      <w:r>
        <w:rPr>
          <w:rStyle w:val="21"/>
          <w:color w:val="000000"/>
        </w:rPr>
        <w:t xml:space="preserve">Под действием препаратов ботулотоксина типа А у 96% пациентов с мимическими морщинами происходит разглаживание морщин, выравнивание рельефа кожи и улучшение внешнего вида по шкале </w:t>
      </w:r>
      <w:r>
        <w:rPr>
          <w:rStyle w:val="21"/>
          <w:color w:val="000000"/>
          <w:lang w:val="en-US" w:eastAsia="en-US"/>
        </w:rPr>
        <w:t>GAIS</w:t>
      </w:r>
      <w:r w:rsidRPr="00FE385B">
        <w:rPr>
          <w:rStyle w:val="21"/>
          <w:color w:val="000000"/>
          <w:lang w:eastAsia="en-US"/>
        </w:rPr>
        <w:t>.</w:t>
      </w:r>
    </w:p>
    <w:p w14:paraId="252E0E8D" w14:textId="77777777" w:rsidR="00FE385B" w:rsidRDefault="00FE385B" w:rsidP="00804C6F">
      <w:pPr>
        <w:pStyle w:val="210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296" w:line="368" w:lineRule="exact"/>
        <w:ind w:firstLine="560"/>
        <w:jc w:val="both"/>
      </w:pPr>
      <w:r>
        <w:rPr>
          <w:rStyle w:val="21"/>
          <w:color w:val="000000"/>
        </w:rPr>
        <w:t>Терапия препаратами ботулотоксина типа А приводит к выраженному улучшению субъективных показателей клинического статуса у 96% пациентов с мимическими морщинами, соответствующему максимально полному разглаживанию морщин.</w:t>
      </w:r>
    </w:p>
    <w:p w14:paraId="72F0FF13" w14:textId="77777777" w:rsidR="00FE385B" w:rsidRDefault="00FE385B" w:rsidP="00804C6F">
      <w:pPr>
        <w:pStyle w:val="210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300" w:line="373" w:lineRule="exact"/>
        <w:ind w:firstLine="560"/>
        <w:jc w:val="both"/>
      </w:pPr>
      <w:r>
        <w:rPr>
          <w:rStyle w:val="21"/>
          <w:color w:val="000000"/>
        </w:rPr>
        <w:t>Ведущими причинами отсутствия эффекта лечения препаратами ботулотоксина типа А у пациентов с мимическими морщинами являются: качество препарата (2,6%), ошибка врача (23,2%), невыполнение рекомендаций пациентом (36,8%), индивидуальные особенности пациента (59,4%).</w:t>
      </w:r>
    </w:p>
    <w:p w14:paraId="22768386" w14:textId="77777777" w:rsidR="00FE385B" w:rsidRDefault="00FE385B" w:rsidP="00804C6F">
      <w:pPr>
        <w:pStyle w:val="210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300" w:line="373" w:lineRule="exact"/>
        <w:ind w:firstLine="560"/>
        <w:jc w:val="both"/>
      </w:pPr>
      <w:r>
        <w:rPr>
          <w:rStyle w:val="21"/>
          <w:color w:val="000000"/>
        </w:rPr>
        <w:t>Выраженный корригирующий эффект препаратами ботулотоксина типа А формируется у 59,8% пациентов с мимическими морщинами с наличием антител и у 40,2 % с их отсутствием.</w:t>
      </w:r>
    </w:p>
    <w:p w14:paraId="37A07CD4" w14:textId="77777777" w:rsidR="00FE385B" w:rsidRDefault="00FE385B" w:rsidP="00804C6F">
      <w:pPr>
        <w:pStyle w:val="210"/>
        <w:numPr>
          <w:ilvl w:val="0"/>
          <w:numId w:val="6"/>
        </w:numPr>
        <w:shd w:val="clear" w:color="auto" w:fill="auto"/>
        <w:tabs>
          <w:tab w:val="left" w:pos="806"/>
        </w:tabs>
        <w:spacing w:before="0" w:after="0" w:line="373" w:lineRule="exact"/>
        <w:ind w:firstLine="560"/>
        <w:jc w:val="both"/>
        <w:sectPr w:rsidR="00FE385B">
          <w:pgSz w:w="11900" w:h="16840"/>
          <w:pgMar w:top="1469" w:right="2398" w:bottom="4469" w:left="1711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При ботулинотерапии у 72% иммунологически обследованных пациентов с мимическими морщинами значимо повышены уровни интерлейкина-1Э, интерлейкина-6, а так же фактора некроза опухолей </w:t>
      </w:r>
      <w:r>
        <w:rPr>
          <w:rStyle w:val="21"/>
          <w:color w:val="000000"/>
        </w:rPr>
        <w:lastRenderedPageBreak/>
        <w:t>а. Повышение уровня цитокинов коррелирует с выраженностью клинического эффекта коррекции мимических морщин (</w:t>
      </w:r>
      <w:proofErr w:type="gramStart"/>
      <w:r>
        <w:rPr>
          <w:rStyle w:val="21"/>
          <w:color w:val="000000"/>
        </w:rPr>
        <w:t>р&lt;</w:t>
      </w:r>
      <w:proofErr w:type="gramEnd"/>
      <w:r>
        <w:rPr>
          <w:rStyle w:val="21"/>
          <w:color w:val="000000"/>
        </w:rPr>
        <w:t>0,05).</w:t>
      </w:r>
    </w:p>
    <w:p w14:paraId="22E19FFE" w14:textId="77777777" w:rsidR="00FE385B" w:rsidRDefault="00FE385B" w:rsidP="00FE385B">
      <w:pPr>
        <w:pStyle w:val="33"/>
        <w:keepNext/>
        <w:keepLines/>
        <w:shd w:val="clear" w:color="auto" w:fill="auto"/>
        <w:spacing w:after="1081" w:line="210" w:lineRule="exact"/>
        <w:ind w:left="20"/>
      </w:pPr>
      <w:bookmarkStart w:id="2" w:name="bookmark7"/>
      <w:r>
        <w:rPr>
          <w:rStyle w:val="32"/>
          <w:color w:val="000000"/>
        </w:rPr>
        <w:lastRenderedPageBreak/>
        <w:t>ПРАКТИЧЕСКИЕ РЕКОМЕНДАЦИИ</w:t>
      </w:r>
      <w:bookmarkEnd w:id="2"/>
    </w:p>
    <w:p w14:paraId="44C397FC" w14:textId="77777777" w:rsidR="00FE385B" w:rsidRDefault="00FE385B" w:rsidP="00804C6F">
      <w:pPr>
        <w:pStyle w:val="210"/>
        <w:numPr>
          <w:ilvl w:val="0"/>
          <w:numId w:val="7"/>
        </w:numPr>
        <w:shd w:val="clear" w:color="auto" w:fill="auto"/>
        <w:tabs>
          <w:tab w:val="left" w:pos="764"/>
        </w:tabs>
        <w:spacing w:before="0" w:after="356" w:line="363" w:lineRule="exact"/>
        <w:ind w:firstLine="480"/>
        <w:jc w:val="both"/>
      </w:pPr>
      <w:r>
        <w:rPr>
          <w:rStyle w:val="21"/>
          <w:color w:val="000000"/>
        </w:rPr>
        <w:t>При отсутствии желаемого клинического эффекта после введения препаратов ботулотоксина типа А следует обратить внимание на выполнение рекомендаций пациентом, исключить техническую ошибку врача, проверить качество препарата. В случае соблюдения всех вышеуказанных условий целесообразно провести обследование пациента на цитокиновый статус и наличие антител к препарату.</w:t>
      </w:r>
    </w:p>
    <w:p w14:paraId="1EAA67AE" w14:textId="77777777" w:rsidR="00FE385B" w:rsidRDefault="00FE385B" w:rsidP="00804C6F">
      <w:pPr>
        <w:pStyle w:val="210"/>
        <w:numPr>
          <w:ilvl w:val="0"/>
          <w:numId w:val="7"/>
        </w:numPr>
        <w:shd w:val="clear" w:color="auto" w:fill="auto"/>
        <w:tabs>
          <w:tab w:val="left" w:pos="764"/>
        </w:tabs>
        <w:spacing w:before="0" w:after="360" w:line="368" w:lineRule="exact"/>
        <w:ind w:firstLine="480"/>
        <w:jc w:val="both"/>
      </w:pPr>
      <w:r>
        <w:rPr>
          <w:rStyle w:val="21"/>
          <w:color w:val="000000"/>
        </w:rPr>
        <w:t xml:space="preserve">Основными показателями, позволяющими оценить возможный эффект лечения пациентов с мимическими морщинами инъекциями препаратов БТА, являются сывороточные уровни цитокинов </w:t>
      </w:r>
      <w:r>
        <w:rPr>
          <w:rStyle w:val="21"/>
          <w:color w:val="000000"/>
          <w:lang w:val="en-US" w:eastAsia="en-US"/>
        </w:rPr>
        <w:t>IL</w:t>
      </w:r>
      <w:r w:rsidRPr="00FE385B">
        <w:rPr>
          <w:rStyle w:val="21"/>
          <w:color w:val="000000"/>
          <w:lang w:eastAsia="en-US"/>
        </w:rPr>
        <w:t xml:space="preserve">-1|3, </w:t>
      </w:r>
      <w:r>
        <w:rPr>
          <w:rStyle w:val="21"/>
          <w:color w:val="000000"/>
          <w:lang w:val="en-US" w:eastAsia="en-US"/>
        </w:rPr>
        <w:t>TNF</w:t>
      </w:r>
      <w:r w:rsidRPr="00FE385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</w:t>
      </w:r>
      <w:r w:rsidRPr="00FE385B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IL</w:t>
      </w:r>
      <w:r w:rsidRPr="00FE385B">
        <w:rPr>
          <w:rStyle w:val="21"/>
          <w:color w:val="000000"/>
          <w:lang w:eastAsia="en-US"/>
        </w:rPr>
        <w:t xml:space="preserve">-6. </w:t>
      </w:r>
      <w:r>
        <w:rPr>
          <w:rStyle w:val="21"/>
          <w:color w:val="000000"/>
        </w:rPr>
        <w:t xml:space="preserve">В качестве вспомогательного показателя рекомендуется определение антител к </w:t>
      </w:r>
      <w:r>
        <w:rPr>
          <w:rStyle w:val="21"/>
          <w:color w:val="000000"/>
          <w:lang w:val="en-US" w:eastAsia="en-US"/>
        </w:rPr>
        <w:t>abobotulinumtoxin</w:t>
      </w:r>
      <w:r w:rsidRPr="00FE385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 в ИФА.</w:t>
      </w:r>
    </w:p>
    <w:p w14:paraId="0A583C7B" w14:textId="77777777" w:rsidR="00FE385B" w:rsidRDefault="00FE385B" w:rsidP="00804C6F">
      <w:pPr>
        <w:pStyle w:val="210"/>
        <w:numPr>
          <w:ilvl w:val="0"/>
          <w:numId w:val="7"/>
        </w:numPr>
        <w:shd w:val="clear" w:color="auto" w:fill="auto"/>
        <w:tabs>
          <w:tab w:val="left" w:pos="825"/>
        </w:tabs>
        <w:spacing w:before="0" w:after="360" w:line="368" w:lineRule="exact"/>
        <w:ind w:firstLine="580"/>
        <w:jc w:val="both"/>
      </w:pPr>
      <w:r>
        <w:rPr>
          <w:rStyle w:val="21"/>
          <w:color w:val="000000"/>
        </w:rPr>
        <w:t xml:space="preserve">У пациентов с хорошим и умеренным эффектом лечения препаратами БТА уровни цитокинов в крови составляют: </w:t>
      </w:r>
      <w:r>
        <w:rPr>
          <w:rStyle w:val="21"/>
          <w:color w:val="000000"/>
          <w:lang w:val="en-US" w:eastAsia="en-US"/>
        </w:rPr>
        <w:t>IL</w:t>
      </w:r>
      <w:r w:rsidRPr="00FE385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lp</w:t>
      </w:r>
      <w:r w:rsidRPr="00FE385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не менее 97,6 пг/мл, </w:t>
      </w:r>
      <w:r>
        <w:rPr>
          <w:rStyle w:val="21"/>
          <w:color w:val="000000"/>
          <w:lang w:val="en-US" w:eastAsia="en-US"/>
        </w:rPr>
        <w:t>IL</w:t>
      </w:r>
      <w:r w:rsidRPr="00FE385B">
        <w:rPr>
          <w:rStyle w:val="21"/>
          <w:color w:val="000000"/>
          <w:lang w:eastAsia="en-US"/>
        </w:rPr>
        <w:t xml:space="preserve">-6 </w:t>
      </w:r>
      <w:r>
        <w:rPr>
          <w:rStyle w:val="21"/>
          <w:color w:val="000000"/>
        </w:rPr>
        <w:t xml:space="preserve">не менее 16,3 пг/мл, </w:t>
      </w:r>
      <w:r>
        <w:rPr>
          <w:rStyle w:val="21"/>
          <w:color w:val="000000"/>
          <w:lang w:val="en-US" w:eastAsia="en-US"/>
        </w:rPr>
        <w:t>TNF</w:t>
      </w:r>
      <w:r w:rsidRPr="00FE385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</w:t>
      </w:r>
      <w:r w:rsidRPr="00FE385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не менее 4,8 пг/мл. При иммуноферментном анализе на антитела к препаратам БТА значения коэффициента позитивности должны составлять менее 2 единиц.</w:t>
      </w:r>
    </w:p>
    <w:p w14:paraId="7614EBFC" w14:textId="77777777" w:rsidR="00FE385B" w:rsidRDefault="00FE385B" w:rsidP="00804C6F">
      <w:pPr>
        <w:pStyle w:val="210"/>
        <w:numPr>
          <w:ilvl w:val="0"/>
          <w:numId w:val="7"/>
        </w:numPr>
        <w:shd w:val="clear" w:color="auto" w:fill="auto"/>
        <w:tabs>
          <w:tab w:val="left" w:pos="932"/>
        </w:tabs>
        <w:spacing w:before="0" w:after="0" w:line="368" w:lineRule="exact"/>
        <w:ind w:firstLine="480"/>
        <w:jc w:val="both"/>
      </w:pPr>
      <w:r>
        <w:rPr>
          <w:rStyle w:val="21"/>
          <w:color w:val="000000"/>
        </w:rPr>
        <w:t xml:space="preserve">Особенностью иммунорегуляторного статуса у пациентов со слабым эффектом или отсутствием эффекта лечения мимических морщин препаратами БТА являются низкие уровни цитокинов </w:t>
      </w:r>
      <w:r>
        <w:rPr>
          <w:rStyle w:val="21"/>
          <w:color w:val="000000"/>
          <w:lang w:val="en-US" w:eastAsia="en-US"/>
        </w:rPr>
        <w:t>IL</w:t>
      </w:r>
      <w:r w:rsidRPr="00FE385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ip</w:t>
      </w:r>
      <w:r w:rsidRPr="00FE385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менее 18,0 пг/мл, </w:t>
      </w:r>
      <w:r>
        <w:rPr>
          <w:rStyle w:val="21"/>
          <w:color w:val="000000"/>
          <w:lang w:val="en-US" w:eastAsia="en-US"/>
        </w:rPr>
        <w:t>IL</w:t>
      </w:r>
      <w:r w:rsidRPr="00FE385B">
        <w:rPr>
          <w:rStyle w:val="21"/>
          <w:color w:val="000000"/>
          <w:lang w:eastAsia="en-US"/>
        </w:rPr>
        <w:t xml:space="preserve">-6 </w:t>
      </w:r>
      <w:r>
        <w:rPr>
          <w:rStyle w:val="21"/>
          <w:color w:val="000000"/>
        </w:rPr>
        <w:t xml:space="preserve">менее 10,4 пг/мл и </w:t>
      </w:r>
      <w:r>
        <w:rPr>
          <w:rStyle w:val="21"/>
          <w:color w:val="000000"/>
          <w:lang w:val="en-US" w:eastAsia="en-US"/>
        </w:rPr>
        <w:t>TNF</w:t>
      </w:r>
      <w:r w:rsidRPr="00FE385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</w:t>
      </w:r>
      <w:r w:rsidRPr="00FE385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менее 1,2 пг/мл в сыворотке крови. При иммуноферментном анализе на антитела к препаратам ботулотоксина типа А значение коэффициента позитивности составляет более 2.</w:t>
      </w:r>
    </w:p>
    <w:p w14:paraId="15F4635B" w14:textId="77777777" w:rsidR="00FE385B" w:rsidRPr="00FE385B" w:rsidRDefault="00FE385B" w:rsidP="00FE385B"/>
    <w:sectPr w:rsidR="00FE385B" w:rsidRPr="00FE385B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BBA3" w14:textId="77777777" w:rsidR="00804C6F" w:rsidRDefault="00804C6F">
      <w:pPr>
        <w:spacing w:after="0" w:line="240" w:lineRule="auto"/>
      </w:pPr>
      <w:r>
        <w:separator/>
      </w:r>
    </w:p>
  </w:endnote>
  <w:endnote w:type="continuationSeparator" w:id="0">
    <w:p w14:paraId="40AD6FC2" w14:textId="77777777" w:rsidR="00804C6F" w:rsidRDefault="0080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2C71" w14:textId="77777777" w:rsidR="00804C6F" w:rsidRDefault="00804C6F">
      <w:pPr>
        <w:spacing w:after="0" w:line="240" w:lineRule="auto"/>
      </w:pPr>
      <w:r>
        <w:separator/>
      </w:r>
    </w:p>
  </w:footnote>
  <w:footnote w:type="continuationSeparator" w:id="0">
    <w:p w14:paraId="6BB24453" w14:textId="77777777" w:rsidR="00804C6F" w:rsidRDefault="0080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ABE6" w14:textId="5F51E578" w:rsidR="00FE385B" w:rsidRDefault="00FE38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24F6B47" wp14:editId="2703FEC7">
              <wp:simplePos x="0" y="0"/>
              <wp:positionH relativeFrom="page">
                <wp:posOffset>3554730</wp:posOffset>
              </wp:positionH>
              <wp:positionV relativeFrom="page">
                <wp:posOffset>714375</wp:posOffset>
              </wp:positionV>
              <wp:extent cx="57785" cy="131445"/>
              <wp:effectExtent l="1905" t="0" r="0" b="1905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585C" w14:textId="77777777" w:rsidR="00FE385B" w:rsidRDefault="00FE385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F6B47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7" type="#_x0000_t202" style="position:absolute;margin-left:279.9pt;margin-top:56.25pt;width:4.55pt;height:10.3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" filled="f" stroked="f">
              <v:textbox style="mso-fit-shape-to-text:t" inset="0,0,0,0">
                <w:txbxContent>
                  <w:p w14:paraId="4BD3585C" w14:textId="77777777" w:rsidR="00FE385B" w:rsidRDefault="00FE385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4C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C6F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40746</TotalTime>
  <Pages>8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8174</cp:revision>
  <dcterms:created xsi:type="dcterms:W3CDTF">2024-06-20T08:51:00Z</dcterms:created>
  <dcterms:modified xsi:type="dcterms:W3CDTF">2024-07-31T09:41:00Z</dcterms:modified>
  <cp:category/>
</cp:coreProperties>
</file>