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06588B" w:rsidRDefault="0006588B" w:rsidP="0006588B">
      <w:r w:rsidRPr="003E4AD5">
        <w:rPr>
          <w:rFonts w:ascii="Times New Roman" w:eastAsia="Times New Roman" w:hAnsi="Times New Roman" w:cs="Times New Roman"/>
          <w:b/>
          <w:sz w:val="24"/>
          <w:szCs w:val="24"/>
          <w:lang w:eastAsia="ru-RU"/>
        </w:rPr>
        <w:t>Тайстра Юрій Віталійович</w:t>
      </w:r>
      <w:r w:rsidRPr="003E4AD5">
        <w:rPr>
          <w:rFonts w:ascii="Times New Roman" w:eastAsia="Times New Roman" w:hAnsi="Times New Roman" w:cs="Times New Roman"/>
          <w:sz w:val="24"/>
          <w:szCs w:val="24"/>
          <w:lang w:eastAsia="ru-RU"/>
        </w:rPr>
        <w:t>, провідний математик відділу диференціальних рівнянь і теорії функцій Інституту прикладних проблем механіки і математики ім. Я. С. Підстригача НАН України. Назва дисертації:</w:t>
      </w:r>
      <w:r w:rsidRPr="003E4AD5">
        <w:rPr>
          <w:rFonts w:ascii="Times New Roman" w:eastAsia="Times New Roman" w:hAnsi="Times New Roman" w:cs="Times New Roman"/>
          <w:b/>
          <w:sz w:val="24"/>
          <w:szCs w:val="24"/>
          <w:lang w:eastAsia="ru-RU"/>
        </w:rPr>
        <w:t xml:space="preserve"> </w:t>
      </w:r>
      <w:r w:rsidRPr="003E4AD5">
        <w:rPr>
          <w:rFonts w:ascii="Times New Roman" w:eastAsia="Times New Roman" w:hAnsi="Times New Roman" w:cs="Times New Roman"/>
          <w:color w:val="000000"/>
          <w:sz w:val="24"/>
          <w:szCs w:val="24"/>
          <w:lang w:eastAsia="ru-RU"/>
        </w:rPr>
        <w:t xml:space="preserve">“Моделювання поширення електромагнітних хвиль у просторі Керра на основі аналітично-геометричного методу”. </w:t>
      </w:r>
      <w:r w:rsidRPr="003E4AD5">
        <w:rPr>
          <w:rFonts w:ascii="Times New Roman" w:eastAsia="Times New Roman" w:hAnsi="Times New Roman" w:cs="Times New Roman"/>
          <w:sz w:val="24"/>
          <w:szCs w:val="24"/>
          <w:lang w:eastAsia="ru-RU"/>
        </w:rPr>
        <w:t>Шифр та назва спеціальності</w:t>
      </w:r>
      <w:r w:rsidRPr="003E4AD5">
        <w:rPr>
          <w:rFonts w:ascii="Times New Roman" w:eastAsia="Times New Roman" w:hAnsi="Times New Roman" w:cs="Times New Roman"/>
          <w:b/>
          <w:sz w:val="24"/>
          <w:szCs w:val="24"/>
          <w:lang w:eastAsia="ru-RU"/>
        </w:rPr>
        <w:t xml:space="preserve"> – </w:t>
      </w:r>
      <w:r w:rsidRPr="003E4AD5">
        <w:rPr>
          <w:rFonts w:ascii="Times New Roman" w:eastAsia="Times New Roman" w:hAnsi="Times New Roman" w:cs="Times New Roman"/>
          <w:sz w:val="24"/>
          <w:szCs w:val="24"/>
          <w:lang w:eastAsia="ru-RU"/>
        </w:rPr>
        <w:t>01.05.02 – математичне моделювання та обчислювальні методи. Спецрада Д 35.195.01 Інституту прикладних проблем механіки і математики ім. Я. С. Підстригача</w:t>
      </w:r>
    </w:p>
    <w:sectPr w:rsidR="00F239A4" w:rsidRPr="0006588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06588B" w:rsidRPr="0006588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589F-FC65-4860-A9B5-EC88AB29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73</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cp:revision>
  <cp:lastPrinted>2009-02-06T05:36:00Z</cp:lastPrinted>
  <dcterms:created xsi:type="dcterms:W3CDTF">2021-11-28T11:32:00Z</dcterms:created>
  <dcterms:modified xsi:type="dcterms:W3CDTF">2021-11-29T11:36:00Z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