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53DB7" w14:textId="500BC7A7" w:rsidR="00E11CC5" w:rsidRDefault="00E11CC5" w:rsidP="00E11CC5">
      <w:pPr>
        <w:pStyle w:val="30"/>
        <w:shd w:val="clear" w:color="auto" w:fill="auto"/>
        <w:spacing w:after="585" w:line="240" w:lineRule="exact"/>
      </w:pPr>
      <w:r>
        <w:rPr>
          <w:noProof/>
        </w:rPr>
        <mc:AlternateContent>
          <mc:Choice Requires="wps">
            <w:drawing>
              <wp:anchor distT="0" distB="638175" distL="63500" distR="707390" simplePos="0" relativeHeight="251659264" behindDoc="1" locked="0" layoutInCell="1" allowOverlap="1" wp14:anchorId="10E052FF" wp14:editId="29EEFA79">
                <wp:simplePos x="0" y="0"/>
                <wp:positionH relativeFrom="margin">
                  <wp:posOffset>-609600</wp:posOffset>
                </wp:positionH>
                <wp:positionV relativeFrom="paragraph">
                  <wp:posOffset>-1639570</wp:posOffset>
                </wp:positionV>
                <wp:extent cx="4770120" cy="177800"/>
                <wp:effectExtent l="0" t="0" r="0" b="3175"/>
                <wp:wrapTopAndBottom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3877F3" w14:textId="77777777" w:rsidR="00E11CC5" w:rsidRDefault="00E11CC5" w:rsidP="00E11CC5">
                            <w:pPr>
                              <w:pStyle w:val="21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БЕЛГОРОДСКИЙ ГОСУДАРСТВЕННЫЙ УНИВЕРСИТЕТ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052FF"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position:absolute;margin-left:-48pt;margin-top:-129.1pt;width:375.6pt;height:14pt;z-index:-251657216;visibility:visible;mso-wrap-style:square;mso-width-percent:0;mso-height-percent:0;mso-wrap-distance-left:5pt;mso-wrap-distance-top:0;mso-wrap-distance-right:55.7pt;mso-wrap-distance-bottom:50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" filled="f" stroked="f">
                <v:textbox style="mso-fit-shape-to-text:t" inset="0,0,0,0">
                  <w:txbxContent>
                    <w:p w14:paraId="603877F3" w14:textId="77777777" w:rsidR="00E11CC5" w:rsidRDefault="00E11CC5" w:rsidP="00E11CC5">
                      <w:pPr>
                        <w:pStyle w:val="210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БЕЛГОРОДСКИЙ ГОСУДАРСТВЕННЫЙ УНИВЕРСИТЕТ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372110" distB="0" distL="3663950" distR="1136650" simplePos="0" relativeHeight="251660288" behindDoc="1" locked="0" layoutInCell="1" allowOverlap="1" wp14:anchorId="08DCA9A0" wp14:editId="515EAC09">
            <wp:simplePos x="0" y="0"/>
            <wp:positionH relativeFrom="margin">
              <wp:posOffset>3054350</wp:posOffset>
            </wp:positionH>
            <wp:positionV relativeFrom="paragraph">
              <wp:posOffset>-1268095</wp:posOffset>
            </wp:positionV>
            <wp:extent cx="676910" cy="506095"/>
            <wp:effectExtent l="0" t="0" r="8890" b="8255"/>
            <wp:wrapTopAndBottom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3f"/>
          <w:color w:val="000000"/>
        </w:rPr>
        <w:t>04200v50('5U</w:t>
      </w:r>
    </w:p>
    <w:p w14:paraId="56BD6906" w14:textId="77777777" w:rsidR="00E11CC5" w:rsidRDefault="00E11CC5" w:rsidP="00E11CC5">
      <w:pPr>
        <w:pStyle w:val="42"/>
        <w:shd w:val="clear" w:color="auto" w:fill="auto"/>
        <w:spacing w:after="437" w:line="280" w:lineRule="exact"/>
        <w:ind w:left="460"/>
      </w:pPr>
      <w:r>
        <w:rPr>
          <w:rStyle w:val="41"/>
          <w:b/>
          <w:bCs/>
          <w:color w:val="000000"/>
        </w:rPr>
        <w:t>ТХОРИКОВ Борис Александрович</w:t>
      </w:r>
    </w:p>
    <w:p w14:paraId="3B72F953" w14:textId="56F58059" w:rsidR="00E11CC5" w:rsidRDefault="00E11CC5" w:rsidP="00E11CC5">
      <w:pPr>
        <w:pStyle w:val="210"/>
        <w:shd w:val="clear" w:color="auto" w:fill="auto"/>
        <w:spacing w:before="0"/>
        <w:ind w:left="460"/>
      </w:pPr>
      <w:r>
        <w:rPr>
          <w:noProof/>
        </w:rPr>
        <mc:AlternateContent>
          <mc:Choice Requires="wps">
            <w:drawing>
              <wp:anchor distT="0" distB="0" distL="63500" distR="307975" simplePos="0" relativeHeight="251661312" behindDoc="1" locked="0" layoutInCell="1" allowOverlap="1" wp14:anchorId="14642051" wp14:editId="043DEE8E">
                <wp:simplePos x="0" y="0"/>
                <wp:positionH relativeFrom="margin">
                  <wp:posOffset>-1009015</wp:posOffset>
                </wp:positionH>
                <wp:positionV relativeFrom="paragraph">
                  <wp:posOffset>-949960</wp:posOffset>
                </wp:positionV>
                <wp:extent cx="5568950" cy="177800"/>
                <wp:effectExtent l="0" t="0" r="0" b="0"/>
                <wp:wrapTopAndBottom/>
                <wp:docPr id="45" name="Надпись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E8BC7" w14:textId="77777777" w:rsidR="00E11CC5" w:rsidRDefault="00E11CC5" w:rsidP="00E11CC5">
                            <w:pPr>
                              <w:pStyle w:val="42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  <w:color w:val="000000"/>
                              </w:rPr>
                              <w:t>УПРАВЛЕНИЕ ИМИДЖЕМ МЕДИЦИНСКОГО УЧРЕЖДЕНИЯ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2051" id="Надпись 45" o:spid="_x0000_s1027" type="#_x0000_t202" style="position:absolute;left:0;text-align:left;margin-left:-79.45pt;margin-top:-74.8pt;width:438.5pt;height:14pt;z-index:-251655168;visibility:visible;mso-wrap-style:square;mso-width-percent:0;mso-height-percent:0;mso-wrap-distance-left:5pt;mso-wrap-distance-top:0;mso-wrap-distance-right:2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" filled="f" stroked="f">
                <v:textbox style="mso-fit-shape-to-text:t" inset="0,0,0,0">
                  <w:txbxContent>
                    <w:p w14:paraId="715E8BC7" w14:textId="77777777" w:rsidR="00E11CC5" w:rsidRDefault="00E11CC5" w:rsidP="00E11CC5">
                      <w:pPr>
                        <w:pStyle w:val="42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4Exact"/>
                          <w:b/>
                          <w:bCs/>
                          <w:color w:val="000000"/>
                        </w:rPr>
                        <w:t>УПРАВЛЕНИЕ ИМИДЖЕМ МЕДИЦИНСКОГО УЧРЕЖДЕНИЯ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21"/>
          <w:color w:val="000000"/>
        </w:rPr>
        <w:t>22.00.08 — Социология управления</w:t>
      </w:r>
      <w:r>
        <w:rPr>
          <w:rStyle w:val="21"/>
          <w:color w:val="000000"/>
        </w:rPr>
        <w:br/>
        <w:t>Диссертация</w:t>
      </w:r>
    </w:p>
    <w:p w14:paraId="44D3BF71" w14:textId="77777777" w:rsidR="00E11CC5" w:rsidRDefault="00E11CC5" w:rsidP="00E11CC5">
      <w:pPr>
        <w:pStyle w:val="210"/>
        <w:shd w:val="clear" w:color="auto" w:fill="auto"/>
        <w:spacing w:before="0" w:after="416" w:line="480" w:lineRule="exact"/>
        <w:ind w:left="460"/>
      </w:pPr>
      <w:r>
        <w:rPr>
          <w:rStyle w:val="21"/>
          <w:color w:val="000000"/>
        </w:rPr>
        <w:t>на соискание ученой степени</w:t>
      </w:r>
      <w:r>
        <w:rPr>
          <w:rStyle w:val="21"/>
          <w:color w:val="000000"/>
        </w:rPr>
        <w:br/>
        <w:t>кандидата социологических наук</w:t>
      </w:r>
    </w:p>
    <w:p w14:paraId="0A64272C" w14:textId="77777777" w:rsidR="00E11CC5" w:rsidRDefault="00E11CC5" w:rsidP="00E11CC5">
      <w:pPr>
        <w:pStyle w:val="210"/>
        <w:shd w:val="clear" w:color="auto" w:fill="auto"/>
        <w:spacing w:before="0" w:line="485" w:lineRule="exact"/>
        <w:ind w:left="2220"/>
        <w:jc w:val="both"/>
      </w:pPr>
      <w:r>
        <w:rPr>
          <w:rStyle w:val="21"/>
          <w:color w:val="000000"/>
        </w:rPr>
        <w:t>научные руководители:</w:t>
      </w:r>
    </w:p>
    <w:p w14:paraId="3F3F83A6" w14:textId="77777777" w:rsidR="00E11CC5" w:rsidRDefault="00E11CC5" w:rsidP="00E11CC5">
      <w:pPr>
        <w:pStyle w:val="210"/>
        <w:shd w:val="clear" w:color="auto" w:fill="auto"/>
        <w:spacing w:before="0" w:line="485" w:lineRule="exact"/>
        <w:ind w:left="2220"/>
        <w:jc w:val="both"/>
      </w:pPr>
      <w:r>
        <w:rPr>
          <w:rStyle w:val="21"/>
          <w:color w:val="000000"/>
        </w:rPr>
        <w:t>доктор социологических наук, профессор</w:t>
      </w:r>
    </w:p>
    <w:p w14:paraId="02AA47C8" w14:textId="77777777" w:rsidR="00E11CC5" w:rsidRDefault="00E11CC5" w:rsidP="00E11CC5">
      <w:pPr>
        <w:pStyle w:val="210"/>
        <w:shd w:val="clear" w:color="auto" w:fill="auto"/>
        <w:spacing w:before="0" w:after="424" w:line="485" w:lineRule="exact"/>
        <w:ind w:left="2220"/>
        <w:jc w:val="both"/>
      </w:pPr>
      <w:r>
        <w:rPr>
          <w:rStyle w:val="21"/>
          <w:color w:val="000000"/>
        </w:rPr>
        <w:t>ДЯТЧЕНКО ЛЕОНИД ЯКОВЛЕВИЧ</w:t>
      </w:r>
    </w:p>
    <w:p w14:paraId="59907A47" w14:textId="77777777" w:rsidR="00E11CC5" w:rsidRDefault="00E11CC5" w:rsidP="00E11CC5">
      <w:pPr>
        <w:pStyle w:val="210"/>
        <w:shd w:val="clear" w:color="auto" w:fill="auto"/>
        <w:spacing w:before="0" w:after="1540" w:line="480" w:lineRule="exact"/>
        <w:ind w:left="2220"/>
        <w:jc w:val="both"/>
      </w:pPr>
      <w:r>
        <w:rPr>
          <w:rStyle w:val="21"/>
          <w:color w:val="000000"/>
        </w:rPr>
        <w:t xml:space="preserve">доктор фармацевтических наук, профессор </w:t>
      </w:r>
      <w:r>
        <w:rPr>
          <w:rStyle w:val="21"/>
          <w:color w:val="000000"/>
          <w:lang w:val="uk-UA" w:eastAsia="uk-UA"/>
        </w:rPr>
        <w:t xml:space="preserve">СГІИЧАК </w:t>
      </w:r>
      <w:r>
        <w:rPr>
          <w:rStyle w:val="21"/>
          <w:color w:val="000000"/>
        </w:rPr>
        <w:t>ИРИНА ВЛАДИМИРОВНА</w:t>
      </w:r>
    </w:p>
    <w:p w14:paraId="16AFDF99" w14:textId="77777777" w:rsidR="00E11CC5" w:rsidRDefault="00E11CC5" w:rsidP="00E11CC5">
      <w:pPr>
        <w:pStyle w:val="210"/>
        <w:shd w:val="clear" w:color="auto" w:fill="auto"/>
        <w:spacing w:before="0" w:line="280" w:lineRule="exact"/>
        <w:ind w:left="460"/>
        <w:sectPr w:rsidR="00E11CC5">
          <w:headerReference w:type="even" r:id="rId8"/>
          <w:footnotePr>
            <w:numRestart w:val="eachPage"/>
          </w:footnotePr>
          <w:pgSz w:w="11900" w:h="16840"/>
          <w:pgMar w:top="1138" w:right="669" w:bottom="1138" w:left="3565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Белгород 2008</w:t>
      </w:r>
    </w:p>
    <w:p w14:paraId="7421A6FA" w14:textId="77777777" w:rsidR="00E11CC5" w:rsidRDefault="00E11CC5" w:rsidP="00E11CC5">
      <w:pPr>
        <w:pStyle w:val="42"/>
        <w:shd w:val="clear" w:color="auto" w:fill="auto"/>
        <w:spacing w:after="637" w:line="280" w:lineRule="exact"/>
        <w:ind w:left="4140"/>
        <w:jc w:val="left"/>
      </w:pPr>
      <w:r>
        <w:rPr>
          <w:rStyle w:val="41"/>
          <w:b/>
          <w:bCs/>
          <w:color w:val="000000"/>
        </w:rPr>
        <w:lastRenderedPageBreak/>
        <w:t>СОДЕРЖАНИЕ</w:t>
      </w:r>
    </w:p>
    <w:p w14:paraId="4A0FC014" w14:textId="77777777" w:rsidR="00E11CC5" w:rsidRDefault="00E11CC5" w:rsidP="00E11CC5">
      <w:pPr>
        <w:pStyle w:val="210"/>
        <w:shd w:val="clear" w:color="auto" w:fill="auto"/>
        <w:spacing w:before="0" w:after="277" w:line="280" w:lineRule="exact"/>
        <w:jc w:val="right"/>
      </w:pPr>
      <w:r>
        <w:rPr>
          <w:rStyle w:val="21"/>
          <w:color w:val="000000"/>
        </w:rPr>
        <w:t>Стр.</w:t>
      </w:r>
    </w:p>
    <w:p w14:paraId="59489176" w14:textId="77777777" w:rsidR="00E11CC5" w:rsidRDefault="00E11CC5" w:rsidP="00E11CC5">
      <w:pPr>
        <w:pStyle w:val="34"/>
        <w:tabs>
          <w:tab w:val="right" w:pos="9833"/>
        </w:tabs>
        <w:spacing w:after="301" w:line="280" w:lineRule="exact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35"/>
            <w:color w:val="000000"/>
          </w:rPr>
          <w:t>ВВЕДЕНИЕ</w:t>
        </w:r>
        <w:r>
          <w:rPr>
            <w:rStyle w:val="35"/>
            <w:color w:val="000000"/>
          </w:rPr>
          <w:tab/>
          <w:t>3</w:t>
        </w:r>
      </w:hyperlink>
    </w:p>
    <w:p w14:paraId="50013FAC" w14:textId="77777777" w:rsidR="00E11CC5" w:rsidRDefault="00E11CC5" w:rsidP="00E11CC5">
      <w:pPr>
        <w:pStyle w:val="34"/>
        <w:tabs>
          <w:tab w:val="left" w:pos="7546"/>
        </w:tabs>
        <w:spacing w:after="0" w:line="322" w:lineRule="exact"/>
      </w:pPr>
      <w:r>
        <w:rPr>
          <w:rStyle w:val="35"/>
          <w:color w:val="000000"/>
        </w:rPr>
        <w:t>РАЗДЕЛ ПЕРВЫЙ ТЕОРЕТИЧЕСКИЕ ОСНОВЫ</w:t>
      </w:r>
      <w:r>
        <w:rPr>
          <w:rStyle w:val="35"/>
          <w:color w:val="000000"/>
        </w:rPr>
        <w:tab/>
        <w:t>ВЛИЯНИЯ</w:t>
      </w:r>
    </w:p>
    <w:p w14:paraId="5AF48139" w14:textId="77777777" w:rsidR="00E11CC5" w:rsidRDefault="00E11CC5" w:rsidP="00E11CC5">
      <w:pPr>
        <w:pStyle w:val="34"/>
        <w:tabs>
          <w:tab w:val="right" w:pos="9833"/>
        </w:tabs>
        <w:spacing w:after="333" w:line="322" w:lineRule="exact"/>
        <w:ind w:left="2720"/>
      </w:pPr>
      <w:r>
        <w:rPr>
          <w:rStyle w:val="35"/>
          <w:color w:val="000000"/>
        </w:rPr>
        <w:t>ИМИДЖА НА СОЦИАЛЬНО-ЭКОНОМИЧЕСКОЕ РАЗВИТИЕ МЕДИЦИНСКИХ УЧРЕЖДЕНИЙ</w:t>
      </w:r>
      <w:r>
        <w:rPr>
          <w:rStyle w:val="35"/>
          <w:color w:val="000000"/>
        </w:rPr>
        <w:tab/>
        <w:t>15</w:t>
      </w:r>
    </w:p>
    <w:p w14:paraId="710E5C71" w14:textId="77777777" w:rsidR="00E11CC5" w:rsidRDefault="00E11CC5" w:rsidP="00E11CC5">
      <w:pPr>
        <w:pStyle w:val="34"/>
        <w:spacing w:after="0" w:line="280" w:lineRule="exact"/>
      </w:pPr>
      <w:r>
        <w:rPr>
          <w:rStyle w:val="35"/>
          <w:color w:val="000000"/>
        </w:rPr>
        <w:t>РАЗДЕЛ ВТОРОЙ ФАКТОРНЫЙ АНАЛИЗ ИМИДЖЕВОЙ СРЕДЫ</w:t>
      </w:r>
    </w:p>
    <w:p w14:paraId="4EFD5B1A" w14:textId="77777777" w:rsidR="00E11CC5" w:rsidRDefault="00E11CC5" w:rsidP="00E11CC5">
      <w:pPr>
        <w:pStyle w:val="34"/>
        <w:tabs>
          <w:tab w:val="right" w:pos="9833"/>
        </w:tabs>
        <w:spacing w:after="330" w:line="280" w:lineRule="exact"/>
        <w:ind w:left="2720"/>
      </w:pPr>
      <w:r>
        <w:rPr>
          <w:rStyle w:val="35"/>
          <w:color w:val="000000"/>
        </w:rPr>
        <w:t>МЕДИЦИНСКОГО УЧРЕЖДЕНИЯ</w:t>
      </w:r>
      <w:r>
        <w:rPr>
          <w:rStyle w:val="35"/>
          <w:color w:val="000000"/>
        </w:rPr>
        <w:tab/>
      </w:r>
      <w:r>
        <w:rPr>
          <w:rStyle w:val="35"/>
          <w:color w:val="000000"/>
          <w:vertAlign w:val="superscript"/>
        </w:rPr>
        <w:t>50</w:t>
      </w:r>
    </w:p>
    <w:p w14:paraId="689CDE9E" w14:textId="77777777" w:rsidR="00E11CC5" w:rsidRDefault="00E11CC5" w:rsidP="00E11CC5">
      <w:pPr>
        <w:pStyle w:val="34"/>
        <w:tabs>
          <w:tab w:val="left" w:pos="7546"/>
        </w:tabs>
        <w:spacing w:after="0" w:line="280" w:lineRule="exact"/>
      </w:pPr>
      <w:r>
        <w:rPr>
          <w:rStyle w:val="35"/>
          <w:color w:val="000000"/>
        </w:rPr>
        <w:t>РАЗДЕЛ ТРЕТИЙ ТЕХНОЛОГИЯ УПРАВЛЕНИЯ</w:t>
      </w:r>
      <w:r>
        <w:rPr>
          <w:rStyle w:val="35"/>
          <w:color w:val="000000"/>
        </w:rPr>
        <w:tab/>
        <w:t>ИМИДЖЕМ</w:t>
      </w:r>
    </w:p>
    <w:p w14:paraId="65153BFF" w14:textId="77777777" w:rsidR="00E11CC5" w:rsidRDefault="00E11CC5" w:rsidP="00E11CC5">
      <w:pPr>
        <w:pStyle w:val="34"/>
        <w:tabs>
          <w:tab w:val="right" w:pos="9833"/>
        </w:tabs>
        <w:spacing w:after="194" w:line="280" w:lineRule="exact"/>
        <w:ind w:left="2720"/>
      </w:pPr>
      <w:r>
        <w:rPr>
          <w:rStyle w:val="35"/>
          <w:color w:val="000000"/>
        </w:rPr>
        <w:t>МЕДИЦИНСКОГО УЧРЕЖДЕНИЯ</w:t>
      </w:r>
      <w:r>
        <w:rPr>
          <w:rStyle w:val="35"/>
          <w:color w:val="000000"/>
        </w:rPr>
        <w:tab/>
      </w:r>
      <w:r>
        <w:rPr>
          <w:rStyle w:val="35"/>
          <w:color w:val="000000"/>
          <w:vertAlign w:val="superscript"/>
        </w:rPr>
        <w:t>82</w:t>
      </w:r>
    </w:p>
    <w:p w14:paraId="7AAB955A" w14:textId="77777777" w:rsidR="00E11CC5" w:rsidRDefault="00E11CC5" w:rsidP="00E11CC5">
      <w:pPr>
        <w:pStyle w:val="34"/>
        <w:tabs>
          <w:tab w:val="right" w:pos="9833"/>
        </w:tabs>
        <w:spacing w:after="0" w:line="480" w:lineRule="exact"/>
      </w:pPr>
      <w:r>
        <w:rPr>
          <w:rStyle w:val="35"/>
          <w:color w:val="000000"/>
        </w:rPr>
        <w:t>ЗАКЛЮЧЕНИЕ</w:t>
      </w:r>
      <w:r>
        <w:rPr>
          <w:rStyle w:val="35"/>
          <w:color w:val="000000"/>
        </w:rPr>
        <w:tab/>
      </w:r>
      <w:r>
        <w:rPr>
          <w:rStyle w:val="35"/>
          <w:color w:val="000000"/>
          <w:vertAlign w:val="superscript"/>
        </w:rPr>
        <w:t>115</w:t>
      </w:r>
    </w:p>
    <w:p w14:paraId="238D973B" w14:textId="77777777" w:rsidR="00E11CC5" w:rsidRDefault="00E11CC5" w:rsidP="00E11CC5">
      <w:pPr>
        <w:pStyle w:val="34"/>
        <w:tabs>
          <w:tab w:val="right" w:pos="9833"/>
        </w:tabs>
        <w:spacing w:after="0" w:line="480" w:lineRule="exact"/>
      </w:pPr>
      <w:r>
        <w:rPr>
          <w:rStyle w:val="35"/>
          <w:color w:val="000000"/>
        </w:rPr>
        <w:t>ЛИТЕРАТУРА</w:t>
      </w:r>
      <w:r>
        <w:rPr>
          <w:rStyle w:val="35"/>
          <w:color w:val="000000"/>
        </w:rPr>
        <w:tab/>
      </w:r>
      <w:r>
        <w:rPr>
          <w:rStyle w:val="35"/>
          <w:color w:val="000000"/>
          <w:vertAlign w:val="superscript"/>
        </w:rPr>
        <w:t>120</w:t>
      </w:r>
    </w:p>
    <w:p w14:paraId="09EF7DE4" w14:textId="77777777" w:rsidR="00E11CC5" w:rsidRDefault="00E11CC5" w:rsidP="00E11CC5">
      <w:pPr>
        <w:pStyle w:val="34"/>
        <w:tabs>
          <w:tab w:val="right" w:pos="9833"/>
        </w:tabs>
        <w:spacing w:after="0" w:line="480" w:lineRule="exact"/>
        <w:sectPr w:rsidR="00E11CC5">
          <w:pgSz w:w="11900" w:h="16840"/>
          <w:pgMar w:top="1188" w:right="453" w:bottom="1188" w:left="1453" w:header="0" w:footer="3" w:gutter="0"/>
          <w:cols w:space="720"/>
          <w:noEndnote/>
          <w:docGrid w:linePitch="360"/>
        </w:sectPr>
      </w:pPr>
      <w:r>
        <w:rPr>
          <w:rStyle w:val="35"/>
          <w:color w:val="000000"/>
        </w:rPr>
        <w:t>ПРИЛОЖЕНИЯ</w:t>
      </w:r>
      <w:r>
        <w:rPr>
          <w:rStyle w:val="35"/>
          <w:color w:val="000000"/>
        </w:rPr>
        <w:tab/>
      </w:r>
      <w:r>
        <w:rPr>
          <w:rStyle w:val="35"/>
          <w:color w:val="000000"/>
          <w:vertAlign w:val="superscript"/>
        </w:rPr>
        <w:t>152</w:t>
      </w:r>
    </w:p>
    <w:p w14:paraId="55D5774A" w14:textId="22AE78B4" w:rsidR="0022658D" w:rsidRDefault="00E11CC5" w:rsidP="00E11CC5">
      <w:r>
        <w:lastRenderedPageBreak/>
        <w:fldChar w:fldCharType="end"/>
      </w:r>
    </w:p>
    <w:p w14:paraId="1A594984" w14:textId="4827FBB4" w:rsidR="00E11CC5" w:rsidRDefault="00E11CC5" w:rsidP="00E11CC5"/>
    <w:p w14:paraId="6A366D26" w14:textId="77777777" w:rsidR="00E11CC5" w:rsidRDefault="00E11CC5" w:rsidP="00E11CC5">
      <w:pPr>
        <w:pStyle w:val="42"/>
        <w:shd w:val="clear" w:color="auto" w:fill="auto"/>
        <w:spacing w:after="646" w:line="280" w:lineRule="exact"/>
      </w:pPr>
      <w:r>
        <w:rPr>
          <w:rStyle w:val="41"/>
          <w:b/>
          <w:bCs/>
          <w:color w:val="000000"/>
        </w:rPr>
        <w:t>ЗАКЛЮЧЕНИЕ</w:t>
      </w:r>
    </w:p>
    <w:p w14:paraId="45064BFB" w14:textId="77777777" w:rsidR="00E11CC5" w:rsidRDefault="00E11CC5" w:rsidP="00E11CC5">
      <w:pPr>
        <w:pStyle w:val="210"/>
        <w:shd w:val="clear" w:color="auto" w:fill="auto"/>
        <w:spacing w:before="0" w:after="1" w:line="280" w:lineRule="exact"/>
        <w:ind w:firstLine="760"/>
        <w:jc w:val="both"/>
      </w:pPr>
      <w:r>
        <w:rPr>
          <w:rStyle w:val="21"/>
          <w:color w:val="000000"/>
        </w:rPr>
        <w:t>Учреждение здравоохранения является важнейшим социальным</w:t>
      </w:r>
    </w:p>
    <w:p w14:paraId="1D9DBBB8" w14:textId="77777777" w:rsidR="00E11CC5" w:rsidRDefault="00E11CC5" w:rsidP="00E11CC5">
      <w:pPr>
        <w:pStyle w:val="180"/>
        <w:shd w:val="clear" w:color="auto" w:fill="auto"/>
        <w:spacing w:after="0" w:line="100" w:lineRule="exact"/>
        <w:ind w:left="500"/>
      </w:pPr>
      <w:r>
        <w:rPr>
          <w:rStyle w:val="18"/>
          <w:b/>
          <w:bCs/>
          <w:color w:val="000000"/>
        </w:rPr>
        <w:t>Ч</w:t>
      </w:r>
    </w:p>
    <w:p w14:paraId="47374C06" w14:textId="77777777" w:rsidR="00E11CC5" w:rsidRDefault="00E11CC5" w:rsidP="00E11CC5">
      <w:pPr>
        <w:pStyle w:val="210"/>
        <w:shd w:val="clear" w:color="auto" w:fill="auto"/>
        <w:spacing w:before="0" w:line="480" w:lineRule="exact"/>
        <w:jc w:val="both"/>
      </w:pPr>
      <w:r>
        <w:rPr>
          <w:rStyle w:val="21"/>
          <w:color w:val="000000"/>
        </w:rPr>
        <w:t>институтом, несущим огромную социальную ответственность за сохранение и улучшение здоровья граждан. Однако в современных социально</w:t>
      </w:r>
      <w:r>
        <w:rPr>
          <w:rStyle w:val="21"/>
          <w:color w:val="000000"/>
        </w:rPr>
        <w:softHyphen/>
        <w:t>экономических условиях медицинское учреждение имеет целый ряд нерешенных проблем: резко ухудшились все показатели здоровья населения, возросла смертность, сократились рождаемость и средняя продолжительность жизни, возникли затруднения с финансированием, материальным обеспечением, укомплектованностью кадрами и прочим.</w:t>
      </w:r>
    </w:p>
    <w:p w14:paraId="2F6C5547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60"/>
        <w:jc w:val="both"/>
      </w:pPr>
      <w:r>
        <w:rPr>
          <w:rStyle w:val="21"/>
          <w:color w:val="000000"/>
        </w:rPr>
        <w:t>В связи с этим стал актуальным вопрос разработки принципиальной новой системы взаимодействия учреждений системы здравоохранения с контактным окружением, от которого полностью зависит эффективность их деятельности и степень выполнения социальных целей и миссии.</w:t>
      </w:r>
    </w:p>
    <w:p w14:paraId="6A104920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60"/>
        <w:jc w:val="both"/>
      </w:pPr>
      <w:r>
        <w:rPr>
          <w:rStyle w:val="21"/>
          <w:color w:val="000000"/>
        </w:rPr>
        <w:t>Одним из способов разрешения данного вопроса является внедрение в работу медицинского учреждения технологии управления собственным имиджем, тесно связанной с упрочнением и развитием социальных связей учреждения на основе целенаправленного ресурсного и административного воздействия на удовлетворение потребностей и ожиданий контрагентов имиджевой среды учреждения здравоохранения.</w:t>
      </w:r>
    </w:p>
    <w:p w14:paraId="0DD243A5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60"/>
        <w:jc w:val="both"/>
      </w:pPr>
      <w:r>
        <w:rPr>
          <w:rStyle w:val="21"/>
          <w:color w:val="000000"/>
        </w:rPr>
        <w:t>Вместе с тем в отечественной литературе не выявлено исследований, позволяющих концептуально обосновать подходы к использованию имиджа медицинского учреждения в качестве элемента, катализирующего развитие социальных отношений в системе здравоохранения.</w:t>
      </w:r>
    </w:p>
    <w:p w14:paraId="5679BD73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60"/>
        <w:jc w:val="both"/>
      </w:pPr>
      <w:r>
        <w:rPr>
          <w:rStyle w:val="21"/>
          <w:color w:val="000000"/>
        </w:rPr>
        <w:t xml:space="preserve">В работе обоснована система исследований имиджа медицинского учреждения, включающая четыре основных направления: 1) теоретическое изучение влияния имиджа </w:t>
      </w:r>
      <w:r>
        <w:rPr>
          <w:rStyle w:val="21"/>
          <w:color w:val="000000"/>
        </w:rPr>
        <w:lastRenderedPageBreak/>
        <w:t>на социально-экономическое развитие медицинского учреждения; 2) факторный анализ имиджевой среды медицинского учреждения; 3) управление имиджем медицинского учреждения; 4) апробация технологии управления имиджем медицинского учреждения на базе ЛПУ, отличающихся спецификой деятельности, а также географическим положением и социально-экономическими тенденциями развития соответственных регионов.</w:t>
      </w:r>
    </w:p>
    <w:p w14:paraId="1765BA93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 xml:space="preserve">На основе данной системы проведен факторный анализ имиджевого окружения медицинских учреждений Белгородской области, включающий 4 этапа: анализ медицинского учреждения, как открытой социальной системы; исследование имиджевой среды медицинского учреждения; </w:t>
      </w:r>
      <w:r>
        <w:rPr>
          <w:rStyle w:val="21"/>
          <w:color w:val="000000"/>
          <w:lang w:val="en-US" w:eastAsia="en-US"/>
        </w:rPr>
        <w:t>SWOT</w:t>
      </w:r>
      <w:r>
        <w:rPr>
          <w:rStyle w:val="21"/>
          <w:color w:val="000000"/>
        </w:rPr>
        <w:t>-анализ имиджевой среды медицинского учреждения; выбор стратегических направлений развития имиджа медицинского учреждения. В результате диагностики определены факторы макро- и микроуровня (контрагенты) имиджевой среды учреждения здравоохранения, оказывающие основное влияние на его имидж.</w:t>
      </w:r>
    </w:p>
    <w:p w14:paraId="34B34C0E" w14:textId="77777777" w:rsidR="00E11CC5" w:rsidRDefault="00E11CC5" w:rsidP="00E11CC5">
      <w:pPr>
        <w:pStyle w:val="210"/>
        <w:shd w:val="clear" w:color="auto" w:fill="auto"/>
        <w:tabs>
          <w:tab w:val="left" w:pos="8827"/>
        </w:tabs>
        <w:spacing w:before="0" w:line="480" w:lineRule="exact"/>
        <w:ind w:firstLine="780"/>
        <w:jc w:val="both"/>
      </w:pPr>
      <w:r>
        <w:rPr>
          <w:rStyle w:val="21"/>
          <w:color w:val="000000"/>
        </w:rPr>
        <w:t>В рамках анализа имиджевой среды проведена дифференциация субъектов микроуровня * по принципу маркетингового окружения, установлены участники имиджевого окружения медицинского учреждения: пациенты, деловые партнеры, государственные структуры, конкуренты, общественность и персонал учреждения. Изучены направления их влияния на деятельность учреждения здравоохранения. Составлена структура совокупного имиджа медицинского учреждения, включающая:</w:t>
      </w:r>
      <w:r>
        <w:rPr>
          <w:rStyle w:val="21"/>
          <w:color w:val="000000"/>
        </w:rPr>
        <w:tab/>
        <w:t>имидж</w:t>
      </w:r>
    </w:p>
    <w:p w14:paraId="5D7986D5" w14:textId="77777777" w:rsidR="00E11CC5" w:rsidRDefault="00E11CC5" w:rsidP="00E11CC5">
      <w:pPr>
        <w:pStyle w:val="210"/>
        <w:shd w:val="clear" w:color="auto" w:fill="auto"/>
        <w:spacing w:before="0" w:line="480" w:lineRule="exact"/>
        <w:jc w:val="both"/>
      </w:pPr>
      <w:r>
        <w:rPr>
          <w:rStyle w:val="21"/>
          <w:color w:val="000000"/>
        </w:rPr>
        <w:t>пациентов, внутренний имидж, имидж государственных структур, бизнес</w:t>
      </w:r>
      <w:r>
        <w:rPr>
          <w:rStyle w:val="21"/>
          <w:color w:val="000000"/>
        </w:rPr>
        <w:softHyphen/>
        <w:t>имидж, социальный имидж и конкурентный имидж.</w:t>
      </w:r>
    </w:p>
    <w:p w14:paraId="1A3679BD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 xml:space="preserve">С помощью </w:t>
      </w:r>
      <w:r>
        <w:rPr>
          <w:rStyle w:val="21"/>
          <w:color w:val="000000"/>
          <w:lang w:val="en-US" w:eastAsia="en-US"/>
        </w:rPr>
        <w:t>SWOT</w:t>
      </w:r>
      <w:r>
        <w:rPr>
          <w:rStyle w:val="21"/>
          <w:color w:val="000000"/>
        </w:rPr>
        <w:t xml:space="preserve">-матрицы установлено, что медицинские учреждения Белгородской области функционируют в неблагоприятных условиях внешней среды. Большинство негативных факторов внешней среды имеют высокую степень реализации </w:t>
      </w:r>
      <w:r>
        <w:rPr>
          <w:rStyle w:val="21"/>
          <w:color w:val="000000"/>
        </w:rPr>
        <w:lastRenderedPageBreak/>
        <w:t>и впоследствии могут привести к тяжелому или даже критическому состоянию имиджа медицинского учреждения, так в частности, это экологическая ситуация в Белгородской области, состояние здоровья населения и рост заболеваемости, снижение доступности медицинской помощи, неудовлетворительное качество оказываемых медицинских услуг, негативное восприятие пациентами медицинских учреждений и недоверие к их деятельности, коррупция в медицинских учреждениях, дефицит финансирования медицинских учреждений и прочее.</w:t>
      </w:r>
    </w:p>
    <w:p w14:paraId="36E911C4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 xml:space="preserve">Матрицы возможностей свидетельствует о наличии у медицинских учреждений Белгородской области ряда возможностей внешней среды, имеющих сильное влияние при высокой вероятности осуществления, </w:t>
      </w:r>
      <w:proofErr w:type="gramStart"/>
      <w:r>
        <w:rPr>
          <w:rStyle w:val="21"/>
          <w:color w:val="000000"/>
        </w:rPr>
        <w:t>так в частности</w:t>
      </w:r>
      <w:proofErr w:type="gramEnd"/>
      <w:r>
        <w:rPr>
          <w:rStyle w:val="21"/>
          <w:color w:val="000000"/>
        </w:rPr>
        <w:t>, принятие участия в целевых государственных и региональных программах по развитию здравоохранения; оптимизация социально</w:t>
      </w:r>
      <w:r>
        <w:rPr>
          <w:rStyle w:val="21"/>
          <w:color w:val="000000"/>
        </w:rPr>
        <w:softHyphen/>
        <w:t>экономических отношений МУ на региональном уровне; оснащение современным медицинским оборудованием; укрепление кадрового состава и прочее.</w:t>
      </w:r>
    </w:p>
    <w:p w14:paraId="265B5855" w14:textId="77777777" w:rsidR="00E11CC5" w:rsidRDefault="00E11CC5" w:rsidP="00E11CC5">
      <w:pPr>
        <w:pStyle w:val="210"/>
        <w:shd w:val="clear" w:color="auto" w:fill="auto"/>
        <w:tabs>
          <w:tab w:val="left" w:pos="1992"/>
        </w:tabs>
        <w:spacing w:before="0" w:line="480" w:lineRule="exact"/>
        <w:ind w:firstLine="780"/>
        <w:jc w:val="both"/>
      </w:pPr>
      <w:r>
        <w:rPr>
          <w:rStyle w:val="21"/>
          <w:color w:val="000000"/>
        </w:rPr>
        <w:t>Определены приоритетные стратегические усилия медицинского учреждения:</w:t>
      </w:r>
      <w:r>
        <w:rPr>
          <w:rStyle w:val="21"/>
          <w:color w:val="000000"/>
        </w:rPr>
        <w:tab/>
        <w:t>разработка и внедрение технологий эффективного</w:t>
      </w:r>
    </w:p>
    <w:p w14:paraId="19587D56" w14:textId="77777777" w:rsidR="00E11CC5" w:rsidRDefault="00E11CC5" w:rsidP="00E11CC5">
      <w:pPr>
        <w:pStyle w:val="210"/>
        <w:shd w:val="clear" w:color="auto" w:fill="auto"/>
        <w:spacing w:before="0" w:line="480" w:lineRule="exact"/>
        <w:jc w:val="both"/>
      </w:pPr>
      <w:r>
        <w:rPr>
          <w:rStyle w:val="21"/>
          <w:color w:val="000000"/>
        </w:rPr>
        <w:t>взаимодействия медицинского учреждения с имиджевой средой; создание и практическая реализация методики оценки экономического эффекта от взаимодействия медицинского учреждения с имиджевыми контрагентами; повышение имиджа и социальной значимости медицинских учреждений в обществе.</w:t>
      </w:r>
    </w:p>
    <w:p w14:paraId="72CD1884" w14:textId="77777777" w:rsidR="00E11CC5" w:rsidRDefault="00E11CC5" w:rsidP="00E11CC5">
      <w:pPr>
        <w:pStyle w:val="210"/>
        <w:shd w:val="clear" w:color="auto" w:fill="auto"/>
        <w:tabs>
          <w:tab w:val="left" w:pos="1186"/>
        </w:tabs>
        <w:spacing w:before="0" w:line="480" w:lineRule="exact"/>
        <w:ind w:firstLine="780"/>
        <w:jc w:val="both"/>
      </w:pPr>
      <w:r>
        <w:rPr>
          <w:rStyle w:val="21"/>
          <w:color w:val="000000"/>
        </w:rPr>
        <w:t>Разработана технология управления имиджем, включающая в себя пять этапов:</w:t>
      </w:r>
      <w:r>
        <w:rPr>
          <w:rStyle w:val="21"/>
          <w:color w:val="000000"/>
        </w:rPr>
        <w:tab/>
        <w:t>разработка системы показателей, оценивающих имидж МУ;</w:t>
      </w:r>
    </w:p>
    <w:p w14:paraId="41327CB6" w14:textId="77777777" w:rsidR="00E11CC5" w:rsidRDefault="00E11CC5" w:rsidP="00E11CC5">
      <w:pPr>
        <w:pStyle w:val="210"/>
        <w:shd w:val="clear" w:color="auto" w:fill="auto"/>
        <w:spacing w:before="0" w:line="480" w:lineRule="exact"/>
        <w:jc w:val="both"/>
      </w:pPr>
      <w:r>
        <w:rPr>
          <w:rStyle w:val="21"/>
          <w:color w:val="000000"/>
        </w:rPr>
        <w:t xml:space="preserve">социологическое исследование состояния имиджа МУ; проведение комплексного анализа имиджа и построение эконометрической модели имиджа МУ, формирование и реализация программы оптимизации имиджа МУ; оценка экономического эффекта программы </w:t>
      </w:r>
      <w:r>
        <w:rPr>
          <w:rStyle w:val="21"/>
          <w:color w:val="000000"/>
        </w:rPr>
        <w:lastRenderedPageBreak/>
        <w:t>оптимизации имиджа медицинского учреждения.</w:t>
      </w:r>
    </w:p>
    <w:p w14:paraId="48E7163A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  <w:sectPr w:rsidR="00E11CC5">
          <w:pgSz w:w="11900" w:h="16840"/>
          <w:pgMar w:top="1175" w:right="622" w:bottom="1284" w:left="1495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В рамках данной технологии с помощью экспертного опроса высококвалифицированных специалистов в области организации здравоохранения, разработана система показателей, позволяющих оценить имидж лечебно-профилактического учреждения. Сбор требуемой информации для анализа и оценки данных показателей проводился с </w:t>
      </w:r>
    </w:p>
    <w:p w14:paraId="644C8D2E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lastRenderedPageBreak/>
        <w:t>помощью социологического исследования по специально разработанным социологическим анкетам.</w:t>
      </w:r>
    </w:p>
    <w:p w14:paraId="67D0FCF1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>Проведена апробация данной технологии при оценке имиджа лечебно</w:t>
      </w:r>
      <w:r>
        <w:rPr>
          <w:rStyle w:val="21"/>
          <w:color w:val="000000"/>
        </w:rPr>
        <w:softHyphen/>
        <w:t>профилактических учреждений, имеющих отличный друг от друга лечебный профиль и географически расположенных в регионах с различными социально-экономическими показателями развития (ОГУЗ «Белгородская областная клиническая психоневрологическая больница», МУЗ «Центральная городская больница ЗАТО г. Заозерска»).</w:t>
      </w:r>
    </w:p>
    <w:p w14:paraId="5784A495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>Проведено социологическое исследование имиджа ОГУЗ «БОКПНБ» и МУЗ «ЦГБ г. Заозерска». Полученные результаты в соответствии с разработанной методикой количественно-качественной оценки состояния имиджа медицинского учреждения свидетельствуют о том, что состояние совокупного имиджа ОГУЗ «БОКПНБ» и МУЗ «ЦГБ г. Заозерска» является удовлетворительным.</w:t>
      </w:r>
    </w:p>
    <w:p w14:paraId="16AACBB6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>Путем корреляционно-регрессионного анализа построена и доказана эконометрическая модель влияния структурных элементов на совокупный имидж ОГУЗ «БОКПНБ». Наибольшее влияние на совокупный имидж оказывают социальный имидж, имидж у пациентов и конкурентный имидж.</w:t>
      </w:r>
    </w:p>
    <w:p w14:paraId="3155C7F4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>На основании проведенного социологического исследования разработана программа оптимизации имиджа ОГУЗ «БОКПНБ», ориентированная на устранение основных проблем во всех блоках совокупного имиджа. В частности, ключевыми направлениями для бизнес</w:t>
      </w:r>
      <w:r>
        <w:rPr>
          <w:rStyle w:val="21"/>
          <w:color w:val="000000"/>
        </w:rPr>
        <w:softHyphen/>
        <w:t xml:space="preserve">имиджа являются: разработка фирменного стиля и бренда ОГУЗ «БОКПНБ»; внедрение методики оценки экономического эффекта оптимизации имиджа; внедрение в работу апробированных </w:t>
      </w:r>
      <w:r>
        <w:rPr>
          <w:rStyle w:val="21"/>
          <w:color w:val="000000"/>
        </w:rPr>
        <w:lastRenderedPageBreak/>
        <w:t>современных социально ориентированных методов ведения бизнеса. Для внутреннего имиджа — разработка системы премирования сотрудников в рамках отраслевой системы оплаты труда медицинских и немедицинских работников с учетом гибкого и индивидуального подхода; разработка положения о врачебной тайне;</w:t>
      </w:r>
    </w:p>
    <w:p w14:paraId="42E4B661" w14:textId="77777777" w:rsidR="00E11CC5" w:rsidRDefault="00E11CC5" w:rsidP="00E11CC5">
      <w:pPr>
        <w:pStyle w:val="210"/>
        <w:shd w:val="clear" w:color="auto" w:fill="auto"/>
        <w:spacing w:before="0" w:line="480" w:lineRule="exact"/>
        <w:jc w:val="both"/>
      </w:pPr>
      <w:r>
        <w:rPr>
          <w:rStyle w:val="21"/>
          <w:color w:val="000000"/>
        </w:rPr>
        <w:t>разработка положения об оказании платных медицинских услуг; оптимизация штатного расписания и функции врачебной должности.</w:t>
      </w:r>
    </w:p>
    <w:p w14:paraId="5B357FCD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 xml:space="preserve">Предложена методика оценки экономического эффекта от внедрения программы, основанной на определении </w:t>
      </w:r>
      <w:proofErr w:type="gramStart"/>
      <w:r>
        <w:rPr>
          <w:rStyle w:val="21"/>
          <w:color w:val="000000"/>
        </w:rPr>
        <w:t>кумулятивных расходов и доходов</w:t>
      </w:r>
      <w:proofErr w:type="gramEnd"/>
      <w:r>
        <w:rPr>
          <w:rStyle w:val="21"/>
          <w:color w:val="000000"/>
        </w:rPr>
        <w:t xml:space="preserve"> зависящих от отношения имиджевых контрагентов ЛПУ к его деятельности. Так, в частности, установлено, что только за счет улучшения социального имиджа и имиджа у пациентов увеличился доход ОГУЗ «БОКПНБ» от реализации всех видов платных медицинских услуг в IV квартале 2007 года.</w:t>
      </w:r>
    </w:p>
    <w:p w14:paraId="2E74D023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t>Проведенное исследование позволяет сформулировать ряд практических рекомендаций для органов управления здравоохранением и руководителей медицинских учреждений:</w:t>
      </w:r>
    </w:p>
    <w:p w14:paraId="5261A16F" w14:textId="77777777" w:rsidR="00E11CC5" w:rsidRDefault="00E11CC5" w:rsidP="00E11CC5">
      <w:pPr>
        <w:pStyle w:val="210"/>
        <w:numPr>
          <w:ilvl w:val="0"/>
          <w:numId w:val="11"/>
        </w:numPr>
        <w:shd w:val="clear" w:color="auto" w:fill="auto"/>
        <w:tabs>
          <w:tab w:val="left" w:pos="1126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совершенствовать деятельность учреждения здравоохранения возможно за счет использования имиджевой составляющей в работе;</w:t>
      </w:r>
    </w:p>
    <w:p w14:paraId="067B0D8C" w14:textId="77777777" w:rsidR="00E11CC5" w:rsidRDefault="00E11CC5" w:rsidP="00E11CC5">
      <w:pPr>
        <w:pStyle w:val="210"/>
        <w:numPr>
          <w:ilvl w:val="0"/>
          <w:numId w:val="11"/>
        </w:numPr>
        <w:shd w:val="clear" w:color="auto" w:fill="auto"/>
        <w:tabs>
          <w:tab w:val="left" w:pos="1126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при выработке стратегических направлений развития или реорганизации работы МУ целесообразно использовать факторный анализ имиджевой среды в качестве инструмента, позволяющего адекватно определять перспективные пути развития учреждения здравоохранения;</w:t>
      </w:r>
    </w:p>
    <w:p w14:paraId="39C36EC1" w14:textId="77777777" w:rsidR="00E11CC5" w:rsidRDefault="00E11CC5" w:rsidP="00E11CC5">
      <w:pPr>
        <w:pStyle w:val="210"/>
        <w:numPr>
          <w:ilvl w:val="0"/>
          <w:numId w:val="11"/>
        </w:numPr>
        <w:shd w:val="clear" w:color="auto" w:fill="auto"/>
        <w:tabs>
          <w:tab w:val="left" w:pos="1126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медицинским учреждениям целесообразно проводить работу по корректировке имиджа с использованием технологии управления имиджем.</w:t>
      </w:r>
    </w:p>
    <w:p w14:paraId="197CB31D" w14:textId="77777777" w:rsidR="00E11CC5" w:rsidRDefault="00E11CC5" w:rsidP="00E11CC5">
      <w:pPr>
        <w:pStyle w:val="210"/>
        <w:shd w:val="clear" w:color="auto" w:fill="auto"/>
        <w:spacing w:before="0" w:line="480" w:lineRule="exact"/>
        <w:ind w:firstLine="780"/>
        <w:jc w:val="both"/>
      </w:pPr>
      <w:r>
        <w:rPr>
          <w:rStyle w:val="21"/>
          <w:color w:val="000000"/>
        </w:rPr>
        <w:lastRenderedPageBreak/>
        <w:t>Оптимизация управления учреждениями различного профиля за счет развития социальных связей является в настоящее время одним из широко востребованных исследовательских направлений. В перспективе нуждаются в дополнительном изучении его следующие аспекты:</w:t>
      </w:r>
    </w:p>
    <w:p w14:paraId="5FF02092" w14:textId="77777777" w:rsidR="00E11CC5" w:rsidRDefault="00E11CC5" w:rsidP="00E11CC5">
      <w:pPr>
        <w:pStyle w:val="210"/>
        <w:numPr>
          <w:ilvl w:val="0"/>
          <w:numId w:val="11"/>
        </w:numPr>
        <w:shd w:val="clear" w:color="auto" w:fill="auto"/>
        <w:tabs>
          <w:tab w:val="left" w:pos="1486"/>
          <w:tab w:val="left" w:pos="3878"/>
          <w:tab w:val="left" w:pos="5842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методы оценки</w:t>
      </w:r>
      <w:r>
        <w:rPr>
          <w:rStyle w:val="21"/>
          <w:color w:val="000000"/>
        </w:rPr>
        <w:tab/>
        <w:t>социальной</w:t>
      </w:r>
      <w:r>
        <w:rPr>
          <w:rStyle w:val="21"/>
          <w:color w:val="000000"/>
        </w:rPr>
        <w:tab/>
        <w:t>эффективности технологии</w:t>
      </w:r>
    </w:p>
    <w:p w14:paraId="1A1E745B" w14:textId="77777777" w:rsidR="00E11CC5" w:rsidRDefault="00E11CC5" w:rsidP="00E11CC5">
      <w:pPr>
        <w:pStyle w:val="210"/>
        <w:shd w:val="clear" w:color="auto" w:fill="auto"/>
        <w:spacing w:before="0" w:line="480" w:lineRule="exact"/>
        <w:jc w:val="both"/>
      </w:pPr>
      <w:r>
        <w:rPr>
          <w:rStyle w:val="21"/>
          <w:color w:val="000000"/>
        </w:rPr>
        <w:t>управления имиджем медицинского учреждения;</w:t>
      </w:r>
    </w:p>
    <w:p w14:paraId="1D628F71" w14:textId="77777777" w:rsidR="00E11CC5" w:rsidRDefault="00E11CC5" w:rsidP="00E11CC5">
      <w:pPr>
        <w:pStyle w:val="210"/>
        <w:numPr>
          <w:ilvl w:val="0"/>
          <w:numId w:val="11"/>
        </w:numPr>
        <w:shd w:val="clear" w:color="auto" w:fill="auto"/>
        <w:tabs>
          <w:tab w:val="left" w:pos="1486"/>
        </w:tabs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комплексная система оценки качества управления учреждениями здравоохранения;</w:t>
      </w:r>
    </w:p>
    <w:p w14:paraId="6925A75B" w14:textId="77777777" w:rsidR="00E11CC5" w:rsidRDefault="00E11CC5" w:rsidP="00E11CC5">
      <w:pPr>
        <w:pStyle w:val="210"/>
        <w:numPr>
          <w:ilvl w:val="0"/>
          <w:numId w:val="11"/>
        </w:numPr>
        <w:shd w:val="clear" w:color="auto" w:fill="auto"/>
        <w:tabs>
          <w:tab w:val="left" w:pos="1486"/>
          <w:tab w:val="left" w:pos="3878"/>
          <w:tab w:val="left" w:pos="5842"/>
          <w:tab w:val="left" w:pos="8162"/>
        </w:tabs>
        <w:spacing w:before="0" w:after="0" w:line="485" w:lineRule="exact"/>
        <w:ind w:firstLine="780"/>
        <w:jc w:val="both"/>
      </w:pPr>
      <w:r>
        <w:rPr>
          <w:rStyle w:val="21"/>
          <w:color w:val="000000"/>
        </w:rPr>
        <w:t>инновационные</w:t>
      </w:r>
      <w:r>
        <w:rPr>
          <w:rStyle w:val="21"/>
          <w:color w:val="000000"/>
        </w:rPr>
        <w:tab/>
        <w:t>технологии</w:t>
      </w:r>
      <w:r>
        <w:rPr>
          <w:rStyle w:val="21"/>
          <w:color w:val="000000"/>
        </w:rPr>
        <w:tab/>
        <w:t>в процессе</w:t>
      </w:r>
      <w:r>
        <w:rPr>
          <w:rStyle w:val="21"/>
          <w:color w:val="000000"/>
        </w:rPr>
        <w:tab/>
        <w:t>управления</w:t>
      </w:r>
    </w:p>
    <w:p w14:paraId="64924EEF" w14:textId="77777777" w:rsidR="00E11CC5" w:rsidRDefault="00E11CC5" w:rsidP="00E11CC5">
      <w:pPr>
        <w:pStyle w:val="210"/>
        <w:shd w:val="clear" w:color="auto" w:fill="auto"/>
        <w:spacing w:before="0" w:line="485" w:lineRule="exact"/>
        <w:jc w:val="both"/>
      </w:pPr>
      <w:r>
        <w:rPr>
          <w:rStyle w:val="21"/>
          <w:color w:val="000000"/>
        </w:rPr>
        <w:t>медицинскими учреждениями.</w:t>
      </w:r>
    </w:p>
    <w:p w14:paraId="40F00E38" w14:textId="77777777" w:rsidR="00E11CC5" w:rsidRPr="00E11CC5" w:rsidRDefault="00E11CC5" w:rsidP="00E11CC5"/>
    <w:sectPr w:rsidR="00E11CC5" w:rsidRPr="00E11CC5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98D6" w14:textId="77777777" w:rsidR="00F6184E" w:rsidRDefault="00F6184E">
      <w:pPr>
        <w:spacing w:after="0" w:line="240" w:lineRule="auto"/>
      </w:pPr>
      <w:r>
        <w:separator/>
      </w:r>
    </w:p>
  </w:endnote>
  <w:endnote w:type="continuationSeparator" w:id="0">
    <w:p w14:paraId="2AC0A1C6" w14:textId="77777777" w:rsidR="00F6184E" w:rsidRDefault="00F6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61AD" w14:textId="77777777" w:rsidR="00F6184E" w:rsidRDefault="00F6184E">
      <w:pPr>
        <w:spacing w:after="0" w:line="240" w:lineRule="auto"/>
      </w:pPr>
      <w:r>
        <w:separator/>
      </w:r>
    </w:p>
  </w:footnote>
  <w:footnote w:type="continuationSeparator" w:id="0">
    <w:p w14:paraId="1BD7A4CE" w14:textId="77777777" w:rsidR="00F6184E" w:rsidRDefault="00F6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76FF" w14:textId="0D98466E" w:rsidR="00E11CC5" w:rsidRDefault="00E11C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EE3F2D4" wp14:editId="59C249DB">
              <wp:simplePos x="0" y="0"/>
              <wp:positionH relativeFrom="page">
                <wp:posOffset>3918585</wp:posOffset>
              </wp:positionH>
              <wp:positionV relativeFrom="page">
                <wp:posOffset>499110</wp:posOffset>
              </wp:positionV>
              <wp:extent cx="76835" cy="175260"/>
              <wp:effectExtent l="3810" t="3810" r="0" b="1905"/>
              <wp:wrapNone/>
              <wp:docPr id="48" name="Надпись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E7820A" w14:textId="77777777" w:rsidR="00E11CC5" w:rsidRDefault="00E11CC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E3F2D4" id="_x0000_t202" coordsize="21600,21600" o:spt="202" path="m,l,21600r21600,l21600,xe">
              <v:stroke joinstyle="miter"/>
              <v:path gradientshapeok="t" o:connecttype="rect"/>
            </v:shapetype>
            <v:shape id="Надпись 48" o:spid="_x0000_s1028" type="#_x0000_t202" style="position:absolute;margin-left:308.55pt;margin-top:39.3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" filled="f" stroked="f">
              <v:textbox style="mso-fit-shape-to-text:t" inset="0,0,0,0">
                <w:txbxContent>
                  <w:p w14:paraId="19E7820A" w14:textId="77777777" w:rsidR="00E11CC5" w:rsidRDefault="00E11CC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6184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onsolas" w:hAnsi="Consolas" w:cs="Consola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29"/>
    <w:multiLevelType w:val="multilevel"/>
    <w:tmpl w:val="0000002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1"/>
    <w:multiLevelType w:val="multilevel"/>
    <w:tmpl w:val="00000040"/>
    <w:lvl w:ilvl="0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1,%1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</w:rPr>
    </w:lvl>
  </w:abstractNum>
  <w:abstractNum w:abstractNumId="22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24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6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 w15:restartNumberingAfterBreak="0">
    <w:nsid w:val="0000005B"/>
    <w:multiLevelType w:val="multilevel"/>
    <w:tmpl w:val="0000005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0" w15:restartNumberingAfterBreak="0">
    <w:nsid w:val="00000065"/>
    <w:multiLevelType w:val="multilevel"/>
    <w:tmpl w:val="0000006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67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2" w15:restartNumberingAfterBreak="0">
    <w:nsid w:val="00000069"/>
    <w:multiLevelType w:val="multilevel"/>
    <w:tmpl w:val="00000068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6B"/>
    <w:multiLevelType w:val="multilevel"/>
    <w:tmpl w:val="0000006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6D"/>
    <w:multiLevelType w:val="multilevel"/>
    <w:tmpl w:val="0000006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5" w15:restartNumberingAfterBreak="0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6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7B"/>
    <w:multiLevelType w:val="multilevel"/>
    <w:tmpl w:val="0000007A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81"/>
    <w:multiLevelType w:val="multilevel"/>
    <w:tmpl w:val="00000080"/>
    <w:lvl w:ilvl="0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AD"/>
    <w:multiLevelType w:val="multilevel"/>
    <w:tmpl w:val="000000A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0" w15:restartNumberingAfterBreak="0">
    <w:nsid w:val="000000AF"/>
    <w:multiLevelType w:val="multilevel"/>
    <w:tmpl w:val="000000A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2" w15:restartNumberingAfterBreak="0">
    <w:nsid w:val="000000CD"/>
    <w:multiLevelType w:val="multilevel"/>
    <w:tmpl w:val="000000C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3" w15:restartNumberingAfterBreak="0">
    <w:nsid w:val="000000CF"/>
    <w:multiLevelType w:val="multilevel"/>
    <w:tmpl w:val="000000C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14"/>
  </w:num>
  <w:num w:numId="8">
    <w:abstractNumId w:val="22"/>
  </w:num>
  <w:num w:numId="9">
    <w:abstractNumId w:val="15"/>
  </w:num>
  <w:num w:numId="10">
    <w:abstractNumId w:val="10"/>
  </w:num>
  <w:num w:numId="11">
    <w:abstractNumId w:val="36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26"/>
  </w:num>
  <w:num w:numId="17">
    <w:abstractNumId w:val="27"/>
  </w:num>
  <w:num w:numId="18">
    <w:abstractNumId w:val="41"/>
  </w:num>
  <w:num w:numId="19">
    <w:abstractNumId w:val="24"/>
  </w:num>
  <w:num w:numId="20">
    <w:abstractNumId w:val="23"/>
  </w:num>
  <w:num w:numId="21">
    <w:abstractNumId w:val="25"/>
  </w:num>
  <w:num w:numId="22">
    <w:abstractNumId w:val="42"/>
  </w:num>
  <w:num w:numId="23">
    <w:abstractNumId w:val="6"/>
  </w:num>
  <w:num w:numId="24">
    <w:abstractNumId w:val="38"/>
  </w:num>
  <w:num w:numId="25">
    <w:abstractNumId w:val="37"/>
  </w:num>
  <w:num w:numId="26">
    <w:abstractNumId w:val="13"/>
  </w:num>
  <w:num w:numId="27">
    <w:abstractNumId w:val="33"/>
  </w:num>
  <w:num w:numId="28">
    <w:abstractNumId w:val="7"/>
  </w:num>
  <w:num w:numId="29">
    <w:abstractNumId w:val="8"/>
  </w:num>
  <w:num w:numId="30">
    <w:abstractNumId w:val="19"/>
  </w:num>
  <w:num w:numId="31">
    <w:abstractNumId w:val="17"/>
  </w:num>
  <w:num w:numId="32">
    <w:abstractNumId w:val="31"/>
  </w:num>
  <w:num w:numId="33">
    <w:abstractNumId w:val="43"/>
  </w:num>
  <w:num w:numId="34">
    <w:abstractNumId w:val="29"/>
  </w:num>
  <w:num w:numId="35">
    <w:abstractNumId w:val="20"/>
  </w:num>
  <w:num w:numId="36">
    <w:abstractNumId w:val="39"/>
  </w:num>
  <w:num w:numId="37">
    <w:abstractNumId w:val="40"/>
  </w:num>
  <w:num w:numId="38">
    <w:abstractNumId w:val="21"/>
  </w:num>
  <w:num w:numId="39">
    <w:abstractNumId w:val="12"/>
  </w:num>
  <w:num w:numId="40">
    <w:abstractNumId w:val="32"/>
  </w:num>
  <w:num w:numId="41">
    <w:abstractNumId w:val="34"/>
  </w:num>
  <w:num w:numId="42">
    <w:abstractNumId w:val="35"/>
  </w:num>
  <w:num w:numId="43">
    <w:abstractNumId w:val="28"/>
  </w:num>
  <w:num w:numId="44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4E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116709</TotalTime>
  <Pages>9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3541</cp:revision>
  <dcterms:created xsi:type="dcterms:W3CDTF">2024-06-20T08:51:00Z</dcterms:created>
  <dcterms:modified xsi:type="dcterms:W3CDTF">2025-01-11T20:19:00Z</dcterms:modified>
  <cp:category/>
</cp:coreProperties>
</file>