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38" w:rsidRDefault="00B77238" w:rsidP="00B7723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Мельник Володимир Володимирович</w:t>
      </w:r>
      <w:r>
        <w:rPr>
          <w:rFonts w:ascii="CIDFont+F3" w:hAnsi="CIDFont+F3" w:cs="CIDFont+F3"/>
          <w:kern w:val="0"/>
          <w:sz w:val="28"/>
          <w:szCs w:val="28"/>
          <w:lang w:eastAsia="ru-RU"/>
        </w:rPr>
        <w:t>, тема дисертації:</w:t>
      </w:r>
    </w:p>
    <w:p w:rsidR="00B77238" w:rsidRDefault="00B77238" w:rsidP="00B7723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«Епістемологічний зміст Кантового концептуального апарату у</w:t>
      </w:r>
    </w:p>
    <w:p w:rsidR="00B77238" w:rsidRDefault="00B77238" w:rsidP="00B7723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Трансцендентальній дедукції категорій», (033 Філософія).</w:t>
      </w:r>
    </w:p>
    <w:p w:rsidR="00B77238" w:rsidRDefault="00B77238" w:rsidP="00B7723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26.001.052 у Київському національному</w:t>
      </w:r>
    </w:p>
    <w:p w:rsidR="00D66F00" w:rsidRPr="00B77238" w:rsidRDefault="00B77238" w:rsidP="00B77238">
      <w:r>
        <w:rPr>
          <w:rFonts w:ascii="CIDFont+F3" w:hAnsi="CIDFont+F3" w:cs="CIDFont+F3"/>
          <w:kern w:val="0"/>
          <w:sz w:val="28"/>
          <w:szCs w:val="28"/>
          <w:lang w:eastAsia="ru-RU"/>
        </w:rPr>
        <w:t>університеті імені Тараса Шевченка</w:t>
      </w:r>
    </w:p>
    <w:sectPr w:rsidR="00D66F00" w:rsidRPr="00B7723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B77238" w:rsidRPr="00B7723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0A29A-64F3-4BA6-8368-8D189BFA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2795</TotalTime>
  <Pages>1</Pages>
  <Words>40</Words>
  <Characters>229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2021-12-23T09:52:00Z</dcterms:created>
  <dcterms:modified xsi:type="dcterms:W3CDTF">2021-12-26T21:34:00Z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